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pPr w:leftFromText="180" w:rightFromText="180" w:vertAnchor="page" w:horzAnchor="margin" w:tblpXSpec="center" w:tblpY="1841"/>
        <w:tblW w:w="7938" w:type="dxa"/>
        <w:tblLook w:val="04A0" w:firstRow="1" w:lastRow="0" w:firstColumn="1" w:lastColumn="0" w:noHBand="0" w:noVBand="1"/>
      </w:tblPr>
      <w:tblGrid>
        <w:gridCol w:w="3248"/>
        <w:gridCol w:w="13"/>
        <w:gridCol w:w="2268"/>
        <w:gridCol w:w="2409"/>
      </w:tblGrid>
      <w:tr w:rsidR="00B8721C" w:rsidRPr="003B334F" w14:paraId="6106B959" w14:textId="77777777" w:rsidTr="007E6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40C65D" w14:textId="26CFF2E9" w:rsidR="00B8721C" w:rsidRDefault="00B8721C" w:rsidP="00B8721C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Supplementary Table</w:t>
            </w:r>
            <w:r w:rsidR="0021362D">
              <w:rPr>
                <w:sz w:val="22"/>
                <w:szCs w:val="22"/>
              </w:rPr>
              <w:t xml:space="preserve"> 3</w:t>
            </w:r>
            <w:r w:rsidRPr="00656041">
              <w:rPr>
                <w:sz w:val="22"/>
                <w:szCs w:val="22"/>
              </w:rPr>
              <w:t xml:space="preserve">: </w:t>
            </w:r>
            <w:r w:rsidRPr="00B8721C">
              <w:rPr>
                <w:b w:val="0"/>
                <w:bCs w:val="0"/>
                <w:sz w:val="22"/>
                <w:szCs w:val="22"/>
              </w:rPr>
              <w:t>Characteristics of TDS and PSM samples.</w:t>
            </w:r>
          </w:p>
        </w:tc>
      </w:tr>
      <w:tr w:rsidR="00B8721C" w:rsidRPr="003B334F" w14:paraId="39702F56" w14:textId="77777777" w:rsidTr="00D35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8CD4699" w14:textId="77777777" w:rsidR="00B8721C" w:rsidRPr="003C5C79" w:rsidRDefault="00B8721C" w:rsidP="00B8721C">
            <w:pPr>
              <w:spacing w:line="480" w:lineRule="auto"/>
              <w:rPr>
                <w:b w:val="0"/>
                <w:sz w:val="22"/>
                <w:szCs w:val="22"/>
              </w:rPr>
            </w:pPr>
            <w:r w:rsidRPr="003C5C79">
              <w:rPr>
                <w:b w:val="0"/>
                <w:sz w:val="22"/>
                <w:szCs w:val="22"/>
              </w:rPr>
              <w:t> 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61A4DEB" w14:textId="4AF46F93" w:rsidR="00B8721C" w:rsidRPr="003C5C79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TDS ITT = 88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2C37C4" w14:textId="501F7475" w:rsidR="00B8721C" w:rsidRPr="003C5C79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CBT PSM = 87</w:t>
            </w:r>
          </w:p>
        </w:tc>
      </w:tr>
      <w:tr w:rsidR="00B8721C" w:rsidRPr="003B334F" w14:paraId="2EEF6910" w14:textId="77777777" w:rsidTr="00D3519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FD4CF7C" w14:textId="77777777" w:rsidR="00B8721C" w:rsidRPr="00F82242" w:rsidRDefault="00B8721C" w:rsidP="00B8721C">
            <w:pPr>
              <w:spacing w:line="480" w:lineRule="auto"/>
              <w:rPr>
                <w:sz w:val="22"/>
                <w:szCs w:val="22"/>
              </w:rPr>
            </w:pPr>
            <w:r w:rsidRPr="00F82242">
              <w:rPr>
                <w:sz w:val="22"/>
                <w:szCs w:val="22"/>
              </w:rPr>
              <w:t>Demographics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42288856" w14:textId="77777777" w:rsidR="00B8721C" w:rsidRPr="003C5C79" w:rsidRDefault="00B8721C" w:rsidP="00B8721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C5C79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8031F3D" w14:textId="77777777" w:rsidR="00B8721C" w:rsidRPr="003C5C79" w:rsidRDefault="00B8721C" w:rsidP="00B8721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8721C" w:rsidRPr="003B334F" w14:paraId="2C7627A4" w14:textId="77777777" w:rsidTr="00D35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shd w:val="clear" w:color="auto" w:fill="auto"/>
            <w:hideMark/>
          </w:tcPr>
          <w:p w14:paraId="319E52BF" w14:textId="77777777" w:rsidR="00B8721C" w:rsidRPr="00D67703" w:rsidRDefault="00B8721C" w:rsidP="00B8721C">
            <w:pPr>
              <w:spacing w:line="480" w:lineRule="auto"/>
              <w:rPr>
                <w:b w:val="0"/>
                <w:sz w:val="21"/>
                <w:szCs w:val="21"/>
              </w:rPr>
            </w:pPr>
            <w:r w:rsidRPr="00D67703">
              <w:rPr>
                <w:b w:val="0"/>
                <w:sz w:val="21"/>
                <w:szCs w:val="21"/>
              </w:rPr>
              <w:t>Females</w:t>
            </w:r>
          </w:p>
        </w:tc>
        <w:tc>
          <w:tcPr>
            <w:tcW w:w="2281" w:type="dxa"/>
            <w:gridSpan w:val="2"/>
            <w:shd w:val="clear" w:color="auto" w:fill="auto"/>
            <w:hideMark/>
          </w:tcPr>
          <w:p w14:paraId="21D92B40" w14:textId="61311BAA" w:rsidR="00B8721C" w:rsidRPr="00D67703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  <w:r w:rsidRPr="00D67703">
              <w:rPr>
                <w:sz w:val="21"/>
                <w:szCs w:val="21"/>
              </w:rPr>
              <w:t xml:space="preserve"> (5</w:t>
            </w:r>
            <w:r>
              <w:rPr>
                <w:sz w:val="21"/>
                <w:szCs w:val="21"/>
              </w:rPr>
              <w:t>7</w:t>
            </w:r>
            <w:r w:rsidRPr="00D67703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95</w:t>
            </w:r>
            <w:r w:rsidRPr="00D67703">
              <w:rPr>
                <w:sz w:val="21"/>
                <w:szCs w:val="21"/>
              </w:rPr>
              <w:t>%)</w:t>
            </w:r>
          </w:p>
        </w:tc>
        <w:tc>
          <w:tcPr>
            <w:tcW w:w="2409" w:type="dxa"/>
            <w:shd w:val="clear" w:color="auto" w:fill="auto"/>
            <w:hideMark/>
          </w:tcPr>
          <w:p w14:paraId="235D0321" w14:textId="566CFE98" w:rsidR="00B8721C" w:rsidRPr="00D67703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43E1E">
              <w:rPr>
                <w:sz w:val="21"/>
                <w:szCs w:val="21"/>
              </w:rPr>
              <w:t xml:space="preserve">56 </w:t>
            </w:r>
            <w:r w:rsidRPr="00D67703">
              <w:rPr>
                <w:sz w:val="21"/>
                <w:szCs w:val="21"/>
              </w:rPr>
              <w:t>(6</w:t>
            </w:r>
            <w:r>
              <w:rPr>
                <w:sz w:val="21"/>
                <w:szCs w:val="21"/>
              </w:rPr>
              <w:t>4</w:t>
            </w:r>
            <w:r w:rsidRPr="00D67703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37</w:t>
            </w:r>
            <w:r w:rsidRPr="00D67703">
              <w:rPr>
                <w:sz w:val="21"/>
                <w:szCs w:val="21"/>
              </w:rPr>
              <w:t>%)</w:t>
            </w:r>
          </w:p>
        </w:tc>
      </w:tr>
      <w:tr w:rsidR="00B8721C" w:rsidRPr="003B334F" w14:paraId="27EE0B92" w14:textId="77777777" w:rsidTr="00D3519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shd w:val="clear" w:color="auto" w:fill="auto"/>
            <w:hideMark/>
          </w:tcPr>
          <w:p w14:paraId="4BDB877C" w14:textId="77777777" w:rsidR="00B8721C" w:rsidRPr="00143E1E" w:rsidRDefault="00B8721C" w:rsidP="00B8721C">
            <w:pPr>
              <w:spacing w:line="480" w:lineRule="auto"/>
              <w:rPr>
                <w:b w:val="0"/>
                <w:sz w:val="21"/>
                <w:szCs w:val="21"/>
              </w:rPr>
            </w:pPr>
            <w:r w:rsidRPr="00143E1E">
              <w:rPr>
                <w:b w:val="0"/>
                <w:sz w:val="21"/>
                <w:szCs w:val="21"/>
              </w:rPr>
              <w:t>Mean age (SD)</w:t>
            </w:r>
          </w:p>
        </w:tc>
        <w:tc>
          <w:tcPr>
            <w:tcW w:w="2281" w:type="dxa"/>
            <w:gridSpan w:val="2"/>
            <w:shd w:val="clear" w:color="auto" w:fill="auto"/>
            <w:hideMark/>
          </w:tcPr>
          <w:p w14:paraId="3FE96FC5" w14:textId="0F624384" w:rsidR="00B8721C" w:rsidRPr="00143E1E" w:rsidRDefault="00B8721C" w:rsidP="00B8721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43E1E">
              <w:rPr>
                <w:sz w:val="21"/>
                <w:szCs w:val="21"/>
              </w:rPr>
              <w:t>45.2 (14.0)</w:t>
            </w:r>
          </w:p>
        </w:tc>
        <w:tc>
          <w:tcPr>
            <w:tcW w:w="2409" w:type="dxa"/>
            <w:shd w:val="clear" w:color="auto" w:fill="auto"/>
            <w:hideMark/>
          </w:tcPr>
          <w:p w14:paraId="7971BC98" w14:textId="252C2FDF" w:rsidR="00B8721C" w:rsidRPr="00143E1E" w:rsidRDefault="00B8721C" w:rsidP="00B8721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43E1E">
              <w:rPr>
                <w:sz w:val="21"/>
                <w:szCs w:val="21"/>
              </w:rPr>
              <w:t>44.5 (14.5)</w:t>
            </w:r>
          </w:p>
        </w:tc>
      </w:tr>
      <w:tr w:rsidR="00B8721C" w:rsidRPr="003B334F" w14:paraId="025E77DB" w14:textId="77777777" w:rsidTr="00D35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shd w:val="clear" w:color="auto" w:fill="auto"/>
            <w:hideMark/>
          </w:tcPr>
          <w:p w14:paraId="723EAAF7" w14:textId="77777777" w:rsidR="00B8721C" w:rsidRPr="00D67703" w:rsidRDefault="00B8721C" w:rsidP="00B8721C">
            <w:pPr>
              <w:spacing w:line="480" w:lineRule="auto"/>
              <w:rPr>
                <w:b w:val="0"/>
                <w:sz w:val="21"/>
                <w:szCs w:val="21"/>
              </w:rPr>
            </w:pPr>
            <w:r w:rsidRPr="00D67703">
              <w:rPr>
                <w:b w:val="0"/>
                <w:sz w:val="21"/>
                <w:szCs w:val="21"/>
              </w:rPr>
              <w:t>White British</w:t>
            </w:r>
          </w:p>
        </w:tc>
        <w:tc>
          <w:tcPr>
            <w:tcW w:w="2281" w:type="dxa"/>
            <w:gridSpan w:val="2"/>
            <w:shd w:val="clear" w:color="auto" w:fill="auto"/>
            <w:hideMark/>
          </w:tcPr>
          <w:p w14:paraId="6931B825" w14:textId="77777777" w:rsidR="00B8721C" w:rsidRPr="00D67703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67703">
              <w:rPr>
                <w:sz w:val="21"/>
                <w:szCs w:val="21"/>
              </w:rPr>
              <w:t>100%</w:t>
            </w:r>
          </w:p>
        </w:tc>
        <w:tc>
          <w:tcPr>
            <w:tcW w:w="2409" w:type="dxa"/>
            <w:shd w:val="clear" w:color="auto" w:fill="auto"/>
            <w:hideMark/>
          </w:tcPr>
          <w:p w14:paraId="33724B5E" w14:textId="77777777" w:rsidR="00B8721C" w:rsidRPr="00D67703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67703">
              <w:rPr>
                <w:sz w:val="21"/>
                <w:szCs w:val="21"/>
              </w:rPr>
              <w:t>100%</w:t>
            </w:r>
          </w:p>
        </w:tc>
      </w:tr>
      <w:tr w:rsidR="00B8721C" w:rsidRPr="003B334F" w14:paraId="7985BA14" w14:textId="77777777" w:rsidTr="00D3519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4"/>
            <w:shd w:val="clear" w:color="auto" w:fill="auto"/>
            <w:hideMark/>
          </w:tcPr>
          <w:p w14:paraId="09C19415" w14:textId="77777777" w:rsidR="00B8721C" w:rsidRPr="00F82242" w:rsidRDefault="00B8721C" w:rsidP="00B8721C">
            <w:pPr>
              <w:spacing w:line="480" w:lineRule="auto"/>
              <w:rPr>
                <w:b w:val="0"/>
                <w:sz w:val="22"/>
                <w:szCs w:val="22"/>
              </w:rPr>
            </w:pPr>
            <w:r w:rsidRPr="00F82242">
              <w:rPr>
                <w:sz w:val="22"/>
                <w:szCs w:val="22"/>
              </w:rPr>
              <w:t>Clinical Characteristics at baseline (</w:t>
            </w:r>
            <w:proofErr w:type="spellStart"/>
            <w:r w:rsidRPr="00F82242">
              <w:rPr>
                <w:sz w:val="22"/>
                <w:szCs w:val="22"/>
              </w:rPr>
              <w:t>IAPT</w:t>
            </w:r>
            <w:r w:rsidRPr="00F82242">
              <w:rPr>
                <w:sz w:val="22"/>
                <w:szCs w:val="22"/>
                <w:vertAlign w:val="superscript"/>
              </w:rPr>
              <w:t>entry</w:t>
            </w:r>
            <w:proofErr w:type="spellEnd"/>
            <w:r w:rsidRPr="00F82242">
              <w:rPr>
                <w:sz w:val="22"/>
                <w:szCs w:val="22"/>
              </w:rPr>
              <w:t>)</w:t>
            </w:r>
          </w:p>
        </w:tc>
      </w:tr>
      <w:tr w:rsidR="00B8721C" w:rsidRPr="003B334F" w14:paraId="770273BB" w14:textId="77777777" w:rsidTr="00D35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shd w:val="clear" w:color="auto" w:fill="auto"/>
            <w:hideMark/>
          </w:tcPr>
          <w:p w14:paraId="1A40990A" w14:textId="77777777" w:rsidR="00B8721C" w:rsidRPr="00D67703" w:rsidRDefault="00B8721C" w:rsidP="00B8721C">
            <w:pPr>
              <w:spacing w:line="480" w:lineRule="auto"/>
              <w:rPr>
                <w:b w:val="0"/>
                <w:sz w:val="21"/>
                <w:szCs w:val="21"/>
              </w:rPr>
            </w:pPr>
            <w:r w:rsidRPr="00D67703">
              <w:rPr>
                <w:b w:val="0"/>
                <w:sz w:val="21"/>
                <w:szCs w:val="21"/>
              </w:rPr>
              <w:t xml:space="preserve">  PHQ-9 means (SD)</w:t>
            </w:r>
            <w:r w:rsidRPr="00D67703">
              <w:rPr>
                <w:b w:val="0"/>
                <w:bCs w:val="0"/>
                <w:sz w:val="21"/>
                <w:szCs w:val="21"/>
                <w:vertAlign w:val="superscript"/>
              </w:rPr>
              <w:t xml:space="preserve"> </w:t>
            </w:r>
          </w:p>
        </w:tc>
        <w:tc>
          <w:tcPr>
            <w:tcW w:w="2281" w:type="dxa"/>
            <w:gridSpan w:val="2"/>
            <w:shd w:val="clear" w:color="auto" w:fill="auto"/>
            <w:hideMark/>
          </w:tcPr>
          <w:p w14:paraId="3B3BCD34" w14:textId="5A2CF846" w:rsidR="00B8721C" w:rsidRPr="00143E1E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43E1E">
              <w:rPr>
                <w:sz w:val="21"/>
                <w:szCs w:val="21"/>
              </w:rPr>
              <w:t>16.80 (5.50)</w:t>
            </w:r>
          </w:p>
        </w:tc>
        <w:tc>
          <w:tcPr>
            <w:tcW w:w="2409" w:type="dxa"/>
            <w:shd w:val="clear" w:color="auto" w:fill="auto"/>
            <w:hideMark/>
          </w:tcPr>
          <w:p w14:paraId="003C230E" w14:textId="7AA1D25F" w:rsidR="00B8721C" w:rsidRPr="00143E1E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43E1E">
              <w:rPr>
                <w:sz w:val="21"/>
                <w:szCs w:val="21"/>
              </w:rPr>
              <w:t>17.10 (6.17)</w:t>
            </w:r>
          </w:p>
        </w:tc>
      </w:tr>
      <w:tr w:rsidR="00B8721C" w:rsidRPr="003B334F" w14:paraId="3039BA4E" w14:textId="77777777" w:rsidTr="00D35195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shd w:val="clear" w:color="auto" w:fill="auto"/>
            <w:hideMark/>
          </w:tcPr>
          <w:p w14:paraId="341EC8A4" w14:textId="77777777" w:rsidR="00B8721C" w:rsidRPr="00D67703" w:rsidRDefault="00B8721C" w:rsidP="00B8721C">
            <w:pPr>
              <w:spacing w:line="480" w:lineRule="auto"/>
              <w:rPr>
                <w:b w:val="0"/>
                <w:sz w:val="21"/>
                <w:szCs w:val="21"/>
              </w:rPr>
            </w:pPr>
            <w:r w:rsidRPr="00D67703">
              <w:rPr>
                <w:b w:val="0"/>
                <w:sz w:val="21"/>
                <w:szCs w:val="21"/>
              </w:rPr>
              <w:t xml:space="preserve">  GAD-7 means (SD)</w:t>
            </w:r>
          </w:p>
        </w:tc>
        <w:tc>
          <w:tcPr>
            <w:tcW w:w="2281" w:type="dxa"/>
            <w:gridSpan w:val="2"/>
            <w:shd w:val="clear" w:color="auto" w:fill="auto"/>
            <w:hideMark/>
          </w:tcPr>
          <w:p w14:paraId="1C041139" w14:textId="2D108C56" w:rsidR="00B8721C" w:rsidRPr="00143E1E" w:rsidRDefault="00B8721C" w:rsidP="00B8721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43E1E">
              <w:rPr>
                <w:sz w:val="21"/>
                <w:szCs w:val="21"/>
              </w:rPr>
              <w:t>14.65 (4.72)</w:t>
            </w:r>
          </w:p>
        </w:tc>
        <w:tc>
          <w:tcPr>
            <w:tcW w:w="2409" w:type="dxa"/>
            <w:shd w:val="clear" w:color="auto" w:fill="auto"/>
            <w:hideMark/>
          </w:tcPr>
          <w:p w14:paraId="631582C9" w14:textId="35AE4BE1" w:rsidR="00B8721C" w:rsidRPr="00143E1E" w:rsidRDefault="00B8721C" w:rsidP="00B8721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43E1E">
              <w:rPr>
                <w:sz w:val="21"/>
                <w:szCs w:val="21"/>
              </w:rPr>
              <w:t>14.17 (4.83)</w:t>
            </w:r>
          </w:p>
        </w:tc>
      </w:tr>
      <w:tr w:rsidR="00B8721C" w:rsidRPr="003B334F" w14:paraId="458D646F" w14:textId="77777777" w:rsidTr="00D35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4"/>
            <w:shd w:val="clear" w:color="auto" w:fill="auto"/>
            <w:hideMark/>
          </w:tcPr>
          <w:p w14:paraId="7510E3C7" w14:textId="77777777" w:rsidR="00B8721C" w:rsidRPr="00F82242" w:rsidRDefault="00B8721C" w:rsidP="00B8721C">
            <w:pPr>
              <w:spacing w:line="480" w:lineRule="auto"/>
              <w:rPr>
                <w:sz w:val="22"/>
                <w:szCs w:val="22"/>
              </w:rPr>
            </w:pPr>
            <w:r w:rsidRPr="00F82242">
              <w:rPr>
                <w:sz w:val="22"/>
                <w:szCs w:val="22"/>
              </w:rPr>
              <w:t>Clinical Characteristics at baseline (</w:t>
            </w:r>
            <w:proofErr w:type="spellStart"/>
            <w:r w:rsidRPr="00F82242">
              <w:rPr>
                <w:sz w:val="22"/>
                <w:szCs w:val="22"/>
              </w:rPr>
              <w:t>CBT</w:t>
            </w:r>
            <w:r w:rsidRPr="00F82242">
              <w:rPr>
                <w:sz w:val="22"/>
                <w:szCs w:val="22"/>
                <w:vertAlign w:val="superscript"/>
              </w:rPr>
              <w:t>start</w:t>
            </w:r>
            <w:proofErr w:type="spellEnd"/>
            <w:r w:rsidRPr="00F82242">
              <w:rPr>
                <w:sz w:val="22"/>
                <w:szCs w:val="22"/>
              </w:rPr>
              <w:t>)</w:t>
            </w:r>
          </w:p>
        </w:tc>
      </w:tr>
      <w:tr w:rsidR="00B8721C" w:rsidRPr="0024622A" w14:paraId="69F1EE2B" w14:textId="77777777" w:rsidTr="00D3519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shd w:val="clear" w:color="auto" w:fill="auto"/>
            <w:hideMark/>
          </w:tcPr>
          <w:p w14:paraId="5C52C346" w14:textId="77777777" w:rsidR="00B8721C" w:rsidRPr="00B50318" w:rsidRDefault="00B8721C" w:rsidP="00B8721C">
            <w:pPr>
              <w:spacing w:line="480" w:lineRule="auto"/>
              <w:rPr>
                <w:b w:val="0"/>
                <w:sz w:val="21"/>
                <w:szCs w:val="21"/>
              </w:rPr>
            </w:pPr>
            <w:r w:rsidRPr="00B50318">
              <w:rPr>
                <w:b w:val="0"/>
                <w:sz w:val="21"/>
                <w:szCs w:val="21"/>
              </w:rPr>
              <w:t>PHQ-9 means (SD)</w:t>
            </w:r>
          </w:p>
        </w:tc>
        <w:tc>
          <w:tcPr>
            <w:tcW w:w="2281" w:type="dxa"/>
            <w:gridSpan w:val="2"/>
            <w:shd w:val="clear" w:color="auto" w:fill="auto"/>
            <w:hideMark/>
          </w:tcPr>
          <w:p w14:paraId="6E1A432C" w14:textId="6F469925" w:rsidR="00B8721C" w:rsidRPr="00143E1E" w:rsidRDefault="00B8721C" w:rsidP="00B8721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43E1E">
              <w:rPr>
                <w:sz w:val="21"/>
                <w:szCs w:val="21"/>
              </w:rPr>
              <w:t>14.4</w:t>
            </w:r>
            <w:r>
              <w:rPr>
                <w:sz w:val="21"/>
                <w:szCs w:val="21"/>
              </w:rPr>
              <w:t>0</w:t>
            </w:r>
            <w:r w:rsidRPr="00143E1E">
              <w:rPr>
                <w:sz w:val="21"/>
                <w:szCs w:val="21"/>
              </w:rPr>
              <w:t xml:space="preserve"> (6.</w:t>
            </w:r>
            <w:r>
              <w:rPr>
                <w:sz w:val="21"/>
                <w:szCs w:val="21"/>
              </w:rPr>
              <w:t>68</w:t>
            </w:r>
            <w:r w:rsidRPr="00143E1E">
              <w:rPr>
                <w:sz w:val="21"/>
                <w:szCs w:val="21"/>
              </w:rPr>
              <w:t>)</w:t>
            </w:r>
          </w:p>
        </w:tc>
        <w:tc>
          <w:tcPr>
            <w:tcW w:w="2409" w:type="dxa"/>
            <w:shd w:val="clear" w:color="auto" w:fill="auto"/>
            <w:hideMark/>
          </w:tcPr>
          <w:p w14:paraId="008FDAA9" w14:textId="6FE346F1" w:rsidR="00B8721C" w:rsidRPr="00143E1E" w:rsidRDefault="00B8721C" w:rsidP="00B8721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43E1E">
              <w:rPr>
                <w:sz w:val="21"/>
                <w:szCs w:val="21"/>
              </w:rPr>
              <w:t>16.70 (6.87)</w:t>
            </w:r>
          </w:p>
        </w:tc>
      </w:tr>
      <w:tr w:rsidR="00B8721C" w:rsidRPr="003B334F" w14:paraId="6824B1DC" w14:textId="77777777" w:rsidTr="00B8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shd w:val="clear" w:color="auto" w:fill="auto"/>
            <w:hideMark/>
          </w:tcPr>
          <w:p w14:paraId="014ACD9A" w14:textId="77777777" w:rsidR="00B8721C" w:rsidRPr="00B50318" w:rsidRDefault="00B8721C" w:rsidP="00B8721C">
            <w:pPr>
              <w:spacing w:line="480" w:lineRule="auto"/>
              <w:rPr>
                <w:b w:val="0"/>
                <w:sz w:val="21"/>
                <w:szCs w:val="21"/>
              </w:rPr>
            </w:pPr>
            <w:r w:rsidRPr="00B50318">
              <w:rPr>
                <w:b w:val="0"/>
                <w:sz w:val="21"/>
                <w:szCs w:val="21"/>
              </w:rPr>
              <w:t>GAD-7 means (SD)</w:t>
            </w:r>
          </w:p>
        </w:tc>
        <w:tc>
          <w:tcPr>
            <w:tcW w:w="2281" w:type="dxa"/>
            <w:gridSpan w:val="2"/>
            <w:shd w:val="clear" w:color="auto" w:fill="auto"/>
            <w:hideMark/>
          </w:tcPr>
          <w:p w14:paraId="2DBE4897" w14:textId="54522AF3" w:rsidR="00B8721C" w:rsidRPr="000025F4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 w:rsidRPr="00143E1E">
              <w:rPr>
                <w:sz w:val="21"/>
                <w:szCs w:val="21"/>
              </w:rPr>
              <w:t>12.4</w:t>
            </w:r>
            <w:r>
              <w:rPr>
                <w:sz w:val="21"/>
                <w:szCs w:val="21"/>
              </w:rPr>
              <w:t>0</w:t>
            </w:r>
            <w:r w:rsidRPr="00143E1E">
              <w:rPr>
                <w:sz w:val="21"/>
                <w:szCs w:val="21"/>
              </w:rPr>
              <w:t xml:space="preserve"> (5.62)</w:t>
            </w:r>
          </w:p>
        </w:tc>
        <w:tc>
          <w:tcPr>
            <w:tcW w:w="2409" w:type="dxa"/>
            <w:shd w:val="clear" w:color="auto" w:fill="auto"/>
            <w:hideMark/>
          </w:tcPr>
          <w:p w14:paraId="77F392CF" w14:textId="60706EA9" w:rsidR="00B8721C" w:rsidRPr="000025F4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 w:rsidRPr="00143E1E">
              <w:rPr>
                <w:sz w:val="21"/>
                <w:szCs w:val="21"/>
              </w:rPr>
              <w:t>14.40 (5.49)</w:t>
            </w:r>
          </w:p>
        </w:tc>
      </w:tr>
      <w:tr w:rsidR="00B8721C" w:rsidRPr="003B334F" w14:paraId="092E3097" w14:textId="77777777" w:rsidTr="00B8721C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4"/>
            <w:shd w:val="clear" w:color="auto" w:fill="auto"/>
          </w:tcPr>
          <w:p w14:paraId="494C24D7" w14:textId="0DD6894B" w:rsidR="00B8721C" w:rsidRPr="000025F4" w:rsidRDefault="00B8721C" w:rsidP="00B8721C">
            <w:pPr>
              <w:spacing w:line="480" w:lineRule="auto"/>
              <w:rPr>
                <w:i/>
                <w:sz w:val="21"/>
                <w:szCs w:val="21"/>
                <w:highlight w:val="green"/>
              </w:rPr>
            </w:pPr>
            <w:r>
              <w:rPr>
                <w:sz w:val="22"/>
                <w:szCs w:val="22"/>
              </w:rPr>
              <w:t>Service Characteristics</w:t>
            </w:r>
          </w:p>
        </w:tc>
      </w:tr>
      <w:tr w:rsidR="00B8721C" w:rsidRPr="003B334F" w14:paraId="22C5EF51" w14:textId="77777777" w:rsidTr="00B8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auto"/>
          </w:tcPr>
          <w:p w14:paraId="4472EC4C" w14:textId="219994D5" w:rsidR="00B8721C" w:rsidRDefault="00B8721C" w:rsidP="00B8721C">
            <w:pPr>
              <w:spacing w:line="48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1"/>
                <w:szCs w:val="21"/>
              </w:rPr>
              <w:t>CBT sessions</w:t>
            </w:r>
          </w:p>
        </w:tc>
        <w:tc>
          <w:tcPr>
            <w:tcW w:w="2268" w:type="dxa"/>
            <w:shd w:val="clear" w:color="auto" w:fill="auto"/>
          </w:tcPr>
          <w:p w14:paraId="07E00597" w14:textId="4B96100F" w:rsidR="00B8721C" w:rsidRPr="00143E1E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143E1E">
              <w:rPr>
                <w:sz w:val="21"/>
                <w:szCs w:val="21"/>
              </w:rPr>
              <w:t>6.42 (4.78)</w:t>
            </w:r>
          </w:p>
        </w:tc>
        <w:tc>
          <w:tcPr>
            <w:tcW w:w="2409" w:type="dxa"/>
            <w:shd w:val="clear" w:color="auto" w:fill="auto"/>
          </w:tcPr>
          <w:p w14:paraId="49FDA594" w14:textId="327AB5D4" w:rsidR="00B8721C" w:rsidRPr="00143E1E" w:rsidRDefault="00B8721C" w:rsidP="00B8721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43E1E">
              <w:rPr>
                <w:sz w:val="21"/>
                <w:szCs w:val="21"/>
              </w:rPr>
              <w:t>6.07 (4.75)</w:t>
            </w:r>
          </w:p>
        </w:tc>
      </w:tr>
      <w:tr w:rsidR="00B8721C" w:rsidRPr="003B334F" w14:paraId="35A05404" w14:textId="77777777" w:rsidTr="00B8721C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77F212" w14:textId="1AA8612D" w:rsidR="00B8721C" w:rsidRDefault="00B8721C" w:rsidP="00B8721C">
            <w:pPr>
              <w:spacing w:line="480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Stepped up from Step-2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8E5003" w14:textId="6F1D5F9A" w:rsidR="00B8721C" w:rsidRPr="00143E1E" w:rsidRDefault="00B8721C" w:rsidP="00B8721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(6.82%)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6A07B1F" w14:textId="5A14BA47" w:rsidR="00B8721C" w:rsidRPr="00143E1E" w:rsidRDefault="00B8721C" w:rsidP="00B8721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(5.75%)</w:t>
            </w:r>
          </w:p>
        </w:tc>
      </w:tr>
      <w:tr w:rsidR="00B8721C" w:rsidRPr="003B334F" w14:paraId="530A55E6" w14:textId="77777777" w:rsidTr="00D35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44CD814" w14:textId="745A77C9" w:rsidR="00B8721C" w:rsidRPr="00B8721C" w:rsidRDefault="00B8721C" w:rsidP="00B8721C">
            <w:pPr>
              <w:rPr>
                <w:b w:val="0"/>
                <w:bCs w:val="0"/>
                <w:i/>
                <w:sz w:val="21"/>
                <w:szCs w:val="21"/>
                <w:highlight w:val="green"/>
              </w:rPr>
            </w:pPr>
            <w:r w:rsidRPr="00B8721C">
              <w:rPr>
                <w:b w:val="0"/>
                <w:bCs w:val="0"/>
                <w:i/>
                <w:sz w:val="21"/>
                <w:szCs w:val="21"/>
              </w:rPr>
              <w:t>TDS ITT = Transdiagnostic seminar intention-to-treat sample; CBT PSM = CBT propensity score matched sample.</w:t>
            </w:r>
          </w:p>
        </w:tc>
      </w:tr>
    </w:tbl>
    <w:p w14:paraId="4907C67A" w14:textId="77777777" w:rsidR="00DC2182" w:rsidRDefault="0021362D"/>
    <w:sectPr w:rsidR="00DC2182" w:rsidSect="005931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BC"/>
    <w:rsid w:val="000025F4"/>
    <w:rsid w:val="000C536A"/>
    <w:rsid w:val="00143E1E"/>
    <w:rsid w:val="0021362D"/>
    <w:rsid w:val="0024622A"/>
    <w:rsid w:val="003D01B8"/>
    <w:rsid w:val="00593179"/>
    <w:rsid w:val="00662140"/>
    <w:rsid w:val="0070694D"/>
    <w:rsid w:val="008B6388"/>
    <w:rsid w:val="00AB4ABC"/>
    <w:rsid w:val="00B048EE"/>
    <w:rsid w:val="00B8721C"/>
    <w:rsid w:val="00CF79D6"/>
    <w:rsid w:val="00D35195"/>
    <w:rsid w:val="00F8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68019"/>
  <w15:chartTrackingRefBased/>
  <w15:docId w15:val="{42B21CD2-2EDF-0843-BBFA-D6BD2D40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B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AB4A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79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D6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Gaskell</dc:creator>
  <cp:keywords/>
  <dc:description/>
  <cp:lastModifiedBy>Christopher Gaskell</cp:lastModifiedBy>
  <cp:revision>5</cp:revision>
  <dcterms:created xsi:type="dcterms:W3CDTF">2020-10-11T14:19:00Z</dcterms:created>
  <dcterms:modified xsi:type="dcterms:W3CDTF">2020-10-31T14:36:00Z</dcterms:modified>
</cp:coreProperties>
</file>