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22AFE" w14:textId="77777777" w:rsidR="00E361DA" w:rsidRPr="00EE1F7C" w:rsidRDefault="00E361DA" w:rsidP="00E361DA">
      <w:pPr>
        <w:spacing w:after="160" w:line="480" w:lineRule="auto"/>
        <w:ind w:left="720"/>
        <w:rPr>
          <w:rFonts w:ascii="Times New Roman" w:eastAsia="Calibri" w:hAnsi="Times New Roman" w:cs="Times New Roman"/>
          <w:b/>
          <w:sz w:val="28"/>
          <w:szCs w:val="28"/>
        </w:rPr>
      </w:pPr>
      <w:r w:rsidRPr="00EE1F7C">
        <w:rPr>
          <w:rFonts w:ascii="Times New Roman" w:eastAsia="Calibri" w:hAnsi="Times New Roman" w:cs="Times New Roman"/>
          <w:b/>
          <w:sz w:val="28"/>
          <w:szCs w:val="28"/>
        </w:rPr>
        <w:t>Checklist for the Appraisal of Therapeutic Competence Scale Studies (CATCS)</w:t>
      </w:r>
    </w:p>
    <w:p w14:paraId="41C22AFF" w14:textId="77777777" w:rsidR="00E361DA" w:rsidRPr="00E361DA" w:rsidRDefault="00E361DA" w:rsidP="00E361DA">
      <w:pPr>
        <w:spacing w:after="160" w:line="259" w:lineRule="auto"/>
        <w:rPr>
          <w:rFonts w:ascii="Times New Roman" w:eastAsia="Calibri" w:hAnsi="Times New Roman" w:cs="Times New Roman"/>
          <w:b/>
          <w:sz w:val="28"/>
          <w:szCs w:val="28"/>
        </w:rPr>
      </w:pPr>
      <w:r w:rsidRPr="00E361DA">
        <w:rPr>
          <w:rFonts w:ascii="Times New Roman" w:eastAsia="Calibri" w:hAnsi="Times New Roman" w:cs="Times New Roman"/>
          <w:b/>
          <w:sz w:val="28"/>
          <w:szCs w:val="28"/>
        </w:rPr>
        <w:br w:type="page"/>
      </w:r>
    </w:p>
    <w:p w14:paraId="41C22B00" w14:textId="77777777" w:rsidR="00E361DA" w:rsidRPr="00E361DA" w:rsidRDefault="00E361DA" w:rsidP="00E361DA">
      <w:pPr>
        <w:spacing w:after="160" w:line="259" w:lineRule="auto"/>
        <w:ind w:left="720"/>
        <w:rPr>
          <w:rFonts w:ascii="Times New Roman" w:eastAsia="Calibri" w:hAnsi="Times New Roman" w:cs="Times New Roman"/>
          <w:b/>
          <w:sz w:val="28"/>
          <w:szCs w:val="28"/>
        </w:rPr>
        <w:sectPr w:rsidR="00E361DA" w:rsidRPr="00E361DA" w:rsidSect="00E361DA">
          <w:pgSz w:w="11906" w:h="16838"/>
          <w:pgMar w:top="1134" w:right="1440" w:bottom="1134" w:left="1440" w:header="709" w:footer="709" w:gutter="0"/>
          <w:cols w:space="708"/>
          <w:docGrid w:linePitch="360"/>
        </w:sectPr>
      </w:pPr>
    </w:p>
    <w:tbl>
      <w:tblPr>
        <w:tblStyle w:val="TableGrid1"/>
        <w:tblW w:w="15309" w:type="dxa"/>
        <w:tblInd w:w="-459" w:type="dxa"/>
        <w:tblLook w:val="04A0" w:firstRow="1" w:lastRow="0" w:firstColumn="1" w:lastColumn="0" w:noHBand="0" w:noVBand="1"/>
      </w:tblPr>
      <w:tblGrid>
        <w:gridCol w:w="566"/>
        <w:gridCol w:w="2030"/>
        <w:gridCol w:w="4876"/>
        <w:gridCol w:w="2703"/>
        <w:gridCol w:w="108"/>
        <w:gridCol w:w="142"/>
        <w:gridCol w:w="2267"/>
        <w:gridCol w:w="242"/>
        <w:gridCol w:w="2375"/>
      </w:tblGrid>
      <w:tr w:rsidR="00E361DA" w:rsidRPr="00E361DA" w14:paraId="41C22B07" w14:textId="77777777" w:rsidTr="00F7137A">
        <w:tc>
          <w:tcPr>
            <w:tcW w:w="567" w:type="dxa"/>
          </w:tcPr>
          <w:p w14:paraId="41C22B01" w14:textId="77777777" w:rsidR="00E361DA" w:rsidRPr="00E361DA" w:rsidRDefault="00E361DA" w:rsidP="00E361DA">
            <w:pPr>
              <w:tabs>
                <w:tab w:val="center" w:pos="4513"/>
                <w:tab w:val="right" w:pos="9026"/>
              </w:tabs>
              <w:rPr>
                <w:rFonts w:ascii="Times New Roman" w:eastAsia="Calibri" w:hAnsi="Times New Roman" w:cs="Times New Roman"/>
                <w:b/>
                <w:sz w:val="24"/>
                <w:szCs w:val="24"/>
              </w:rPr>
            </w:pPr>
          </w:p>
        </w:tc>
        <w:tc>
          <w:tcPr>
            <w:tcW w:w="1843" w:type="dxa"/>
          </w:tcPr>
          <w:p w14:paraId="41C22B02" w14:textId="77777777" w:rsidR="00E361DA" w:rsidRPr="00E361DA" w:rsidRDefault="00E361DA" w:rsidP="00E361DA">
            <w:pPr>
              <w:tabs>
                <w:tab w:val="center" w:pos="4513"/>
                <w:tab w:val="right" w:pos="9026"/>
              </w:tabs>
              <w:rPr>
                <w:rFonts w:ascii="Times New Roman" w:eastAsia="Calibri" w:hAnsi="Times New Roman" w:cs="Times New Roman"/>
                <w:b/>
                <w:sz w:val="24"/>
                <w:szCs w:val="24"/>
              </w:rPr>
            </w:pPr>
            <w:r w:rsidRPr="00E361DA">
              <w:rPr>
                <w:rFonts w:ascii="Times New Roman" w:eastAsia="Calibri" w:hAnsi="Times New Roman" w:cs="Times New Roman"/>
                <w:b/>
                <w:sz w:val="24"/>
                <w:szCs w:val="24"/>
              </w:rPr>
              <w:t>Criteria</w:t>
            </w:r>
          </w:p>
        </w:tc>
        <w:tc>
          <w:tcPr>
            <w:tcW w:w="4961" w:type="dxa"/>
          </w:tcPr>
          <w:p w14:paraId="41C22B03"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Description</w:t>
            </w:r>
          </w:p>
        </w:tc>
        <w:tc>
          <w:tcPr>
            <w:tcW w:w="2727" w:type="dxa"/>
          </w:tcPr>
          <w:p w14:paraId="41C22B04"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Excellent 2</w:t>
            </w:r>
          </w:p>
        </w:tc>
        <w:tc>
          <w:tcPr>
            <w:tcW w:w="2552" w:type="dxa"/>
            <w:gridSpan w:val="3"/>
          </w:tcPr>
          <w:p w14:paraId="41C22B05"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Fair 1</w:t>
            </w:r>
          </w:p>
        </w:tc>
        <w:tc>
          <w:tcPr>
            <w:tcW w:w="2659" w:type="dxa"/>
            <w:gridSpan w:val="2"/>
          </w:tcPr>
          <w:p w14:paraId="41C22B06"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Poor 0</w:t>
            </w:r>
          </w:p>
        </w:tc>
      </w:tr>
      <w:tr w:rsidR="00E361DA" w:rsidRPr="00E361DA" w14:paraId="41C22B0A" w14:textId="77777777" w:rsidTr="00E361DA">
        <w:tc>
          <w:tcPr>
            <w:tcW w:w="567" w:type="dxa"/>
          </w:tcPr>
          <w:p w14:paraId="41C22B08"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1</w:t>
            </w:r>
          </w:p>
        </w:tc>
        <w:tc>
          <w:tcPr>
            <w:tcW w:w="14742" w:type="dxa"/>
            <w:gridSpan w:val="8"/>
          </w:tcPr>
          <w:p w14:paraId="41C22B09" w14:textId="1A266B39" w:rsidR="00276000"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Generalisability</w:t>
            </w:r>
          </w:p>
        </w:tc>
      </w:tr>
      <w:tr w:rsidR="00E361DA" w:rsidRPr="00E361DA" w14:paraId="41C22B11" w14:textId="77777777" w:rsidTr="00F7137A">
        <w:tc>
          <w:tcPr>
            <w:tcW w:w="567" w:type="dxa"/>
          </w:tcPr>
          <w:p w14:paraId="41C22B0B"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1.1</w:t>
            </w:r>
          </w:p>
        </w:tc>
        <w:tc>
          <w:tcPr>
            <w:tcW w:w="1843" w:type="dxa"/>
          </w:tcPr>
          <w:p w14:paraId="41C22B0C"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Study purpose</w:t>
            </w:r>
          </w:p>
        </w:tc>
        <w:tc>
          <w:tcPr>
            <w:tcW w:w="4961" w:type="dxa"/>
          </w:tcPr>
          <w:p w14:paraId="41C22B0D"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The purpose of the study is clearly defined and aims and objectives are clear  </w:t>
            </w:r>
          </w:p>
        </w:tc>
        <w:tc>
          <w:tcPr>
            <w:tcW w:w="2727" w:type="dxa"/>
          </w:tcPr>
          <w:p w14:paraId="41C22B0E"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Study is clearly defined and clear aims and objectives</w:t>
            </w:r>
          </w:p>
        </w:tc>
        <w:tc>
          <w:tcPr>
            <w:tcW w:w="2552" w:type="dxa"/>
            <w:gridSpan w:val="3"/>
          </w:tcPr>
          <w:p w14:paraId="41C22B0F"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Study is clearly defined but no specific aims and objectives stated</w:t>
            </w:r>
          </w:p>
        </w:tc>
        <w:tc>
          <w:tcPr>
            <w:tcW w:w="2659" w:type="dxa"/>
            <w:gridSpan w:val="2"/>
          </w:tcPr>
          <w:p w14:paraId="41C22B10"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Purpose of study unclear and no aims or objectives. </w:t>
            </w:r>
          </w:p>
        </w:tc>
      </w:tr>
      <w:tr w:rsidR="00E361DA" w:rsidRPr="00E361DA" w14:paraId="41C22B18" w14:textId="77777777" w:rsidTr="00F7137A">
        <w:tc>
          <w:tcPr>
            <w:tcW w:w="567" w:type="dxa"/>
          </w:tcPr>
          <w:p w14:paraId="41C22B12"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1.2</w:t>
            </w:r>
          </w:p>
        </w:tc>
        <w:tc>
          <w:tcPr>
            <w:tcW w:w="1843" w:type="dxa"/>
          </w:tcPr>
          <w:p w14:paraId="41C22B13"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Protocol for scale</w:t>
            </w:r>
          </w:p>
        </w:tc>
        <w:tc>
          <w:tcPr>
            <w:tcW w:w="4961" w:type="dxa"/>
          </w:tcPr>
          <w:p w14:paraId="41C22B14"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The scale is described and there a standardised protocol for administration and scoring which is fully described or reference to protocol is provided</w:t>
            </w:r>
          </w:p>
        </w:tc>
        <w:tc>
          <w:tcPr>
            <w:tcW w:w="2727" w:type="dxa"/>
          </w:tcPr>
          <w:p w14:paraId="41C22B15"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Described in study or reference provided to protocol</w:t>
            </w:r>
          </w:p>
        </w:tc>
        <w:tc>
          <w:tcPr>
            <w:tcW w:w="2552" w:type="dxa"/>
            <w:gridSpan w:val="3"/>
            <w:shd w:val="clear" w:color="auto" w:fill="auto"/>
          </w:tcPr>
          <w:p w14:paraId="41C22B16"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Mentioned but not in sufficient detail</w:t>
            </w:r>
          </w:p>
        </w:tc>
        <w:tc>
          <w:tcPr>
            <w:tcW w:w="2659" w:type="dxa"/>
            <w:gridSpan w:val="2"/>
          </w:tcPr>
          <w:p w14:paraId="41C22B17"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No reference to protocol</w:t>
            </w:r>
          </w:p>
        </w:tc>
      </w:tr>
      <w:tr w:rsidR="00E361DA" w:rsidRPr="00E361DA" w14:paraId="41C22B20" w14:textId="77777777" w:rsidTr="00F7137A">
        <w:tc>
          <w:tcPr>
            <w:tcW w:w="567" w:type="dxa"/>
          </w:tcPr>
          <w:p w14:paraId="41C22B19"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1.3</w:t>
            </w:r>
          </w:p>
        </w:tc>
        <w:tc>
          <w:tcPr>
            <w:tcW w:w="1843" w:type="dxa"/>
          </w:tcPr>
          <w:p w14:paraId="41C22B1A"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Therapy/patients</w:t>
            </w:r>
          </w:p>
          <w:p w14:paraId="41C22B1B"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 xml:space="preserve">/setting </w:t>
            </w:r>
          </w:p>
        </w:tc>
        <w:tc>
          <w:tcPr>
            <w:tcW w:w="4961" w:type="dxa"/>
          </w:tcPr>
          <w:p w14:paraId="41C22B1C"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Type of disorders treated (severity and/or disorder), stage of therapy and demographics of patients/service setting provided</w:t>
            </w:r>
          </w:p>
        </w:tc>
        <w:tc>
          <w:tcPr>
            <w:tcW w:w="2727" w:type="dxa"/>
          </w:tcPr>
          <w:p w14:paraId="41C22B1D"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All or most of details are provided</w:t>
            </w:r>
          </w:p>
        </w:tc>
        <w:tc>
          <w:tcPr>
            <w:tcW w:w="2552" w:type="dxa"/>
            <w:gridSpan w:val="3"/>
          </w:tcPr>
          <w:p w14:paraId="41C22B1E"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Brief details are provided</w:t>
            </w:r>
          </w:p>
        </w:tc>
        <w:tc>
          <w:tcPr>
            <w:tcW w:w="2659" w:type="dxa"/>
            <w:gridSpan w:val="2"/>
          </w:tcPr>
          <w:p w14:paraId="41C22B1F"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No information is provided </w:t>
            </w:r>
          </w:p>
        </w:tc>
      </w:tr>
      <w:tr w:rsidR="00E361DA" w:rsidRPr="00E361DA" w14:paraId="41C22B27" w14:textId="77777777" w:rsidTr="00F7137A">
        <w:tc>
          <w:tcPr>
            <w:tcW w:w="567" w:type="dxa"/>
          </w:tcPr>
          <w:p w14:paraId="41C22B21"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1.4</w:t>
            </w:r>
          </w:p>
        </w:tc>
        <w:tc>
          <w:tcPr>
            <w:tcW w:w="1843" w:type="dxa"/>
          </w:tcPr>
          <w:p w14:paraId="41C22B22"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Recordings</w:t>
            </w:r>
          </w:p>
        </w:tc>
        <w:tc>
          <w:tcPr>
            <w:tcW w:w="4961" w:type="dxa"/>
          </w:tcPr>
          <w:p w14:paraId="41C22B23" w14:textId="1E32CD7A"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There was a clear explanation of how tapes were selected for analysis</w:t>
            </w:r>
            <w:r w:rsidR="00861ED1">
              <w:rPr>
                <w:rFonts w:ascii="Times New Roman" w:eastAsia="Calibri" w:hAnsi="Times New Roman" w:cs="Times New Roman"/>
                <w:sz w:val="24"/>
                <w:szCs w:val="24"/>
              </w:rPr>
              <w:t>.  For examples see * below</w:t>
            </w:r>
          </w:p>
        </w:tc>
        <w:tc>
          <w:tcPr>
            <w:tcW w:w="2727" w:type="dxa"/>
          </w:tcPr>
          <w:p w14:paraId="41C22B24" w14:textId="6F191ED5"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Clear explanation of tape sampling included</w:t>
            </w:r>
            <w:r w:rsidR="003F635F">
              <w:rPr>
                <w:rFonts w:ascii="Times New Roman" w:eastAsia="Calibri" w:hAnsi="Times New Roman" w:cs="Times New Roman"/>
                <w:sz w:val="24"/>
                <w:szCs w:val="24"/>
              </w:rPr>
              <w:t xml:space="preserve"> </w:t>
            </w:r>
          </w:p>
        </w:tc>
        <w:tc>
          <w:tcPr>
            <w:tcW w:w="2552" w:type="dxa"/>
            <w:gridSpan w:val="3"/>
          </w:tcPr>
          <w:p w14:paraId="41C22B25"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Brief explanation of sampling</w:t>
            </w:r>
          </w:p>
        </w:tc>
        <w:tc>
          <w:tcPr>
            <w:tcW w:w="2659" w:type="dxa"/>
            <w:gridSpan w:val="2"/>
          </w:tcPr>
          <w:p w14:paraId="41C22B26"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No explanation of sampling included</w:t>
            </w:r>
          </w:p>
        </w:tc>
      </w:tr>
      <w:tr w:rsidR="00E361DA" w:rsidRPr="00E361DA" w14:paraId="41C22B2E" w14:textId="77777777" w:rsidTr="00F7137A">
        <w:tc>
          <w:tcPr>
            <w:tcW w:w="567" w:type="dxa"/>
          </w:tcPr>
          <w:p w14:paraId="41C22B28"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1.5</w:t>
            </w:r>
          </w:p>
        </w:tc>
        <w:tc>
          <w:tcPr>
            <w:tcW w:w="1843" w:type="dxa"/>
          </w:tcPr>
          <w:p w14:paraId="41C22B29"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 xml:space="preserve">Number of raters </w:t>
            </w:r>
          </w:p>
        </w:tc>
        <w:tc>
          <w:tcPr>
            <w:tcW w:w="4961" w:type="dxa"/>
          </w:tcPr>
          <w:p w14:paraId="41C22B2A"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Identify the number of raters used </w:t>
            </w:r>
          </w:p>
        </w:tc>
        <w:tc>
          <w:tcPr>
            <w:tcW w:w="2727" w:type="dxa"/>
          </w:tcPr>
          <w:p w14:paraId="41C22B2B"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7 or more raters</w:t>
            </w:r>
          </w:p>
        </w:tc>
        <w:tc>
          <w:tcPr>
            <w:tcW w:w="2552" w:type="dxa"/>
            <w:gridSpan w:val="3"/>
          </w:tcPr>
          <w:p w14:paraId="41C22B2C"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Between 3 and 6 raters</w:t>
            </w:r>
          </w:p>
        </w:tc>
        <w:tc>
          <w:tcPr>
            <w:tcW w:w="2659" w:type="dxa"/>
            <w:gridSpan w:val="2"/>
          </w:tcPr>
          <w:p w14:paraId="41C22B2D"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Less than 3 raters</w:t>
            </w:r>
          </w:p>
        </w:tc>
      </w:tr>
      <w:tr w:rsidR="00E361DA" w:rsidRPr="00E361DA" w14:paraId="41C22B35" w14:textId="77777777" w:rsidTr="00F7137A">
        <w:tc>
          <w:tcPr>
            <w:tcW w:w="567" w:type="dxa"/>
          </w:tcPr>
          <w:p w14:paraId="41C22B2F"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1.6</w:t>
            </w:r>
          </w:p>
        </w:tc>
        <w:tc>
          <w:tcPr>
            <w:tcW w:w="1843" w:type="dxa"/>
          </w:tcPr>
          <w:p w14:paraId="41C22B30"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Raters</w:t>
            </w:r>
          </w:p>
        </w:tc>
        <w:tc>
          <w:tcPr>
            <w:tcW w:w="4961" w:type="dxa"/>
          </w:tcPr>
          <w:p w14:paraId="41C22B31"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There was at least some raters who were independent from the research team, well experienced and sufficiently trained</w:t>
            </w:r>
          </w:p>
        </w:tc>
        <w:tc>
          <w:tcPr>
            <w:tcW w:w="2727" w:type="dxa"/>
          </w:tcPr>
          <w:p w14:paraId="41C22B32"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There was multiple raters who were independent from research team, well experienced and trained</w:t>
            </w:r>
          </w:p>
        </w:tc>
        <w:tc>
          <w:tcPr>
            <w:tcW w:w="2552" w:type="dxa"/>
            <w:gridSpan w:val="3"/>
          </w:tcPr>
          <w:p w14:paraId="41C22B33"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There was at least one rater who was independent from the research team, experienced and trained </w:t>
            </w:r>
          </w:p>
        </w:tc>
        <w:tc>
          <w:tcPr>
            <w:tcW w:w="2659" w:type="dxa"/>
            <w:gridSpan w:val="2"/>
          </w:tcPr>
          <w:p w14:paraId="41C22B34"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No information is provided or raters were not independent from the study or the rater was not trained and experienced</w:t>
            </w:r>
          </w:p>
        </w:tc>
      </w:tr>
      <w:tr w:rsidR="00E361DA" w:rsidRPr="00E361DA" w14:paraId="41C22B3C" w14:textId="77777777" w:rsidTr="00F7137A">
        <w:tc>
          <w:tcPr>
            <w:tcW w:w="567" w:type="dxa"/>
          </w:tcPr>
          <w:p w14:paraId="41C22B36"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1.7</w:t>
            </w:r>
          </w:p>
        </w:tc>
        <w:tc>
          <w:tcPr>
            <w:tcW w:w="1843" w:type="dxa"/>
          </w:tcPr>
          <w:p w14:paraId="41C22B37"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Number of therapists</w:t>
            </w:r>
          </w:p>
        </w:tc>
        <w:tc>
          <w:tcPr>
            <w:tcW w:w="4961" w:type="dxa"/>
          </w:tcPr>
          <w:p w14:paraId="41C22B38"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Identify the number of therapists used </w:t>
            </w:r>
          </w:p>
        </w:tc>
        <w:tc>
          <w:tcPr>
            <w:tcW w:w="2727" w:type="dxa"/>
          </w:tcPr>
          <w:p w14:paraId="41C22B39"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10 or more therapists</w:t>
            </w:r>
          </w:p>
        </w:tc>
        <w:tc>
          <w:tcPr>
            <w:tcW w:w="2552" w:type="dxa"/>
            <w:gridSpan w:val="3"/>
          </w:tcPr>
          <w:p w14:paraId="41C22B3A"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Between 5 and 10 therapists</w:t>
            </w:r>
          </w:p>
        </w:tc>
        <w:tc>
          <w:tcPr>
            <w:tcW w:w="2659" w:type="dxa"/>
            <w:gridSpan w:val="2"/>
          </w:tcPr>
          <w:p w14:paraId="41C22B3B"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Less than 5 therapists</w:t>
            </w:r>
          </w:p>
        </w:tc>
      </w:tr>
      <w:tr w:rsidR="00E361DA" w:rsidRPr="00E361DA" w14:paraId="41C22B44" w14:textId="77777777" w:rsidTr="00F7137A">
        <w:tc>
          <w:tcPr>
            <w:tcW w:w="567" w:type="dxa"/>
          </w:tcPr>
          <w:p w14:paraId="41C22B3D"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1.8</w:t>
            </w:r>
          </w:p>
        </w:tc>
        <w:tc>
          <w:tcPr>
            <w:tcW w:w="1843" w:type="dxa"/>
          </w:tcPr>
          <w:p w14:paraId="41C22B3E"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Therapists</w:t>
            </w:r>
          </w:p>
        </w:tc>
        <w:tc>
          <w:tcPr>
            <w:tcW w:w="4961" w:type="dxa"/>
          </w:tcPr>
          <w:p w14:paraId="629546BD" w14:textId="013323FB" w:rsidR="001F682E"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Therapists were independent from the research team; experience of therapist and their training is </w:t>
            </w:r>
            <w:proofErr w:type="gramStart"/>
            <w:r w:rsidRPr="00E361DA">
              <w:rPr>
                <w:rFonts w:ascii="Times New Roman" w:eastAsia="Calibri" w:hAnsi="Times New Roman" w:cs="Times New Roman"/>
                <w:sz w:val="24"/>
                <w:szCs w:val="24"/>
              </w:rPr>
              <w:t>described</w:t>
            </w:r>
            <w:proofErr w:type="gramEnd"/>
            <w:r w:rsidRPr="00E361DA">
              <w:rPr>
                <w:rFonts w:ascii="Times New Roman" w:eastAsia="Calibri" w:hAnsi="Times New Roman" w:cs="Times New Roman"/>
                <w:sz w:val="24"/>
                <w:szCs w:val="24"/>
              </w:rPr>
              <w:t xml:space="preserve"> and demographics of therapists is describe</w:t>
            </w:r>
            <w:r w:rsidR="00276000">
              <w:rPr>
                <w:rFonts w:ascii="Times New Roman" w:eastAsia="Calibri" w:hAnsi="Times New Roman" w:cs="Times New Roman"/>
                <w:sz w:val="24"/>
                <w:szCs w:val="24"/>
              </w:rPr>
              <w:t>d</w:t>
            </w:r>
          </w:p>
          <w:p w14:paraId="21F80650" w14:textId="77777777" w:rsidR="00276000" w:rsidRDefault="00276000" w:rsidP="00E361DA">
            <w:pPr>
              <w:tabs>
                <w:tab w:val="center" w:pos="4513"/>
                <w:tab w:val="right" w:pos="9026"/>
              </w:tabs>
              <w:jc w:val="both"/>
              <w:rPr>
                <w:rFonts w:ascii="Times New Roman" w:eastAsia="Calibri" w:hAnsi="Times New Roman" w:cs="Times New Roman"/>
                <w:sz w:val="24"/>
                <w:szCs w:val="24"/>
              </w:rPr>
            </w:pPr>
          </w:p>
          <w:p w14:paraId="41C22B40" w14:textId="6E342C52" w:rsidR="00276000" w:rsidRPr="00E361DA" w:rsidRDefault="00276000" w:rsidP="00E361DA">
            <w:pPr>
              <w:tabs>
                <w:tab w:val="center" w:pos="4513"/>
                <w:tab w:val="right" w:pos="9026"/>
              </w:tabs>
              <w:jc w:val="both"/>
              <w:rPr>
                <w:rFonts w:ascii="Times New Roman" w:eastAsia="Calibri" w:hAnsi="Times New Roman" w:cs="Times New Roman"/>
                <w:sz w:val="24"/>
                <w:szCs w:val="24"/>
              </w:rPr>
            </w:pPr>
          </w:p>
        </w:tc>
        <w:tc>
          <w:tcPr>
            <w:tcW w:w="2727" w:type="dxa"/>
          </w:tcPr>
          <w:p w14:paraId="41C22B41"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All or most of details are provided</w:t>
            </w:r>
          </w:p>
        </w:tc>
        <w:tc>
          <w:tcPr>
            <w:tcW w:w="2552" w:type="dxa"/>
            <w:gridSpan w:val="3"/>
          </w:tcPr>
          <w:p w14:paraId="41C22B42"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 About half of the details are provided</w:t>
            </w:r>
          </w:p>
        </w:tc>
        <w:tc>
          <w:tcPr>
            <w:tcW w:w="2659" w:type="dxa"/>
            <w:gridSpan w:val="2"/>
          </w:tcPr>
          <w:p w14:paraId="41C22B43"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None or little information is provided </w:t>
            </w:r>
          </w:p>
        </w:tc>
      </w:tr>
      <w:tr w:rsidR="00E361DA" w:rsidRPr="00E361DA" w14:paraId="41C22B47" w14:textId="77777777" w:rsidTr="00E361DA">
        <w:tc>
          <w:tcPr>
            <w:tcW w:w="567" w:type="dxa"/>
          </w:tcPr>
          <w:p w14:paraId="41C22B45"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lastRenderedPageBreak/>
              <w:t>2</w:t>
            </w:r>
          </w:p>
        </w:tc>
        <w:tc>
          <w:tcPr>
            <w:tcW w:w="14742" w:type="dxa"/>
            <w:gridSpan w:val="8"/>
          </w:tcPr>
          <w:p w14:paraId="41C22B46" w14:textId="2C3A9D75" w:rsidR="00276000"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Reliability</w:t>
            </w:r>
          </w:p>
        </w:tc>
      </w:tr>
      <w:tr w:rsidR="00E361DA" w:rsidRPr="00E361DA" w14:paraId="41C22B4F" w14:textId="77777777" w:rsidTr="00F7137A">
        <w:tc>
          <w:tcPr>
            <w:tcW w:w="567" w:type="dxa"/>
          </w:tcPr>
          <w:p w14:paraId="41C22B48"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2.1</w:t>
            </w:r>
          </w:p>
        </w:tc>
        <w:tc>
          <w:tcPr>
            <w:tcW w:w="1843" w:type="dxa"/>
          </w:tcPr>
          <w:p w14:paraId="41C22B49"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Inter-rater reliability</w:t>
            </w:r>
          </w:p>
        </w:tc>
        <w:tc>
          <w:tcPr>
            <w:tcW w:w="4961" w:type="dxa"/>
          </w:tcPr>
          <w:p w14:paraId="41C22B4A"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 Appropriate statistical measures been used to assess agreement between two or more different raters.  For excellent both total scale and individual items should be reported</w:t>
            </w:r>
          </w:p>
        </w:tc>
        <w:tc>
          <w:tcPr>
            <w:tcW w:w="2977" w:type="dxa"/>
            <w:gridSpan w:val="3"/>
          </w:tcPr>
          <w:p w14:paraId="41C22B4B"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Agreement is reported by Kappa or ICC agreement (with confidence limits reported).  Total scale AND individual items both reported AND sample size ≥100</w:t>
            </w:r>
          </w:p>
        </w:tc>
        <w:tc>
          <w:tcPr>
            <w:tcW w:w="2552" w:type="dxa"/>
            <w:gridSpan w:val="2"/>
          </w:tcPr>
          <w:p w14:paraId="41C22B4C"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Statistical analysis is provided but only total scale without individual items OR Pearson correlation coefficient calculated OR sample size 30-99</w:t>
            </w:r>
          </w:p>
        </w:tc>
        <w:tc>
          <w:tcPr>
            <w:tcW w:w="2409" w:type="dxa"/>
          </w:tcPr>
          <w:p w14:paraId="41C22B4D"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Not best practice e.g. absolute percentages reported OR sample size &lt;30</w:t>
            </w:r>
          </w:p>
          <w:p w14:paraId="41C22B4E"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p>
        </w:tc>
      </w:tr>
      <w:tr w:rsidR="00E361DA" w:rsidRPr="00E361DA" w14:paraId="41C22B57" w14:textId="77777777" w:rsidTr="00F7137A">
        <w:tc>
          <w:tcPr>
            <w:tcW w:w="567" w:type="dxa"/>
          </w:tcPr>
          <w:p w14:paraId="41C22B50"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2.2</w:t>
            </w:r>
          </w:p>
        </w:tc>
        <w:tc>
          <w:tcPr>
            <w:tcW w:w="1843" w:type="dxa"/>
          </w:tcPr>
          <w:p w14:paraId="41C22B51"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Test-retest reliability</w:t>
            </w:r>
          </w:p>
        </w:tc>
        <w:tc>
          <w:tcPr>
            <w:tcW w:w="4961" w:type="dxa"/>
          </w:tcPr>
          <w:p w14:paraId="41C22B52"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Appropriate statistical measures been used to assess agreement between two or more occasions using the same rater.  For excellent both total scale and individual items should be reported</w:t>
            </w:r>
          </w:p>
        </w:tc>
        <w:tc>
          <w:tcPr>
            <w:tcW w:w="2977" w:type="dxa"/>
            <w:gridSpan w:val="3"/>
          </w:tcPr>
          <w:p w14:paraId="41C22B53"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Agreement is reported by Kappa or ICC agreement (with confidence limits reported).  Total scale AND individual items both reported AND sample size ≥100</w:t>
            </w:r>
          </w:p>
        </w:tc>
        <w:tc>
          <w:tcPr>
            <w:tcW w:w="2552" w:type="dxa"/>
            <w:gridSpan w:val="2"/>
          </w:tcPr>
          <w:p w14:paraId="41C22B54"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Statistical analysis is provided but only total scale without individual items OR Pearson correlation coefficient calculated OR sample size 30-99</w:t>
            </w:r>
          </w:p>
        </w:tc>
        <w:tc>
          <w:tcPr>
            <w:tcW w:w="2409" w:type="dxa"/>
          </w:tcPr>
          <w:p w14:paraId="41C22B55"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Not best practice e.g. absolute percentages reported OR sample size &lt;30</w:t>
            </w:r>
          </w:p>
          <w:p w14:paraId="41C22B56"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p>
        </w:tc>
      </w:tr>
      <w:tr w:rsidR="00E361DA" w:rsidRPr="00E361DA" w14:paraId="41C22B60" w14:textId="77777777" w:rsidTr="00F7137A">
        <w:tc>
          <w:tcPr>
            <w:tcW w:w="567" w:type="dxa"/>
          </w:tcPr>
          <w:p w14:paraId="41C22B58"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2.3</w:t>
            </w:r>
          </w:p>
        </w:tc>
        <w:tc>
          <w:tcPr>
            <w:tcW w:w="1843" w:type="dxa"/>
          </w:tcPr>
          <w:p w14:paraId="41C22B59"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Measurement error</w:t>
            </w:r>
          </w:p>
        </w:tc>
        <w:tc>
          <w:tcPr>
            <w:tcW w:w="4961" w:type="dxa"/>
          </w:tcPr>
          <w:p w14:paraId="41C22B5A"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There were two measurements available to calculate measurement error, with an appropriate time interval and using appropriate statistical measures</w:t>
            </w:r>
          </w:p>
          <w:p w14:paraId="41C22B5B"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p>
        </w:tc>
        <w:tc>
          <w:tcPr>
            <w:tcW w:w="2977" w:type="dxa"/>
            <w:gridSpan w:val="3"/>
          </w:tcPr>
          <w:p w14:paraId="41C22B5C"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Time interval described AND Standard error of Measurement (SEM), Smallest Detectable Change (SDC) or Limits of Agreement (LoA) reported AND sample size ≥100</w:t>
            </w:r>
          </w:p>
        </w:tc>
        <w:tc>
          <w:tcPr>
            <w:tcW w:w="2552" w:type="dxa"/>
            <w:gridSpan w:val="2"/>
          </w:tcPr>
          <w:p w14:paraId="41C22B5D"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Time interval not provided or data provided but not calculated OR sample size 30-99</w:t>
            </w:r>
          </w:p>
        </w:tc>
        <w:tc>
          <w:tcPr>
            <w:tcW w:w="2409" w:type="dxa"/>
          </w:tcPr>
          <w:p w14:paraId="41C22B5E"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SEM calculated based on Cronbach’s alpha or SDC from another population OR sample size &lt;30</w:t>
            </w:r>
          </w:p>
          <w:p w14:paraId="41C22B5F"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p>
        </w:tc>
      </w:tr>
      <w:tr w:rsidR="00E361DA" w:rsidRPr="00E361DA" w14:paraId="41C22B67" w14:textId="77777777" w:rsidTr="00F7137A">
        <w:tc>
          <w:tcPr>
            <w:tcW w:w="567" w:type="dxa"/>
          </w:tcPr>
          <w:p w14:paraId="41C22B61"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2.4</w:t>
            </w:r>
          </w:p>
        </w:tc>
        <w:tc>
          <w:tcPr>
            <w:tcW w:w="1843" w:type="dxa"/>
          </w:tcPr>
          <w:p w14:paraId="41C22B62"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Internal consistency</w:t>
            </w:r>
          </w:p>
        </w:tc>
        <w:tc>
          <w:tcPr>
            <w:tcW w:w="4961" w:type="dxa"/>
          </w:tcPr>
          <w:p w14:paraId="41C22B63"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An internally consistent (homogeneous or unidimensional) scale is achieved through good construct definitions, good items, then principal component analysis or exploratory factor analysis, followed by confirmatory factor analysis</w:t>
            </w:r>
          </w:p>
        </w:tc>
        <w:tc>
          <w:tcPr>
            <w:tcW w:w="2977" w:type="dxa"/>
            <w:gridSpan w:val="3"/>
          </w:tcPr>
          <w:p w14:paraId="41C22B64"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Factor analyses performed AND Cronbach’s alpha(s) calculated per dimension AND sample size ≥100</w:t>
            </w:r>
          </w:p>
        </w:tc>
        <w:tc>
          <w:tcPr>
            <w:tcW w:w="2552" w:type="dxa"/>
            <w:gridSpan w:val="2"/>
          </w:tcPr>
          <w:p w14:paraId="41C22B65"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No factor analysis OR doubtful design or method OR sample size 30-99 </w:t>
            </w:r>
          </w:p>
        </w:tc>
        <w:tc>
          <w:tcPr>
            <w:tcW w:w="2409" w:type="dxa"/>
          </w:tcPr>
          <w:p w14:paraId="41C22B66"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Analysis not calculated for each subscale OR sample size &lt;30</w:t>
            </w:r>
          </w:p>
        </w:tc>
      </w:tr>
      <w:tr w:rsidR="00E361DA" w:rsidRPr="00E361DA" w14:paraId="41C22B6A" w14:textId="77777777" w:rsidTr="00E361DA">
        <w:tc>
          <w:tcPr>
            <w:tcW w:w="567" w:type="dxa"/>
          </w:tcPr>
          <w:p w14:paraId="41C22B68"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lastRenderedPageBreak/>
              <w:t>3</w:t>
            </w:r>
          </w:p>
        </w:tc>
        <w:tc>
          <w:tcPr>
            <w:tcW w:w="14742" w:type="dxa"/>
            <w:gridSpan w:val="8"/>
          </w:tcPr>
          <w:p w14:paraId="41C22B69"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b/>
                <w:sz w:val="24"/>
                <w:szCs w:val="24"/>
              </w:rPr>
              <w:t>Validity</w:t>
            </w:r>
          </w:p>
        </w:tc>
      </w:tr>
      <w:tr w:rsidR="00E361DA" w:rsidRPr="00E361DA" w14:paraId="41C22B71" w14:textId="77777777" w:rsidTr="00F7137A">
        <w:tc>
          <w:tcPr>
            <w:tcW w:w="567" w:type="dxa"/>
          </w:tcPr>
          <w:p w14:paraId="41C22B6B"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3.1</w:t>
            </w:r>
          </w:p>
        </w:tc>
        <w:tc>
          <w:tcPr>
            <w:tcW w:w="1843" w:type="dxa"/>
          </w:tcPr>
          <w:p w14:paraId="41C22B6C"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Structural validity</w:t>
            </w:r>
          </w:p>
        </w:tc>
        <w:tc>
          <w:tcPr>
            <w:tcW w:w="4961" w:type="dxa"/>
          </w:tcPr>
          <w:p w14:paraId="41C22B6D" w14:textId="77777777" w:rsidR="00E361DA" w:rsidRPr="00E361DA" w:rsidRDefault="00E361DA" w:rsidP="00E361DA">
            <w:pPr>
              <w:tabs>
                <w:tab w:val="center" w:pos="4513"/>
                <w:tab w:val="right" w:pos="9026"/>
              </w:tabs>
              <w:autoSpaceDE w:val="0"/>
              <w:autoSpaceDN w:val="0"/>
              <w:adjustRightInd w:val="0"/>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Structural validity should be assessed to determine or confirm existing subscales, for multi-item instruments</w:t>
            </w:r>
          </w:p>
        </w:tc>
        <w:tc>
          <w:tcPr>
            <w:tcW w:w="2835" w:type="dxa"/>
            <w:gridSpan w:val="2"/>
          </w:tcPr>
          <w:p w14:paraId="41C22B6E"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Exploratory or confirmatory factor analysis performed OR Item Response Theory tests for determining (uni)dimensionality performed AND sample size ≥100</w:t>
            </w:r>
          </w:p>
        </w:tc>
        <w:tc>
          <w:tcPr>
            <w:tcW w:w="2444" w:type="dxa"/>
            <w:gridSpan w:val="2"/>
          </w:tcPr>
          <w:p w14:paraId="41C22B6F"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A method was reported but alternative would have been more suitable OR sample size 30-99</w:t>
            </w:r>
          </w:p>
        </w:tc>
        <w:tc>
          <w:tcPr>
            <w:tcW w:w="2659" w:type="dxa"/>
            <w:gridSpan w:val="2"/>
          </w:tcPr>
          <w:p w14:paraId="41C22B70"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N/A</w:t>
            </w:r>
          </w:p>
        </w:tc>
      </w:tr>
      <w:tr w:rsidR="00E361DA" w:rsidRPr="00E361DA" w14:paraId="41C22B79" w14:textId="77777777" w:rsidTr="00F7137A">
        <w:tc>
          <w:tcPr>
            <w:tcW w:w="567" w:type="dxa"/>
          </w:tcPr>
          <w:p w14:paraId="41C22B72"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3.2</w:t>
            </w:r>
          </w:p>
        </w:tc>
        <w:tc>
          <w:tcPr>
            <w:tcW w:w="1843" w:type="dxa"/>
          </w:tcPr>
          <w:p w14:paraId="41C22B73" w14:textId="3547A3DB"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Hypothesis testing*</w:t>
            </w:r>
            <w:r w:rsidR="008432BA">
              <w:rPr>
                <w:rFonts w:ascii="Times New Roman" w:eastAsia="Calibri" w:hAnsi="Times New Roman" w:cs="Times New Roman"/>
                <w:b/>
                <w:sz w:val="24"/>
                <w:szCs w:val="24"/>
              </w:rPr>
              <w:t>*</w:t>
            </w:r>
          </w:p>
        </w:tc>
        <w:tc>
          <w:tcPr>
            <w:tcW w:w="4961" w:type="dxa"/>
          </w:tcPr>
          <w:p w14:paraId="41C22B74"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Specific hypothesis made that relate to convergent or divergent/discriminant validity </w:t>
            </w:r>
          </w:p>
        </w:tc>
        <w:tc>
          <w:tcPr>
            <w:tcW w:w="2835" w:type="dxa"/>
            <w:gridSpan w:val="2"/>
          </w:tcPr>
          <w:p w14:paraId="41C22B75"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Specific hypotheses were formulated before data collection AND reported usually with correlation coefficients AND sample size ≥100</w:t>
            </w:r>
          </w:p>
        </w:tc>
        <w:tc>
          <w:tcPr>
            <w:tcW w:w="2444" w:type="dxa"/>
            <w:gridSpan w:val="2"/>
          </w:tcPr>
          <w:p w14:paraId="41C22B76"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Doubtful design or method OR sample size 30-99</w:t>
            </w:r>
          </w:p>
        </w:tc>
        <w:tc>
          <w:tcPr>
            <w:tcW w:w="2659" w:type="dxa"/>
            <w:gridSpan w:val="2"/>
          </w:tcPr>
          <w:p w14:paraId="41C22B77"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N/A</w:t>
            </w:r>
          </w:p>
          <w:p w14:paraId="41C22B78"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p>
        </w:tc>
      </w:tr>
      <w:tr w:rsidR="00E361DA" w:rsidRPr="00E361DA" w14:paraId="41C22B81" w14:textId="77777777" w:rsidTr="00F7137A">
        <w:tc>
          <w:tcPr>
            <w:tcW w:w="567" w:type="dxa"/>
          </w:tcPr>
          <w:p w14:paraId="41C22B7A"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3.4</w:t>
            </w:r>
          </w:p>
        </w:tc>
        <w:tc>
          <w:tcPr>
            <w:tcW w:w="1843" w:type="dxa"/>
          </w:tcPr>
          <w:p w14:paraId="41C22B7B"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Criterion validity</w:t>
            </w:r>
          </w:p>
        </w:tc>
        <w:tc>
          <w:tcPr>
            <w:tcW w:w="4961" w:type="dxa"/>
          </w:tcPr>
          <w:p w14:paraId="41C22B7C"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This can be assessed if a study has identified a gold standard, and describes predictive validity when measured in the future, and concurrent validity when measured in the present</w:t>
            </w:r>
          </w:p>
        </w:tc>
        <w:tc>
          <w:tcPr>
            <w:tcW w:w="2835" w:type="dxa"/>
            <w:gridSpan w:val="2"/>
          </w:tcPr>
          <w:p w14:paraId="41C22B7D"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Convincing arguments that comparable measure is gold standard/or prominent measure AND correlation reported AND sample size ≥100</w:t>
            </w:r>
          </w:p>
        </w:tc>
        <w:tc>
          <w:tcPr>
            <w:tcW w:w="2444" w:type="dxa"/>
            <w:gridSpan w:val="2"/>
          </w:tcPr>
          <w:p w14:paraId="41C22B7E"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 xml:space="preserve">No convincing arguments that comparable measure is gold standard/or prominent measure OR doubtful design OR sample size 30-99 </w:t>
            </w:r>
          </w:p>
        </w:tc>
        <w:tc>
          <w:tcPr>
            <w:tcW w:w="2659" w:type="dxa"/>
            <w:gridSpan w:val="2"/>
          </w:tcPr>
          <w:p w14:paraId="41C22B7F"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Criterion used can NOT be considered the gold standard OR sample size &lt;30</w:t>
            </w:r>
          </w:p>
          <w:p w14:paraId="41C22B80"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p>
        </w:tc>
      </w:tr>
      <w:tr w:rsidR="00E361DA" w:rsidRPr="00E361DA" w14:paraId="41C22B88" w14:textId="77777777" w:rsidTr="00F7137A">
        <w:tc>
          <w:tcPr>
            <w:tcW w:w="567" w:type="dxa"/>
          </w:tcPr>
          <w:p w14:paraId="41C22B82"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3.5</w:t>
            </w:r>
          </w:p>
        </w:tc>
        <w:tc>
          <w:tcPr>
            <w:tcW w:w="1843" w:type="dxa"/>
          </w:tcPr>
          <w:p w14:paraId="41C22B83"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Content Validity</w:t>
            </w:r>
          </w:p>
        </w:tc>
        <w:tc>
          <w:tcPr>
            <w:tcW w:w="4961" w:type="dxa"/>
          </w:tcPr>
          <w:p w14:paraId="41C22B84"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Either opinion or consensus on usefulness of scale/measure was gathered</w:t>
            </w:r>
          </w:p>
        </w:tc>
        <w:tc>
          <w:tcPr>
            <w:tcW w:w="2835" w:type="dxa"/>
            <w:gridSpan w:val="2"/>
          </w:tcPr>
          <w:p w14:paraId="41C22B85"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Reported in study sufficiently</w:t>
            </w:r>
          </w:p>
        </w:tc>
        <w:tc>
          <w:tcPr>
            <w:tcW w:w="2444" w:type="dxa"/>
            <w:gridSpan w:val="2"/>
          </w:tcPr>
          <w:p w14:paraId="41C22B86"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Briefly mentioned</w:t>
            </w:r>
          </w:p>
        </w:tc>
        <w:tc>
          <w:tcPr>
            <w:tcW w:w="2659" w:type="dxa"/>
            <w:gridSpan w:val="2"/>
          </w:tcPr>
          <w:p w14:paraId="41C22B87"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N/A</w:t>
            </w:r>
          </w:p>
        </w:tc>
      </w:tr>
      <w:tr w:rsidR="00E361DA" w:rsidRPr="00E361DA" w14:paraId="41C22B90" w14:textId="77777777" w:rsidTr="00F7137A">
        <w:trPr>
          <w:trHeight w:val="1246"/>
        </w:trPr>
        <w:tc>
          <w:tcPr>
            <w:tcW w:w="567" w:type="dxa"/>
          </w:tcPr>
          <w:p w14:paraId="41C22B89" w14:textId="77777777"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4</w:t>
            </w:r>
          </w:p>
        </w:tc>
        <w:tc>
          <w:tcPr>
            <w:tcW w:w="1843" w:type="dxa"/>
          </w:tcPr>
          <w:p w14:paraId="41C22B8A" w14:textId="1865DD3B" w:rsidR="00E361DA" w:rsidRPr="00E361DA" w:rsidRDefault="00E361DA" w:rsidP="00E361DA">
            <w:pPr>
              <w:tabs>
                <w:tab w:val="center" w:pos="4513"/>
                <w:tab w:val="right" w:pos="9026"/>
              </w:tabs>
              <w:jc w:val="both"/>
              <w:rPr>
                <w:rFonts w:ascii="Times New Roman" w:eastAsia="Calibri" w:hAnsi="Times New Roman" w:cs="Times New Roman"/>
                <w:b/>
                <w:sz w:val="24"/>
                <w:szCs w:val="24"/>
              </w:rPr>
            </w:pPr>
            <w:r w:rsidRPr="00E361DA">
              <w:rPr>
                <w:rFonts w:ascii="Times New Roman" w:eastAsia="Calibri" w:hAnsi="Times New Roman" w:cs="Times New Roman"/>
                <w:b/>
                <w:sz w:val="24"/>
                <w:szCs w:val="24"/>
              </w:rPr>
              <w:t>Responsiveness*</w:t>
            </w:r>
            <w:r w:rsidR="008432BA">
              <w:rPr>
                <w:rFonts w:ascii="Times New Roman" w:eastAsia="Calibri" w:hAnsi="Times New Roman" w:cs="Times New Roman"/>
                <w:b/>
                <w:sz w:val="24"/>
                <w:szCs w:val="24"/>
              </w:rPr>
              <w:t>*</w:t>
            </w:r>
          </w:p>
        </w:tc>
        <w:tc>
          <w:tcPr>
            <w:tcW w:w="4961" w:type="dxa"/>
          </w:tcPr>
          <w:p w14:paraId="41C22B8B" w14:textId="77777777" w:rsidR="00E361DA" w:rsidRPr="00E361DA" w:rsidRDefault="00E361DA" w:rsidP="00F7137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Scale measures improvement in competence over time.  Floor or ceiling effects are presented if more than 15% of respondents achieved the lowest or highest possible score</w:t>
            </w:r>
          </w:p>
        </w:tc>
        <w:tc>
          <w:tcPr>
            <w:tcW w:w="2835" w:type="dxa"/>
            <w:gridSpan w:val="2"/>
          </w:tcPr>
          <w:p w14:paraId="41C22B8D" w14:textId="093E4BF9" w:rsidR="00E361DA" w:rsidRPr="00E361DA" w:rsidRDefault="00E361DA" w:rsidP="00F7137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Effect size reported AND floor or ceiling effects presented if relevant AND sample size ≥100</w:t>
            </w:r>
          </w:p>
        </w:tc>
        <w:tc>
          <w:tcPr>
            <w:tcW w:w="2444" w:type="dxa"/>
            <w:gridSpan w:val="2"/>
          </w:tcPr>
          <w:p w14:paraId="41C22B8E"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Only effect size reported or doubtful design OR sample size 30-99</w:t>
            </w:r>
          </w:p>
        </w:tc>
        <w:tc>
          <w:tcPr>
            <w:tcW w:w="2659" w:type="dxa"/>
            <w:gridSpan w:val="2"/>
          </w:tcPr>
          <w:p w14:paraId="41C22B8F" w14:textId="77777777" w:rsidR="00E361DA" w:rsidRPr="00E361DA" w:rsidRDefault="00E361DA" w:rsidP="00E361DA">
            <w:pPr>
              <w:tabs>
                <w:tab w:val="center" w:pos="4513"/>
                <w:tab w:val="right" w:pos="9026"/>
              </w:tabs>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Not longitudinal design or time interval not described OR sample size &lt;30</w:t>
            </w:r>
          </w:p>
        </w:tc>
      </w:tr>
    </w:tbl>
    <w:p w14:paraId="41C22B91" w14:textId="77777777" w:rsidR="00E361DA" w:rsidRPr="00E361DA" w:rsidRDefault="00E361DA" w:rsidP="00E361DA">
      <w:pPr>
        <w:spacing w:after="160" w:line="259" w:lineRule="auto"/>
        <w:jc w:val="both"/>
        <w:rPr>
          <w:rFonts w:ascii="Calibri" w:eastAsia="Calibri" w:hAnsi="Calibri" w:cs="Times New Roman"/>
          <w:sz w:val="20"/>
          <w:szCs w:val="20"/>
        </w:rPr>
        <w:sectPr w:rsidR="00E361DA" w:rsidRPr="00E361DA" w:rsidSect="00E361DA">
          <w:footerReference w:type="default" r:id="rId7"/>
          <w:pgSz w:w="16838" w:h="11906" w:orient="landscape"/>
          <w:pgMar w:top="1134" w:right="1440" w:bottom="1134" w:left="1440" w:header="709" w:footer="709" w:gutter="0"/>
          <w:cols w:space="708"/>
          <w:docGrid w:linePitch="360"/>
        </w:sectPr>
      </w:pPr>
    </w:p>
    <w:p w14:paraId="189FC014" w14:textId="460BFE89" w:rsidR="007F0CA4" w:rsidRPr="00861ED1" w:rsidRDefault="007F0CA4" w:rsidP="007F0CA4">
      <w:pPr>
        <w:spacing w:after="160" w:line="259"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lastRenderedPageBreak/>
        <w:t>*</w:t>
      </w:r>
      <w:r w:rsidRPr="00861ED1">
        <w:rPr>
          <w:rFonts w:ascii="Times New Roman" w:eastAsia="Calibri" w:hAnsi="Times New Roman" w:cs="Times New Roman"/>
          <w:b/>
          <w:bCs/>
          <w:sz w:val="24"/>
          <w:szCs w:val="24"/>
        </w:rPr>
        <w:t>Examples of how to rate Recordings</w:t>
      </w:r>
    </w:p>
    <w:p w14:paraId="4398901D" w14:textId="77777777" w:rsidR="007F0CA4" w:rsidRDefault="007F0CA4" w:rsidP="007F0CA4">
      <w:pPr>
        <w:autoSpaceDE w:val="0"/>
        <w:autoSpaceDN w:val="0"/>
        <w:adjustRightInd w:val="0"/>
        <w:spacing w:after="0" w:line="240" w:lineRule="auto"/>
        <w:rPr>
          <w:rFonts w:ascii="Times New Roman" w:eastAsia="Calibri" w:hAnsi="Times New Roman" w:cs="Times New Roman"/>
          <w:sz w:val="24"/>
          <w:szCs w:val="24"/>
        </w:rPr>
      </w:pPr>
      <w:r w:rsidRPr="00861ED1">
        <w:rPr>
          <w:rFonts w:ascii="Times New Roman" w:eastAsia="Calibri" w:hAnsi="Times New Roman" w:cs="Times New Roman"/>
          <w:b/>
          <w:bCs/>
          <w:sz w:val="24"/>
          <w:szCs w:val="24"/>
        </w:rPr>
        <w:t>Excellent</w:t>
      </w:r>
      <w:r>
        <w:rPr>
          <w:rFonts w:ascii="Times New Roman" w:eastAsia="Calibri" w:hAnsi="Times New Roman" w:cs="Times New Roman"/>
          <w:sz w:val="24"/>
          <w:szCs w:val="24"/>
        </w:rPr>
        <w:t xml:space="preserve">:  </w:t>
      </w:r>
      <w:r w:rsidRPr="00E361DA">
        <w:rPr>
          <w:rFonts w:ascii="Times New Roman" w:eastAsia="Calibri" w:hAnsi="Times New Roman" w:cs="Times New Roman"/>
          <w:sz w:val="24"/>
          <w:szCs w:val="24"/>
        </w:rPr>
        <w:t>Clear explanation of tape sampling included</w:t>
      </w:r>
    </w:p>
    <w:p w14:paraId="4EDD8200" w14:textId="77777777" w:rsidR="007F0CA4" w:rsidRDefault="007F0CA4" w:rsidP="007F0CA4">
      <w:p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Example “</w:t>
      </w:r>
      <w:r>
        <w:rPr>
          <w:rFonts w:ascii="Times New Roman" w:hAnsi="Times New Roman" w:cs="Times New Roman"/>
          <w:sz w:val="24"/>
          <w:szCs w:val="24"/>
        </w:rPr>
        <w:t xml:space="preserve">As part of their training, therapists submitted six recordings of CBT sessions with patients. Data was collected from the first two terms (providing up to four recordings per therapist). Recordings were selected by therapists who completed a self-rating of their performance within the recorded session.  In addition, 20 session recordings (26.32%) were selected at random and blind double rated by one of the authors.” </w:t>
      </w:r>
    </w:p>
    <w:p w14:paraId="22D10F32" w14:textId="77777777" w:rsidR="007F0CA4" w:rsidRDefault="007F0CA4" w:rsidP="007F0CA4">
      <w:pPr>
        <w:autoSpaceDE w:val="0"/>
        <w:autoSpaceDN w:val="0"/>
        <w:adjustRightInd w:val="0"/>
        <w:spacing w:after="0" w:line="240" w:lineRule="auto"/>
        <w:rPr>
          <w:rFonts w:ascii="Times New Roman" w:hAnsi="Times New Roman" w:cs="Times New Roman"/>
          <w:sz w:val="24"/>
          <w:szCs w:val="24"/>
        </w:rPr>
      </w:pPr>
    </w:p>
    <w:p w14:paraId="4940B8CC" w14:textId="77777777" w:rsidR="007F0CA4" w:rsidRDefault="007F0CA4" w:rsidP="007F0CA4">
      <w:pPr>
        <w:autoSpaceDE w:val="0"/>
        <w:autoSpaceDN w:val="0"/>
        <w:adjustRightInd w:val="0"/>
        <w:spacing w:after="0" w:line="240" w:lineRule="auto"/>
        <w:rPr>
          <w:rFonts w:ascii="Times New Roman" w:hAnsi="Times New Roman" w:cs="Times New Roman"/>
          <w:sz w:val="24"/>
          <w:szCs w:val="24"/>
        </w:rPr>
      </w:pPr>
      <w:r w:rsidRPr="002959A6">
        <w:rPr>
          <w:rFonts w:ascii="Times New Roman" w:hAnsi="Times New Roman" w:cs="Times New Roman"/>
          <w:b/>
          <w:bCs/>
          <w:sz w:val="24"/>
          <w:szCs w:val="24"/>
        </w:rPr>
        <w:t>Fair:</w:t>
      </w:r>
      <w:r>
        <w:rPr>
          <w:rFonts w:ascii="Times New Roman" w:hAnsi="Times New Roman" w:cs="Times New Roman"/>
          <w:sz w:val="24"/>
          <w:szCs w:val="24"/>
        </w:rPr>
        <w:t xml:space="preserve"> </w:t>
      </w:r>
      <w:r w:rsidRPr="00E361DA">
        <w:rPr>
          <w:rFonts w:ascii="Times New Roman" w:eastAsia="Calibri" w:hAnsi="Times New Roman" w:cs="Times New Roman"/>
          <w:sz w:val="24"/>
          <w:szCs w:val="24"/>
        </w:rPr>
        <w:t>Brief explanation of sampling</w:t>
      </w:r>
    </w:p>
    <w:p w14:paraId="52FE3676" w14:textId="77777777" w:rsidR="007F0CA4" w:rsidRDefault="007F0CA4" w:rsidP="007F0C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Example “</w:t>
      </w:r>
      <w:r w:rsidRPr="00AD2EAF">
        <w:rPr>
          <w:rFonts w:ascii="Times New Roman" w:hAnsi="Times New Roman" w:cs="Times New Roman"/>
          <w:sz w:val="24"/>
          <w:szCs w:val="24"/>
        </w:rPr>
        <w:t>Between two and four of 41 total videotaped</w:t>
      </w:r>
      <w:r>
        <w:rPr>
          <w:rFonts w:ascii="Times New Roman" w:hAnsi="Times New Roman" w:cs="Times New Roman"/>
          <w:sz w:val="24"/>
          <w:szCs w:val="24"/>
        </w:rPr>
        <w:t xml:space="preserve"> </w:t>
      </w:r>
      <w:r w:rsidRPr="00AD2EAF">
        <w:rPr>
          <w:rFonts w:ascii="Times New Roman" w:hAnsi="Times New Roman" w:cs="Times New Roman"/>
          <w:sz w:val="24"/>
          <w:szCs w:val="24"/>
        </w:rPr>
        <w:t>sessions for each of the eight patients were randomly selected,</w:t>
      </w:r>
      <w:r>
        <w:rPr>
          <w:rFonts w:ascii="Times New Roman" w:hAnsi="Times New Roman" w:cs="Times New Roman"/>
          <w:sz w:val="24"/>
          <w:szCs w:val="24"/>
        </w:rPr>
        <w:t xml:space="preserve"> </w:t>
      </w:r>
      <w:r w:rsidRPr="00AD2EAF">
        <w:rPr>
          <w:rFonts w:ascii="Times New Roman" w:hAnsi="Times New Roman" w:cs="Times New Roman"/>
          <w:sz w:val="24"/>
          <w:szCs w:val="24"/>
        </w:rPr>
        <w:t>including one of the 12 core CPT sessions and at least one of</w:t>
      </w:r>
      <w:r>
        <w:rPr>
          <w:rFonts w:ascii="Times New Roman" w:hAnsi="Times New Roman" w:cs="Times New Roman"/>
          <w:sz w:val="24"/>
          <w:szCs w:val="24"/>
        </w:rPr>
        <w:t xml:space="preserve"> </w:t>
      </w:r>
      <w:r w:rsidRPr="00AD2EAF">
        <w:rPr>
          <w:rFonts w:ascii="Times New Roman" w:hAnsi="Times New Roman" w:cs="Times New Roman"/>
          <w:sz w:val="24"/>
          <w:szCs w:val="24"/>
        </w:rPr>
        <w:t>the additional individualized sessions. The first four sessions</w:t>
      </w:r>
      <w:r>
        <w:rPr>
          <w:rFonts w:ascii="Times New Roman" w:hAnsi="Times New Roman" w:cs="Times New Roman"/>
          <w:sz w:val="24"/>
          <w:szCs w:val="24"/>
        </w:rPr>
        <w:t xml:space="preserve"> </w:t>
      </w:r>
      <w:r w:rsidRPr="00AD2EAF">
        <w:rPr>
          <w:rFonts w:ascii="Times New Roman" w:hAnsi="Times New Roman" w:cs="Times New Roman"/>
          <w:sz w:val="24"/>
          <w:szCs w:val="24"/>
        </w:rPr>
        <w:t>were not assessed. In total, the study comprised 30 videotapes.</w:t>
      </w:r>
      <w:r>
        <w:rPr>
          <w:rFonts w:ascii="Times New Roman" w:hAnsi="Times New Roman" w:cs="Times New Roman"/>
          <w:sz w:val="24"/>
          <w:szCs w:val="24"/>
        </w:rPr>
        <w:t>”</w:t>
      </w:r>
    </w:p>
    <w:p w14:paraId="7D7C2A39" w14:textId="77777777" w:rsidR="007F0CA4" w:rsidRDefault="007F0CA4" w:rsidP="007F0C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While this study provided good information, it did not describe what random sampling method was used.</w:t>
      </w:r>
    </w:p>
    <w:p w14:paraId="1F6CD95A" w14:textId="77777777" w:rsidR="007F0CA4" w:rsidRDefault="007F0CA4" w:rsidP="007F0CA4">
      <w:pPr>
        <w:autoSpaceDE w:val="0"/>
        <w:autoSpaceDN w:val="0"/>
        <w:adjustRightInd w:val="0"/>
        <w:spacing w:after="0" w:line="240" w:lineRule="auto"/>
        <w:rPr>
          <w:rFonts w:ascii="Times New Roman" w:hAnsi="Times New Roman" w:cs="Times New Roman"/>
          <w:sz w:val="24"/>
          <w:szCs w:val="24"/>
        </w:rPr>
      </w:pPr>
    </w:p>
    <w:p w14:paraId="2DDB02ED" w14:textId="77777777" w:rsidR="007F0CA4" w:rsidRDefault="007F0CA4" w:rsidP="007F0CA4">
      <w:pPr>
        <w:autoSpaceDE w:val="0"/>
        <w:autoSpaceDN w:val="0"/>
        <w:adjustRightInd w:val="0"/>
        <w:spacing w:after="0" w:line="240" w:lineRule="auto"/>
        <w:rPr>
          <w:rFonts w:ascii="Times New Roman" w:hAnsi="Times New Roman" w:cs="Times New Roman"/>
          <w:sz w:val="24"/>
          <w:szCs w:val="24"/>
        </w:rPr>
      </w:pPr>
      <w:r w:rsidRPr="002959A6">
        <w:rPr>
          <w:rFonts w:ascii="Times New Roman" w:hAnsi="Times New Roman" w:cs="Times New Roman"/>
          <w:b/>
          <w:bCs/>
          <w:sz w:val="24"/>
          <w:szCs w:val="24"/>
        </w:rPr>
        <w:t>Poor:</w:t>
      </w:r>
      <w:r>
        <w:rPr>
          <w:rFonts w:ascii="Times New Roman" w:hAnsi="Times New Roman" w:cs="Times New Roman"/>
          <w:sz w:val="24"/>
          <w:szCs w:val="24"/>
        </w:rPr>
        <w:t xml:space="preserve"> </w:t>
      </w:r>
      <w:r w:rsidRPr="00E361DA">
        <w:rPr>
          <w:rFonts w:ascii="Times New Roman" w:eastAsia="Calibri" w:hAnsi="Times New Roman" w:cs="Times New Roman"/>
          <w:sz w:val="24"/>
          <w:szCs w:val="24"/>
        </w:rPr>
        <w:t>No explanation of sampling included</w:t>
      </w:r>
    </w:p>
    <w:p w14:paraId="515C39D5" w14:textId="77777777" w:rsidR="007F0CA4" w:rsidRDefault="007F0CA4" w:rsidP="00E361DA">
      <w:pPr>
        <w:spacing w:after="160" w:line="259" w:lineRule="auto"/>
        <w:jc w:val="both"/>
        <w:rPr>
          <w:rFonts w:ascii="Times New Roman" w:eastAsia="Calibri" w:hAnsi="Times New Roman" w:cs="Times New Roman"/>
          <w:sz w:val="24"/>
          <w:szCs w:val="24"/>
        </w:rPr>
      </w:pPr>
    </w:p>
    <w:p w14:paraId="1E28A71D" w14:textId="77777777" w:rsidR="007F0CA4" w:rsidRDefault="007F0CA4" w:rsidP="00E361DA">
      <w:pPr>
        <w:spacing w:after="160" w:line="259" w:lineRule="auto"/>
        <w:jc w:val="both"/>
        <w:rPr>
          <w:rFonts w:ascii="Times New Roman" w:eastAsia="Calibri" w:hAnsi="Times New Roman" w:cs="Times New Roman"/>
          <w:sz w:val="24"/>
          <w:szCs w:val="24"/>
        </w:rPr>
      </w:pPr>
    </w:p>
    <w:p w14:paraId="41C22B92" w14:textId="16E4DDA7" w:rsidR="00EE1F7C" w:rsidRDefault="00E361DA" w:rsidP="00E361DA">
      <w:pPr>
        <w:spacing w:after="160" w:line="259" w:lineRule="auto"/>
        <w:jc w:val="both"/>
        <w:rPr>
          <w:rFonts w:ascii="Times New Roman" w:eastAsia="Calibri" w:hAnsi="Times New Roman" w:cs="Times New Roman"/>
          <w:sz w:val="24"/>
          <w:szCs w:val="24"/>
        </w:rPr>
      </w:pPr>
      <w:r w:rsidRPr="00E361DA">
        <w:rPr>
          <w:rFonts w:ascii="Times New Roman" w:eastAsia="Calibri" w:hAnsi="Times New Roman" w:cs="Times New Roman"/>
          <w:sz w:val="24"/>
          <w:szCs w:val="24"/>
        </w:rPr>
        <w:t>*</w:t>
      </w:r>
      <w:r w:rsidR="008432BA">
        <w:rPr>
          <w:rFonts w:ascii="Times New Roman" w:eastAsia="Calibri" w:hAnsi="Times New Roman" w:cs="Times New Roman"/>
          <w:sz w:val="24"/>
          <w:szCs w:val="24"/>
        </w:rPr>
        <w:t>*</w:t>
      </w:r>
      <w:r w:rsidRPr="00E361DA">
        <w:rPr>
          <w:rFonts w:ascii="Times New Roman" w:eastAsia="Calibri" w:hAnsi="Times New Roman" w:cs="Times New Roman"/>
          <w:sz w:val="24"/>
          <w:szCs w:val="24"/>
        </w:rPr>
        <w:t xml:space="preserve">It is important to clearly distinguish between hypothesis testing and responsiveness.  Responsiveness refers to the ability of a scale to detect changes longitudinally/over time.  So, in the case of competence scales this refers to therapists improving over time because of experience or training.  Hypothesis testing is done to determine if scores of a scale are consistent with hypotheses (for instance regarding internal relationships, relationships to scores of other instruments, or differences between relevant groups).  Good convergent validity would mean constructs on a scale that should be related are related. Good discriminant validity would mean constructs on a scale that should not be related are not related (Mokkink et al., 2010c).  For example, if a scale has good discriminant validity it would be able to detect differences between novice and experienced therapists.  </w:t>
      </w:r>
    </w:p>
    <w:p w14:paraId="0C1740D1" w14:textId="77777777" w:rsidR="00861ED1" w:rsidRDefault="00861ED1" w:rsidP="00E361DA">
      <w:pPr>
        <w:spacing w:after="160" w:line="259" w:lineRule="auto"/>
        <w:jc w:val="both"/>
        <w:rPr>
          <w:rFonts w:ascii="Times New Roman" w:eastAsia="Calibri" w:hAnsi="Times New Roman" w:cs="Times New Roman"/>
          <w:sz w:val="24"/>
          <w:szCs w:val="24"/>
        </w:rPr>
      </w:pPr>
    </w:p>
    <w:p w14:paraId="08754928" w14:textId="77777777" w:rsidR="00861ED1" w:rsidRPr="00861ED1" w:rsidRDefault="00861ED1" w:rsidP="00861ED1">
      <w:pPr>
        <w:autoSpaceDE w:val="0"/>
        <w:autoSpaceDN w:val="0"/>
        <w:adjustRightInd w:val="0"/>
        <w:spacing w:after="0" w:line="240" w:lineRule="auto"/>
        <w:rPr>
          <w:rFonts w:ascii="Times New Roman" w:hAnsi="Times New Roman" w:cs="Times New Roman"/>
          <w:sz w:val="24"/>
          <w:szCs w:val="24"/>
        </w:rPr>
      </w:pPr>
    </w:p>
    <w:p w14:paraId="60B23BD1" w14:textId="77777777" w:rsidR="00861ED1" w:rsidRDefault="00861ED1" w:rsidP="00E361DA">
      <w:pPr>
        <w:spacing w:after="160" w:line="259" w:lineRule="auto"/>
        <w:jc w:val="both"/>
        <w:rPr>
          <w:rFonts w:ascii="Times New Roman" w:eastAsia="Calibri" w:hAnsi="Times New Roman" w:cs="Times New Roman"/>
          <w:sz w:val="24"/>
          <w:szCs w:val="24"/>
        </w:rPr>
      </w:pPr>
    </w:p>
    <w:p w14:paraId="7AB9F2A9" w14:textId="58FFE9FA" w:rsidR="00EE1F7C" w:rsidRDefault="00EE1F7C">
      <w:pPr>
        <w:rPr>
          <w:rFonts w:ascii="Times New Roman" w:eastAsia="Calibri" w:hAnsi="Times New Roman" w:cs="Times New Roman"/>
          <w:sz w:val="24"/>
          <w:szCs w:val="24"/>
        </w:rPr>
      </w:pPr>
    </w:p>
    <w:sectPr w:rsidR="00EE1F7C" w:rsidSect="00E361DA">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22B9D" w14:textId="77777777" w:rsidR="00DA2EC7" w:rsidRDefault="00F7137A">
      <w:pPr>
        <w:spacing w:after="0" w:line="240" w:lineRule="auto"/>
      </w:pPr>
      <w:r>
        <w:separator/>
      </w:r>
    </w:p>
  </w:endnote>
  <w:endnote w:type="continuationSeparator" w:id="0">
    <w:p w14:paraId="41C22B9F" w14:textId="77777777" w:rsidR="00DA2EC7" w:rsidRDefault="00F7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1660020"/>
      <w:docPartObj>
        <w:docPartGallery w:val="Page Numbers (Bottom of Page)"/>
        <w:docPartUnique/>
      </w:docPartObj>
    </w:sdtPr>
    <w:sdtEndPr>
      <w:rPr>
        <w:noProof/>
      </w:rPr>
    </w:sdtEndPr>
    <w:sdtContent>
      <w:p w14:paraId="41C22B94" w14:textId="77777777" w:rsidR="00E361DA" w:rsidRDefault="00E361DA">
        <w:pPr>
          <w:pStyle w:val="Footer"/>
          <w:jc w:val="right"/>
        </w:pPr>
        <w:r w:rsidRPr="009F7AB7">
          <w:rPr>
            <w:rFonts w:ascii="Times New Roman" w:hAnsi="Times New Roman" w:cs="Times New Roman"/>
          </w:rPr>
          <w:fldChar w:fldCharType="begin"/>
        </w:r>
        <w:r w:rsidRPr="009F7AB7">
          <w:rPr>
            <w:rFonts w:ascii="Times New Roman" w:hAnsi="Times New Roman" w:cs="Times New Roman"/>
          </w:rPr>
          <w:instrText xml:space="preserve"> PAGE   \* MERGEFORMAT </w:instrText>
        </w:r>
        <w:r w:rsidRPr="009F7AB7">
          <w:rPr>
            <w:rFonts w:ascii="Times New Roman" w:hAnsi="Times New Roman" w:cs="Times New Roman"/>
          </w:rPr>
          <w:fldChar w:fldCharType="separate"/>
        </w:r>
        <w:r>
          <w:rPr>
            <w:rFonts w:ascii="Times New Roman" w:hAnsi="Times New Roman" w:cs="Times New Roman"/>
            <w:noProof/>
          </w:rPr>
          <w:t>2</w:t>
        </w:r>
        <w:r w:rsidRPr="009F7AB7">
          <w:rPr>
            <w:rFonts w:ascii="Times New Roman" w:hAnsi="Times New Roman" w:cs="Times New Roman"/>
          </w:rPr>
          <w:fldChar w:fldCharType="end"/>
        </w:r>
      </w:p>
    </w:sdtContent>
  </w:sdt>
  <w:p w14:paraId="41C22B95" w14:textId="77777777" w:rsidR="00E361DA" w:rsidRDefault="00E361DA">
    <w:pPr>
      <w:pStyle w:val="Footer"/>
    </w:pPr>
  </w:p>
  <w:p w14:paraId="41C22B96" w14:textId="77777777" w:rsidR="00E361DA" w:rsidRDefault="00E361DA"/>
  <w:p w14:paraId="41C22B97" w14:textId="77777777" w:rsidR="00E361DA" w:rsidRDefault="00E361DA"/>
  <w:p w14:paraId="41C22B98" w14:textId="77777777" w:rsidR="00E361DA" w:rsidRDefault="00E36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22B99" w14:textId="77777777" w:rsidR="00DA2EC7" w:rsidRDefault="00F7137A">
      <w:pPr>
        <w:spacing w:after="0" w:line="240" w:lineRule="auto"/>
      </w:pPr>
      <w:r>
        <w:separator/>
      </w:r>
    </w:p>
  </w:footnote>
  <w:footnote w:type="continuationSeparator" w:id="0">
    <w:p w14:paraId="41C22B9B" w14:textId="77777777" w:rsidR="00DA2EC7" w:rsidRDefault="00F71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30127"/>
    <w:multiLevelType w:val="hybridMultilevel"/>
    <w:tmpl w:val="D6A40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AC4431"/>
    <w:multiLevelType w:val="hybridMultilevel"/>
    <w:tmpl w:val="D6A406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15742A"/>
    <w:multiLevelType w:val="hybridMultilevel"/>
    <w:tmpl w:val="D6A40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3025F9"/>
    <w:multiLevelType w:val="hybridMultilevel"/>
    <w:tmpl w:val="D6A40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DA"/>
    <w:rsid w:val="000F4EDC"/>
    <w:rsid w:val="001F682E"/>
    <w:rsid w:val="00276000"/>
    <w:rsid w:val="002959A6"/>
    <w:rsid w:val="002D7211"/>
    <w:rsid w:val="003F635F"/>
    <w:rsid w:val="00440E18"/>
    <w:rsid w:val="00682A7A"/>
    <w:rsid w:val="00685507"/>
    <w:rsid w:val="007F0CA4"/>
    <w:rsid w:val="008432BA"/>
    <w:rsid w:val="00861ED1"/>
    <w:rsid w:val="00AD2EAF"/>
    <w:rsid w:val="00DA2EC7"/>
    <w:rsid w:val="00E361DA"/>
    <w:rsid w:val="00EE1F7C"/>
    <w:rsid w:val="00F70615"/>
    <w:rsid w:val="00F71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2AFD"/>
  <w15:docId w15:val="{092FEC22-2A44-48F6-BCCE-DF3F596A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6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1DA"/>
  </w:style>
  <w:style w:type="table" w:customStyle="1" w:styleId="TableGrid1">
    <w:name w:val="Table Grid1"/>
    <w:basedOn w:val="TableNormal"/>
    <w:uiPriority w:val="39"/>
    <w:rsid w:val="00E3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3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CVUHB</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Kathryn Rayson</cp:lastModifiedBy>
  <cp:revision>11</cp:revision>
  <dcterms:created xsi:type="dcterms:W3CDTF">2021-03-07T12:41:00Z</dcterms:created>
  <dcterms:modified xsi:type="dcterms:W3CDTF">2021-03-20T16:42:00Z</dcterms:modified>
</cp:coreProperties>
</file>