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899B" w14:textId="5280B678" w:rsidR="00BF5909" w:rsidRDefault="00BF5909" w:rsidP="00BF5909">
      <w:pPr>
        <w:contextualSpacing/>
        <w:jc w:val="center"/>
        <w:rPr>
          <w:i/>
        </w:rPr>
      </w:pPr>
      <w:r w:rsidRPr="00BF5909">
        <w:t xml:space="preserve">Are </w:t>
      </w:r>
      <w:r w:rsidR="00C674A8">
        <w:t>N</w:t>
      </w:r>
      <w:r w:rsidRPr="00BF5909">
        <w:t>egative</w:t>
      </w:r>
      <w:r>
        <w:t xml:space="preserve"> </w:t>
      </w:r>
      <w:r w:rsidR="00C674A8">
        <w:t>V</w:t>
      </w:r>
      <w:r w:rsidRPr="00BF5909">
        <w:t xml:space="preserve">iews of the </w:t>
      </w:r>
      <w:r w:rsidR="00C674A8">
        <w:t>S</w:t>
      </w:r>
      <w:r w:rsidRPr="00BF5909">
        <w:t xml:space="preserve">elf, </w:t>
      </w:r>
      <w:r w:rsidR="00C674A8">
        <w:t>W</w:t>
      </w:r>
      <w:r w:rsidRPr="00BF5909">
        <w:t xml:space="preserve">orld, and </w:t>
      </w:r>
      <w:r w:rsidR="00C674A8">
        <w:t>F</w:t>
      </w:r>
      <w:r w:rsidRPr="00BF5909">
        <w:t xml:space="preserve">uture </w:t>
      </w:r>
      <w:r w:rsidR="00C674A8">
        <w:t>M</w:t>
      </w:r>
      <w:r w:rsidRPr="00BF5909">
        <w:t>ediators</w:t>
      </w:r>
      <w:r w:rsidR="006A5E2F">
        <w:t xml:space="preserve"> of the </w:t>
      </w:r>
      <w:r w:rsidR="0089352E">
        <w:t>R</w:t>
      </w:r>
      <w:r w:rsidR="006A5E2F">
        <w:t>elationship between Subjective Social Status and Depressive Symptoms</w:t>
      </w:r>
      <w:r w:rsidRPr="000A170D">
        <w:rPr>
          <w:i/>
        </w:rPr>
        <w:t>?</w:t>
      </w:r>
    </w:p>
    <w:p w14:paraId="62579A5A" w14:textId="55C94E61" w:rsidR="00402E7A" w:rsidRDefault="00C455CB" w:rsidP="00B85540">
      <w:pPr>
        <w:jc w:val="center"/>
        <w:rPr>
          <w:b/>
        </w:rPr>
      </w:pPr>
      <w:r>
        <w:rPr>
          <w:b/>
        </w:rPr>
        <w:t>Abstract</w:t>
      </w:r>
    </w:p>
    <w:p w14:paraId="60420750" w14:textId="66253382" w:rsidR="004F04DB" w:rsidRDefault="00C06784" w:rsidP="00402E7A">
      <w:pPr>
        <w:rPr>
          <w:b/>
        </w:rPr>
      </w:pPr>
      <w:r>
        <w:rPr>
          <w:b/>
        </w:rPr>
        <w:t>Background</w:t>
      </w:r>
      <w:r w:rsidR="00402E7A">
        <w:rPr>
          <w:b/>
        </w:rPr>
        <w:t>:</w:t>
      </w:r>
      <w:r w:rsidR="00DE5FCE">
        <w:rPr>
          <w:b/>
        </w:rPr>
        <w:t xml:space="preserve"> </w:t>
      </w:r>
      <w:r w:rsidR="008573E8">
        <w:t>E</w:t>
      </w:r>
      <w:r w:rsidR="004F04DB" w:rsidRPr="004F04DB">
        <w:t>levated depressive symptoms are associated with impairments</w:t>
      </w:r>
      <w:r w:rsidR="003B4A30">
        <w:t>,</w:t>
      </w:r>
      <w:r w:rsidR="004F04DB" w:rsidRPr="004F04DB">
        <w:t xml:space="preserve"> reduced quality of life</w:t>
      </w:r>
      <w:r w:rsidR="003B4A30">
        <w:t>, and</w:t>
      </w:r>
      <w:r w:rsidR="004F04DB" w:rsidRPr="004F04DB">
        <w:t xml:space="preserve"> societal economic burden</w:t>
      </w:r>
      <w:r w:rsidR="003B4A30">
        <w:t xml:space="preserve">. </w:t>
      </w:r>
      <w:r w:rsidR="003B4A30" w:rsidRPr="003B4A30">
        <w:t xml:space="preserve">A </w:t>
      </w:r>
      <w:r w:rsidR="001E327C">
        <w:t xml:space="preserve">well-established </w:t>
      </w:r>
      <w:r w:rsidR="00854D22">
        <w:t>stress-</w:t>
      </w:r>
      <w:r w:rsidR="001E327C">
        <w:t xml:space="preserve">vulnerability </w:t>
      </w:r>
      <w:r w:rsidR="003B4A30" w:rsidRPr="003B4A30">
        <w:t>model explain</w:t>
      </w:r>
      <w:r w:rsidR="001E327C">
        <w:t>ing</w:t>
      </w:r>
      <w:r w:rsidR="003B4A30" w:rsidRPr="003B4A30">
        <w:t xml:space="preserve"> depressive symptoms </w:t>
      </w:r>
      <w:r w:rsidR="003B4A30">
        <w:t xml:space="preserve">is </w:t>
      </w:r>
      <w:r w:rsidR="003B4A30" w:rsidRPr="003B4A30">
        <w:t>Beck’s cognitive theory</w:t>
      </w:r>
      <w:r w:rsidR="003B4A30" w:rsidRPr="003B4A30">
        <w:rPr>
          <w:i/>
        </w:rPr>
        <w:t xml:space="preserve"> </w:t>
      </w:r>
      <w:r w:rsidR="003B4A30" w:rsidRPr="003B4A30">
        <w:t>(1976)</w:t>
      </w:r>
      <w:r w:rsidR="003B4A30">
        <w:t xml:space="preserve">. An independent line of research demonstrated that </w:t>
      </w:r>
      <w:r w:rsidR="003B4A30" w:rsidRPr="003B4A30">
        <w:t>a person’s perception of their status in comparison to others’ (subjective social status (SSS</w:t>
      </w:r>
      <w:r w:rsidR="003B4A30">
        <w:t>)</w:t>
      </w:r>
      <w:r w:rsidR="003B4A30" w:rsidRPr="003B4A30">
        <w:t>) is a stressor associated with depressive symptoms</w:t>
      </w:r>
      <w:r w:rsidR="003B4A30">
        <w:t xml:space="preserve">. </w:t>
      </w:r>
    </w:p>
    <w:p w14:paraId="17C6A884" w14:textId="7EB78B40" w:rsidR="00C06784" w:rsidRPr="001B29B5" w:rsidRDefault="00C06784" w:rsidP="00402E7A">
      <w:r w:rsidRPr="00C06784">
        <w:rPr>
          <w:b/>
        </w:rPr>
        <w:t>Aims:</w:t>
      </w:r>
      <w:r>
        <w:t xml:space="preserve"> </w:t>
      </w:r>
      <w:r w:rsidR="00B641AF">
        <w:t xml:space="preserve">Theory-driven research </w:t>
      </w:r>
      <w:r w:rsidR="00B641AF" w:rsidRPr="0011189E">
        <w:t xml:space="preserve">investigating </w:t>
      </w:r>
      <w:r w:rsidR="00B641AF">
        <w:t xml:space="preserve">the interplay of different </w:t>
      </w:r>
      <w:r w:rsidR="00B641AF" w:rsidRPr="0011189E">
        <w:t xml:space="preserve">factors </w:t>
      </w:r>
      <w:r w:rsidR="00854D22">
        <w:t>associated with</w:t>
      </w:r>
      <w:r w:rsidR="00B641AF">
        <w:t xml:space="preserve"> </w:t>
      </w:r>
      <w:r w:rsidR="00B641AF" w:rsidRPr="0011189E">
        <w:t xml:space="preserve">depressive symptoms </w:t>
      </w:r>
      <w:r w:rsidR="00B641AF">
        <w:t xml:space="preserve">opens the door to improve the lives of the affected individuals and to reduce the overall </w:t>
      </w:r>
      <w:r w:rsidR="00B641AF" w:rsidRPr="0011189E">
        <w:t>societal burden.</w:t>
      </w:r>
      <w:r w:rsidR="00B641AF">
        <w:t xml:space="preserve"> Th</w:t>
      </w:r>
      <w:r w:rsidR="006A5E2F">
        <w:t>is</w:t>
      </w:r>
      <w:r w:rsidR="00B641AF">
        <w:t xml:space="preserve"> </w:t>
      </w:r>
      <w:r w:rsidR="001E327C">
        <w:t>study</w:t>
      </w:r>
      <w:r w:rsidR="006A5E2F">
        <w:t>’s</w:t>
      </w:r>
      <w:r w:rsidR="001E327C">
        <w:t xml:space="preserve"> </w:t>
      </w:r>
      <w:r w:rsidR="00B641AF">
        <w:t xml:space="preserve">aim was to examine if SSS can be integrated as stressor into Beck’s theory, </w:t>
      </w:r>
      <w:r w:rsidR="006A5E2F">
        <w:t>looking specifically whether</w:t>
      </w:r>
      <w:r w:rsidR="00B641AF">
        <w:t xml:space="preserve"> it impacts depressive symptoms through the individual components (self, world, and future) of the cognitive triad.</w:t>
      </w:r>
    </w:p>
    <w:p w14:paraId="79F21E17" w14:textId="4C9508D8" w:rsidR="00402E7A" w:rsidRPr="001B29B5" w:rsidRDefault="00402E7A" w:rsidP="00402E7A">
      <w:r>
        <w:rPr>
          <w:b/>
        </w:rPr>
        <w:t>Method:</w:t>
      </w:r>
      <w:r w:rsidR="001B29B5">
        <w:rPr>
          <w:b/>
        </w:rPr>
        <w:t xml:space="preserve"> </w:t>
      </w:r>
      <w:r w:rsidR="00A97AAA">
        <w:t>In this cross-sectional study</w:t>
      </w:r>
      <w:r w:rsidR="00EC2B2E">
        <w:t>,</w:t>
      </w:r>
      <w:r w:rsidR="00A97AAA" w:rsidRPr="00A97AAA">
        <w:t xml:space="preserve"> </w:t>
      </w:r>
      <w:r w:rsidR="001B29B5">
        <w:t xml:space="preserve">243 </w:t>
      </w:r>
      <w:r w:rsidR="00C674A8">
        <w:t xml:space="preserve">community college </w:t>
      </w:r>
      <w:r w:rsidR="001B29B5">
        <w:t>students</w:t>
      </w:r>
      <w:r w:rsidR="00F159EA">
        <w:t xml:space="preserve"> (58.6% female; mean age = 23.95)</w:t>
      </w:r>
      <w:r w:rsidR="001B29B5">
        <w:t xml:space="preserve"> </w:t>
      </w:r>
      <w:r w:rsidR="00E1028F">
        <w:t xml:space="preserve">in the </w:t>
      </w:r>
      <w:r w:rsidR="001B29B5">
        <w:t xml:space="preserve">southern United States </w:t>
      </w:r>
      <w:r w:rsidR="00F159EA">
        <w:t>completed</w:t>
      </w:r>
      <w:r w:rsidR="001B29B5">
        <w:t xml:space="preserve"> self-rep</w:t>
      </w:r>
      <w:r w:rsidR="00F159EA">
        <w:t>ort</w:t>
      </w:r>
      <w:r w:rsidR="00E1028F">
        <w:t>s</w:t>
      </w:r>
      <w:r w:rsidR="00F159EA">
        <w:t xml:space="preserve"> measuring</w:t>
      </w:r>
      <w:r w:rsidR="001B29B5">
        <w:t xml:space="preserve"> </w:t>
      </w:r>
      <w:r w:rsidR="00A97AAA">
        <w:t>SSS,</w:t>
      </w:r>
      <w:r w:rsidR="001B29B5">
        <w:t xml:space="preserve"> negative views of the self, world, and future, and</w:t>
      </w:r>
      <w:r w:rsidR="00A97AAA">
        <w:t xml:space="preserve"> depressive symptoms.</w:t>
      </w:r>
      <w:r w:rsidR="001B29B5">
        <w:t xml:space="preserve"> </w:t>
      </w:r>
    </w:p>
    <w:p w14:paraId="3F3F1A9D" w14:textId="20A50B99" w:rsidR="00402E7A" w:rsidRPr="00C309EA" w:rsidRDefault="00402E7A" w:rsidP="00402E7A">
      <w:r>
        <w:rPr>
          <w:b/>
        </w:rPr>
        <w:t>Results:</w:t>
      </w:r>
      <w:r w:rsidR="001B29B5">
        <w:rPr>
          <w:b/>
        </w:rPr>
        <w:t xml:space="preserve"> </w:t>
      </w:r>
      <w:r w:rsidR="00C309EA">
        <w:t>SSS</w:t>
      </w:r>
      <w:r w:rsidR="00F159EA">
        <w:t xml:space="preserve"> </w:t>
      </w:r>
      <w:r w:rsidR="00A97AAA">
        <w:t xml:space="preserve">is </w:t>
      </w:r>
      <w:r w:rsidR="00C309EA">
        <w:t xml:space="preserve">negatively associated with each view </w:t>
      </w:r>
      <w:r w:rsidR="00E1028F">
        <w:t>of the</w:t>
      </w:r>
      <w:r w:rsidR="00C309EA">
        <w:t xml:space="preserve"> cognitive triad. </w:t>
      </w:r>
      <w:r w:rsidR="00F159EA">
        <w:t>SSS and</w:t>
      </w:r>
      <w:r w:rsidR="00C309EA">
        <w:t xml:space="preserve"> v</w:t>
      </w:r>
      <w:r w:rsidR="00E1028F">
        <w:t xml:space="preserve">iews of the self and world </w:t>
      </w:r>
      <w:r w:rsidR="00A97AAA">
        <w:t xml:space="preserve">are </w:t>
      </w:r>
      <w:r w:rsidR="00E1028F">
        <w:t xml:space="preserve">negatively </w:t>
      </w:r>
      <w:r w:rsidR="00C309EA">
        <w:t>associated with depressive symptoms</w:t>
      </w:r>
      <w:r w:rsidR="00E1028F">
        <w:t xml:space="preserve">. </w:t>
      </w:r>
      <w:r w:rsidR="00C309EA">
        <w:t>Mediation</w:t>
      </w:r>
      <w:r w:rsidR="00A97AAA">
        <w:t xml:space="preserve"> analyse</w:t>
      </w:r>
      <w:r w:rsidR="00C309EA">
        <w:t xml:space="preserve">s </w:t>
      </w:r>
      <w:r w:rsidR="00E1028F">
        <w:t xml:space="preserve">displayed a significant </w:t>
      </w:r>
      <w:r w:rsidR="00A97AAA">
        <w:t xml:space="preserve">direct </w:t>
      </w:r>
      <w:r w:rsidR="00C309EA">
        <w:t>effect between SSS and depressive symptoms</w:t>
      </w:r>
      <w:r w:rsidR="00E1028F">
        <w:t xml:space="preserve">, </w:t>
      </w:r>
      <w:r w:rsidR="00C309EA">
        <w:t>as well as two i</w:t>
      </w:r>
      <w:r w:rsidR="00E1028F">
        <w:t>ndirect effects via</w:t>
      </w:r>
      <w:r w:rsidR="00C309EA">
        <w:t xml:space="preserve"> </w:t>
      </w:r>
      <w:r w:rsidR="00A97AAA">
        <w:t xml:space="preserve">negative </w:t>
      </w:r>
      <w:r w:rsidR="00C309EA">
        <w:t xml:space="preserve">view of self and world. </w:t>
      </w:r>
    </w:p>
    <w:p w14:paraId="3D9D56B8" w14:textId="1935AE0D" w:rsidR="00C06784" w:rsidRDefault="00C309EA" w:rsidP="00C309EA">
      <w:r>
        <w:rPr>
          <w:b/>
        </w:rPr>
        <w:t>Conclusion</w:t>
      </w:r>
      <w:r w:rsidR="00C06784">
        <w:rPr>
          <w:b/>
        </w:rPr>
        <w:t>s</w:t>
      </w:r>
      <w:r w:rsidR="00402E7A">
        <w:rPr>
          <w:b/>
        </w:rPr>
        <w:t>:</w:t>
      </w:r>
      <w:r>
        <w:rPr>
          <w:b/>
        </w:rPr>
        <w:t xml:space="preserve"> </w:t>
      </w:r>
      <w:r w:rsidR="009B4EC5">
        <w:t xml:space="preserve">While </w:t>
      </w:r>
      <w:r w:rsidR="00B641AF">
        <w:t xml:space="preserve">further </w:t>
      </w:r>
      <w:r w:rsidR="009B4EC5">
        <w:t xml:space="preserve">research is needed, </w:t>
      </w:r>
      <w:r w:rsidR="00B641AF">
        <w:t>therapists</w:t>
      </w:r>
      <w:r w:rsidR="009B4EC5">
        <w:t xml:space="preserve"> might </w:t>
      </w:r>
      <w:r w:rsidR="001E327C">
        <w:t xml:space="preserve">benefit from </w:t>
      </w:r>
      <w:r w:rsidR="00B641AF">
        <w:t xml:space="preserve">our findings </w:t>
      </w:r>
      <w:r w:rsidR="001E327C">
        <w:t>when</w:t>
      </w:r>
      <w:r w:rsidR="00B641AF">
        <w:t xml:space="preserve"> tailor</w:t>
      </w:r>
      <w:r w:rsidR="001E327C">
        <w:t>ing</w:t>
      </w:r>
      <w:r w:rsidR="00B641AF">
        <w:t xml:space="preserve"> the</w:t>
      </w:r>
      <w:r w:rsidR="001E327C">
        <w:t>ir treatment to</w:t>
      </w:r>
      <w:r w:rsidR="00B641AF">
        <w:t xml:space="preserve"> a client by considering their SSS and which </w:t>
      </w:r>
      <w:r w:rsidR="00AC23C8">
        <w:rPr>
          <w:rFonts w:cs="Times New Roman"/>
        </w:rPr>
        <w:t>negative view is particularly detrimental for this specific client</w:t>
      </w:r>
      <w:r w:rsidR="009B4EC5">
        <w:t>.</w:t>
      </w:r>
    </w:p>
    <w:p w14:paraId="2D745B45" w14:textId="77777777" w:rsidR="00C06784" w:rsidRDefault="00C06784" w:rsidP="00C309EA"/>
    <w:p w14:paraId="60A2C60D" w14:textId="090C0E0F" w:rsidR="00C309EA" w:rsidRDefault="00C06784" w:rsidP="0089352E">
      <w:pPr>
        <w:rPr>
          <w:rFonts w:eastAsia="Times New Roman" w:cs="Times New Roman"/>
        </w:rPr>
      </w:pPr>
      <w:r>
        <w:t>Key words: Depressive symptoms; subjective social status; Beck’s cognitive theory; cognitive triad; negative view of future, self, and world</w:t>
      </w:r>
      <w:r w:rsidR="00C309EA">
        <w:rPr>
          <w:rFonts w:eastAsia="Times New Roman" w:cs="Times New Roman"/>
        </w:rPr>
        <w:br w:type="page"/>
      </w:r>
    </w:p>
    <w:p w14:paraId="50ADAF80" w14:textId="01727226" w:rsidR="00606753" w:rsidRDefault="004F04DB" w:rsidP="0089352E">
      <w:pPr>
        <w:ind w:firstLine="720"/>
      </w:pPr>
      <w:r>
        <w:lastRenderedPageBreak/>
        <w:t>Depression is one of the most common mental disorders</w:t>
      </w:r>
      <w:r w:rsidR="006A5E2F">
        <w:t>,</w:t>
      </w:r>
      <w:r>
        <w:t xml:space="preserve"> </w:t>
      </w:r>
      <w:r w:rsidR="0011189E">
        <w:t xml:space="preserve">with a 12-month prevalence of 10.4% and a lifetime </w:t>
      </w:r>
      <w:r w:rsidR="0011189E" w:rsidRPr="0011189E">
        <w:t xml:space="preserve">prevalence </w:t>
      </w:r>
      <w:r w:rsidR="006A5E2F">
        <w:t>of</w:t>
      </w:r>
      <w:r w:rsidR="0011189E" w:rsidRPr="0011189E">
        <w:t xml:space="preserve"> 20.6% (</w:t>
      </w:r>
      <w:proofErr w:type="spellStart"/>
      <w:r w:rsidR="0011189E" w:rsidRPr="0011189E">
        <w:t>Hasin</w:t>
      </w:r>
      <w:proofErr w:type="spellEnd"/>
      <w:r w:rsidR="0011189E" w:rsidRPr="0011189E">
        <w:t xml:space="preserve"> et al., 2018).</w:t>
      </w:r>
      <w:r w:rsidR="0011189E">
        <w:t xml:space="preserve"> </w:t>
      </w:r>
      <w:r w:rsidR="006A5E2F">
        <w:t>D</w:t>
      </w:r>
      <w:r w:rsidR="0011189E">
        <w:t>epression i</w:t>
      </w:r>
      <w:r w:rsidR="0011189E" w:rsidRPr="0011189E">
        <w:t>s</w:t>
      </w:r>
      <w:r w:rsidR="006A5E2F">
        <w:t xml:space="preserve"> </w:t>
      </w:r>
      <w:r w:rsidR="0011189E" w:rsidRPr="0011189E">
        <w:t xml:space="preserve">associated with </w:t>
      </w:r>
      <w:r w:rsidR="0011189E">
        <w:t xml:space="preserve">a range of other problems including </w:t>
      </w:r>
      <w:r w:rsidR="00691B08">
        <w:t xml:space="preserve">deficits in </w:t>
      </w:r>
      <w:r w:rsidR="0011189E" w:rsidRPr="0011189E">
        <w:t>social functioning (</w:t>
      </w:r>
      <w:proofErr w:type="spellStart"/>
      <w:r w:rsidR="0011189E" w:rsidRPr="0011189E">
        <w:t>Kupferberg</w:t>
      </w:r>
      <w:proofErr w:type="spellEnd"/>
      <w:r w:rsidR="0011189E" w:rsidRPr="0011189E">
        <w:t xml:space="preserve">, </w:t>
      </w:r>
      <w:proofErr w:type="spellStart"/>
      <w:r w:rsidR="0011189E" w:rsidRPr="0011189E">
        <w:t>Bicks</w:t>
      </w:r>
      <w:proofErr w:type="spellEnd"/>
      <w:r w:rsidR="0011189E" w:rsidRPr="0011189E">
        <w:t xml:space="preserve">, &amp; Hasler, 2016), </w:t>
      </w:r>
      <w:r w:rsidR="00691B08">
        <w:t xml:space="preserve">reduced </w:t>
      </w:r>
      <w:r w:rsidR="00691B08" w:rsidRPr="0011189E">
        <w:t>quality of life (</w:t>
      </w:r>
      <w:proofErr w:type="spellStart"/>
      <w:r w:rsidR="00691B08" w:rsidRPr="0011189E">
        <w:t>Saarni</w:t>
      </w:r>
      <w:proofErr w:type="spellEnd"/>
      <w:r w:rsidR="00691B08" w:rsidRPr="0011189E">
        <w:t xml:space="preserve"> et al., 2007)</w:t>
      </w:r>
      <w:r w:rsidR="00691B08">
        <w:t>, and</w:t>
      </w:r>
      <w:r w:rsidR="0011189E" w:rsidRPr="0011189E">
        <w:t xml:space="preserve"> suicidal behavior (</w:t>
      </w:r>
      <w:proofErr w:type="spellStart"/>
      <w:r w:rsidR="0011189E" w:rsidRPr="0011189E">
        <w:t>Gesi</w:t>
      </w:r>
      <w:proofErr w:type="spellEnd"/>
      <w:r w:rsidR="0011189E" w:rsidRPr="0011189E">
        <w:t xml:space="preserve"> et al., 2016).</w:t>
      </w:r>
      <w:r w:rsidR="00606753">
        <w:t xml:space="preserve"> </w:t>
      </w:r>
      <w:r w:rsidR="002D5022">
        <w:t xml:space="preserve">Additionally, </w:t>
      </w:r>
      <w:r w:rsidR="00C674A8">
        <w:t>depression</w:t>
      </w:r>
      <w:r w:rsidR="00656363">
        <w:t xml:space="preserve"> accounts for 3.7% of </w:t>
      </w:r>
      <w:r w:rsidR="00DF664B">
        <w:t>life years</w:t>
      </w:r>
      <w:r w:rsidR="00656363">
        <w:t xml:space="preserve"> burdened by illness, disability, or </w:t>
      </w:r>
      <w:r w:rsidR="006F54BC">
        <w:t>lost due to</w:t>
      </w:r>
      <w:r w:rsidR="00675A12">
        <w:t xml:space="preserve"> early</w:t>
      </w:r>
      <w:r w:rsidR="006F54BC">
        <w:t xml:space="preserve"> deat</w:t>
      </w:r>
      <w:r w:rsidR="00145E2F">
        <w:t>h (WHO, 2010), a</w:t>
      </w:r>
      <w:r w:rsidR="00DF664B">
        <w:t>nd ha</w:t>
      </w:r>
      <w:r w:rsidR="00C674A8">
        <w:t>s</w:t>
      </w:r>
      <w:r w:rsidR="00145E2F">
        <w:t xml:space="preserve"> an </w:t>
      </w:r>
      <w:r w:rsidR="00C674A8">
        <w:t xml:space="preserve">annual </w:t>
      </w:r>
      <w:r w:rsidR="00145E2F">
        <w:t xml:space="preserve">economic burden of </w:t>
      </w:r>
      <w:r w:rsidR="00A5323E">
        <w:t>$210.5 billion</w:t>
      </w:r>
      <w:r w:rsidR="009F6862">
        <w:t xml:space="preserve"> </w:t>
      </w:r>
      <w:r>
        <w:t xml:space="preserve">in the U.S. alone </w:t>
      </w:r>
      <w:r w:rsidR="009F6862">
        <w:t xml:space="preserve">(Greenberg, Fournier, </w:t>
      </w:r>
      <w:proofErr w:type="spellStart"/>
      <w:r w:rsidR="009F6862">
        <w:t>Sisitsky</w:t>
      </w:r>
      <w:proofErr w:type="spellEnd"/>
      <w:r w:rsidR="009F6862">
        <w:t xml:space="preserve">, Pike, &amp; Kessler, 2015). </w:t>
      </w:r>
      <w:r w:rsidR="006A5E2F">
        <w:t>E</w:t>
      </w:r>
      <w:r w:rsidR="00606753">
        <w:t xml:space="preserve">levated depressive symptoms </w:t>
      </w:r>
      <w:r w:rsidR="006A5E2F">
        <w:t xml:space="preserve">that do not meet criteria for a diagnosis </w:t>
      </w:r>
      <w:r w:rsidR="00606753">
        <w:t>are</w:t>
      </w:r>
      <w:r w:rsidR="006A5E2F">
        <w:t xml:space="preserve"> still</w:t>
      </w:r>
      <w:r w:rsidR="00606753">
        <w:t xml:space="preserve"> associated with </w:t>
      </w:r>
      <w:r w:rsidR="0011189E" w:rsidRPr="0011189E">
        <w:t>impairment</w:t>
      </w:r>
      <w:r w:rsidR="0011189E">
        <w:t xml:space="preserve">s </w:t>
      </w:r>
      <w:r w:rsidR="00606753">
        <w:t xml:space="preserve">and reduced quality of life </w:t>
      </w:r>
      <w:r w:rsidR="0011189E" w:rsidRPr="0011189E">
        <w:t>(</w:t>
      </w:r>
      <w:r w:rsidR="00606753" w:rsidRPr="0011189E">
        <w:t>da Silva Lima &amp; de Almeida Fleck, 2007</w:t>
      </w:r>
      <w:r w:rsidR="00606753">
        <w:t xml:space="preserve">; </w:t>
      </w:r>
      <w:proofErr w:type="spellStart"/>
      <w:r w:rsidR="0011189E" w:rsidRPr="0011189E">
        <w:t>Karsten</w:t>
      </w:r>
      <w:proofErr w:type="spellEnd"/>
      <w:r w:rsidR="0011189E" w:rsidRPr="0011189E">
        <w:t xml:space="preserve">, </w:t>
      </w:r>
      <w:proofErr w:type="spellStart"/>
      <w:r w:rsidR="0011189E" w:rsidRPr="0011189E">
        <w:t>Penninx</w:t>
      </w:r>
      <w:proofErr w:type="spellEnd"/>
      <w:r w:rsidR="0011189E" w:rsidRPr="0011189E">
        <w:t xml:space="preserve">, </w:t>
      </w:r>
      <w:proofErr w:type="spellStart"/>
      <w:r w:rsidR="0011189E" w:rsidRPr="0011189E">
        <w:t>Verboom</w:t>
      </w:r>
      <w:proofErr w:type="spellEnd"/>
      <w:r w:rsidR="0011189E" w:rsidRPr="0011189E">
        <w:t>, Nolen, &amp; Hartman, 2013</w:t>
      </w:r>
      <w:r w:rsidR="00606753">
        <w:t xml:space="preserve">; </w:t>
      </w:r>
      <w:r w:rsidR="00606753" w:rsidRPr="0011189E">
        <w:t xml:space="preserve">Lee, </w:t>
      </w:r>
      <w:proofErr w:type="spellStart"/>
      <w:r w:rsidR="00606753" w:rsidRPr="0011189E">
        <w:t>Hasche</w:t>
      </w:r>
      <w:proofErr w:type="spellEnd"/>
      <w:r w:rsidR="00606753" w:rsidRPr="0011189E">
        <w:t>, Choi, Proctor, &amp; Morrow-Howell, 2013)</w:t>
      </w:r>
      <w:r w:rsidR="00606753">
        <w:t xml:space="preserve"> as well as societal economic burden </w:t>
      </w:r>
      <w:r w:rsidR="00606753" w:rsidRPr="0011189E">
        <w:t>(</w:t>
      </w:r>
      <w:proofErr w:type="spellStart"/>
      <w:r w:rsidR="00606753" w:rsidRPr="0011189E">
        <w:t>Cuijpers</w:t>
      </w:r>
      <w:proofErr w:type="spellEnd"/>
      <w:r w:rsidR="00606753" w:rsidRPr="0011189E">
        <w:t xml:space="preserve"> et al., 2007).</w:t>
      </w:r>
      <w:r w:rsidR="00606753">
        <w:t xml:space="preserve"> </w:t>
      </w:r>
      <w:r w:rsidR="00D71577">
        <w:t xml:space="preserve">Thus, </w:t>
      </w:r>
      <w:r w:rsidR="00FF4A71">
        <w:t>i</w:t>
      </w:r>
      <w:r w:rsidR="00FF4A71" w:rsidRPr="00F06550">
        <w:t xml:space="preserve">t </w:t>
      </w:r>
      <w:r w:rsidR="00FF4A71">
        <w:t xml:space="preserve">is important for therapists to </w:t>
      </w:r>
      <w:r w:rsidR="00FF4A71" w:rsidRPr="00F06550">
        <w:t xml:space="preserve">recognize the </w:t>
      </w:r>
      <w:r w:rsidR="00FF4A71">
        <w:t>dimensional nature</w:t>
      </w:r>
      <w:r w:rsidR="00FF4A71" w:rsidRPr="00F06550">
        <w:t xml:space="preserve"> of depression</w:t>
      </w:r>
      <w:r w:rsidR="00FF4A71">
        <w:t xml:space="preserve"> and to treat</w:t>
      </w:r>
      <w:r w:rsidR="00FF4A71" w:rsidRPr="00F06550">
        <w:t xml:space="preserve"> </w:t>
      </w:r>
      <w:r w:rsidR="00FF4A71">
        <w:t>both clinical depression and subclinical</w:t>
      </w:r>
      <w:r w:rsidR="00FF4A71" w:rsidRPr="00F06550">
        <w:t xml:space="preserve"> depressi</w:t>
      </w:r>
      <w:r w:rsidR="00FF4A71">
        <w:t>ve symptoms.</w:t>
      </w:r>
      <w:r w:rsidR="00D71577">
        <w:t xml:space="preserve"> </w:t>
      </w:r>
      <w:r w:rsidR="00D94F7F">
        <w:t>T</w:t>
      </w:r>
      <w:r w:rsidR="0008268A">
        <w:t xml:space="preserve">heory-driven research </w:t>
      </w:r>
      <w:r w:rsidR="00606753" w:rsidRPr="0011189E">
        <w:t xml:space="preserve">investigating </w:t>
      </w:r>
      <w:r w:rsidR="00606753">
        <w:t xml:space="preserve">the </w:t>
      </w:r>
      <w:r w:rsidR="0008268A">
        <w:t xml:space="preserve">interplay of different </w:t>
      </w:r>
      <w:r w:rsidR="00606753" w:rsidRPr="0011189E">
        <w:t xml:space="preserve">factors </w:t>
      </w:r>
      <w:r w:rsidR="00862951">
        <w:t>being associated with</w:t>
      </w:r>
      <w:r w:rsidR="00606753">
        <w:t xml:space="preserve"> </w:t>
      </w:r>
      <w:r w:rsidR="00606753" w:rsidRPr="0011189E">
        <w:t xml:space="preserve">depressive symptoms </w:t>
      </w:r>
      <w:r w:rsidR="00FF4A71">
        <w:t>can</w:t>
      </w:r>
      <w:r w:rsidR="00606753">
        <w:t xml:space="preserve"> improve the lives of the </w:t>
      </w:r>
      <w:r w:rsidR="00846BEA">
        <w:t xml:space="preserve">affected individuals and to reduce the overall </w:t>
      </w:r>
      <w:r w:rsidR="00606753" w:rsidRPr="0011189E">
        <w:t>societal burden.</w:t>
      </w:r>
    </w:p>
    <w:p w14:paraId="09CAD902" w14:textId="77777777" w:rsidR="00BB1034" w:rsidRDefault="00BB1034">
      <w:pPr>
        <w:rPr>
          <w:b/>
        </w:rPr>
      </w:pPr>
      <w:r>
        <w:rPr>
          <w:b/>
        </w:rPr>
        <w:t>Beck’s Model of Depression</w:t>
      </w:r>
    </w:p>
    <w:p w14:paraId="45F3CC5C" w14:textId="0618FC0A" w:rsidR="00BB1034" w:rsidRDefault="00862951" w:rsidP="00A61F16">
      <w:pPr>
        <w:ind w:firstLine="720"/>
      </w:pPr>
      <w:r>
        <w:t>Beck proposed in his</w:t>
      </w:r>
      <w:r w:rsidRPr="00C455CB">
        <w:t xml:space="preserve"> </w:t>
      </w:r>
      <w:r>
        <w:t>c</w:t>
      </w:r>
      <w:r w:rsidRPr="00C455CB">
        <w:t xml:space="preserve">ognitive </w:t>
      </w:r>
      <w:r>
        <w:t>t</w:t>
      </w:r>
      <w:r w:rsidRPr="00C455CB">
        <w:t>heory</w:t>
      </w:r>
      <w:r>
        <w:rPr>
          <w:i/>
        </w:rPr>
        <w:t xml:space="preserve"> </w:t>
      </w:r>
      <w:r>
        <w:t xml:space="preserve">(1976), a stress-vulnerability model, that stressors </w:t>
      </w:r>
      <w:r w:rsidR="003B21EA">
        <w:t xml:space="preserve">can </w:t>
      </w:r>
      <w:r>
        <w:t>activat</w:t>
      </w:r>
      <w:r w:rsidR="003B21EA">
        <w:t>e</w:t>
      </w:r>
      <w:r>
        <w:t xml:space="preserve"> </w:t>
      </w:r>
      <w:r w:rsidR="003B21EA">
        <w:t xml:space="preserve">schemata, the first of </w:t>
      </w:r>
      <w:r w:rsidR="002F5E62">
        <w:t xml:space="preserve">four </w:t>
      </w:r>
      <w:r>
        <w:t xml:space="preserve">proposed </w:t>
      </w:r>
      <w:r w:rsidR="002F5E62">
        <w:t xml:space="preserve">cognitive </w:t>
      </w:r>
      <w:r w:rsidR="00DB1C81">
        <w:t>vulnerabilities</w:t>
      </w:r>
      <w:r>
        <w:t>,</w:t>
      </w:r>
      <w:r w:rsidR="003C26A2">
        <w:t xml:space="preserve"> </w:t>
      </w:r>
      <w:r w:rsidR="003B21EA">
        <w:t xml:space="preserve">which leads to the activation of the other three cognitive vulnerabilities: </w:t>
      </w:r>
      <w:r w:rsidR="003C26A2">
        <w:t>cognitive errors,</w:t>
      </w:r>
      <w:r w:rsidR="005B3CA3">
        <w:t xml:space="preserve"> the</w:t>
      </w:r>
      <w:r w:rsidR="00224BAF">
        <w:t xml:space="preserve"> negative</w:t>
      </w:r>
      <w:r w:rsidR="003C26A2">
        <w:t xml:space="preserve"> cognitive triad</w:t>
      </w:r>
      <w:r w:rsidR="002A5F9F">
        <w:t xml:space="preserve"> (</w:t>
      </w:r>
      <w:r w:rsidR="00EB2D5B">
        <w:t>hereinafter referred to as the cognitive triad</w:t>
      </w:r>
      <w:r w:rsidR="002A5F9F">
        <w:t>)</w:t>
      </w:r>
      <w:r w:rsidR="00EB2D5B">
        <w:t>,</w:t>
      </w:r>
      <w:r w:rsidR="003C26A2">
        <w:t xml:space="preserve"> and automatic thoughts</w:t>
      </w:r>
      <w:r w:rsidR="002F5E62">
        <w:t xml:space="preserve">. </w:t>
      </w:r>
      <w:r w:rsidR="005125D8">
        <w:t xml:space="preserve">Beck’s theory also postulates that </w:t>
      </w:r>
      <w:r w:rsidR="000775A4">
        <w:t xml:space="preserve">these cognitive vulnerabilities, not the stressor, are associated with depressive symptoms. In other words, the cognitive vulnerabilities are mediators in the association between stress and depressive symptoms. </w:t>
      </w:r>
      <w:r w:rsidR="003B0C02">
        <w:t>Schemas</w:t>
      </w:r>
      <w:r w:rsidR="00A67C1F">
        <w:t xml:space="preserve"> are a lasting component of</w:t>
      </w:r>
      <w:r w:rsidR="00D50E29">
        <w:t xml:space="preserve"> the </w:t>
      </w:r>
      <w:r w:rsidR="00A67C1F">
        <w:t xml:space="preserve">cognitive organization </w:t>
      </w:r>
      <w:r w:rsidR="00A67C1F">
        <w:lastRenderedPageBreak/>
        <w:t>that</w:t>
      </w:r>
      <w:r w:rsidR="002F5E62">
        <w:t xml:space="preserve"> </w:t>
      </w:r>
      <w:r w:rsidR="00D02A30">
        <w:t xml:space="preserve">can be </w:t>
      </w:r>
      <w:r w:rsidR="00F7591B">
        <w:t>conceptualized</w:t>
      </w:r>
      <w:r w:rsidR="00D02A30">
        <w:t xml:space="preserve"> as </w:t>
      </w:r>
      <w:r w:rsidR="00F7591B">
        <w:t>a set of rules</w:t>
      </w:r>
      <w:r w:rsidR="00D02A30">
        <w:t xml:space="preserve"> that guide a person’s rea</w:t>
      </w:r>
      <w:r w:rsidR="00A339E1">
        <w:t xml:space="preserve">ctions to situations, </w:t>
      </w:r>
      <w:r w:rsidR="00D02A30">
        <w:t>interpretations, expectancies, and self-instructions (Beck, 1976</w:t>
      </w:r>
      <w:r w:rsidR="00A67C1F">
        <w:t>; Beck &amp; Alford, 2009</w:t>
      </w:r>
      <w:r w:rsidR="00D02A30">
        <w:t>).</w:t>
      </w:r>
      <w:r w:rsidR="005D7050">
        <w:t xml:space="preserve"> </w:t>
      </w:r>
      <w:r w:rsidR="00521E42">
        <w:t>S</w:t>
      </w:r>
      <w:r w:rsidR="003E770A">
        <w:t>chema</w:t>
      </w:r>
      <w:r w:rsidR="00521E42">
        <w:t>s</w:t>
      </w:r>
      <w:r w:rsidR="003E770A">
        <w:t xml:space="preserve"> may</w:t>
      </w:r>
      <w:r w:rsidR="009B4093">
        <w:t xml:space="preserve"> be </w:t>
      </w:r>
      <w:r w:rsidR="003E770A">
        <w:t>dormant</w:t>
      </w:r>
      <w:r w:rsidR="009B4093">
        <w:t xml:space="preserve"> </w:t>
      </w:r>
      <w:r w:rsidR="003E770A">
        <w:t xml:space="preserve">for any length of </w:t>
      </w:r>
      <w:proofErr w:type="gramStart"/>
      <w:r w:rsidR="003E770A">
        <w:t>time</w:t>
      </w:r>
      <w:r w:rsidR="007E72A0">
        <w:t>,</w:t>
      </w:r>
      <w:r w:rsidR="003E770A">
        <w:t xml:space="preserve"> but</w:t>
      </w:r>
      <w:proofErr w:type="gramEnd"/>
      <w:r w:rsidR="004A554B">
        <w:t xml:space="preserve"> can be</w:t>
      </w:r>
      <w:r w:rsidR="007E72A0">
        <w:t xml:space="preserve"> </w:t>
      </w:r>
      <w:r w:rsidR="003E770A">
        <w:t>activ</w:t>
      </w:r>
      <w:r w:rsidR="00F7591B">
        <w:t>ate</w:t>
      </w:r>
      <w:r w:rsidR="00E31CEB">
        <w:t>d</w:t>
      </w:r>
      <w:r w:rsidR="003E770A">
        <w:t xml:space="preserve"> </w:t>
      </w:r>
      <w:r w:rsidR="00E31CEB">
        <w:t>by</w:t>
      </w:r>
      <w:r w:rsidR="003E770A">
        <w:t xml:space="preserve"> one or</w:t>
      </w:r>
      <w:r w:rsidR="00F7591B">
        <w:t xml:space="preserve"> more </w:t>
      </w:r>
      <w:r w:rsidR="00C75CCD">
        <w:t>stressors</w:t>
      </w:r>
      <w:r w:rsidR="00273A15">
        <w:t xml:space="preserve"> that are analogous to the original </w:t>
      </w:r>
      <w:r w:rsidR="000E6BBF">
        <w:t>schema-</w:t>
      </w:r>
      <w:r w:rsidR="00F7591B">
        <w:t>forming event</w:t>
      </w:r>
      <w:r w:rsidR="003E770A">
        <w:t xml:space="preserve"> (i.e., stress</w:t>
      </w:r>
      <w:r w:rsidR="00C75CCD">
        <w:t>(or)</w:t>
      </w:r>
      <w:r w:rsidR="003E770A">
        <w:t xml:space="preserve">; Beck, Rush, Shaw, &amp; Emery, 1979). </w:t>
      </w:r>
      <w:r w:rsidR="003B0C02">
        <w:t>Depressive schemas</w:t>
      </w:r>
      <w:r w:rsidR="00D02A30">
        <w:t xml:space="preserve"> are negative</w:t>
      </w:r>
      <w:r w:rsidR="005B3CA3">
        <w:t>ly</w:t>
      </w:r>
      <w:r w:rsidR="00D02A30">
        <w:t xml:space="preserve"> polarized </w:t>
      </w:r>
      <w:r w:rsidR="00BC1477">
        <w:t>and</w:t>
      </w:r>
      <w:r w:rsidR="00D02A30">
        <w:t xml:space="preserve"> are directed at the self and </w:t>
      </w:r>
      <w:r w:rsidR="005B3CA3">
        <w:t>one’s</w:t>
      </w:r>
      <w:r w:rsidR="00C455CB">
        <w:t xml:space="preserve"> place in the world</w:t>
      </w:r>
      <w:r w:rsidR="0063433F">
        <w:t>, which can lead to cognitive errors</w:t>
      </w:r>
      <w:r w:rsidR="00C455CB">
        <w:t xml:space="preserve"> (</w:t>
      </w:r>
      <w:r w:rsidR="003A611B">
        <w:t>Beck, 1976</w:t>
      </w:r>
      <w:r w:rsidR="0063433F">
        <w:t>; Beck &amp; Alford, 2009</w:t>
      </w:r>
      <w:r w:rsidR="00E436C5">
        <w:t>).</w:t>
      </w:r>
      <w:r w:rsidR="0063433F">
        <w:t xml:space="preserve"> </w:t>
      </w:r>
      <w:r w:rsidR="00DF5BE3">
        <w:t xml:space="preserve">Cognitive errors </w:t>
      </w:r>
      <w:r w:rsidR="005B3CA3">
        <w:t xml:space="preserve">are expressed as </w:t>
      </w:r>
      <w:r w:rsidR="00DF5BE3">
        <w:t>negative irrational interpretations of situations that are extreme and absolute in nature (Beck, 1976</w:t>
      </w:r>
      <w:r w:rsidR="00CA016C">
        <w:t>; Beck</w:t>
      </w:r>
      <w:r w:rsidR="003E770A">
        <w:t xml:space="preserve"> et al., </w:t>
      </w:r>
      <w:r w:rsidR="00CA016C">
        <w:t>1979</w:t>
      </w:r>
      <w:r w:rsidR="00DF5BE3">
        <w:t xml:space="preserve">). </w:t>
      </w:r>
      <w:r w:rsidR="008E3037">
        <w:t xml:space="preserve">These errors </w:t>
      </w:r>
      <w:r w:rsidR="0014414C">
        <w:t>manifest in the form of a negative</w:t>
      </w:r>
      <w:r w:rsidR="00131C66">
        <w:t xml:space="preserve"> </w:t>
      </w:r>
      <w:r w:rsidR="00130BB2">
        <w:t>view</w:t>
      </w:r>
      <w:r w:rsidR="00131C66">
        <w:t xml:space="preserve"> of </w:t>
      </w:r>
      <w:r w:rsidR="00416602">
        <w:t xml:space="preserve">the </w:t>
      </w:r>
      <w:r w:rsidR="00131C66">
        <w:t>self,</w:t>
      </w:r>
      <w:r w:rsidR="0014414C">
        <w:t xml:space="preserve"> </w:t>
      </w:r>
      <w:r w:rsidR="00131C66">
        <w:t>world</w:t>
      </w:r>
      <w:r w:rsidR="005B3CA3">
        <w:t>, and future, forming</w:t>
      </w:r>
      <w:r w:rsidR="00D50E29">
        <w:t xml:space="preserve"> </w:t>
      </w:r>
      <w:r w:rsidR="0014414C">
        <w:t>the</w:t>
      </w:r>
      <w:r w:rsidR="008E3037">
        <w:t xml:space="preserve"> </w:t>
      </w:r>
      <w:r w:rsidR="0014414C">
        <w:t>cognitive triad (B</w:t>
      </w:r>
      <w:r w:rsidR="00830287">
        <w:t xml:space="preserve">eck, 1976; </w:t>
      </w:r>
      <w:r w:rsidR="00F55F38">
        <w:t>Beck</w:t>
      </w:r>
      <w:r w:rsidR="00CA016C">
        <w:t xml:space="preserve"> et al.</w:t>
      </w:r>
      <w:r w:rsidR="00F55F38">
        <w:t>, 1979</w:t>
      </w:r>
      <w:r w:rsidR="00830287">
        <w:t>)</w:t>
      </w:r>
      <w:r w:rsidR="00235E3E">
        <w:t>.</w:t>
      </w:r>
      <w:r w:rsidR="002F0010">
        <w:t xml:space="preserve"> </w:t>
      </w:r>
      <w:r w:rsidR="00134A26">
        <w:t>Th</w:t>
      </w:r>
      <w:r w:rsidR="00BC1477">
        <w:t>e</w:t>
      </w:r>
      <w:r w:rsidR="00134A26">
        <w:t xml:space="preserve"> </w:t>
      </w:r>
      <w:r w:rsidR="00BC1477">
        <w:t>cognitive triad</w:t>
      </w:r>
      <w:r w:rsidR="00134A26">
        <w:t xml:space="preserve"> is expressed through automatic thoughts</w:t>
      </w:r>
      <w:r w:rsidR="00637C11">
        <w:t>, o</w:t>
      </w:r>
      <w:r w:rsidR="002F6BF5">
        <w:t xml:space="preserve">r appraisals </w:t>
      </w:r>
      <w:r w:rsidR="005D796B">
        <w:t>one makes without</w:t>
      </w:r>
      <w:r w:rsidR="002F6BF5">
        <w:t xml:space="preserve"> full</w:t>
      </w:r>
      <w:r w:rsidR="00637C11">
        <w:t xml:space="preserve"> aware</w:t>
      </w:r>
      <w:r w:rsidR="005D796B">
        <w:t>ness</w:t>
      </w:r>
      <w:r w:rsidR="00637C11">
        <w:t xml:space="preserve"> unless attention is focused on the thought (Beck, 1976; Beck et al</w:t>
      </w:r>
      <w:r w:rsidR="002F0010">
        <w:t>.</w:t>
      </w:r>
      <w:r w:rsidR="00637C11">
        <w:t>, 1979).</w:t>
      </w:r>
      <w:r w:rsidR="00235E3E">
        <w:t xml:space="preserve"> </w:t>
      </w:r>
    </w:p>
    <w:p w14:paraId="32BDD1BE" w14:textId="78C8B97E" w:rsidR="00591B7F" w:rsidRPr="00A339E1" w:rsidRDefault="00571816">
      <w:pPr>
        <w:rPr>
          <w:b/>
        </w:rPr>
      </w:pPr>
      <w:r>
        <w:rPr>
          <w:b/>
        </w:rPr>
        <w:t xml:space="preserve">Negative </w:t>
      </w:r>
      <w:r w:rsidR="00902919">
        <w:rPr>
          <w:b/>
        </w:rPr>
        <w:t>Cognitive Triad</w:t>
      </w:r>
      <w:r w:rsidR="00D32046">
        <w:t xml:space="preserve"> </w:t>
      </w:r>
    </w:p>
    <w:p w14:paraId="20ED768C" w14:textId="12ADB01D" w:rsidR="00D94F7F" w:rsidRDefault="000B5E13" w:rsidP="00E235AF">
      <w:pPr>
        <w:ind w:firstLine="720"/>
      </w:pPr>
      <w:r>
        <w:t xml:space="preserve">Beck stated that the first </w:t>
      </w:r>
      <w:r w:rsidR="004C4281">
        <w:t>component</w:t>
      </w:r>
      <w:r>
        <w:t xml:space="preserve"> of the</w:t>
      </w:r>
      <w:r w:rsidR="009F256C">
        <w:t xml:space="preserve"> cognitive</w:t>
      </w:r>
      <w:r>
        <w:t xml:space="preserve"> triad, a negative view of the self, can be defined by low self-esteem or regard, beliefs of deficiency, and self-criticisms (Beck, 1976; Beck &amp; Alford, 2009).</w:t>
      </w:r>
      <w:r>
        <w:rPr>
          <w:rFonts w:cs="Times New Roman"/>
        </w:rPr>
        <w:t xml:space="preserve"> The second </w:t>
      </w:r>
      <w:r w:rsidR="004C4281">
        <w:rPr>
          <w:rFonts w:cs="Times New Roman"/>
        </w:rPr>
        <w:t>component</w:t>
      </w:r>
      <w:r>
        <w:rPr>
          <w:rFonts w:cs="Times New Roman"/>
        </w:rPr>
        <w:t xml:space="preserve">, </w:t>
      </w:r>
      <w:r>
        <w:t xml:space="preserve">a negative view of the world, is characterized by idiosyncratic feelings of loss or views of one’s problems as insurmountable (Beck, 1976; Beck et al., 1979). </w:t>
      </w:r>
      <w:r w:rsidR="00FF4A71">
        <w:t>When an individual perceives themselves as incapable of overcoming problems their outlook on future events may become more negative</w:t>
      </w:r>
      <w:r>
        <w:t xml:space="preserve">. </w:t>
      </w:r>
      <w:r w:rsidR="00D94F7F">
        <w:t>The third and final component of the cognitive triad is a</w:t>
      </w:r>
      <w:r>
        <w:t xml:space="preserve"> negative view of the future (Beck, 1976)</w:t>
      </w:r>
      <w:r w:rsidR="00FF4A71">
        <w:t>,</w:t>
      </w:r>
      <w:r w:rsidR="00D94F7F">
        <w:t xml:space="preserve"> leading to f</w:t>
      </w:r>
      <w:r>
        <w:t>eelings of hopelessness and a lost sense of control (Beck, 1976; Beck &amp; Alford, 2009</w:t>
      </w:r>
      <w:r w:rsidRPr="00286637">
        <w:t xml:space="preserve">). </w:t>
      </w:r>
    </w:p>
    <w:p w14:paraId="36241BDB" w14:textId="1C2EA54E" w:rsidR="000E4A14" w:rsidRDefault="000B5E13" w:rsidP="00E235AF">
      <w:pPr>
        <w:ind w:firstLine="720"/>
      </w:pPr>
      <w:r>
        <w:t xml:space="preserve">Previous research demonstrated that negative view of the self </w:t>
      </w:r>
      <w:r>
        <w:rPr>
          <w:bCs/>
        </w:rPr>
        <w:t>(</w:t>
      </w:r>
      <w:r w:rsidR="001C740E">
        <w:rPr>
          <w:bCs/>
        </w:rPr>
        <w:t xml:space="preserve">Beckham, </w:t>
      </w:r>
      <w:proofErr w:type="spellStart"/>
      <w:r w:rsidR="001C740E">
        <w:rPr>
          <w:bCs/>
        </w:rPr>
        <w:t>Leber</w:t>
      </w:r>
      <w:proofErr w:type="spellEnd"/>
      <w:r w:rsidR="001C740E">
        <w:rPr>
          <w:bCs/>
        </w:rPr>
        <w:t xml:space="preserve">, Watkins, Boyer, &amp; Cook, 1986; </w:t>
      </w:r>
      <w:proofErr w:type="spellStart"/>
      <w:r>
        <w:rPr>
          <w:bCs/>
        </w:rPr>
        <w:t>P</w:t>
      </w:r>
      <w:r>
        <w:rPr>
          <w:rFonts w:cs="Times New Roman"/>
        </w:rPr>
        <w:t>össel</w:t>
      </w:r>
      <w:proofErr w:type="spellEnd"/>
      <w:r>
        <w:rPr>
          <w:rFonts w:cs="Times New Roman"/>
        </w:rPr>
        <w:t xml:space="preserve"> &amp; Thomas, 2011), the world </w:t>
      </w:r>
      <w:r>
        <w:t>(</w:t>
      </w:r>
      <w:r w:rsidR="001C740E">
        <w:t xml:space="preserve">Beckham et al., 1986; </w:t>
      </w:r>
      <w:r>
        <w:t xml:space="preserve">Jacobs &amp; Joseph, 1997; </w:t>
      </w:r>
      <w:proofErr w:type="spellStart"/>
      <w:r>
        <w:t>P</w:t>
      </w:r>
      <w:r>
        <w:rPr>
          <w:rFonts w:cs="Times New Roman"/>
        </w:rPr>
        <w:t>ö</w:t>
      </w:r>
      <w:r>
        <w:t>ssel</w:t>
      </w:r>
      <w:proofErr w:type="spellEnd"/>
      <w:r>
        <w:t xml:space="preserve">, 2009; </w:t>
      </w:r>
      <w:proofErr w:type="spellStart"/>
      <w:r>
        <w:rPr>
          <w:bCs/>
        </w:rPr>
        <w:t>P</w:t>
      </w:r>
      <w:r>
        <w:rPr>
          <w:rFonts w:cs="Times New Roman"/>
        </w:rPr>
        <w:t>össel</w:t>
      </w:r>
      <w:proofErr w:type="spellEnd"/>
      <w:r>
        <w:rPr>
          <w:rFonts w:cs="Times New Roman"/>
        </w:rPr>
        <w:t xml:space="preserve"> &amp; Thomas, 2011</w:t>
      </w:r>
      <w:r>
        <w:t>)</w:t>
      </w:r>
      <w:r>
        <w:rPr>
          <w:rFonts w:cs="Times New Roman"/>
        </w:rPr>
        <w:t xml:space="preserve"> and </w:t>
      </w:r>
      <w:r>
        <w:t>the future (</w:t>
      </w:r>
      <w:r w:rsidR="001C740E">
        <w:t xml:space="preserve">Beckham et al., 1986; </w:t>
      </w:r>
      <w:proofErr w:type="spellStart"/>
      <w:r>
        <w:rPr>
          <w:bCs/>
        </w:rPr>
        <w:lastRenderedPageBreak/>
        <w:t>P</w:t>
      </w:r>
      <w:r>
        <w:rPr>
          <w:rFonts w:cs="Times New Roman"/>
        </w:rPr>
        <w:t>össel</w:t>
      </w:r>
      <w:proofErr w:type="spellEnd"/>
      <w:r>
        <w:rPr>
          <w:rFonts w:cs="Times New Roman"/>
        </w:rPr>
        <w:t xml:space="preserve"> &amp; Thomas, 2011)</w:t>
      </w:r>
      <w:r>
        <w:t xml:space="preserve"> significantly correlate with depressive symptoms</w:t>
      </w:r>
      <w:r w:rsidR="00E2747A">
        <w:rPr>
          <w:rFonts w:cs="Times New Roman"/>
        </w:rPr>
        <w:t xml:space="preserve">. </w:t>
      </w:r>
      <w:r w:rsidR="000E4A14">
        <w:t>Research</w:t>
      </w:r>
      <w:r w:rsidR="000A78CE">
        <w:t xml:space="preserve"> has </w:t>
      </w:r>
      <w:r w:rsidR="00CB5705">
        <w:t xml:space="preserve">also </w:t>
      </w:r>
      <w:r w:rsidR="000A78CE">
        <w:t>continually shown</w:t>
      </w:r>
      <w:r w:rsidR="000E4A14">
        <w:t xml:space="preserve"> a </w:t>
      </w:r>
      <w:r w:rsidR="00697D59">
        <w:t>relation</w:t>
      </w:r>
      <w:r w:rsidR="00830287">
        <w:t>ship</w:t>
      </w:r>
      <w:r w:rsidR="00E235AF">
        <w:t xml:space="preserve"> across different populations including adolescents (Chang, Lin, &amp; Lin, 2007; </w:t>
      </w:r>
      <w:proofErr w:type="spellStart"/>
      <w:r w:rsidR="00E235AF">
        <w:t>P</w:t>
      </w:r>
      <w:r w:rsidR="00E235AF">
        <w:rPr>
          <w:rFonts w:cs="Times New Roman"/>
        </w:rPr>
        <w:t>ö</w:t>
      </w:r>
      <w:r w:rsidR="00E235AF">
        <w:t>ssel</w:t>
      </w:r>
      <w:proofErr w:type="spellEnd"/>
      <w:r w:rsidR="00E235AF">
        <w:t>, 2017), college-aged students</w:t>
      </w:r>
      <w:r w:rsidR="00E2747A">
        <w:t xml:space="preserve"> (</w:t>
      </w:r>
      <w:proofErr w:type="spellStart"/>
      <w:r w:rsidR="00E2747A">
        <w:rPr>
          <w:bCs/>
        </w:rPr>
        <w:t>P</w:t>
      </w:r>
      <w:r w:rsidR="00E2747A">
        <w:rPr>
          <w:rFonts w:cs="Times New Roman"/>
        </w:rPr>
        <w:t>össel</w:t>
      </w:r>
      <w:proofErr w:type="spellEnd"/>
      <w:r w:rsidR="00E2747A">
        <w:rPr>
          <w:rFonts w:cs="Times New Roman"/>
        </w:rPr>
        <w:t xml:space="preserve"> &amp; Thomas, 2011; </w:t>
      </w:r>
      <w:proofErr w:type="spellStart"/>
      <w:r w:rsidR="00E2747A">
        <w:t>P</w:t>
      </w:r>
      <w:r w:rsidR="00E2747A">
        <w:rPr>
          <w:rFonts w:cs="Times New Roman"/>
        </w:rPr>
        <w:t>ö</w:t>
      </w:r>
      <w:r w:rsidR="00E2747A">
        <w:t>ssel</w:t>
      </w:r>
      <w:proofErr w:type="spellEnd"/>
      <w:r w:rsidR="00E2747A">
        <w:t xml:space="preserve"> &amp; </w:t>
      </w:r>
      <w:proofErr w:type="spellStart"/>
      <w:r w:rsidR="00E2747A">
        <w:t>Winkeljohn</w:t>
      </w:r>
      <w:proofErr w:type="spellEnd"/>
      <w:r w:rsidR="00E2747A">
        <w:t xml:space="preserve"> Black, 2014), individuals receiving treatment for depression</w:t>
      </w:r>
      <w:r w:rsidR="00844A40">
        <w:t xml:space="preserve"> </w:t>
      </w:r>
      <w:r w:rsidR="00E2747A">
        <w:t>(</w:t>
      </w:r>
      <w:proofErr w:type="spellStart"/>
      <w:r w:rsidR="000E4A14" w:rsidRPr="0010456D">
        <w:t>Zauszniewski</w:t>
      </w:r>
      <w:proofErr w:type="spellEnd"/>
      <w:r w:rsidR="000E4A14" w:rsidRPr="0010456D">
        <w:t xml:space="preserve"> &amp; Rong, 1999</w:t>
      </w:r>
      <w:r w:rsidR="000E4A14">
        <w:t>)</w:t>
      </w:r>
      <w:r w:rsidR="00E2747A">
        <w:t>, and individuals with intellectual disability (</w:t>
      </w:r>
      <w:proofErr w:type="spellStart"/>
      <w:r w:rsidR="00E2747A">
        <w:t>Esbensen</w:t>
      </w:r>
      <w:proofErr w:type="spellEnd"/>
      <w:r w:rsidR="00E2747A">
        <w:t xml:space="preserve"> &amp; Benson, 2007)</w:t>
      </w:r>
      <w:r w:rsidR="00697D59">
        <w:t>.</w:t>
      </w:r>
      <w:r w:rsidR="008A736E">
        <w:t xml:space="preserve"> </w:t>
      </w:r>
      <w:r w:rsidR="00E235AF">
        <w:t>However, m</w:t>
      </w:r>
      <w:r w:rsidR="006806B7">
        <w:t xml:space="preserve">uch of the research on the </w:t>
      </w:r>
      <w:r w:rsidR="00174636">
        <w:t xml:space="preserve">association </w:t>
      </w:r>
      <w:r w:rsidR="006806B7">
        <w:t xml:space="preserve">between depression and the cognitive triad focuses on the cognitive </w:t>
      </w:r>
      <w:proofErr w:type="gramStart"/>
      <w:r w:rsidR="006806B7">
        <w:t>triad as a whole</w:t>
      </w:r>
      <w:proofErr w:type="gramEnd"/>
      <w:r w:rsidR="004479F2">
        <w:t xml:space="preserve"> (</w:t>
      </w:r>
      <w:r w:rsidR="0004013B">
        <w:t>C</w:t>
      </w:r>
      <w:r w:rsidR="00E235AF">
        <w:t>hang et al.,</w:t>
      </w:r>
      <w:r w:rsidR="0004013B">
        <w:t xml:space="preserve"> 2007</w:t>
      </w:r>
      <w:r w:rsidR="0060072A">
        <w:t xml:space="preserve">; </w:t>
      </w:r>
      <w:proofErr w:type="spellStart"/>
      <w:r w:rsidR="0060072A">
        <w:t>Esbensen</w:t>
      </w:r>
      <w:proofErr w:type="spellEnd"/>
      <w:r w:rsidR="0060072A">
        <w:t xml:space="preserve"> &amp; Benson, 2007;</w:t>
      </w:r>
      <w:r w:rsidR="00934350">
        <w:t xml:space="preserve"> </w:t>
      </w:r>
      <w:proofErr w:type="spellStart"/>
      <w:r w:rsidR="00934350">
        <w:t>P</w:t>
      </w:r>
      <w:r w:rsidR="00934350">
        <w:rPr>
          <w:rFonts w:cs="Times New Roman"/>
        </w:rPr>
        <w:t>ö</w:t>
      </w:r>
      <w:r w:rsidR="00934350">
        <w:t>ssel</w:t>
      </w:r>
      <w:proofErr w:type="spellEnd"/>
      <w:r w:rsidR="00934350">
        <w:t>, 2017;</w:t>
      </w:r>
      <w:r w:rsidR="0060072A">
        <w:t xml:space="preserve"> </w:t>
      </w:r>
      <w:proofErr w:type="spellStart"/>
      <w:r w:rsidR="0060072A">
        <w:t>P</w:t>
      </w:r>
      <w:r w:rsidR="0060072A">
        <w:rPr>
          <w:rFonts w:cs="Times New Roman"/>
        </w:rPr>
        <w:t>ö</w:t>
      </w:r>
      <w:r w:rsidR="0060072A">
        <w:t>ssel</w:t>
      </w:r>
      <w:proofErr w:type="spellEnd"/>
      <w:r w:rsidR="0060072A">
        <w:t xml:space="preserve"> &amp; </w:t>
      </w:r>
      <w:proofErr w:type="spellStart"/>
      <w:r w:rsidR="0060072A">
        <w:t>Winkeljohn</w:t>
      </w:r>
      <w:proofErr w:type="spellEnd"/>
      <w:r w:rsidR="0060072A">
        <w:t xml:space="preserve"> Black, 2014</w:t>
      </w:r>
      <w:r w:rsidR="00B71BEC">
        <w:t xml:space="preserve">; </w:t>
      </w:r>
      <w:proofErr w:type="spellStart"/>
      <w:r w:rsidR="00B71BEC" w:rsidRPr="0010456D">
        <w:t>Zauszniewski</w:t>
      </w:r>
      <w:proofErr w:type="spellEnd"/>
      <w:r w:rsidR="00B71BEC" w:rsidRPr="0010456D">
        <w:t xml:space="preserve"> &amp; Rong, 1999</w:t>
      </w:r>
      <w:r w:rsidR="004479F2">
        <w:t>)</w:t>
      </w:r>
      <w:r w:rsidR="006806B7">
        <w:t xml:space="preserve">, rather than the individual components. </w:t>
      </w:r>
      <w:r w:rsidR="00D82E89">
        <w:t>Focusing on the individual components in relation to</w:t>
      </w:r>
      <w:r w:rsidR="000206B8">
        <w:t xml:space="preserve"> depressive symptoms</w:t>
      </w:r>
      <w:r w:rsidR="009641D6">
        <w:t xml:space="preserve"> </w:t>
      </w:r>
      <w:r w:rsidR="00D82E89">
        <w:t xml:space="preserve">may provide vital information on the domains through which depressive symptoms develop in different populations, and in turn </w:t>
      </w:r>
      <w:r w:rsidR="009641D6">
        <w:t>help aid t</w:t>
      </w:r>
      <w:r w:rsidR="00D73595">
        <w:t xml:space="preserve">o improve the lives of the affected individuals and to reduce the overall </w:t>
      </w:r>
      <w:r w:rsidR="00D73595" w:rsidRPr="0011189E">
        <w:t>societal burden</w:t>
      </w:r>
      <w:r w:rsidR="000206B8">
        <w:t xml:space="preserve">. </w:t>
      </w:r>
    </w:p>
    <w:p w14:paraId="42E82A23" w14:textId="3994E421" w:rsidR="004B5E14" w:rsidRDefault="0008268A">
      <w:pPr>
        <w:rPr>
          <w:b/>
        </w:rPr>
      </w:pPr>
      <w:r w:rsidRPr="0008268A">
        <w:rPr>
          <w:b/>
        </w:rPr>
        <w:t xml:space="preserve">Subjective </w:t>
      </w:r>
      <w:r w:rsidR="00821C6E" w:rsidRPr="0008268A">
        <w:rPr>
          <w:b/>
        </w:rPr>
        <w:t>Social</w:t>
      </w:r>
      <w:r w:rsidR="00E07FFB" w:rsidRPr="0008268A">
        <w:rPr>
          <w:b/>
        </w:rPr>
        <w:t xml:space="preserve"> Status</w:t>
      </w:r>
    </w:p>
    <w:p w14:paraId="37FBF62A" w14:textId="2E017469" w:rsidR="00340A99" w:rsidRDefault="00D03216" w:rsidP="006C08A7">
      <w:r>
        <w:tab/>
      </w:r>
      <w:r w:rsidR="006C08A7" w:rsidRPr="006C08A7">
        <w:t xml:space="preserve">Low social status is a social determinant of health </w:t>
      </w:r>
      <w:r w:rsidR="006C08A7" w:rsidRPr="006C08A7">
        <w:fldChar w:fldCharType="begin"/>
      </w:r>
      <w:r w:rsidR="006C08A7" w:rsidRPr="006C08A7">
        <w:instrText xml:space="preserve"> ADDIN EN.CITE &lt;EndNote&gt;&lt;Cite&gt;&lt;Author&gt;World Health Organization&lt;/Author&gt;&lt;Year&gt;2010&lt;/Year&gt;&lt;RecNum&gt;485&lt;/RecNum&gt;&lt;DisplayText&gt;(World Health Organization, 2010)&lt;/DisplayText&gt;&lt;record&gt;&lt;rec-number&gt;485&lt;/rec-number&gt;&lt;foreign-keys&gt;&lt;key app="EN" db-id="sadve0w0stp20pesrauxe203a2502vxr9a9p" timestamp="1579551554"&gt;485&lt;/key&gt;&lt;/foreign-keys&gt;&lt;ref-type name="Web Page"&gt;12&lt;/ref-type&gt;&lt;contributors&gt;&lt;authors&gt;&lt;author&gt;World Health Organization,&lt;/author&gt;&lt;/authors&gt;&lt;/contributors&gt;&lt;titles&gt;&lt;title&gt;A conceptual framework for action on the social determinants of health: Social determinants of health discussion paper&lt;/title&gt;&lt;/titles&gt;&lt;dates&gt;&lt;year&gt;2010&lt;/year&gt;&lt;/dates&gt;&lt;urls&gt;&lt;related-urls&gt;&lt;url&gt;https://apps.who.int/iris/bitstream/handle/10665/44489/9789241500852_eng.pdf &lt;/url&gt;&lt;/related-urls&gt;&lt;/urls&gt;&lt;/record&gt;&lt;/Cite&gt;&lt;/EndNote&gt;</w:instrText>
      </w:r>
      <w:r w:rsidR="006C08A7" w:rsidRPr="006C08A7">
        <w:fldChar w:fldCharType="separate"/>
      </w:r>
      <w:r w:rsidR="006C08A7" w:rsidRPr="006C08A7">
        <w:t>(World Health Organization, 2010)</w:t>
      </w:r>
      <w:r w:rsidR="006C08A7" w:rsidRPr="006C08A7">
        <w:fldChar w:fldCharType="end"/>
      </w:r>
      <w:r w:rsidR="006C08A7" w:rsidRPr="006C08A7">
        <w:t xml:space="preserve"> that has been consistently linked to depressive symptoms (for a meta-analysis, see </w:t>
      </w:r>
      <w:r w:rsidR="006C08A7" w:rsidRPr="006C08A7">
        <w:fldChar w:fldCharType="begin"/>
      </w:r>
      <w:r w:rsidR="006C08A7" w:rsidRPr="006C08A7">
        <w:instrText xml:space="preserve"> ADDIN EN.CITE &lt;EndNote&gt;&lt;Cite&gt;&lt;Author&gt;Lorant&lt;/Author&gt;&lt;Year&gt;2003&lt;/Year&gt;&lt;RecNum&gt;155&lt;/RecNum&gt;&lt;DisplayText&gt;(Lorant et al., 2003)&lt;/DisplayText&gt;&lt;record&gt;&lt;rec-number&gt;155&lt;/rec-number&gt;&lt;foreign-keys&gt;&lt;key app="EN" db-id="sadve0w0stp20pesrauxe203a2502vxr9a9p" timestamp="1553119526"&gt;155&lt;/key&gt;&lt;/foreign-keys&gt;&lt;ref-type name="Journal Article"&gt;17&lt;/ref-type&gt;&lt;contributors&gt;&lt;authors&gt;&lt;author&gt;Lorant, Vincent&lt;/author&gt;&lt;author&gt;Deliège, Denise&lt;/author&gt;&lt;author&gt;Eaton, William&lt;/author&gt;&lt;author&gt;Robert, Annie&lt;/author&gt;&lt;author&gt;Philippot, Pierre&lt;/author&gt;&lt;author&gt;Ansseau, Marc&lt;/author&gt;&lt;/authors&gt;&lt;/contributors&gt;&lt;titles&gt;&lt;title&gt;Socioeconomic inequalities in depression: A meta-analysis&lt;/title&gt;&lt;secondary-title&gt;American journal of epidemiology&lt;/secondary-title&gt;&lt;/titles&gt;&lt;periodical&gt;&lt;full-title&gt;American Journal of Epidemiology&lt;/full-title&gt;&lt;abbr-1&gt;Am. J. Epidemiol.&lt;/abbr-1&gt;&lt;abbr-2&gt;Am J Epidemiol&lt;/abbr-2&gt;&lt;/periodical&gt;&lt;pages&gt;98-112&lt;/pages&gt;&lt;volume&gt;157&lt;/volume&gt;&lt;dates&gt;&lt;year&gt;2003&lt;/year&gt;&lt;/dates&gt;&lt;isbn&gt;0002-9262&lt;/isbn&gt;&lt;urls&gt;&lt;/urls&gt;&lt;electronic-resource-num&gt;10.1093/aje/kwf182&lt;/electronic-resource-num&gt;&lt;/record&gt;&lt;/Cite&gt;&lt;/EndNote&gt;</w:instrText>
      </w:r>
      <w:r w:rsidR="006C08A7" w:rsidRPr="006C08A7">
        <w:fldChar w:fldCharType="separate"/>
      </w:r>
      <w:r w:rsidR="006C08A7" w:rsidRPr="006C08A7">
        <w:t>Lorant et al., 2003)</w:t>
      </w:r>
      <w:r w:rsidR="006C08A7" w:rsidRPr="006C08A7">
        <w:fldChar w:fldCharType="end"/>
      </w:r>
      <w:r w:rsidR="006C08A7" w:rsidRPr="006C08A7">
        <w:t>.</w:t>
      </w:r>
      <w:r w:rsidR="006C08A7">
        <w:t xml:space="preserve"> </w:t>
      </w:r>
      <w:r w:rsidR="00CB5705">
        <w:t>A</w:t>
      </w:r>
      <w:r w:rsidR="00B92B0A">
        <w:t xml:space="preserve"> person</w:t>
      </w:r>
      <w:r w:rsidR="002E4138">
        <w:t xml:space="preserve">’s </w:t>
      </w:r>
      <w:r w:rsidR="00D660A8">
        <w:rPr>
          <w:rFonts w:cs="Times New Roman"/>
        </w:rPr>
        <w:t xml:space="preserve">subjective social status (SSS; </w:t>
      </w:r>
      <w:r w:rsidR="00D660A8">
        <w:rPr>
          <w:rFonts w:cs="Times New Roman"/>
        </w:rPr>
        <w:fldChar w:fldCharType="begin" w:fldLock="1"/>
      </w:r>
      <w:r w:rsidR="00D660A8">
        <w:rPr>
          <w:rFonts w:cs="Times New Roman"/>
        </w:rPr>
        <w:instrText>ADDIN CSL_CITATION {"citationItems":[{"id":"ITEM-1","itemData":{"author":[{"dropping-particle":"","family":"Adler","given":"N. E.","non-dropping-particle":"","parse-names":false,"suffix":""},{"dropping-particle":"","family":"Epel","given":"E. S.","non-dropping-particle":"","parse-names":false,"suffix":""},{"dropping-particle":"","family":"Castellazzo","given":"G.","non-dropping-particle":"","parse-names":false,"suffix":""},{"dropping-particle":"","family":"Ickovics","given":"J. R.","non-dropping-particle":"","parse-names":false,"suffix":""}],"container-title":"Health Psychology","id":"ITEM-1","issued":{"date-parts":[["2000"]]},"note":"MacArthur Scale of Subjective Social Status - Adult Version\n\nResearch has shown a correlation between subjective social status and negative affect\n\nSubjective social status is an individuals perception of their heirarchical position in society as compared to those around them","page":"586-592","title":"Relationship of subjective and objective social status with psychological and physiological functioning: Preliminary data in healthy, White women","type":"article-journal","volume":"19"},"uris":["http://www.mendeley.com/documents/?uuid=6d7e76d3-9a19-4b91-b368-93d07c215ada"]}],"mendeley":{"formattedCitation":"(Adler, Epel, Castellazzo, &amp; Ickovics, 2000)","plainTextFormattedCitation":"(Adler, Epel, Castellazzo, &amp; Ickovics, 2000)","previouslyFormattedCitation":"(Adler, Epel, Castellazzo, &amp; Ickovics, 2000)"},"properties":{"noteIndex":0},"schema":"https://github.com/citation-style-language/schema/raw/master/csl-citation.json"}</w:instrText>
      </w:r>
      <w:r w:rsidR="00D660A8">
        <w:rPr>
          <w:rFonts w:cs="Times New Roman"/>
        </w:rPr>
        <w:fldChar w:fldCharType="separate"/>
      </w:r>
      <w:r w:rsidR="00D660A8" w:rsidRPr="002807FC">
        <w:rPr>
          <w:rFonts w:cs="Times New Roman"/>
          <w:noProof/>
        </w:rPr>
        <w:t>Adler, Epel, Castellazzo, &amp; Ickovics, 2000)</w:t>
      </w:r>
      <w:r w:rsidR="00D660A8">
        <w:rPr>
          <w:rFonts w:cs="Times New Roman"/>
        </w:rPr>
        <w:fldChar w:fldCharType="end"/>
      </w:r>
      <w:r w:rsidR="006C08A7">
        <w:rPr>
          <w:rFonts w:cs="Times New Roman"/>
        </w:rPr>
        <w:t xml:space="preserve"> </w:t>
      </w:r>
      <w:r w:rsidR="006C08A7" w:rsidRPr="006C08A7">
        <w:t xml:space="preserve">encompasses both economic aspects (e.g., access to basic resources; </w:t>
      </w:r>
      <w:r w:rsidR="006C08A7" w:rsidRPr="006C08A7">
        <w:fldChar w:fldCharType="begin">
          <w:fldData xml:space="preserve">PEVuZE5vdGU+PENpdGU+PEF1dGhvcj5BZGxlcjwvQXV0aG9yPjxZZWFyPjIwMDA8L1llYXI+PFJl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</w:fldData>
        </w:fldChar>
      </w:r>
      <w:r w:rsidR="006C08A7" w:rsidRPr="006C08A7">
        <w:instrText xml:space="preserve"> ADDIN EN.CITE </w:instrText>
      </w:r>
      <w:r w:rsidR="006C08A7" w:rsidRPr="006C08A7">
        <w:fldChar w:fldCharType="begin">
          <w:fldData xml:space="preserve">PEVuZE5vdGU+PENpdGU+PEF1dGhvcj5BZGxlcjwvQXV0aG9yPjxZZWFyPjIwMDA8L1llYXI+PFJl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</w:fldData>
        </w:fldChar>
      </w:r>
      <w:r w:rsidR="006C08A7" w:rsidRPr="006C08A7">
        <w:instrText xml:space="preserve"> ADDIN EN.CITE.DATA </w:instrText>
      </w:r>
      <w:r w:rsidR="006C08A7" w:rsidRPr="006C08A7">
        <w:fldChar w:fldCharType="end"/>
      </w:r>
      <w:r w:rsidR="006C08A7" w:rsidRPr="006C08A7">
        <w:fldChar w:fldCharType="separate"/>
      </w:r>
      <w:r w:rsidR="006C08A7" w:rsidRPr="006C08A7">
        <w:t>(Adler et al., 2000)</w:t>
      </w:r>
      <w:r w:rsidR="006C08A7" w:rsidRPr="006C08A7">
        <w:fldChar w:fldCharType="end"/>
      </w:r>
      <w:r w:rsidR="006C08A7" w:rsidRPr="006C08A7">
        <w:t xml:space="preserve"> and non-economic aspects (e.g., relative prestige compared to peers; </w:t>
      </w:r>
      <w:r w:rsidR="006C08A7" w:rsidRPr="006C08A7">
        <w:fldChar w:fldCharType="begin">
          <w:fldData xml:space="preserve">PEVuZE5vdGU+PENpdGU+PEF1dGhvcj5EZW1ha2Frb3M8L0F1dGhvcj48WWVhcj4yMDA4PC9ZZWFy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</w:fldData>
        </w:fldChar>
      </w:r>
      <w:r w:rsidR="006C08A7" w:rsidRPr="006C08A7">
        <w:instrText xml:space="preserve"> ADDIN EN.CITE </w:instrText>
      </w:r>
      <w:r w:rsidR="006C08A7" w:rsidRPr="006C08A7">
        <w:fldChar w:fldCharType="begin">
          <w:fldData xml:space="preserve">PEVuZE5vdGU+PENpdGU+PEF1dGhvcj5EZW1ha2Frb3M8L0F1dGhvcj48WWVhcj4yMDA4PC9ZZWFy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</w:fldData>
        </w:fldChar>
      </w:r>
      <w:r w:rsidR="006C08A7" w:rsidRPr="006C08A7">
        <w:instrText xml:space="preserve"> ADDIN EN.CITE.DATA </w:instrText>
      </w:r>
      <w:r w:rsidR="006C08A7" w:rsidRPr="006C08A7">
        <w:fldChar w:fldCharType="end"/>
      </w:r>
      <w:r w:rsidR="006C08A7" w:rsidRPr="006C08A7">
        <w:fldChar w:fldCharType="separate"/>
      </w:r>
      <w:r w:rsidR="006C08A7" w:rsidRPr="006C08A7">
        <w:t>(</w:t>
      </w:r>
      <w:r w:rsidR="007F362C">
        <w:t>Demakakos,</w:t>
      </w:r>
      <w:r w:rsidR="007F362C" w:rsidRPr="00396C48">
        <w:t xml:space="preserve"> </w:t>
      </w:r>
      <w:r w:rsidR="007F362C">
        <w:t>Nazroo, Breeze, &amp; Marmot, 2008</w:t>
      </w:r>
      <w:r w:rsidR="006C08A7" w:rsidRPr="006C08A7">
        <w:t>)</w:t>
      </w:r>
      <w:r w:rsidR="006C08A7" w:rsidRPr="006C08A7">
        <w:fldChar w:fldCharType="end"/>
      </w:r>
      <w:r w:rsidR="007F362C">
        <w:t>)</w:t>
      </w:r>
      <w:r w:rsidR="007F362C">
        <w:rPr>
          <w:rFonts w:cs="Times New Roman"/>
        </w:rPr>
        <w:t>,</w:t>
      </w:r>
      <w:r w:rsidR="006C08A7">
        <w:rPr>
          <w:rFonts w:cs="Times New Roman"/>
        </w:rPr>
        <w:t xml:space="preserve"> </w:t>
      </w:r>
      <w:r w:rsidR="00D660A8">
        <w:rPr>
          <w:rFonts w:cs="Times New Roman"/>
        </w:rPr>
        <w:t xml:space="preserve">is a stressor associated with depressive symptoms </w:t>
      </w:r>
      <w:r w:rsidR="00DC12D0">
        <w:t xml:space="preserve">(Callan, Kim, &amp; Matthews, 2015; </w:t>
      </w:r>
      <w:proofErr w:type="spellStart"/>
      <w:r w:rsidR="00DC12D0">
        <w:t>Demakakos</w:t>
      </w:r>
      <w:proofErr w:type="spellEnd"/>
      <w:r w:rsidR="007F362C">
        <w:t xml:space="preserve"> et al.</w:t>
      </w:r>
      <w:r w:rsidR="00396C48">
        <w:t>,</w:t>
      </w:r>
      <w:r w:rsidR="00DC12D0">
        <w:t xml:space="preserve"> 2008</w:t>
      </w:r>
      <w:r w:rsidR="00D660A8">
        <w:t xml:space="preserve">; </w:t>
      </w:r>
      <w:r w:rsidR="00D660A8" w:rsidRPr="000A4D04">
        <w:rPr>
          <w:rFonts w:cs="Times New Roman"/>
          <w:noProof/>
        </w:rPr>
        <w:t>Schubert, Süssenbach, Schäfer, &amp; Euteneuer, 2016</w:t>
      </w:r>
      <w:r w:rsidR="00DC12D0">
        <w:t>)</w:t>
      </w:r>
      <w:r w:rsidR="00B909FF">
        <w:t xml:space="preserve">. </w:t>
      </w:r>
      <w:r w:rsidR="006C08A7">
        <w:t xml:space="preserve">As </w:t>
      </w:r>
      <w:r w:rsidR="003B3536" w:rsidRPr="003B3536">
        <w:t xml:space="preserve">SSS is </w:t>
      </w:r>
      <w:r w:rsidR="00CB5705">
        <w:t xml:space="preserve">also </w:t>
      </w:r>
      <w:r w:rsidR="00824598" w:rsidRPr="003B3536">
        <w:t>associate</w:t>
      </w:r>
      <w:r w:rsidR="005353E6" w:rsidRPr="003B3536">
        <w:t>d</w:t>
      </w:r>
      <w:r w:rsidR="005353E6">
        <w:t xml:space="preserve"> with pessimism and low perceived c</w:t>
      </w:r>
      <w:r w:rsidR="00E4453E">
        <w:t>ontrol over life (Adler et al., 2000)</w:t>
      </w:r>
      <w:r w:rsidR="00FF4A71">
        <w:t>, which b</w:t>
      </w:r>
      <w:r w:rsidR="00CB5705">
        <w:t xml:space="preserve">oth </w:t>
      </w:r>
      <w:r w:rsidR="005D29D2">
        <w:t>reflec</w:t>
      </w:r>
      <w:r w:rsidR="00CB5705">
        <w:t>t</w:t>
      </w:r>
      <w:r w:rsidR="005353E6">
        <w:t xml:space="preserve"> negative views of</w:t>
      </w:r>
      <w:r w:rsidR="0003586A">
        <w:t xml:space="preserve"> the world and future </w:t>
      </w:r>
      <w:r w:rsidR="005353E6">
        <w:t>(Beck, 1976).</w:t>
      </w:r>
      <w:r w:rsidR="00824598">
        <w:t xml:space="preserve"> </w:t>
      </w:r>
      <w:r w:rsidR="006E3AA2">
        <w:t xml:space="preserve">These findings </w:t>
      </w:r>
      <w:r w:rsidR="00CB5705">
        <w:t xml:space="preserve">demonstrate </w:t>
      </w:r>
      <w:r w:rsidR="006E3AA2">
        <w:t xml:space="preserve">the </w:t>
      </w:r>
      <w:r w:rsidR="006E3AA2">
        <w:lastRenderedPageBreak/>
        <w:t xml:space="preserve">relevance </w:t>
      </w:r>
      <w:r w:rsidR="00CB5705">
        <w:t>of integrating</w:t>
      </w:r>
      <w:r w:rsidR="006E3AA2">
        <w:t xml:space="preserve"> SSS into Beck’s</w:t>
      </w:r>
      <w:r w:rsidR="006E3AA2" w:rsidRPr="00C455CB">
        <w:t xml:space="preserve"> </w:t>
      </w:r>
      <w:r w:rsidR="006E3AA2">
        <w:t>c</w:t>
      </w:r>
      <w:r w:rsidR="006E3AA2" w:rsidRPr="00C455CB">
        <w:t xml:space="preserve">ognitive </w:t>
      </w:r>
      <w:r w:rsidR="006E3AA2">
        <w:t>t</w:t>
      </w:r>
      <w:r w:rsidR="006E3AA2" w:rsidRPr="00C455CB">
        <w:t>heory</w:t>
      </w:r>
      <w:r w:rsidR="006E3AA2">
        <w:rPr>
          <w:i/>
        </w:rPr>
        <w:t xml:space="preserve"> </w:t>
      </w:r>
      <w:r w:rsidR="006E3AA2">
        <w:t>(1976)</w:t>
      </w:r>
      <w:r w:rsidR="00CB5705">
        <w:t xml:space="preserve"> </w:t>
      </w:r>
      <w:r w:rsidR="006E3AA2">
        <w:t xml:space="preserve">as </w:t>
      </w:r>
      <w:r w:rsidR="00F30784">
        <w:t xml:space="preserve">stressor </w:t>
      </w:r>
      <w:r w:rsidR="006C491A">
        <w:t>associated with</w:t>
      </w:r>
      <w:r w:rsidR="00C56C2E">
        <w:t xml:space="preserve"> the</w:t>
      </w:r>
      <w:r w:rsidR="00EB4046">
        <w:t xml:space="preserve"> </w:t>
      </w:r>
      <w:r w:rsidR="00C56C2E">
        <w:t>cogn</w:t>
      </w:r>
      <w:r w:rsidR="00F30784">
        <w:t>itive triad.</w:t>
      </w:r>
    </w:p>
    <w:p w14:paraId="2FEDB856" w14:textId="76BFA6F8" w:rsidR="00D53B7E" w:rsidRDefault="00D53B7E" w:rsidP="00D53B7E">
      <w:pPr>
        <w:rPr>
          <w:b/>
        </w:rPr>
      </w:pPr>
      <w:r>
        <w:rPr>
          <w:b/>
        </w:rPr>
        <w:t>The Current Study</w:t>
      </w:r>
    </w:p>
    <w:p w14:paraId="3481E875" w14:textId="761F84D1" w:rsidR="00D53B7E" w:rsidRPr="00D53B7E" w:rsidRDefault="00D53B7E" w:rsidP="00D53B7E">
      <w:r>
        <w:tab/>
      </w:r>
      <w:r w:rsidR="00FF4A71">
        <w:t>O</w:t>
      </w:r>
      <w:r w:rsidR="00DE5FCE">
        <w:t>ur</w:t>
      </w:r>
      <w:r w:rsidR="00904632">
        <w:t xml:space="preserve"> study examine</w:t>
      </w:r>
      <w:r w:rsidR="00FF4A71">
        <w:t>d</w:t>
      </w:r>
      <w:r w:rsidR="00904632">
        <w:t xml:space="preserve"> </w:t>
      </w:r>
      <w:r w:rsidR="00B016AF">
        <w:t>if</w:t>
      </w:r>
      <w:r w:rsidR="00587706">
        <w:t xml:space="preserve"> SSS </w:t>
      </w:r>
      <w:r w:rsidR="00B016AF">
        <w:t>can be integrated as stressor into</w:t>
      </w:r>
      <w:r w:rsidR="00B45267">
        <w:t xml:space="preserve"> Beck’s </w:t>
      </w:r>
      <w:r w:rsidR="006C491A">
        <w:t>stress-</w:t>
      </w:r>
      <w:r w:rsidR="00B016AF">
        <w:t xml:space="preserve">vulnerability </w:t>
      </w:r>
      <w:r w:rsidR="00852FB0">
        <w:t>theory</w:t>
      </w:r>
      <w:r w:rsidR="00904632">
        <w:t xml:space="preserve"> (1976)</w:t>
      </w:r>
      <w:r w:rsidR="009E5099">
        <w:t xml:space="preserve"> and</w:t>
      </w:r>
      <w:r w:rsidR="001D594B">
        <w:t xml:space="preserve"> </w:t>
      </w:r>
      <w:r w:rsidR="008F5918">
        <w:t xml:space="preserve">if it </w:t>
      </w:r>
      <w:r w:rsidR="006C491A">
        <w:t>is related to</w:t>
      </w:r>
      <w:r w:rsidR="008F5918">
        <w:t xml:space="preserve"> depressive symptoms through </w:t>
      </w:r>
      <w:r w:rsidR="00DC397F">
        <w:t>the</w:t>
      </w:r>
      <w:r w:rsidR="00B45267">
        <w:t xml:space="preserve"> </w:t>
      </w:r>
      <w:r w:rsidR="00DC397F">
        <w:t xml:space="preserve">individual </w:t>
      </w:r>
      <w:r w:rsidR="00B4407B">
        <w:t>component</w:t>
      </w:r>
      <w:r w:rsidR="00DC397F">
        <w:t>s (self, world, and future) of the</w:t>
      </w:r>
      <w:r w:rsidR="006E64BF">
        <w:t xml:space="preserve"> cognitive</w:t>
      </w:r>
      <w:r w:rsidR="00DC397F">
        <w:t xml:space="preserve"> triad</w:t>
      </w:r>
      <w:r w:rsidR="003F162B">
        <w:t>.</w:t>
      </w:r>
      <w:r w:rsidR="00F40F60">
        <w:t xml:space="preserve"> </w:t>
      </w:r>
      <w:r w:rsidR="007572C0">
        <w:t xml:space="preserve">We </w:t>
      </w:r>
      <w:r w:rsidR="004539DF">
        <w:t>hypothesized that SSS</w:t>
      </w:r>
      <w:r w:rsidR="006E64BF">
        <w:t xml:space="preserve"> and each individual </w:t>
      </w:r>
      <w:r w:rsidR="00B4407B">
        <w:t>component</w:t>
      </w:r>
      <w:r w:rsidR="006E64BF">
        <w:t xml:space="preserve"> of the cognitive triad </w:t>
      </w:r>
      <w:r w:rsidR="006C491A">
        <w:t>are associated with</w:t>
      </w:r>
      <w:r w:rsidR="007572C0">
        <w:t xml:space="preserve"> depressive symptoms</w:t>
      </w:r>
      <w:r w:rsidR="00F8768C">
        <w:t>. Further, we proposed that</w:t>
      </w:r>
      <w:r w:rsidR="006E64BF">
        <w:t xml:space="preserve"> SSS </w:t>
      </w:r>
      <w:r w:rsidR="006C491A">
        <w:t>is related to</w:t>
      </w:r>
      <w:r w:rsidR="00F8768C">
        <w:t xml:space="preserve"> each individual </w:t>
      </w:r>
      <w:r w:rsidR="00B4407B">
        <w:t>component</w:t>
      </w:r>
      <w:r w:rsidR="00F8768C">
        <w:t xml:space="preserve"> of</w:t>
      </w:r>
      <w:r w:rsidR="004539DF">
        <w:t xml:space="preserve"> the cognitive triad</w:t>
      </w:r>
      <w:r w:rsidR="006E64BF">
        <w:t xml:space="preserve">, </w:t>
      </w:r>
      <w:r w:rsidR="009E5099">
        <w:t xml:space="preserve">observable in the </w:t>
      </w:r>
      <w:r w:rsidR="006E64BF">
        <w:t>form of SSS</w:t>
      </w:r>
      <w:r w:rsidR="00F8768C">
        <w:t xml:space="preserve"> </w:t>
      </w:r>
      <w:r w:rsidR="006C491A">
        <w:t>being associated with</w:t>
      </w:r>
      <w:r w:rsidR="006E64BF">
        <w:t xml:space="preserve"> the elements of the cognitive triad. Finally, based on Beck’s </w:t>
      </w:r>
      <w:r w:rsidR="00343C85">
        <w:t>c</w:t>
      </w:r>
      <w:r w:rsidR="006E64BF">
        <w:t xml:space="preserve">ognitive </w:t>
      </w:r>
      <w:r w:rsidR="00343C85">
        <w:t>t</w:t>
      </w:r>
      <w:r w:rsidR="006E64BF">
        <w:t xml:space="preserve">heory (1976), we predicted that each </w:t>
      </w:r>
      <w:r w:rsidR="00B4407B">
        <w:t>component</w:t>
      </w:r>
      <w:r w:rsidR="006E64BF">
        <w:t xml:space="preserve"> of the cognitive triad partially mediates</w:t>
      </w:r>
      <w:r w:rsidR="00F8768C">
        <w:t xml:space="preserve"> </w:t>
      </w:r>
      <w:r w:rsidR="004539DF">
        <w:t>th</w:t>
      </w:r>
      <w:r w:rsidR="00852FB0">
        <w:t>e</w:t>
      </w:r>
      <w:r w:rsidR="004539DF">
        <w:t xml:space="preserve"> relation</w:t>
      </w:r>
      <w:r w:rsidR="00852FB0">
        <w:t xml:space="preserve"> between SSS and </w:t>
      </w:r>
      <w:r w:rsidR="007572C0">
        <w:t>depressive symptoms.</w:t>
      </w:r>
    </w:p>
    <w:p w14:paraId="4BC64680" w14:textId="5447B783" w:rsidR="005D7B8E" w:rsidRDefault="00340A99" w:rsidP="00340A99">
      <w:pPr>
        <w:jc w:val="center"/>
      </w:pPr>
      <w:r>
        <w:rPr>
          <w:b/>
        </w:rPr>
        <w:t>Method</w:t>
      </w:r>
    </w:p>
    <w:p w14:paraId="5E580AF5" w14:textId="72A94832" w:rsidR="00340A99" w:rsidRPr="00340A99" w:rsidRDefault="00340A99" w:rsidP="00340A99">
      <w:r>
        <w:rPr>
          <w:b/>
        </w:rPr>
        <w:t>Participants</w:t>
      </w:r>
    </w:p>
    <w:p w14:paraId="4FC96A7A" w14:textId="1805E64C" w:rsidR="005D7B8E" w:rsidRDefault="003111C8" w:rsidP="00BF1BDB">
      <w:r>
        <w:tab/>
        <w:t xml:space="preserve">The sample for </w:t>
      </w:r>
      <w:r w:rsidR="0024247F">
        <w:t>our</w:t>
      </w:r>
      <w:r>
        <w:t xml:space="preserve"> study consisted of </w:t>
      </w:r>
      <w:r w:rsidR="00476AC9">
        <w:t>243</w:t>
      </w:r>
      <w:r>
        <w:t xml:space="preserve"> students from a community college </w:t>
      </w:r>
      <w:r w:rsidR="00BF1BDB">
        <w:t xml:space="preserve">in an </w:t>
      </w:r>
      <w:r w:rsidR="00907520">
        <w:t xml:space="preserve">urban area of the </w:t>
      </w:r>
      <w:r w:rsidR="00B45267">
        <w:t>southern</w:t>
      </w:r>
      <w:r w:rsidR="00907520">
        <w:t xml:space="preserve"> United States. </w:t>
      </w:r>
      <w:r w:rsidR="0024247F">
        <w:t>Our</w:t>
      </w:r>
      <w:r w:rsidR="00907520">
        <w:t xml:space="preserve"> sample ranged in age from </w:t>
      </w:r>
      <w:r w:rsidR="00D52F08">
        <w:t xml:space="preserve">18 to </w:t>
      </w:r>
      <w:r w:rsidR="00202488">
        <w:t xml:space="preserve">62 </w:t>
      </w:r>
      <w:r w:rsidR="00D52F08">
        <w:t>years old (</w:t>
      </w:r>
      <w:r w:rsidR="00D52F08">
        <w:rPr>
          <w:i/>
        </w:rPr>
        <w:t>M</w:t>
      </w:r>
      <w:r w:rsidR="00D52F08">
        <w:t xml:space="preserve"> = </w:t>
      </w:r>
      <w:r w:rsidR="00202488">
        <w:t>23</w:t>
      </w:r>
      <w:r w:rsidR="00D52F08">
        <w:t>.</w:t>
      </w:r>
      <w:r w:rsidR="00202488">
        <w:t>95</w:t>
      </w:r>
      <w:r w:rsidR="00D52F08">
        <w:t xml:space="preserve">, </w:t>
      </w:r>
      <w:r w:rsidR="00D52F08">
        <w:rPr>
          <w:i/>
        </w:rPr>
        <w:t xml:space="preserve">SD </w:t>
      </w:r>
      <w:r w:rsidR="00D52F08">
        <w:t>= 8.</w:t>
      </w:r>
      <w:r w:rsidR="00202488">
        <w:t>62</w:t>
      </w:r>
      <w:r w:rsidR="00D52F08">
        <w:t xml:space="preserve">). The gender </w:t>
      </w:r>
      <w:r w:rsidR="009E5099">
        <w:t>distribution</w:t>
      </w:r>
      <w:r w:rsidR="008360B5">
        <w:t xml:space="preserve"> was </w:t>
      </w:r>
      <w:r w:rsidR="00202488">
        <w:t>58.6</w:t>
      </w:r>
      <w:r w:rsidR="008360B5">
        <w:t>% female and 41</w:t>
      </w:r>
      <w:r w:rsidR="00202488">
        <w:t>.4</w:t>
      </w:r>
      <w:r w:rsidR="008360B5">
        <w:t xml:space="preserve">% male. The sample was </w:t>
      </w:r>
      <w:r w:rsidR="004C4315">
        <w:t>predominantly</w:t>
      </w:r>
      <w:r w:rsidR="008360B5">
        <w:t xml:space="preserve"> </w:t>
      </w:r>
      <w:r w:rsidR="00B45267">
        <w:t>White or European American</w:t>
      </w:r>
      <w:r w:rsidR="008360B5">
        <w:t xml:space="preserve"> (50.5%), while the remaining demographics was comprised of 30.3% </w:t>
      </w:r>
      <w:r w:rsidR="00B45267">
        <w:t>Black or African American</w:t>
      </w:r>
      <w:r w:rsidR="008360B5">
        <w:t>, 9.6% Hispanic or Latino, 3.7% Mixed Race, 3.4% Asian or Asian American, and 0.</w:t>
      </w:r>
      <w:r w:rsidR="00202488">
        <w:t>3</w:t>
      </w:r>
      <w:r w:rsidR="008360B5">
        <w:t xml:space="preserve">% Native American. </w:t>
      </w:r>
      <w:r w:rsidR="002F1A03">
        <w:t>The range of self-reported income was less than $10,000 per year to over $100,000 per year. The specific break down of the sample’s reported income is as follows: 15.</w:t>
      </w:r>
      <w:r w:rsidR="00202488">
        <w:t>9</w:t>
      </w:r>
      <w:r w:rsidR="002F1A03">
        <w:t>% reported less than $10,000; 1</w:t>
      </w:r>
      <w:r w:rsidR="00202488">
        <w:t>1.</w:t>
      </w:r>
      <w:r w:rsidR="002F1A03">
        <w:t>0% reported $10,000-$19,999; 19.</w:t>
      </w:r>
      <w:r w:rsidR="00202488">
        <w:t>7</w:t>
      </w:r>
      <w:r w:rsidR="002F1A03">
        <w:t>% reported $20,000-$29,999; 9.</w:t>
      </w:r>
      <w:r w:rsidR="00202488">
        <w:t>4</w:t>
      </w:r>
      <w:r w:rsidR="002F1A03">
        <w:t>% reported $30,000-$39,999; 7.</w:t>
      </w:r>
      <w:r w:rsidR="00202488">
        <w:t>8</w:t>
      </w:r>
      <w:r w:rsidR="002F1A03">
        <w:t xml:space="preserve">% reported $40,000-$49,999; 8.4% reported $50,000-$64,999; 6.1% reported $65,000-$79,999; </w:t>
      </w:r>
      <w:r w:rsidR="002F1A03">
        <w:lastRenderedPageBreak/>
        <w:t>8.</w:t>
      </w:r>
      <w:r w:rsidR="00202488">
        <w:t>1</w:t>
      </w:r>
      <w:r w:rsidR="002F1A03">
        <w:t>% reported $80,000-$99,999; 10.</w:t>
      </w:r>
      <w:r w:rsidR="00202488">
        <w:t>4</w:t>
      </w:r>
      <w:r w:rsidR="002F1A03">
        <w:t>% reported more than $100,000; and 3.</w:t>
      </w:r>
      <w:r w:rsidR="00202488">
        <w:t>1</w:t>
      </w:r>
      <w:r w:rsidR="002F1A03">
        <w:t xml:space="preserve">% reported their income as other. </w:t>
      </w:r>
    </w:p>
    <w:p w14:paraId="090E1951" w14:textId="1D4B1F5B" w:rsidR="00D52F08" w:rsidRDefault="00D52F08" w:rsidP="005D7B8E">
      <w:r>
        <w:rPr>
          <w:b/>
        </w:rPr>
        <w:t>Measures</w:t>
      </w:r>
    </w:p>
    <w:p w14:paraId="53ED7474" w14:textId="40B921D2" w:rsidR="00E9581E" w:rsidRPr="00D043FA" w:rsidRDefault="00E9581E" w:rsidP="005D7B8E">
      <w:pPr>
        <w:rPr>
          <w:rFonts w:eastAsia="Times New Roman" w:cs="Times New Roman"/>
        </w:rPr>
      </w:pPr>
      <w:r>
        <w:tab/>
      </w:r>
      <w:r>
        <w:rPr>
          <w:b/>
        </w:rPr>
        <w:t xml:space="preserve">Center for Epidemiologic Studies – Depression Scale (CES–D). </w:t>
      </w:r>
      <w:r>
        <w:t>The CES-D is a</w:t>
      </w:r>
      <w:r w:rsidR="00FC471D">
        <w:t xml:space="preserve"> brief</w:t>
      </w:r>
      <w:r>
        <w:t xml:space="preserve"> 20-item</w:t>
      </w:r>
      <w:r w:rsidR="003975D4">
        <w:t xml:space="preserve"> </w:t>
      </w:r>
      <w:r>
        <w:t xml:space="preserve">self-report </w:t>
      </w:r>
      <w:r w:rsidR="003043DB">
        <w:t xml:space="preserve">questionnaire measuring the frequency of </w:t>
      </w:r>
      <w:r>
        <w:t>depressive s</w:t>
      </w:r>
      <w:r w:rsidR="003043DB">
        <w:t>ymptoms</w:t>
      </w:r>
      <w:r w:rsidR="006C4923">
        <w:t xml:space="preserve"> </w:t>
      </w:r>
      <w:r w:rsidR="00FC471D">
        <w:t>for</w:t>
      </w:r>
      <w:r w:rsidR="006C4923">
        <w:t xml:space="preserve"> the previous week</w:t>
      </w:r>
      <w:r w:rsidR="00FA46D3">
        <w:t xml:space="preserve"> in the general</w:t>
      </w:r>
      <w:r w:rsidR="00FC471D">
        <w:t xml:space="preserve"> population</w:t>
      </w:r>
      <w:r w:rsidR="00FA46D3">
        <w:t xml:space="preserve"> </w:t>
      </w:r>
      <w:r w:rsidR="003043DB">
        <w:t>(</w:t>
      </w:r>
      <w:proofErr w:type="spellStart"/>
      <w:r w:rsidR="003043DB">
        <w:t>Radloff</w:t>
      </w:r>
      <w:proofErr w:type="spellEnd"/>
      <w:r w:rsidR="003043DB">
        <w:t xml:space="preserve">, 1977). </w:t>
      </w:r>
      <w:r w:rsidR="000779FE">
        <w:t>Each questionnaire item</w:t>
      </w:r>
      <w:r w:rsidR="002351B2">
        <w:t xml:space="preserve"> (</w:t>
      </w:r>
      <w:proofErr w:type="gramStart"/>
      <w:r w:rsidR="002351B2">
        <w:t>e.g.</w:t>
      </w:r>
      <w:proofErr w:type="gramEnd"/>
      <w:r w:rsidR="002351B2">
        <w:t xml:space="preserve"> “I felt that everything I did was an effort.”)</w:t>
      </w:r>
      <w:r w:rsidR="000779FE">
        <w:t xml:space="preserve"> is rated on a four-point scale</w:t>
      </w:r>
      <w:r w:rsidR="003975D4">
        <w:t xml:space="preserve"> ranging from 0 (</w:t>
      </w:r>
      <w:r w:rsidR="003975D4" w:rsidRPr="006E64BF">
        <w:rPr>
          <w:i/>
        </w:rPr>
        <w:t>rarely or none of the time</w:t>
      </w:r>
      <w:r w:rsidR="003975D4">
        <w:t>) to 3 (</w:t>
      </w:r>
      <w:r w:rsidR="003975D4" w:rsidRPr="006E64BF">
        <w:rPr>
          <w:i/>
        </w:rPr>
        <w:t>most or all of the time</w:t>
      </w:r>
      <w:r w:rsidR="003975D4">
        <w:t>).</w:t>
      </w:r>
      <w:r w:rsidR="00EC4608">
        <w:t xml:space="preserve"> </w:t>
      </w:r>
      <w:r w:rsidR="00243524">
        <w:t xml:space="preserve">The CES-D has four positively worded items that are reverse scored (items: 4, 8, 12, 16). </w:t>
      </w:r>
      <w:r w:rsidR="00EC4608">
        <w:t>The scores are summed and</w:t>
      </w:r>
      <w:r w:rsidR="00FC471D">
        <w:t xml:space="preserve"> </w:t>
      </w:r>
      <w:r w:rsidR="00EC4608">
        <w:t>result in a range from 0 to 60.</w:t>
      </w:r>
      <w:r w:rsidR="000779FE">
        <w:t xml:space="preserve"> </w:t>
      </w:r>
      <w:proofErr w:type="spellStart"/>
      <w:r w:rsidR="00EC4608">
        <w:rPr>
          <w:bCs/>
        </w:rPr>
        <w:t>Radloff</w:t>
      </w:r>
      <w:proofErr w:type="spellEnd"/>
      <w:r w:rsidR="00EC4608">
        <w:rPr>
          <w:bCs/>
        </w:rPr>
        <w:t xml:space="preserve"> (1977) found an internal consistency in general population to be </w:t>
      </w:r>
      <w:r w:rsidR="00FC4A28">
        <w:rPr>
          <w:bCs/>
        </w:rPr>
        <w:t>adequate</w:t>
      </w:r>
      <w:r w:rsidR="00EC4608">
        <w:rPr>
          <w:bCs/>
        </w:rPr>
        <w:t xml:space="preserve"> (</w:t>
      </w:r>
      <w:r w:rsidR="00EC4608" w:rsidRPr="00E901C4">
        <w:rPr>
          <w:rFonts w:cs="Times New Roman"/>
          <w:i/>
        </w:rPr>
        <w:sym w:font="Symbol" w:char="F061"/>
      </w:r>
      <w:r w:rsidR="00EC4608">
        <w:rPr>
          <w:rFonts w:cs="Times New Roman"/>
          <w:i/>
        </w:rPr>
        <w:t xml:space="preserve"> </w:t>
      </w:r>
      <w:r w:rsidR="00EC4608">
        <w:rPr>
          <w:rFonts w:cs="Times New Roman"/>
        </w:rPr>
        <w:t>= .85)</w:t>
      </w:r>
      <w:r w:rsidR="00DE4C0F">
        <w:rPr>
          <w:rFonts w:cs="Times New Roman"/>
        </w:rPr>
        <w:t>.</w:t>
      </w:r>
      <w:r w:rsidR="00EC4608">
        <w:rPr>
          <w:rFonts w:cs="Times New Roman"/>
        </w:rPr>
        <w:t xml:space="preserve"> </w:t>
      </w:r>
      <w:r w:rsidR="006C4923">
        <w:rPr>
          <w:rFonts w:cs="Times New Roman"/>
        </w:rPr>
        <w:t>Additional research has shown the CES-D to have good</w:t>
      </w:r>
      <w:r w:rsidR="00FC4A28">
        <w:rPr>
          <w:rFonts w:cs="Times New Roman"/>
        </w:rPr>
        <w:t xml:space="preserve"> test-</w:t>
      </w:r>
      <w:r w:rsidR="006C4923">
        <w:rPr>
          <w:rFonts w:cs="Times New Roman"/>
        </w:rPr>
        <w:t>retest reliability when measured after four weeks (</w:t>
      </w:r>
      <w:r w:rsidR="006C4923">
        <w:rPr>
          <w:rFonts w:cs="Times New Roman"/>
          <w:i/>
        </w:rPr>
        <w:t>r</w:t>
      </w:r>
      <w:r w:rsidR="006C4923">
        <w:rPr>
          <w:rFonts w:cs="Times New Roman"/>
        </w:rPr>
        <w:t xml:space="preserve"> = .53, </w:t>
      </w:r>
      <w:r w:rsidR="006C4923">
        <w:rPr>
          <w:rFonts w:cs="Times New Roman"/>
          <w:i/>
        </w:rPr>
        <w:t>p</w:t>
      </w:r>
      <w:r w:rsidR="006C4923">
        <w:rPr>
          <w:rFonts w:cs="Times New Roman"/>
        </w:rPr>
        <w:t xml:space="preserve"> </w:t>
      </w:r>
      <w:r w:rsidR="006C4923" w:rsidRPr="006C4923">
        <w:rPr>
          <w:rFonts w:eastAsia="Times New Roman" w:cs="Times New Roman"/>
          <w:color w:val="2E2E2E"/>
          <w:shd w:val="clear" w:color="auto" w:fill="FFFFFF"/>
        </w:rPr>
        <w:t>≤</w:t>
      </w:r>
      <w:r w:rsidR="006C4923">
        <w:rPr>
          <w:rFonts w:ascii="Times" w:eastAsia="Times New Roman" w:hAnsi="Times" w:cs="Times New Roman"/>
          <w:sz w:val="20"/>
          <w:szCs w:val="20"/>
        </w:rPr>
        <w:t xml:space="preserve"> </w:t>
      </w:r>
      <w:r w:rsidR="00D043FA">
        <w:rPr>
          <w:rFonts w:eastAsia="Times New Roman" w:cs="Times New Roman"/>
        </w:rPr>
        <w:t>.01</w:t>
      </w:r>
      <w:r w:rsidR="00B45267">
        <w:rPr>
          <w:rFonts w:eastAsia="Times New Roman" w:cs="Times New Roman"/>
        </w:rPr>
        <w:t xml:space="preserve">; </w:t>
      </w:r>
      <w:proofErr w:type="spellStart"/>
      <w:r w:rsidR="00D043FA">
        <w:t>P</w:t>
      </w:r>
      <w:r w:rsidR="00D043FA">
        <w:rPr>
          <w:rFonts w:cs="Times New Roman"/>
        </w:rPr>
        <w:t>ö</w:t>
      </w:r>
      <w:r w:rsidR="00D043FA">
        <w:t>ssel</w:t>
      </w:r>
      <w:proofErr w:type="spellEnd"/>
      <w:r w:rsidR="00D043FA">
        <w:t xml:space="preserve">, 2009). </w:t>
      </w:r>
      <w:r w:rsidR="00202488" w:rsidRPr="00F5440C">
        <w:t>Int</w:t>
      </w:r>
      <w:r w:rsidR="00202488">
        <w:t>ernal consistency reliability of</w:t>
      </w:r>
      <w:r w:rsidR="00202488" w:rsidRPr="00F5440C">
        <w:t xml:space="preserve"> the </w:t>
      </w:r>
      <w:r w:rsidR="00202488">
        <w:t>CES-D</w:t>
      </w:r>
      <w:r w:rsidR="00FC4A28">
        <w:t xml:space="preserve"> </w:t>
      </w:r>
      <w:r w:rsidR="00202488">
        <w:t xml:space="preserve">in </w:t>
      </w:r>
      <w:r w:rsidR="002C6728">
        <w:t>our</w:t>
      </w:r>
      <w:r w:rsidR="00202488" w:rsidRPr="00F5440C">
        <w:t xml:space="preserve"> sample</w:t>
      </w:r>
      <w:r w:rsidR="00FC4A28">
        <w:t xml:space="preserve"> is </w:t>
      </w:r>
      <w:proofErr w:type="gramStart"/>
      <w:r w:rsidR="00FC4A28">
        <w:t>similar to</w:t>
      </w:r>
      <w:proofErr w:type="gramEnd"/>
      <w:r w:rsidR="00FC4A28">
        <w:t xml:space="preserve"> previous studies and</w:t>
      </w:r>
      <w:r w:rsidR="00202488" w:rsidRPr="00F5440C">
        <w:t xml:space="preserve"> </w:t>
      </w:r>
      <w:r w:rsidR="00202488">
        <w:t>is presented in Table 1</w:t>
      </w:r>
      <w:r w:rsidR="00202488" w:rsidRPr="00F5440C">
        <w:t>.</w:t>
      </w:r>
    </w:p>
    <w:p w14:paraId="27CBB137" w14:textId="6F85AC4A" w:rsidR="00FA46D3" w:rsidRPr="006A77DD" w:rsidRDefault="00FA46D3" w:rsidP="005D7B8E">
      <w:pPr>
        <w:rPr>
          <w:bCs/>
        </w:rPr>
      </w:pPr>
      <w:r>
        <w:rPr>
          <w:bCs/>
        </w:rPr>
        <w:tab/>
      </w:r>
      <w:r>
        <w:rPr>
          <w:b/>
          <w:bCs/>
        </w:rPr>
        <w:t xml:space="preserve">Cognitive Triad Inventory (CTI). </w:t>
      </w:r>
      <w:r w:rsidR="00855820">
        <w:rPr>
          <w:bCs/>
        </w:rPr>
        <w:t>The CTI (</w:t>
      </w:r>
      <w:r w:rsidR="0067558A">
        <w:rPr>
          <w:bCs/>
        </w:rPr>
        <w:t>Beckham</w:t>
      </w:r>
      <w:r w:rsidR="00B45267">
        <w:rPr>
          <w:bCs/>
        </w:rPr>
        <w:t xml:space="preserve"> et al.</w:t>
      </w:r>
      <w:r w:rsidR="0067558A">
        <w:rPr>
          <w:bCs/>
        </w:rPr>
        <w:t>, 1986</w:t>
      </w:r>
      <w:r>
        <w:rPr>
          <w:bCs/>
        </w:rPr>
        <w:t xml:space="preserve">) </w:t>
      </w:r>
      <w:r w:rsidR="006A604C">
        <w:rPr>
          <w:bCs/>
        </w:rPr>
        <w:t>comprises</w:t>
      </w:r>
      <w:r w:rsidR="00675422">
        <w:rPr>
          <w:bCs/>
        </w:rPr>
        <w:t xml:space="preserve"> 36 items that respondents answer </w:t>
      </w:r>
      <w:r w:rsidR="006A604C">
        <w:rPr>
          <w:bCs/>
        </w:rPr>
        <w:t>on a 7-point Likert scale ranging from</w:t>
      </w:r>
      <w:r w:rsidR="00832A4D">
        <w:rPr>
          <w:bCs/>
        </w:rPr>
        <w:t xml:space="preserve"> 1 (</w:t>
      </w:r>
      <w:r w:rsidR="00832A4D" w:rsidRPr="00DE4C0F">
        <w:rPr>
          <w:bCs/>
          <w:i/>
        </w:rPr>
        <w:t>total</w:t>
      </w:r>
      <w:r w:rsidR="00ED1F84" w:rsidRPr="00DE4C0F">
        <w:rPr>
          <w:bCs/>
          <w:i/>
        </w:rPr>
        <w:t>ly</w:t>
      </w:r>
      <w:r w:rsidR="00832A4D" w:rsidRPr="00DE4C0F">
        <w:rPr>
          <w:bCs/>
          <w:i/>
        </w:rPr>
        <w:t xml:space="preserve"> agree</w:t>
      </w:r>
      <w:r w:rsidR="00832A4D">
        <w:rPr>
          <w:bCs/>
        </w:rPr>
        <w:t>) to 7 (</w:t>
      </w:r>
      <w:r w:rsidR="00832A4D" w:rsidRPr="00DE4C0F">
        <w:rPr>
          <w:bCs/>
          <w:i/>
        </w:rPr>
        <w:t>totally disagree</w:t>
      </w:r>
      <w:r w:rsidR="00832A4D">
        <w:rPr>
          <w:bCs/>
        </w:rPr>
        <w:t>). Q</w:t>
      </w:r>
      <w:r w:rsidR="00675422">
        <w:rPr>
          <w:bCs/>
        </w:rPr>
        <w:t>uestions</w:t>
      </w:r>
      <w:r w:rsidR="00832A4D">
        <w:rPr>
          <w:bCs/>
        </w:rPr>
        <w:t xml:space="preserve"> on the CTI</w:t>
      </w:r>
      <w:r w:rsidR="00675422">
        <w:rPr>
          <w:bCs/>
        </w:rPr>
        <w:t xml:space="preserve"> are phrased both positively and negatively. </w:t>
      </w:r>
      <w:r w:rsidR="009633B9">
        <w:rPr>
          <w:bCs/>
        </w:rPr>
        <w:t xml:space="preserve">Each </w:t>
      </w:r>
      <w:r w:rsidR="000851AE">
        <w:rPr>
          <w:bCs/>
        </w:rPr>
        <w:t>component</w:t>
      </w:r>
      <w:r w:rsidR="009633B9">
        <w:rPr>
          <w:bCs/>
        </w:rPr>
        <w:t xml:space="preserve"> of the cognitive triad is measured with ten items</w:t>
      </w:r>
      <w:r w:rsidR="003936B5">
        <w:rPr>
          <w:bCs/>
        </w:rPr>
        <w:t xml:space="preserve"> on a subscale</w:t>
      </w:r>
      <w:r w:rsidR="009633B9">
        <w:rPr>
          <w:bCs/>
        </w:rPr>
        <w:t xml:space="preserve">: view of </w:t>
      </w:r>
      <w:r w:rsidR="00B45267">
        <w:rPr>
          <w:bCs/>
        </w:rPr>
        <w:t xml:space="preserve">the </w:t>
      </w:r>
      <w:r w:rsidR="009633B9">
        <w:rPr>
          <w:bCs/>
        </w:rPr>
        <w:t>self (</w:t>
      </w:r>
      <w:r w:rsidR="00EC4608">
        <w:rPr>
          <w:bCs/>
        </w:rPr>
        <w:t>e.g</w:t>
      </w:r>
      <w:r w:rsidR="009633B9">
        <w:rPr>
          <w:bCs/>
        </w:rPr>
        <w:t>., “I can do a lot of things</w:t>
      </w:r>
      <w:r w:rsidR="00EC4608">
        <w:rPr>
          <w:bCs/>
        </w:rPr>
        <w:t xml:space="preserve"> well.”); view of the world (e.g</w:t>
      </w:r>
      <w:r w:rsidR="009633B9">
        <w:rPr>
          <w:bCs/>
        </w:rPr>
        <w:t>., “The world is a very hostile place.</w:t>
      </w:r>
      <w:r w:rsidR="00EC4608">
        <w:rPr>
          <w:bCs/>
        </w:rPr>
        <w:t>”); and view of the future (e.g.</w:t>
      </w:r>
      <w:r w:rsidR="009633B9">
        <w:rPr>
          <w:bCs/>
        </w:rPr>
        <w:t xml:space="preserve">, “There is nothing to look forward to in the years ahead.”). There are six items that are not scored (items: 1, 2, 4, 7, 14, 22). </w:t>
      </w:r>
      <w:r w:rsidR="00B45267">
        <w:rPr>
          <w:bCs/>
        </w:rPr>
        <w:t>Negative items are reverse scored so that higher scores indicate negative views for all items, then the sum of the items is calculated per subscale and overall. Thus,</w:t>
      </w:r>
      <w:r w:rsidR="000D1E4B">
        <w:rPr>
          <w:bCs/>
        </w:rPr>
        <w:t xml:space="preserve"> for each subs</w:t>
      </w:r>
      <w:r w:rsidR="00B45267">
        <w:rPr>
          <w:bCs/>
        </w:rPr>
        <w:t>cale the</w:t>
      </w:r>
      <w:r w:rsidR="003936B5">
        <w:rPr>
          <w:bCs/>
        </w:rPr>
        <w:t xml:space="preserve"> range </w:t>
      </w:r>
      <w:r w:rsidR="00B45267">
        <w:rPr>
          <w:bCs/>
        </w:rPr>
        <w:t>is 10 to</w:t>
      </w:r>
      <w:r w:rsidR="003936B5">
        <w:rPr>
          <w:bCs/>
        </w:rPr>
        <w:t xml:space="preserve"> 70 points and </w:t>
      </w:r>
      <w:r w:rsidR="00B45267">
        <w:rPr>
          <w:bCs/>
        </w:rPr>
        <w:t xml:space="preserve">30 to </w:t>
      </w:r>
      <w:r w:rsidR="003936B5">
        <w:rPr>
          <w:bCs/>
        </w:rPr>
        <w:t xml:space="preserve">210 points for the </w:t>
      </w:r>
      <w:r w:rsidR="009F7E59">
        <w:rPr>
          <w:bCs/>
        </w:rPr>
        <w:t>total scale</w:t>
      </w:r>
      <w:r w:rsidR="003936B5">
        <w:rPr>
          <w:bCs/>
        </w:rPr>
        <w:t xml:space="preserve">. </w:t>
      </w:r>
      <w:r w:rsidR="006A77DD">
        <w:rPr>
          <w:bCs/>
        </w:rPr>
        <w:t xml:space="preserve">Beckham et al. (1986) reported </w:t>
      </w:r>
      <w:r w:rsidR="00243524">
        <w:rPr>
          <w:bCs/>
        </w:rPr>
        <w:t xml:space="preserve">adequate </w:t>
      </w:r>
      <w:r w:rsidR="006A77DD">
        <w:rPr>
          <w:bCs/>
        </w:rPr>
        <w:t>internal reliability</w:t>
      </w:r>
      <w:r w:rsidR="00AB1812">
        <w:rPr>
          <w:bCs/>
        </w:rPr>
        <w:t xml:space="preserve"> for the subscales (</w:t>
      </w:r>
      <w:r w:rsidR="006A77DD">
        <w:rPr>
          <w:bCs/>
        </w:rPr>
        <w:t xml:space="preserve">view of </w:t>
      </w:r>
      <w:r w:rsidR="000D1E4B">
        <w:rPr>
          <w:bCs/>
        </w:rPr>
        <w:t xml:space="preserve">the </w:t>
      </w:r>
      <w:r w:rsidR="006A77DD">
        <w:rPr>
          <w:bCs/>
        </w:rPr>
        <w:lastRenderedPageBreak/>
        <w:t>self</w:t>
      </w:r>
      <w:r w:rsidR="00AB1812">
        <w:rPr>
          <w:bCs/>
        </w:rPr>
        <w:t>:</w:t>
      </w:r>
      <w:r w:rsidR="006A77DD">
        <w:rPr>
          <w:bCs/>
        </w:rPr>
        <w:t xml:space="preserve"> </w:t>
      </w:r>
      <w:r w:rsidR="006A77DD" w:rsidRPr="00E901C4">
        <w:rPr>
          <w:rFonts w:cs="Times New Roman"/>
          <w:i/>
        </w:rPr>
        <w:sym w:font="Symbol" w:char="F061"/>
      </w:r>
      <w:r w:rsidR="006A77DD">
        <w:rPr>
          <w:rFonts w:cs="Times New Roman"/>
          <w:i/>
        </w:rPr>
        <w:t xml:space="preserve"> </w:t>
      </w:r>
      <w:r w:rsidR="006A77DD">
        <w:rPr>
          <w:rFonts w:cs="Times New Roman"/>
        </w:rPr>
        <w:t>= .91</w:t>
      </w:r>
      <w:r w:rsidR="00AB1812">
        <w:rPr>
          <w:rFonts w:cs="Times New Roman"/>
        </w:rPr>
        <w:t>;</w:t>
      </w:r>
      <w:r w:rsidR="006A77DD">
        <w:rPr>
          <w:rFonts w:cs="Times New Roman"/>
        </w:rPr>
        <w:t xml:space="preserve"> view of</w:t>
      </w:r>
      <w:r w:rsidR="00E102F5">
        <w:rPr>
          <w:rFonts w:cs="Times New Roman"/>
        </w:rPr>
        <w:t xml:space="preserve"> the</w:t>
      </w:r>
      <w:r w:rsidR="006A77DD">
        <w:rPr>
          <w:rFonts w:cs="Times New Roman"/>
        </w:rPr>
        <w:t xml:space="preserve"> world</w:t>
      </w:r>
      <w:r w:rsidR="00AB1812">
        <w:rPr>
          <w:rFonts w:cs="Times New Roman"/>
        </w:rPr>
        <w:t>:</w:t>
      </w:r>
      <w:r w:rsidR="006A77DD">
        <w:rPr>
          <w:rFonts w:cs="Times New Roman"/>
        </w:rPr>
        <w:t xml:space="preserve"> </w:t>
      </w:r>
      <w:r w:rsidR="006A77DD" w:rsidRPr="00E901C4">
        <w:rPr>
          <w:rFonts w:cs="Times New Roman"/>
          <w:i/>
        </w:rPr>
        <w:sym w:font="Symbol" w:char="F061"/>
      </w:r>
      <w:r w:rsidR="006A77DD">
        <w:rPr>
          <w:rFonts w:cs="Times New Roman"/>
          <w:i/>
        </w:rPr>
        <w:t xml:space="preserve"> </w:t>
      </w:r>
      <w:r w:rsidR="006A77DD">
        <w:rPr>
          <w:rFonts w:cs="Times New Roman"/>
        </w:rPr>
        <w:t>= .81</w:t>
      </w:r>
      <w:r w:rsidR="00AB1812">
        <w:rPr>
          <w:rFonts w:cs="Times New Roman"/>
        </w:rPr>
        <w:t xml:space="preserve">; </w:t>
      </w:r>
      <w:r w:rsidR="006A77DD">
        <w:rPr>
          <w:rFonts w:cs="Times New Roman"/>
        </w:rPr>
        <w:t>view of</w:t>
      </w:r>
      <w:r w:rsidR="00E102F5">
        <w:rPr>
          <w:rFonts w:cs="Times New Roman"/>
        </w:rPr>
        <w:t xml:space="preserve"> the</w:t>
      </w:r>
      <w:r w:rsidR="006A77DD">
        <w:rPr>
          <w:rFonts w:cs="Times New Roman"/>
        </w:rPr>
        <w:t xml:space="preserve"> future</w:t>
      </w:r>
      <w:r w:rsidR="00AB1812">
        <w:rPr>
          <w:rFonts w:cs="Times New Roman"/>
        </w:rPr>
        <w:t>:</w:t>
      </w:r>
      <w:r w:rsidR="006A77DD">
        <w:rPr>
          <w:rFonts w:cs="Times New Roman"/>
        </w:rPr>
        <w:t xml:space="preserve"> </w:t>
      </w:r>
      <w:r w:rsidR="006A77DD" w:rsidRPr="00E901C4">
        <w:rPr>
          <w:rFonts w:cs="Times New Roman"/>
          <w:i/>
        </w:rPr>
        <w:sym w:font="Symbol" w:char="F061"/>
      </w:r>
      <w:r w:rsidR="006A77DD">
        <w:rPr>
          <w:rFonts w:cs="Times New Roman"/>
          <w:i/>
        </w:rPr>
        <w:t xml:space="preserve"> </w:t>
      </w:r>
      <w:r w:rsidR="006A77DD">
        <w:rPr>
          <w:rFonts w:cs="Times New Roman"/>
        </w:rPr>
        <w:t>= .93)</w:t>
      </w:r>
      <w:r w:rsidR="00AB1812">
        <w:rPr>
          <w:rFonts w:cs="Times New Roman"/>
        </w:rPr>
        <w:t xml:space="preserve"> and t</w:t>
      </w:r>
      <w:r w:rsidR="00E102F5">
        <w:rPr>
          <w:rFonts w:cs="Times New Roman"/>
        </w:rPr>
        <w:t>he</w:t>
      </w:r>
      <w:r w:rsidR="006A77DD">
        <w:rPr>
          <w:rFonts w:cs="Times New Roman"/>
        </w:rPr>
        <w:t xml:space="preserve"> C</w:t>
      </w:r>
      <w:r w:rsidR="006A604C">
        <w:rPr>
          <w:rFonts w:cs="Times New Roman"/>
        </w:rPr>
        <w:t xml:space="preserve">TI </w:t>
      </w:r>
      <w:r w:rsidR="00AB1812">
        <w:rPr>
          <w:rFonts w:cs="Times New Roman"/>
        </w:rPr>
        <w:t xml:space="preserve">total scale </w:t>
      </w:r>
      <w:r w:rsidR="006A77DD">
        <w:rPr>
          <w:rFonts w:cs="Times New Roman"/>
        </w:rPr>
        <w:t>(</w:t>
      </w:r>
      <w:r w:rsidR="006A77DD" w:rsidRPr="00E901C4">
        <w:rPr>
          <w:rFonts w:cs="Times New Roman"/>
          <w:i/>
        </w:rPr>
        <w:sym w:font="Symbol" w:char="F061"/>
      </w:r>
      <w:r w:rsidR="006A77DD">
        <w:rPr>
          <w:rFonts w:cs="Times New Roman"/>
          <w:i/>
        </w:rPr>
        <w:t xml:space="preserve"> </w:t>
      </w:r>
      <w:r w:rsidR="006A77DD">
        <w:rPr>
          <w:rFonts w:cs="Times New Roman"/>
        </w:rPr>
        <w:t xml:space="preserve"> = .95). </w:t>
      </w:r>
      <w:r w:rsidR="00AB1812">
        <w:rPr>
          <w:rFonts w:cs="Times New Roman"/>
        </w:rPr>
        <w:t>In the same study, t</w:t>
      </w:r>
      <w:r w:rsidR="006A77DD">
        <w:rPr>
          <w:rFonts w:cs="Times New Roman"/>
        </w:rPr>
        <w:t>he CTI total score</w:t>
      </w:r>
      <w:r w:rsidR="006A604C">
        <w:rPr>
          <w:rFonts w:cs="Times New Roman"/>
        </w:rPr>
        <w:t xml:space="preserve"> </w:t>
      </w:r>
      <w:r w:rsidR="00AB1812">
        <w:rPr>
          <w:rFonts w:cs="Times New Roman"/>
        </w:rPr>
        <w:t>proved to be highly</w:t>
      </w:r>
      <w:r w:rsidR="006A77DD">
        <w:rPr>
          <w:rFonts w:cs="Times New Roman"/>
        </w:rPr>
        <w:t xml:space="preserve"> correlated with depressi</w:t>
      </w:r>
      <w:r w:rsidR="00AB1812">
        <w:rPr>
          <w:rFonts w:cs="Times New Roman"/>
        </w:rPr>
        <w:t>ve symptoms</w:t>
      </w:r>
      <w:r w:rsidR="006A77DD">
        <w:rPr>
          <w:rFonts w:cs="Times New Roman"/>
        </w:rPr>
        <w:t xml:space="preserve"> measured by the B</w:t>
      </w:r>
      <w:r w:rsidR="00AB1812">
        <w:rPr>
          <w:rFonts w:cs="Times New Roman"/>
        </w:rPr>
        <w:t xml:space="preserve">eck </w:t>
      </w:r>
      <w:r w:rsidR="006A77DD">
        <w:rPr>
          <w:rFonts w:cs="Times New Roman"/>
        </w:rPr>
        <w:t>D</w:t>
      </w:r>
      <w:r w:rsidR="00AB1812">
        <w:rPr>
          <w:rFonts w:cs="Times New Roman"/>
        </w:rPr>
        <w:t xml:space="preserve">epression </w:t>
      </w:r>
      <w:r w:rsidR="006A77DD">
        <w:rPr>
          <w:rFonts w:cs="Times New Roman"/>
        </w:rPr>
        <w:t>I</w:t>
      </w:r>
      <w:r w:rsidR="00AB1812">
        <w:rPr>
          <w:rFonts w:cs="Times New Roman"/>
        </w:rPr>
        <w:t>nventory</w:t>
      </w:r>
      <w:r w:rsidR="006A77DD">
        <w:rPr>
          <w:rFonts w:cs="Times New Roman"/>
        </w:rPr>
        <w:t xml:space="preserve"> (</w:t>
      </w:r>
      <w:r w:rsidR="006A77DD">
        <w:rPr>
          <w:rFonts w:cs="Times New Roman"/>
          <w:i/>
        </w:rPr>
        <w:t>r</w:t>
      </w:r>
      <w:r w:rsidR="006A77DD">
        <w:rPr>
          <w:rFonts w:cs="Times New Roman"/>
        </w:rPr>
        <w:t xml:space="preserve"> = .77, </w:t>
      </w:r>
      <w:r w:rsidR="006A77DD">
        <w:rPr>
          <w:rFonts w:cs="Times New Roman"/>
          <w:i/>
        </w:rPr>
        <w:t>p</w:t>
      </w:r>
      <w:r w:rsidR="006A77DD">
        <w:rPr>
          <w:rFonts w:cs="Times New Roman"/>
        </w:rPr>
        <w:t xml:space="preserve"> &lt; .001). </w:t>
      </w:r>
      <w:r w:rsidR="00202488" w:rsidRPr="00F5440C">
        <w:t>Internal consistency reliabilit</w:t>
      </w:r>
      <w:r w:rsidR="00202488">
        <w:t>ies</w:t>
      </w:r>
      <w:r w:rsidR="00202488" w:rsidRPr="00F5440C">
        <w:t xml:space="preserve"> </w:t>
      </w:r>
      <w:r w:rsidR="00202488">
        <w:t>of</w:t>
      </w:r>
      <w:r w:rsidR="00202488" w:rsidRPr="00F5440C">
        <w:t xml:space="preserve"> the </w:t>
      </w:r>
      <w:r w:rsidR="00202488">
        <w:t xml:space="preserve">three CTI subscales in </w:t>
      </w:r>
      <w:r w:rsidR="000851AE">
        <w:t>our</w:t>
      </w:r>
      <w:r w:rsidR="00202488" w:rsidRPr="00F5440C">
        <w:t xml:space="preserve"> sample </w:t>
      </w:r>
      <w:r w:rsidR="00202488">
        <w:t>are presented in Table 1</w:t>
      </w:r>
      <w:r w:rsidR="00202488" w:rsidRPr="00F5440C">
        <w:t>.</w:t>
      </w:r>
    </w:p>
    <w:p w14:paraId="1D92D774" w14:textId="5DDEBE41" w:rsidR="00442E51" w:rsidRDefault="00832A4D" w:rsidP="00442E51">
      <w:r>
        <w:rPr>
          <w:bCs/>
        </w:rPr>
        <w:tab/>
      </w:r>
      <w:r>
        <w:rPr>
          <w:b/>
          <w:bCs/>
        </w:rPr>
        <w:t>The MacArthur</w:t>
      </w:r>
      <w:r w:rsidR="00E64C2C">
        <w:rPr>
          <w:b/>
          <w:bCs/>
        </w:rPr>
        <w:t xml:space="preserve"> Scale</w:t>
      </w:r>
      <w:r>
        <w:rPr>
          <w:b/>
          <w:bCs/>
        </w:rPr>
        <w:t xml:space="preserve"> </w:t>
      </w:r>
      <w:r w:rsidR="00E64C2C">
        <w:rPr>
          <w:b/>
          <w:bCs/>
        </w:rPr>
        <w:t xml:space="preserve">of </w:t>
      </w:r>
      <w:r>
        <w:rPr>
          <w:b/>
          <w:bCs/>
        </w:rPr>
        <w:t>Subjective</w:t>
      </w:r>
      <w:r w:rsidR="00995D32">
        <w:rPr>
          <w:b/>
          <w:bCs/>
        </w:rPr>
        <w:t xml:space="preserve"> Social</w:t>
      </w:r>
      <w:r>
        <w:rPr>
          <w:b/>
          <w:bCs/>
        </w:rPr>
        <w:t xml:space="preserve"> Status.</w:t>
      </w:r>
      <w:r w:rsidR="00995D32">
        <w:rPr>
          <w:b/>
          <w:bCs/>
        </w:rPr>
        <w:t xml:space="preserve"> </w:t>
      </w:r>
      <w:r w:rsidR="001D4572">
        <w:rPr>
          <w:bCs/>
        </w:rPr>
        <w:t>The MacArthur Scale of Subjective Social Status was developed as indicator of where one places themselves across SES aspects (Adler &amp; Stewart, 2007). Participants are asked to mark the rung of a social ladder where they feel they stand in comparison to others in their community.</w:t>
      </w:r>
      <w:r w:rsidR="005920CE">
        <w:rPr>
          <w:bCs/>
        </w:rPr>
        <w:t xml:space="preserve"> The top rung of the ladder represe</w:t>
      </w:r>
      <w:r w:rsidR="006A604C">
        <w:rPr>
          <w:bCs/>
        </w:rPr>
        <w:t>nts people who</w:t>
      </w:r>
      <w:r w:rsidR="005920CE">
        <w:rPr>
          <w:bCs/>
        </w:rPr>
        <w:t xml:space="preserve"> have the most </w:t>
      </w:r>
      <w:r w:rsidR="00712E15">
        <w:rPr>
          <w:bCs/>
        </w:rPr>
        <w:t>income</w:t>
      </w:r>
      <w:r w:rsidR="006A604C">
        <w:rPr>
          <w:bCs/>
        </w:rPr>
        <w:t xml:space="preserve"> and </w:t>
      </w:r>
      <w:r w:rsidR="005920CE">
        <w:rPr>
          <w:bCs/>
        </w:rPr>
        <w:t xml:space="preserve">resources available, while the bottom represents those </w:t>
      </w:r>
      <w:r w:rsidR="006A604C">
        <w:rPr>
          <w:bCs/>
        </w:rPr>
        <w:t>who are worst off with the lowest</w:t>
      </w:r>
      <w:r w:rsidR="005920CE">
        <w:rPr>
          <w:bCs/>
        </w:rPr>
        <w:t xml:space="preserve"> amount of </w:t>
      </w:r>
      <w:r w:rsidR="00712E15">
        <w:rPr>
          <w:bCs/>
        </w:rPr>
        <w:t>income</w:t>
      </w:r>
      <w:r w:rsidR="005920CE">
        <w:rPr>
          <w:bCs/>
        </w:rPr>
        <w:t xml:space="preserve"> and </w:t>
      </w:r>
      <w:r w:rsidR="006A604C">
        <w:rPr>
          <w:bCs/>
        </w:rPr>
        <w:t xml:space="preserve">least </w:t>
      </w:r>
      <w:r w:rsidR="005920CE">
        <w:rPr>
          <w:bCs/>
        </w:rPr>
        <w:t>education (</w:t>
      </w:r>
      <w:r w:rsidR="00B909FF" w:rsidRPr="00A32D24">
        <w:rPr>
          <w:rFonts w:cs="Times New Roman"/>
        </w:rPr>
        <w:t>Singh-</w:t>
      </w:r>
      <w:proofErr w:type="spellStart"/>
      <w:r w:rsidR="00B909FF" w:rsidRPr="00A32D24">
        <w:rPr>
          <w:rFonts w:cs="Times New Roman"/>
        </w:rPr>
        <w:t>Manoux</w:t>
      </w:r>
      <w:proofErr w:type="spellEnd"/>
      <w:r w:rsidR="00B909FF" w:rsidRPr="00A32D24">
        <w:rPr>
          <w:rFonts w:cs="Times New Roman"/>
        </w:rPr>
        <w:t>, Marmot, &amp; Adler</w:t>
      </w:r>
      <w:r w:rsidR="005920CE">
        <w:t>, 2005).</w:t>
      </w:r>
      <w:r w:rsidR="00712E15">
        <w:t xml:space="preserve"> The current study</w:t>
      </w:r>
      <w:r w:rsidR="006A604C">
        <w:t xml:space="preserve"> instructed </w:t>
      </w:r>
      <w:r w:rsidR="00712E15">
        <w:t xml:space="preserve">participants to include SES aspects when choosing their rank. </w:t>
      </w:r>
      <w:r w:rsidR="00C10DAA">
        <w:rPr>
          <w:iCs/>
        </w:rPr>
        <w:t>Validation measurements for this scale are available elsewhere (see, Singh-</w:t>
      </w:r>
      <w:proofErr w:type="spellStart"/>
      <w:r w:rsidR="00C10DAA">
        <w:rPr>
          <w:iCs/>
        </w:rPr>
        <w:t>Manoux</w:t>
      </w:r>
      <w:proofErr w:type="spellEnd"/>
      <w:r w:rsidR="00C10DAA">
        <w:rPr>
          <w:iCs/>
        </w:rPr>
        <w:t xml:space="preserve">, Adler, &amp; Marmot, 2003). </w:t>
      </w:r>
    </w:p>
    <w:p w14:paraId="545DEE99" w14:textId="77777777" w:rsidR="00672D4C" w:rsidRPr="00672D4C" w:rsidRDefault="00672D4C" w:rsidP="00672D4C">
      <w:pPr>
        <w:rPr>
          <w:b/>
          <w:bCs/>
        </w:rPr>
      </w:pPr>
      <w:r w:rsidRPr="00672D4C">
        <w:rPr>
          <w:b/>
          <w:bCs/>
        </w:rPr>
        <w:t>Procedure</w:t>
      </w:r>
    </w:p>
    <w:p w14:paraId="10E4A7D4" w14:textId="031535F4" w:rsidR="00D439B2" w:rsidRDefault="00D439B2" w:rsidP="00D439B2">
      <w:pPr>
        <w:ind w:firstLine="720"/>
      </w:pPr>
      <w:r>
        <w:t xml:space="preserve">Approval to conduct this study was granted from both the University’s and the Community and Technical College’s (CTC) Institutional Review Board. Students in Psychology </w:t>
      </w:r>
      <w:r w:rsidR="00337FDB">
        <w:t xml:space="preserve">110 </w:t>
      </w:r>
      <w:r>
        <w:t xml:space="preserve">classes, a required part of the curriculum for students at the CTC to receive an Associate of Art or Associate of Science degree, completed the measures. Since the course is required for these student groups, it provides a satisfactory and representative student sample. Six of the 21 (30%) Psychology </w:t>
      </w:r>
      <w:r w:rsidR="00337FDB">
        <w:t xml:space="preserve">110 </w:t>
      </w:r>
      <w:r>
        <w:t>instructors that were contacted agreed to participate. Data w</w:t>
      </w:r>
      <w:r w:rsidR="00C0132F">
        <w:t>ere</w:t>
      </w:r>
      <w:r>
        <w:t xml:space="preserve"> collected from 12 of 24 (50%) Psychology </w:t>
      </w:r>
      <w:r w:rsidR="00337FDB">
        <w:t xml:space="preserve">110 </w:t>
      </w:r>
      <w:r>
        <w:t>classes being taught in the Fall of 2015. The surveys were administered during class sessions that the instructors selected to align with</w:t>
      </w:r>
      <w:r w:rsidR="00C0132F">
        <w:t xml:space="preserve"> the</w:t>
      </w:r>
      <w:r>
        <w:t xml:space="preserve"> current course </w:t>
      </w:r>
      <w:r w:rsidR="00C0132F">
        <w:t>topic</w:t>
      </w:r>
      <w:r>
        <w:t xml:space="preserve">. The instructors introduced the research team then left for the remainder of the class period </w:t>
      </w:r>
      <w:r>
        <w:lastRenderedPageBreak/>
        <w:t xml:space="preserve">since administration took up the entire 75-minute period. This also kept participation anonymous from the instructor, </w:t>
      </w:r>
      <w:r w:rsidR="00B84833">
        <w:t>though</w:t>
      </w:r>
      <w:r>
        <w:t xml:space="preserve"> only three students chose to opt out of participation. Informed consent was attained from the students who chose to participate before they were given the surveys. The order of surveys within the packets was randomized to reduce order effects. </w:t>
      </w:r>
    </w:p>
    <w:p w14:paraId="2F0721B2" w14:textId="77777777" w:rsidR="00D439B2" w:rsidRPr="007F2C2E" w:rsidRDefault="00D439B2" w:rsidP="00D439B2">
      <w:pPr>
        <w:rPr>
          <w:b/>
        </w:rPr>
      </w:pPr>
      <w:r w:rsidRPr="007F2C2E">
        <w:rPr>
          <w:b/>
        </w:rPr>
        <w:t>Data Cleaning</w:t>
      </w:r>
      <w:r>
        <w:rPr>
          <w:b/>
        </w:rPr>
        <w:t xml:space="preserve"> and Missing Data Procedures</w:t>
      </w:r>
    </w:p>
    <w:p w14:paraId="3FA46D8D" w14:textId="14C1F3BD" w:rsidR="00D439B2" w:rsidRDefault="00D439B2" w:rsidP="00D439B2">
      <w:pPr>
        <w:ind w:firstLine="720"/>
      </w:pPr>
      <w:r>
        <w:t>The data w</w:t>
      </w:r>
      <w:r w:rsidR="00C0132F">
        <w:t>ere</w:t>
      </w:r>
      <w:r>
        <w:t xml:space="preserve"> cleaned before analyses were calculated. </w:t>
      </w:r>
      <w:r w:rsidR="00446481">
        <w:t>We removed e</w:t>
      </w:r>
      <w:r>
        <w:t>ach survey packet that contained random or careless responding. Random or careless responding was determined by a participant completing less than 50% of the survey or by giving the same response to each question. One of 243 surveys contained random or careless responding and was removed, leaving 242 total response sets. Next,</w:t>
      </w:r>
      <w:r w:rsidR="00446481">
        <w:t xml:space="preserve"> we examined</w:t>
      </w:r>
      <w:r>
        <w:t xml:space="preserve"> missing data</w:t>
      </w:r>
      <w:r w:rsidR="00446481">
        <w:t xml:space="preserve"> and</w:t>
      </w:r>
      <w:r>
        <w:t xml:space="preserve"> determined that 515 of 59,290, or 0.87%, data points were missing (# of items across all participants). There was no apparent pattern among the missing data. The lack of a pattern implies data to be missing at random (MAR). When such a small percentage of data are MAR from a large data set, it is not cause for concern (</w:t>
      </w:r>
      <w:proofErr w:type="spellStart"/>
      <w:r>
        <w:t>Tabachnik</w:t>
      </w:r>
      <w:proofErr w:type="spellEnd"/>
      <w:r>
        <w:t xml:space="preserve"> &amp; </w:t>
      </w:r>
      <w:proofErr w:type="spellStart"/>
      <w:r>
        <w:t>Fidell</w:t>
      </w:r>
      <w:proofErr w:type="spellEnd"/>
      <w:r>
        <w:t>, 2007; Parent, 2013).</w:t>
      </w:r>
    </w:p>
    <w:p w14:paraId="220B836E" w14:textId="77777777" w:rsidR="00D439B2" w:rsidRDefault="00D439B2" w:rsidP="00D439B2">
      <w:r>
        <w:tab/>
        <w:t xml:space="preserve">Available Item Analysis (AIA; Parent, 2013) was selected to address the missing data, given such a small missing percentage. AIA addresses missing data by calculating the mean for each individual scale using the available items. Parent (2013) offered actual and simulated data that implied AIA to be an effective technique for item-level missing data that provides equal performance to multiple imputation (MI) when there is sufficient sample size and scale reliability. AIA results only show bias when missing data is extreme (50%; </w:t>
      </w:r>
      <w:proofErr w:type="spellStart"/>
      <w:r>
        <w:t>Schlomer</w:t>
      </w:r>
      <w:proofErr w:type="spellEnd"/>
      <w:r>
        <w:t xml:space="preserve">, Bauman, &amp; Card, 2010). Thus, in accordance with Parent (2013), 75% was selected as a level of tolerance for missing data. This means 75% of items in each questionnaire must be completed. The data of any participant who did not reach this level were excluded. Twenty-six of 216 (10.7%) </w:t>
      </w:r>
      <w:r>
        <w:lastRenderedPageBreak/>
        <w:t xml:space="preserve">participants were excluded, leaving the final sample size at 190. Excluding 10.7% of cases is not uncommon and within the acceptable range for missing data (Peng, Harwell, </w:t>
      </w:r>
      <w:proofErr w:type="spellStart"/>
      <w:r>
        <w:t>Liou</w:t>
      </w:r>
      <w:proofErr w:type="spellEnd"/>
      <w:r>
        <w:t xml:space="preserve">, &amp; </w:t>
      </w:r>
      <w:proofErr w:type="spellStart"/>
      <w:r>
        <w:t>Ehman</w:t>
      </w:r>
      <w:proofErr w:type="spellEnd"/>
      <w:r>
        <w:t xml:space="preserve">, 2006; </w:t>
      </w:r>
      <w:proofErr w:type="spellStart"/>
      <w:r>
        <w:t>Schlomer</w:t>
      </w:r>
      <w:proofErr w:type="spellEnd"/>
      <w:r>
        <w:t xml:space="preserve"> et al., 2010). </w:t>
      </w:r>
    </w:p>
    <w:p w14:paraId="2EBDD832" w14:textId="77777777" w:rsidR="00D439B2" w:rsidRDefault="00D439B2" w:rsidP="00D439B2">
      <w:r>
        <w:tab/>
        <w:t>Following AIA, outliers defined as any data point three or more standard deviations (SDs) from the mean were examined (Osborne, 2013). Using this criterion, 14 of 2,808 data points (# of scale scores across all participants), or 0.50% were trimmed.</w:t>
      </w:r>
    </w:p>
    <w:p w14:paraId="441BC9B6" w14:textId="77777777" w:rsidR="00D439B2" w:rsidRDefault="00D439B2" w:rsidP="00D439B2">
      <w:pPr>
        <w:rPr>
          <w:b/>
        </w:rPr>
      </w:pPr>
      <w:r>
        <w:rPr>
          <w:b/>
        </w:rPr>
        <w:t>Testing Assumptions</w:t>
      </w:r>
    </w:p>
    <w:p w14:paraId="791612E5" w14:textId="43C5EE1E" w:rsidR="00D439B2" w:rsidRDefault="00D439B2" w:rsidP="00D439B2">
      <w:r>
        <w:rPr>
          <w:b/>
        </w:rPr>
        <w:tab/>
      </w:r>
      <w:r>
        <w:t xml:space="preserve">The assumptions of Ordinary Least Squares (OLS) regression were tested after the data were cleaned. Informal evaluation of predictor variable scatterplots for linearity was done initially. </w:t>
      </w:r>
      <w:proofErr w:type="gramStart"/>
      <w:r>
        <w:t>In order to</w:t>
      </w:r>
      <w:proofErr w:type="gramEnd"/>
      <w:r>
        <w:t xml:space="preserve"> assess for normal distribution, a histogram was plotted and visually examined, skew and kurtosis were calculated, and </w:t>
      </w:r>
      <w:proofErr w:type="spellStart"/>
      <w:r>
        <w:t>Kolmorgorov</w:t>
      </w:r>
      <w:proofErr w:type="spellEnd"/>
      <w:r>
        <w:t xml:space="preserve">-Smirnov and Shapiro-Wilkes tests were applied. Some </w:t>
      </w:r>
      <w:proofErr w:type="spellStart"/>
      <w:r>
        <w:t>Kolmorgorov</w:t>
      </w:r>
      <w:proofErr w:type="spellEnd"/>
      <w:r>
        <w:t xml:space="preserve">-Smirnov tests and Shapiro-Wilkes tests were significant; however, this is not uncommon with large sets of data (Osborne, 2013). Additionally, normal distribution was determined upon visual inspection and no skew or kurtosis values were at or above an absolute value of one, which back the conclusion that the data is of normal distribution (Osborne, 2013). </w:t>
      </w:r>
      <w:r w:rsidR="003D0619">
        <w:t>Next</w:t>
      </w:r>
      <w:r>
        <w:t>, we examined a plot of residual versus predicted values for homoscedasticity.</w:t>
      </w:r>
      <w:r w:rsidR="003D0619" w:rsidRPr="003D0619">
        <w:rPr>
          <w:shd w:val="clear" w:color="auto" w:fill="FFFFFF"/>
        </w:rPr>
        <w:t xml:space="preserve"> </w:t>
      </w:r>
      <w:r w:rsidR="003D0619">
        <w:rPr>
          <w:shd w:val="clear" w:color="auto" w:fill="FFFFFF"/>
        </w:rPr>
        <w:t xml:space="preserve">Finally, we calculated </w:t>
      </w:r>
      <w:r w:rsidR="003D0619" w:rsidRPr="00392001">
        <w:rPr>
          <w:shd w:val="clear" w:color="auto" w:fill="FFFFFF"/>
        </w:rPr>
        <w:t xml:space="preserve">Variance Inflation Factors (VIFs) </w:t>
      </w:r>
      <w:r w:rsidR="003D0619">
        <w:rPr>
          <w:shd w:val="clear" w:color="auto" w:fill="FFFFFF"/>
        </w:rPr>
        <w:t xml:space="preserve">for the </w:t>
      </w:r>
      <w:r w:rsidR="003D0619" w:rsidRPr="003D0619">
        <w:rPr>
          <w:bCs/>
          <w:shd w:val="clear" w:color="auto" w:fill="FFFFFF"/>
        </w:rPr>
        <w:t>MacArthur Scale of Subjective Social Status</w:t>
      </w:r>
      <w:r w:rsidR="003D0619" w:rsidRPr="003D0619">
        <w:rPr>
          <w:shd w:val="clear" w:color="auto" w:fill="FFFFFF"/>
        </w:rPr>
        <w:t xml:space="preserve"> </w:t>
      </w:r>
      <w:r w:rsidR="003D0619">
        <w:rPr>
          <w:shd w:val="clear" w:color="auto" w:fill="FFFFFF"/>
        </w:rPr>
        <w:t>scores and</w:t>
      </w:r>
      <w:r w:rsidR="002A1504">
        <w:rPr>
          <w:shd w:val="clear" w:color="auto" w:fill="FFFFFF"/>
        </w:rPr>
        <w:t xml:space="preserve"> each of the</w:t>
      </w:r>
      <w:r w:rsidR="003D0619">
        <w:rPr>
          <w:shd w:val="clear" w:color="auto" w:fill="FFFFFF"/>
        </w:rPr>
        <w:t xml:space="preserve"> three CTI subscales</w:t>
      </w:r>
      <w:r w:rsidR="002A1504">
        <w:rPr>
          <w:shd w:val="clear" w:color="auto" w:fill="FFFFFF"/>
        </w:rPr>
        <w:t>,</w:t>
      </w:r>
      <w:r w:rsidR="003D0619">
        <w:rPr>
          <w:shd w:val="clear" w:color="auto" w:fill="FFFFFF"/>
        </w:rPr>
        <w:t xml:space="preserve"> which </w:t>
      </w:r>
      <w:r w:rsidR="003D0619" w:rsidRPr="00392001">
        <w:rPr>
          <w:shd w:val="clear" w:color="auto" w:fill="FFFFFF"/>
        </w:rPr>
        <w:t xml:space="preserve">were </w:t>
      </w:r>
      <w:r w:rsidR="003D0619">
        <w:rPr>
          <w:shd w:val="clear" w:color="auto" w:fill="FFFFFF"/>
        </w:rPr>
        <w:t xml:space="preserve">all </w:t>
      </w:r>
      <w:r w:rsidR="003D0619" w:rsidRPr="00392001">
        <w:rPr>
          <w:shd w:val="clear" w:color="auto" w:fill="FFFFFF"/>
        </w:rPr>
        <w:t xml:space="preserve">between </w:t>
      </w:r>
      <w:r w:rsidR="003D0619" w:rsidRPr="000D69C0">
        <w:rPr>
          <w:shd w:val="clear" w:color="auto" w:fill="FFFFFF"/>
        </w:rPr>
        <w:t>1.</w:t>
      </w:r>
      <w:r w:rsidR="003D0619">
        <w:rPr>
          <w:shd w:val="clear" w:color="auto" w:fill="FFFFFF"/>
        </w:rPr>
        <w:t>060</w:t>
      </w:r>
      <w:r w:rsidR="003D0619" w:rsidRPr="000D69C0">
        <w:rPr>
          <w:shd w:val="clear" w:color="auto" w:fill="FFFFFF"/>
        </w:rPr>
        <w:t xml:space="preserve"> and 2.</w:t>
      </w:r>
      <w:r w:rsidR="003D0619">
        <w:rPr>
          <w:shd w:val="clear" w:color="auto" w:fill="FFFFFF"/>
        </w:rPr>
        <w:t>315</w:t>
      </w:r>
      <w:r w:rsidR="003D0619" w:rsidRPr="00392001">
        <w:rPr>
          <w:shd w:val="clear" w:color="auto" w:fill="FFFFFF"/>
        </w:rPr>
        <w:t>, demonstrating</w:t>
      </w:r>
      <w:r w:rsidR="002A1504">
        <w:rPr>
          <w:shd w:val="clear" w:color="auto" w:fill="FFFFFF"/>
        </w:rPr>
        <w:t xml:space="preserve"> that</w:t>
      </w:r>
      <w:r w:rsidR="003D0619" w:rsidRPr="00392001">
        <w:rPr>
          <w:shd w:val="clear" w:color="auto" w:fill="FFFFFF"/>
        </w:rPr>
        <w:t xml:space="preserve"> the assumption of multicollinearity</w:t>
      </w:r>
      <w:r w:rsidR="003D0619">
        <w:rPr>
          <w:shd w:val="clear" w:color="auto" w:fill="FFFFFF"/>
        </w:rPr>
        <w:t xml:space="preserve"> was</w:t>
      </w:r>
      <w:r w:rsidR="00F10114">
        <w:rPr>
          <w:shd w:val="clear" w:color="auto" w:fill="FFFFFF"/>
        </w:rPr>
        <w:t xml:space="preserve"> not violated.</w:t>
      </w:r>
    </w:p>
    <w:p w14:paraId="4726E28F" w14:textId="77777777" w:rsidR="00780E41" w:rsidRDefault="00780E41" w:rsidP="00D439B2">
      <w:pPr>
        <w:rPr>
          <w:b/>
        </w:rPr>
      </w:pPr>
      <w:r>
        <w:rPr>
          <w:b/>
        </w:rPr>
        <w:t>Hypotheses Testing</w:t>
      </w:r>
    </w:p>
    <w:p w14:paraId="4D01C2A9" w14:textId="0F9E4E1A" w:rsidR="00D439B2" w:rsidRDefault="00D439B2" w:rsidP="00D439B2">
      <w:r>
        <w:tab/>
      </w:r>
      <w:r w:rsidR="00B67DF1">
        <w:t>We conducted o</w:t>
      </w:r>
      <w:r>
        <w:t xml:space="preserve">ne analysis to estimate the direct, indirect, and total effects for depressive symptoms </w:t>
      </w:r>
      <w:proofErr w:type="gramStart"/>
      <w:r>
        <w:t>in order to</w:t>
      </w:r>
      <w:proofErr w:type="gramEnd"/>
      <w:r>
        <w:t xml:space="preserve"> test for mediation effects. The direct effect estimates the effect SSS has on </w:t>
      </w:r>
      <w:r>
        <w:lastRenderedPageBreak/>
        <w:t xml:space="preserve">depressive symptoms without going through the views of the cognitive triad, while the indirect effect estimates the effect of SSS on depressive symptoms through each individual view of the cognitive triad. Last, total effect estimates the effect of SSS on depressive symptoms, with and without including each view of the cognitive triad as mediators. </w:t>
      </w:r>
    </w:p>
    <w:p w14:paraId="2141DEB3" w14:textId="0261C0DA" w:rsidR="00672D4C" w:rsidRDefault="00D439B2" w:rsidP="00D439B2">
      <w:r>
        <w:tab/>
        <w:t xml:space="preserve">Hayes’ (2013) PROCESS command tool for SPSS was used to calculate OLS regressions, as well as direct, indirect, and total effects of SSS and each view of the cognitive triad on depressive symptoms. PROCESS commands (Hayes, 2013) use OLS regression procedures </w:t>
      </w:r>
      <w:proofErr w:type="gramStart"/>
      <w:r>
        <w:t>in order to</w:t>
      </w:r>
      <w:proofErr w:type="gramEnd"/>
      <w:r>
        <w:t xml:space="preserve"> calculate direct, indirect, and total effects. Bias-</w:t>
      </w:r>
      <w:r w:rsidR="00A40447">
        <w:t>C</w:t>
      </w:r>
      <w:r>
        <w:t xml:space="preserve">orrected </w:t>
      </w:r>
      <w:r w:rsidR="00A40447">
        <w:t>B</w:t>
      </w:r>
      <w:r>
        <w:t xml:space="preserve">ootstrap </w:t>
      </w:r>
      <w:r w:rsidR="00A40447">
        <w:t>I</w:t>
      </w:r>
      <w:r>
        <w:t xml:space="preserve">nterval (BCBI; 5000 bootstrap samples) is created by PROCESS based on a representation of the sampling distribution of the indirect effect that is empirically derived (Preacher &amp; Hayes, 2008). A total, direct, and indirect effect is statistically significant when the BCBI does not include zero. </w:t>
      </w:r>
    </w:p>
    <w:p w14:paraId="25F7AE83" w14:textId="37F378F2" w:rsidR="002A67D8" w:rsidRDefault="002A67D8" w:rsidP="002A67D8">
      <w:pPr>
        <w:ind w:firstLine="720"/>
      </w:pPr>
      <w:r>
        <w:t>All described analyses were calculated with the full CES-D scale as well as two shortened CES-D scales. From the first shortened CES-D scale we eliminated items #</w:t>
      </w:r>
      <w:r w:rsidRPr="002A67D8">
        <w:t>8</w:t>
      </w:r>
      <w:r>
        <w:t xml:space="preserve"> (</w:t>
      </w:r>
      <w:r w:rsidRPr="002A67D8">
        <w:t>“I felt hopeful about the future.”</w:t>
      </w:r>
      <w:r>
        <w:t>)</w:t>
      </w:r>
      <w:r w:rsidRPr="002A67D8">
        <w:t xml:space="preserve"> </w:t>
      </w:r>
      <w:r>
        <w:t>and</w:t>
      </w:r>
      <w:r w:rsidRPr="002A67D8">
        <w:t xml:space="preserve"> </w:t>
      </w:r>
      <w:r>
        <w:t>#</w:t>
      </w:r>
      <w:r w:rsidRPr="002A67D8">
        <w:t xml:space="preserve">9 (“I thought my life had been a failure.”) and </w:t>
      </w:r>
      <w:r>
        <w:t xml:space="preserve">from the second shortened CES-D scale we </w:t>
      </w:r>
      <w:proofErr w:type="spellStart"/>
      <w:r>
        <w:t>eliniated</w:t>
      </w:r>
      <w:proofErr w:type="spellEnd"/>
      <w:r>
        <w:t xml:space="preserve"> item #15 </w:t>
      </w:r>
      <w:r w:rsidRPr="002A67D8">
        <w:t>(“I thought people were unfriendly to me.”)</w:t>
      </w:r>
      <w:r>
        <w:t xml:space="preserve"> as well. The scores of all three CES-D scale score correlated between .993 and .998 and as to be expected based on this high correlation, the findings of the OLS regressions and the effects are basically the same across all three CES-D </w:t>
      </w:r>
      <w:r w:rsidR="00484FEA">
        <w:t>versions. Thus, only the results with the full CES-D scale are presented here.</w:t>
      </w:r>
    </w:p>
    <w:p w14:paraId="51F839DD" w14:textId="1E0B9B5A" w:rsidR="002A67D8" w:rsidRPr="00D439B2" w:rsidRDefault="002A67D8" w:rsidP="00B81857">
      <w:pPr>
        <w:ind w:firstLine="720"/>
      </w:pPr>
      <w:r>
        <w:t xml:space="preserve"> </w:t>
      </w:r>
    </w:p>
    <w:p w14:paraId="6557C04B" w14:textId="77777777" w:rsidR="003D6A31" w:rsidRDefault="003D6A31" w:rsidP="00672D4C">
      <w:pPr>
        <w:jc w:val="center"/>
        <w:rPr>
          <w:rFonts w:eastAsia="Times New Roman" w:cs="Times New Roman"/>
          <w:b/>
          <w:bCs/>
        </w:rPr>
      </w:pPr>
    </w:p>
    <w:p w14:paraId="25978259" w14:textId="77777777" w:rsidR="003D6A31" w:rsidRDefault="003D6A31" w:rsidP="00672D4C">
      <w:pPr>
        <w:jc w:val="center"/>
        <w:rPr>
          <w:rFonts w:eastAsia="Times New Roman" w:cs="Times New Roman"/>
          <w:b/>
          <w:bCs/>
        </w:rPr>
      </w:pPr>
    </w:p>
    <w:p w14:paraId="7709465A" w14:textId="7278F68D" w:rsidR="00672D4C" w:rsidRDefault="00672D4C" w:rsidP="00672D4C">
      <w:pPr>
        <w:jc w:val="center"/>
        <w:rPr>
          <w:rFonts w:eastAsia="Times New Roman" w:cs="Times New Roman"/>
          <w:b/>
          <w:bCs/>
        </w:rPr>
      </w:pPr>
      <w:r w:rsidRPr="003215A7">
        <w:rPr>
          <w:rFonts w:eastAsia="Times New Roman" w:cs="Times New Roman"/>
          <w:b/>
          <w:bCs/>
        </w:rPr>
        <w:lastRenderedPageBreak/>
        <w:t>Results</w:t>
      </w:r>
    </w:p>
    <w:p w14:paraId="3DEFBFB8" w14:textId="62C99B69" w:rsidR="00E7474A" w:rsidRDefault="00E7474A" w:rsidP="00E7474A">
      <w:pPr>
        <w:rPr>
          <w:rFonts w:eastAsia="Times New Roman" w:cs="Times New Roman"/>
        </w:rPr>
      </w:pPr>
      <w:r>
        <w:tab/>
        <w:t xml:space="preserve">Table 1 presents means, standard deviations, and internal consistencies for the variables and correlations between the variables used in this study. </w:t>
      </w:r>
      <w:r w:rsidR="00741828" w:rsidRPr="00741828">
        <w:t>The mean CES-D score in our sample is between the cut point of mild and moderate depression.</w:t>
      </w:r>
      <w:r w:rsidR="00442EE7">
        <w:t xml:space="preserve"> </w:t>
      </w:r>
      <w:r>
        <w:t xml:space="preserve">The internal consistencies are good </w:t>
      </w:r>
      <w:proofErr w:type="gramStart"/>
      <w:r>
        <w:t>with the exception of</w:t>
      </w:r>
      <w:proofErr w:type="gramEnd"/>
      <w:r>
        <w:t xml:space="preserve"> CTI world scale with a Cronbach’s </w:t>
      </w:r>
      <w:r w:rsidRPr="007C4EB6">
        <w:rPr>
          <w:rFonts w:eastAsia="Times New Roman" w:cs="Times New Roman"/>
          <w:i/>
        </w:rPr>
        <w:t>α</w:t>
      </w:r>
      <w:r>
        <w:rPr>
          <w:rFonts w:eastAsia="Times New Roman" w:cs="Times New Roman"/>
        </w:rPr>
        <w:t xml:space="preserve"> of .71, which is just below </w:t>
      </w:r>
      <w:r w:rsidR="00C0132F">
        <w:rPr>
          <w:rFonts w:eastAsia="Times New Roman" w:cs="Times New Roman"/>
        </w:rPr>
        <w:t>preferred value</w:t>
      </w:r>
      <w:r>
        <w:rPr>
          <w:rFonts w:eastAsia="Times New Roman" w:cs="Times New Roman"/>
        </w:rPr>
        <w:t xml:space="preserve">. All the scales are significantly correlated with each other </w:t>
      </w:r>
      <w:r w:rsidR="00FC0CF5">
        <w:rPr>
          <w:rFonts w:eastAsia="Times New Roman" w:cs="Times New Roman"/>
        </w:rPr>
        <w:t>in</w:t>
      </w:r>
      <w:r>
        <w:rPr>
          <w:rFonts w:eastAsia="Times New Roman" w:cs="Times New Roman"/>
        </w:rPr>
        <w:t xml:space="preserve"> the expected direction.</w:t>
      </w:r>
    </w:p>
    <w:p w14:paraId="21F91F00" w14:textId="4E0631B9" w:rsidR="00875ACC" w:rsidRPr="00875ACC" w:rsidRDefault="00E7474A" w:rsidP="00875ACC">
      <w:pPr>
        <w:rPr>
          <w:rFonts w:eastAsia="Times New Roman" w:cs="Times New Roman"/>
        </w:rPr>
      </w:pPr>
      <w:r>
        <w:rPr>
          <w:rFonts w:eastAsia="Times New Roman" w:cs="Times New Roman"/>
        </w:rPr>
        <w:tab/>
      </w:r>
      <w:r w:rsidR="00875ACC" w:rsidRPr="00875ACC">
        <w:rPr>
          <w:rFonts w:eastAsia="Times New Roman" w:cs="Times New Roman"/>
        </w:rPr>
        <w:tab/>
        <w:t>Our regression analyses demonstrate that SSS is significantly and negatively associated with each of the three views that make up the cognitive triad (</w:t>
      </w:r>
      <w:r w:rsidR="00875ACC" w:rsidRPr="00875ACC">
        <w:rPr>
          <w:rFonts w:eastAsia="Times New Roman" w:cs="Times New Roman"/>
          <w:bCs/>
        </w:rPr>
        <w:t xml:space="preserve">view of the self: β = -1.05, SE = 0.32, </w:t>
      </w:r>
      <w:r w:rsidR="00875ACC" w:rsidRPr="00875ACC">
        <w:rPr>
          <w:rFonts w:eastAsia="Times New Roman" w:cs="Times New Roman"/>
          <w:i/>
        </w:rPr>
        <w:t>p</w:t>
      </w:r>
      <w:r w:rsidR="00875ACC" w:rsidRPr="00875ACC">
        <w:rPr>
          <w:rFonts w:eastAsia="Times New Roman" w:cs="Times New Roman"/>
        </w:rPr>
        <w:t xml:space="preserve"> ≤ .01</w:t>
      </w:r>
      <w:r w:rsidR="00875ACC" w:rsidRPr="00875ACC">
        <w:rPr>
          <w:rFonts w:eastAsia="Times New Roman" w:cs="Times New Roman"/>
          <w:bCs/>
        </w:rPr>
        <w:t>;</w:t>
      </w:r>
      <w:r w:rsidR="00875ACC" w:rsidRPr="00875ACC">
        <w:rPr>
          <w:rFonts w:eastAsia="Times New Roman" w:cs="Times New Roman"/>
        </w:rPr>
        <w:t xml:space="preserve"> view of the world:</w:t>
      </w:r>
      <w:r w:rsidR="00875ACC" w:rsidRPr="00875ACC">
        <w:rPr>
          <w:rFonts w:eastAsia="Times New Roman" w:cs="Times New Roman"/>
          <w:bCs/>
        </w:rPr>
        <w:t xml:space="preserve"> β = -0.95, SE = 0.27, </w:t>
      </w:r>
      <w:r w:rsidR="00875ACC" w:rsidRPr="00875ACC">
        <w:rPr>
          <w:rFonts w:eastAsia="Times New Roman" w:cs="Times New Roman"/>
          <w:i/>
        </w:rPr>
        <w:t>p</w:t>
      </w:r>
      <w:r w:rsidR="00875ACC" w:rsidRPr="00875ACC">
        <w:rPr>
          <w:rFonts w:eastAsia="Times New Roman" w:cs="Times New Roman"/>
        </w:rPr>
        <w:t xml:space="preserve"> ≤ .001</w:t>
      </w:r>
      <w:r w:rsidR="00875ACC" w:rsidRPr="00875ACC">
        <w:rPr>
          <w:rFonts w:eastAsia="Times New Roman" w:cs="Times New Roman"/>
          <w:bCs/>
        </w:rPr>
        <w:t>;</w:t>
      </w:r>
      <w:r w:rsidR="00875ACC" w:rsidRPr="00875ACC">
        <w:rPr>
          <w:rFonts w:eastAsia="Times New Roman" w:cs="Times New Roman"/>
        </w:rPr>
        <w:t xml:space="preserve"> view of the future:</w:t>
      </w:r>
      <w:r w:rsidR="00875ACC" w:rsidRPr="00875ACC">
        <w:rPr>
          <w:rFonts w:eastAsia="Times New Roman" w:cs="Times New Roman"/>
          <w:bCs/>
        </w:rPr>
        <w:t xml:space="preserve"> β = -0.67, SE = 0.33, </w:t>
      </w:r>
      <w:r w:rsidR="00875ACC" w:rsidRPr="00875ACC">
        <w:rPr>
          <w:rFonts w:eastAsia="Times New Roman" w:cs="Times New Roman"/>
          <w:i/>
        </w:rPr>
        <w:t>p</w:t>
      </w:r>
      <w:r w:rsidR="00875ACC" w:rsidRPr="00875ACC">
        <w:rPr>
          <w:rFonts w:eastAsia="Times New Roman" w:cs="Times New Roman"/>
        </w:rPr>
        <w:t xml:space="preserve"> ≤ .05). Thus, lower SSS is associated with a more negative view of the self, world, and future. Additionally, SSS is significantly negatively associated with depressive symptoms (</w:t>
      </w:r>
      <w:r w:rsidR="00875ACC" w:rsidRPr="00875ACC">
        <w:rPr>
          <w:rFonts w:eastAsia="Times New Roman" w:cs="Times New Roman"/>
          <w:bCs/>
        </w:rPr>
        <w:t xml:space="preserve">β = -0.86, SE = 0.30, </w:t>
      </w:r>
      <w:r w:rsidR="00875ACC" w:rsidRPr="00875ACC">
        <w:rPr>
          <w:rFonts w:eastAsia="Times New Roman" w:cs="Times New Roman"/>
          <w:i/>
        </w:rPr>
        <w:t>p</w:t>
      </w:r>
      <w:r w:rsidR="00875ACC" w:rsidRPr="00875ACC">
        <w:rPr>
          <w:rFonts w:eastAsia="Times New Roman" w:cs="Times New Roman"/>
        </w:rPr>
        <w:t xml:space="preserve"> ≤ .01)</w:t>
      </w:r>
      <w:r w:rsidR="005125D8">
        <w:rPr>
          <w:rFonts w:eastAsia="Times New Roman" w:cs="Times New Roman"/>
        </w:rPr>
        <w:t>.</w:t>
      </w:r>
      <w:r w:rsidR="00875ACC" w:rsidRPr="00875ACC">
        <w:rPr>
          <w:rFonts w:eastAsia="Times New Roman" w:cs="Times New Roman"/>
        </w:rPr>
        <w:t xml:space="preserve">  </w:t>
      </w:r>
      <w:r w:rsidR="005125D8">
        <w:rPr>
          <w:rFonts w:eastAsia="Times New Roman" w:cs="Times New Roman"/>
        </w:rPr>
        <w:t>N</w:t>
      </w:r>
      <w:r w:rsidR="00875ACC" w:rsidRPr="00875ACC">
        <w:rPr>
          <w:rFonts w:eastAsia="Times New Roman" w:cs="Times New Roman"/>
        </w:rPr>
        <w:t>egative view</w:t>
      </w:r>
      <w:r w:rsidR="005125D8">
        <w:rPr>
          <w:rFonts w:eastAsia="Times New Roman" w:cs="Times New Roman"/>
        </w:rPr>
        <w:t>s</w:t>
      </w:r>
      <w:r w:rsidR="00875ACC" w:rsidRPr="00875ACC">
        <w:rPr>
          <w:rFonts w:eastAsia="Times New Roman" w:cs="Times New Roman"/>
        </w:rPr>
        <w:t xml:space="preserve"> of the self (</w:t>
      </w:r>
      <w:r w:rsidR="00875ACC" w:rsidRPr="00875ACC">
        <w:rPr>
          <w:rFonts w:eastAsia="Times New Roman" w:cs="Times New Roman"/>
          <w:bCs/>
        </w:rPr>
        <w:t xml:space="preserve">β = 0.53, SE = 0.09, </w:t>
      </w:r>
      <w:r w:rsidR="00875ACC" w:rsidRPr="00875ACC">
        <w:rPr>
          <w:rFonts w:eastAsia="Times New Roman" w:cs="Times New Roman"/>
          <w:i/>
        </w:rPr>
        <w:t>p</w:t>
      </w:r>
      <w:r w:rsidR="00875ACC" w:rsidRPr="00875ACC">
        <w:rPr>
          <w:rFonts w:eastAsia="Times New Roman" w:cs="Times New Roman"/>
        </w:rPr>
        <w:t xml:space="preserve"> ≤ .001) and the world (</w:t>
      </w:r>
      <w:r w:rsidR="00875ACC" w:rsidRPr="00875ACC">
        <w:rPr>
          <w:rFonts w:eastAsia="Times New Roman" w:cs="Times New Roman"/>
          <w:bCs/>
        </w:rPr>
        <w:t xml:space="preserve">β = 0.23, SE = 0.10, </w:t>
      </w:r>
      <w:r w:rsidR="00875ACC" w:rsidRPr="00875ACC">
        <w:rPr>
          <w:rFonts w:eastAsia="Times New Roman" w:cs="Times New Roman"/>
          <w:i/>
        </w:rPr>
        <w:t>p</w:t>
      </w:r>
      <w:r w:rsidR="00875ACC" w:rsidRPr="00875ACC">
        <w:rPr>
          <w:rFonts w:eastAsia="Times New Roman" w:cs="Times New Roman"/>
        </w:rPr>
        <w:t xml:space="preserve"> ≤ .05) are significantly positively associated with depressive symptoms, </w:t>
      </w:r>
      <w:r w:rsidR="005125D8">
        <w:rPr>
          <w:rFonts w:eastAsia="Times New Roman" w:cs="Times New Roman"/>
        </w:rPr>
        <w:t>while</w:t>
      </w:r>
      <w:r w:rsidR="00875ACC" w:rsidRPr="00875ACC">
        <w:rPr>
          <w:rFonts w:eastAsia="Times New Roman" w:cs="Times New Roman"/>
        </w:rPr>
        <w:t xml:space="preserve"> a negative view of the future is not significantly associated with depressive symptoms (</w:t>
      </w:r>
      <w:r w:rsidR="00875ACC" w:rsidRPr="00875ACC">
        <w:rPr>
          <w:rFonts w:eastAsia="Times New Roman" w:cs="Times New Roman"/>
          <w:bCs/>
        </w:rPr>
        <w:t xml:space="preserve">β = 0.12, SE = 0.09, </w:t>
      </w:r>
      <w:r w:rsidR="00875ACC" w:rsidRPr="00875ACC">
        <w:rPr>
          <w:rFonts w:eastAsia="Times New Roman" w:cs="Times New Roman"/>
          <w:i/>
        </w:rPr>
        <w:t>p</w:t>
      </w:r>
      <w:r w:rsidR="00875ACC" w:rsidRPr="00875ACC">
        <w:rPr>
          <w:rFonts w:eastAsia="Times New Roman" w:cs="Times New Roman"/>
        </w:rPr>
        <w:t xml:space="preserve"> &gt; .05).</w:t>
      </w:r>
    </w:p>
    <w:p w14:paraId="75769A42" w14:textId="32FCC9C2" w:rsidR="00E7474A" w:rsidRPr="00E7474A" w:rsidRDefault="00E7474A" w:rsidP="00E7474A">
      <w:pPr>
        <w:rPr>
          <w:rFonts w:eastAsia="Times New Roman" w:cs="Times New Roman"/>
        </w:rPr>
      </w:pPr>
      <w:r>
        <w:rPr>
          <w:rFonts w:eastAsia="Times New Roman" w:cs="Times New Roman"/>
        </w:rPr>
        <w:tab/>
        <w:t>Mediation analyses showed a significant total effect between SSS and depressive symptoms (see Table 2). This association is based on a significant direct effect, but also on two indirect effects. A negative view of the self and world, but not a negative view of the future, significantly mediate the association between SSS and depressive symptoms.</w:t>
      </w:r>
    </w:p>
    <w:p w14:paraId="45623335" w14:textId="77777777" w:rsidR="00672D4C" w:rsidRPr="003215A7" w:rsidRDefault="00672D4C" w:rsidP="00672D4C">
      <w:pPr>
        <w:jc w:val="center"/>
        <w:rPr>
          <w:rFonts w:eastAsia="Times New Roman" w:cs="Times New Roman"/>
          <w:b/>
          <w:bCs/>
        </w:rPr>
      </w:pPr>
      <w:r w:rsidRPr="003215A7">
        <w:rPr>
          <w:rFonts w:eastAsia="Times New Roman" w:cs="Times New Roman"/>
          <w:b/>
          <w:bCs/>
        </w:rPr>
        <w:t>Discussion</w:t>
      </w:r>
    </w:p>
    <w:p w14:paraId="42A32708" w14:textId="7E324D1F" w:rsidR="00B84F7C" w:rsidRDefault="00717EE1" w:rsidP="000909A3">
      <w:pPr>
        <w:ind w:firstLine="720"/>
        <w:rPr>
          <w:rFonts w:cs="Times New Roman"/>
        </w:rPr>
      </w:pPr>
      <w:r>
        <w:rPr>
          <w:rFonts w:cs="Times New Roman"/>
        </w:rPr>
        <w:t>In o</w:t>
      </w:r>
      <w:r w:rsidR="001B29B5">
        <w:rPr>
          <w:rFonts w:cs="Times New Roman"/>
        </w:rPr>
        <w:t>ur</w:t>
      </w:r>
      <w:r w:rsidR="007F3792">
        <w:rPr>
          <w:rFonts w:cs="Times New Roman"/>
        </w:rPr>
        <w:t xml:space="preserve"> study </w:t>
      </w:r>
      <w:r>
        <w:rPr>
          <w:rFonts w:cs="Times New Roman"/>
        </w:rPr>
        <w:t xml:space="preserve">we </w:t>
      </w:r>
      <w:r w:rsidR="007F3792">
        <w:rPr>
          <w:rFonts w:cs="Times New Roman"/>
        </w:rPr>
        <w:t xml:space="preserve">sought to </w:t>
      </w:r>
      <w:r w:rsidR="00E56B65">
        <w:rPr>
          <w:rFonts w:cs="Times New Roman"/>
        </w:rPr>
        <w:t>integrate</w:t>
      </w:r>
      <w:r w:rsidR="007F3792">
        <w:rPr>
          <w:rFonts w:cs="Times New Roman"/>
        </w:rPr>
        <w:t xml:space="preserve"> SSS</w:t>
      </w:r>
      <w:r w:rsidR="00DE4C0F">
        <w:rPr>
          <w:rFonts w:cs="Times New Roman"/>
        </w:rPr>
        <w:t xml:space="preserve"> as a stressor</w:t>
      </w:r>
      <w:r w:rsidR="00940027">
        <w:rPr>
          <w:rFonts w:cs="Times New Roman"/>
        </w:rPr>
        <w:t xml:space="preserve"> within Beck’s</w:t>
      </w:r>
      <w:r w:rsidR="000E7E53">
        <w:rPr>
          <w:rFonts w:cs="Times New Roman"/>
        </w:rPr>
        <w:t xml:space="preserve"> </w:t>
      </w:r>
      <w:r w:rsidR="00343C85">
        <w:rPr>
          <w:rFonts w:cs="Times New Roman"/>
        </w:rPr>
        <w:t>c</w:t>
      </w:r>
      <w:r w:rsidR="000E7E53">
        <w:rPr>
          <w:rFonts w:cs="Times New Roman"/>
        </w:rPr>
        <w:t xml:space="preserve">ognitive </w:t>
      </w:r>
      <w:r w:rsidR="00343C85">
        <w:rPr>
          <w:rFonts w:cs="Times New Roman"/>
        </w:rPr>
        <w:t>t</w:t>
      </w:r>
      <w:r w:rsidR="000E7E53">
        <w:rPr>
          <w:rFonts w:cs="Times New Roman"/>
        </w:rPr>
        <w:t>heory (1976)</w:t>
      </w:r>
      <w:r w:rsidR="006A1943">
        <w:rPr>
          <w:rFonts w:cs="Times New Roman"/>
        </w:rPr>
        <w:t>;</w:t>
      </w:r>
      <w:r w:rsidR="000E7E53">
        <w:rPr>
          <w:rFonts w:cs="Times New Roman"/>
        </w:rPr>
        <w:t xml:space="preserve"> more specifically</w:t>
      </w:r>
      <w:r w:rsidR="006A1943">
        <w:rPr>
          <w:rFonts w:cs="Times New Roman"/>
        </w:rPr>
        <w:t>,</w:t>
      </w:r>
      <w:r w:rsidR="00B96D28">
        <w:rPr>
          <w:rFonts w:cs="Times New Roman"/>
        </w:rPr>
        <w:t xml:space="preserve"> </w:t>
      </w:r>
      <w:r w:rsidR="008B1364">
        <w:rPr>
          <w:rFonts w:cs="Times New Roman"/>
        </w:rPr>
        <w:t xml:space="preserve">to investigate </w:t>
      </w:r>
      <w:r w:rsidR="00B96D28">
        <w:rPr>
          <w:rFonts w:cs="Times New Roman"/>
        </w:rPr>
        <w:t>its</w:t>
      </w:r>
      <w:r w:rsidR="00940027">
        <w:rPr>
          <w:rFonts w:cs="Times New Roman"/>
        </w:rPr>
        <w:t xml:space="preserve"> </w:t>
      </w:r>
      <w:r w:rsidR="00B96D28">
        <w:rPr>
          <w:rFonts w:cs="Times New Roman"/>
        </w:rPr>
        <w:t>association</w:t>
      </w:r>
      <w:r w:rsidR="00940027">
        <w:rPr>
          <w:rFonts w:cs="Times New Roman"/>
        </w:rPr>
        <w:t xml:space="preserve"> </w:t>
      </w:r>
      <w:r w:rsidR="00B96D28">
        <w:rPr>
          <w:rFonts w:cs="Times New Roman"/>
        </w:rPr>
        <w:t>with</w:t>
      </w:r>
      <w:r w:rsidR="007F3792">
        <w:rPr>
          <w:rFonts w:cs="Times New Roman"/>
        </w:rPr>
        <w:t xml:space="preserve"> </w:t>
      </w:r>
      <w:r w:rsidR="00940027">
        <w:rPr>
          <w:rFonts w:cs="Times New Roman"/>
        </w:rPr>
        <w:t xml:space="preserve">the </w:t>
      </w:r>
      <w:r w:rsidR="00B96D28">
        <w:rPr>
          <w:rFonts w:cs="Times New Roman"/>
        </w:rPr>
        <w:t>individual components (self, world, and future)</w:t>
      </w:r>
      <w:r w:rsidR="000E7E53">
        <w:rPr>
          <w:rFonts w:cs="Times New Roman"/>
        </w:rPr>
        <w:t xml:space="preserve"> of the cognitive triad</w:t>
      </w:r>
      <w:r w:rsidR="006A1943">
        <w:rPr>
          <w:rFonts w:cs="Times New Roman"/>
        </w:rPr>
        <w:t xml:space="preserve"> and depressive symptoms</w:t>
      </w:r>
      <w:r w:rsidR="00B96D28">
        <w:rPr>
          <w:rFonts w:cs="Times New Roman"/>
        </w:rPr>
        <w:t xml:space="preserve">. The results of the study </w:t>
      </w:r>
      <w:r w:rsidR="000E7E53">
        <w:rPr>
          <w:rFonts w:cs="Times New Roman"/>
        </w:rPr>
        <w:lastRenderedPageBreak/>
        <w:t>confirmed the hypothesis that</w:t>
      </w:r>
      <w:r w:rsidR="00B96D28">
        <w:rPr>
          <w:rFonts w:cs="Times New Roman"/>
        </w:rPr>
        <w:t xml:space="preserve"> </w:t>
      </w:r>
      <w:r w:rsidR="000E7E53">
        <w:rPr>
          <w:rFonts w:cs="Times New Roman"/>
        </w:rPr>
        <w:t>SSS predict</w:t>
      </w:r>
      <w:r w:rsidR="00D56CDE">
        <w:rPr>
          <w:rFonts w:cs="Times New Roman"/>
        </w:rPr>
        <w:t>s</w:t>
      </w:r>
      <w:r w:rsidR="000E7E53">
        <w:rPr>
          <w:rFonts w:cs="Times New Roman"/>
        </w:rPr>
        <w:t xml:space="preserve"> </w:t>
      </w:r>
      <w:r w:rsidR="00B96D28">
        <w:rPr>
          <w:rFonts w:cs="Times New Roman"/>
        </w:rPr>
        <w:t xml:space="preserve">each individual </w:t>
      </w:r>
      <w:r w:rsidR="00B4407B">
        <w:rPr>
          <w:rFonts w:cs="Times New Roman"/>
        </w:rPr>
        <w:t>component</w:t>
      </w:r>
      <w:r w:rsidR="00B96D28">
        <w:rPr>
          <w:rFonts w:cs="Times New Roman"/>
        </w:rPr>
        <w:t xml:space="preserve"> of the cognitive triad</w:t>
      </w:r>
      <w:r w:rsidR="00D56CDE">
        <w:rPr>
          <w:rFonts w:cs="Times New Roman"/>
        </w:rPr>
        <w:t xml:space="preserve"> and</w:t>
      </w:r>
      <w:r w:rsidR="000E7E53">
        <w:rPr>
          <w:rFonts w:cs="Times New Roman"/>
        </w:rPr>
        <w:t xml:space="preserve"> depressive symptoms</w:t>
      </w:r>
      <w:r w:rsidR="00B96D28">
        <w:rPr>
          <w:rFonts w:cs="Times New Roman"/>
        </w:rPr>
        <w:t xml:space="preserve">. </w:t>
      </w:r>
      <w:r w:rsidR="008B1364">
        <w:rPr>
          <w:rFonts w:cs="Times New Roman"/>
        </w:rPr>
        <w:t xml:space="preserve">In addition, and </w:t>
      </w:r>
      <w:r w:rsidR="00D56CDE">
        <w:rPr>
          <w:rFonts w:cs="Times New Roman"/>
        </w:rPr>
        <w:t>consistent with our hypotheses,</w:t>
      </w:r>
      <w:r w:rsidR="00FA5E61">
        <w:rPr>
          <w:rFonts w:cs="Times New Roman"/>
        </w:rPr>
        <w:t xml:space="preserve"> a negative view of the self and the world predicted depressive symptoms</w:t>
      </w:r>
      <w:r w:rsidR="008B1364">
        <w:rPr>
          <w:rFonts w:cs="Times New Roman"/>
        </w:rPr>
        <w:t>. C</w:t>
      </w:r>
      <w:r w:rsidR="00D56CDE">
        <w:rPr>
          <w:rFonts w:cs="Times New Roman"/>
        </w:rPr>
        <w:t xml:space="preserve">ontrary to our expectation </w:t>
      </w:r>
      <w:r w:rsidR="00FA5E61">
        <w:rPr>
          <w:rFonts w:cs="Times New Roman"/>
        </w:rPr>
        <w:t>a negative view of the future</w:t>
      </w:r>
      <w:r w:rsidR="008B1364">
        <w:rPr>
          <w:rFonts w:cs="Times New Roman"/>
        </w:rPr>
        <w:t xml:space="preserve"> did not predict depressive symptoms</w:t>
      </w:r>
      <w:r w:rsidR="00FA5E61">
        <w:rPr>
          <w:rFonts w:cs="Times New Roman"/>
        </w:rPr>
        <w:t>. Similarly, a negative view of the self and the world</w:t>
      </w:r>
      <w:r w:rsidR="002A1504">
        <w:rPr>
          <w:rFonts w:cs="Times New Roman"/>
        </w:rPr>
        <w:t>,</w:t>
      </w:r>
      <w:r w:rsidR="00FA5E61">
        <w:rPr>
          <w:rFonts w:cs="Times New Roman"/>
        </w:rPr>
        <w:t xml:space="preserve"> </w:t>
      </w:r>
      <w:r w:rsidR="00493202">
        <w:rPr>
          <w:rFonts w:cs="Times New Roman"/>
        </w:rPr>
        <w:t>but not the future</w:t>
      </w:r>
      <w:r w:rsidR="002A1504">
        <w:rPr>
          <w:rFonts w:cs="Times New Roman"/>
        </w:rPr>
        <w:t>,</w:t>
      </w:r>
      <w:r w:rsidR="00493202">
        <w:rPr>
          <w:rFonts w:cs="Times New Roman"/>
        </w:rPr>
        <w:t xml:space="preserve"> </w:t>
      </w:r>
      <w:r w:rsidR="00F45714">
        <w:rPr>
          <w:rFonts w:cs="Times New Roman"/>
        </w:rPr>
        <w:t>mediated</w:t>
      </w:r>
      <w:r w:rsidR="00FA5E61">
        <w:rPr>
          <w:rFonts w:cs="Times New Roman"/>
        </w:rPr>
        <w:t xml:space="preserve"> the relationship between SSS</w:t>
      </w:r>
      <w:r w:rsidR="00E56B65">
        <w:rPr>
          <w:rFonts w:cs="Times New Roman"/>
        </w:rPr>
        <w:t xml:space="preserve"> and depressive symptoms</w:t>
      </w:r>
      <w:r w:rsidR="00FA5E61">
        <w:rPr>
          <w:rFonts w:cs="Times New Roman"/>
        </w:rPr>
        <w:t>.</w:t>
      </w:r>
      <w:r w:rsidR="0004013B">
        <w:rPr>
          <w:rFonts w:cs="Times New Roman"/>
        </w:rPr>
        <w:t xml:space="preserve"> Though unexpected,</w:t>
      </w:r>
      <w:r w:rsidR="00690FEC">
        <w:rPr>
          <w:rFonts w:cs="Times New Roman"/>
        </w:rPr>
        <w:t xml:space="preserve"> the latter finding is not unique.</w:t>
      </w:r>
      <w:r w:rsidR="0004013B">
        <w:rPr>
          <w:rFonts w:cs="Times New Roman"/>
        </w:rPr>
        <w:t xml:space="preserve"> </w:t>
      </w:r>
      <w:r w:rsidR="00493202">
        <w:rPr>
          <w:rFonts w:cs="Times New Roman"/>
        </w:rPr>
        <w:t xml:space="preserve">For example, </w:t>
      </w:r>
      <w:r w:rsidR="0004013B">
        <w:rPr>
          <w:rFonts w:cs="Times New Roman"/>
        </w:rPr>
        <w:t>Jacobs and Joseph (1997) found view of the future to be unassociated with depressive symptoms</w:t>
      </w:r>
      <w:r w:rsidR="00AE3FEC">
        <w:rPr>
          <w:rFonts w:cs="Times New Roman"/>
        </w:rPr>
        <w:t xml:space="preserve"> with male participants </w:t>
      </w:r>
      <w:r w:rsidR="00C40BB1">
        <w:rPr>
          <w:rFonts w:cs="Times New Roman"/>
        </w:rPr>
        <w:t>as well</w:t>
      </w:r>
      <w:r w:rsidR="00D82E89">
        <w:rPr>
          <w:rFonts w:cs="Times New Roman"/>
        </w:rPr>
        <w:t>, while it was associated to depressive symptoms with female participants</w:t>
      </w:r>
      <w:r w:rsidR="0004013B">
        <w:rPr>
          <w:rFonts w:cs="Times New Roman"/>
        </w:rPr>
        <w:t xml:space="preserve">. </w:t>
      </w:r>
    </w:p>
    <w:p w14:paraId="1AA41EF4" w14:textId="1A87B92F" w:rsidR="004D4152" w:rsidRDefault="000909A3" w:rsidP="00F10114">
      <w:pPr>
        <w:ind w:firstLine="720"/>
      </w:pPr>
      <w:r>
        <w:t xml:space="preserve">A possible explanation for the lack of association between the view of future and depressive symptoms in our study may be that each negative view is </w:t>
      </w:r>
      <w:r w:rsidR="00424524">
        <w:t xml:space="preserve">only </w:t>
      </w:r>
      <w:r w:rsidR="00680B89">
        <w:t>a</w:t>
      </w:r>
      <w:r w:rsidR="00424524">
        <w:t xml:space="preserve"> </w:t>
      </w:r>
      <w:r w:rsidR="00B4407B">
        <w:t>component</w:t>
      </w:r>
      <w:r w:rsidR="00424524">
        <w:t xml:space="preserve"> of</w:t>
      </w:r>
      <w:r>
        <w:t xml:space="preserve"> the cognitive triad</w:t>
      </w:r>
      <w:r w:rsidR="00424524">
        <w:t>,</w:t>
      </w:r>
      <w:r>
        <w:t xml:space="preserve"> </w:t>
      </w:r>
      <w:r w:rsidR="00680B89">
        <w:t>the same</w:t>
      </w:r>
      <w:r>
        <w:t xml:space="preserve"> vulnerability within Beck’s </w:t>
      </w:r>
      <w:r w:rsidR="00343C85">
        <w:t>c</w:t>
      </w:r>
      <w:r>
        <w:t xml:space="preserve">ognitive </w:t>
      </w:r>
      <w:r w:rsidR="00343C85">
        <w:t>t</w:t>
      </w:r>
      <w:r>
        <w:t xml:space="preserve">heory (1976). </w:t>
      </w:r>
      <w:r w:rsidR="00680B89">
        <w:t>Therefore, one might expect they explain overlapping variance in depressive symptoms and not each component remains significantly associated with depressive symptoms when used in the same analysis.</w:t>
      </w:r>
      <w:r>
        <w:t xml:space="preserve"> </w:t>
      </w:r>
      <w:r w:rsidR="00680B89">
        <w:t xml:space="preserve">Bivariate correlations between the components of the cognitive triad and depressive symptoms (self </w:t>
      </w:r>
      <w:r w:rsidR="00680B89">
        <w:rPr>
          <w:i/>
        </w:rPr>
        <w:t>r</w:t>
      </w:r>
      <w:r w:rsidR="00680B89">
        <w:t xml:space="preserve"> = .65; world </w:t>
      </w:r>
      <w:r w:rsidR="00680B89">
        <w:rPr>
          <w:i/>
        </w:rPr>
        <w:t>r</w:t>
      </w:r>
      <w:r w:rsidR="00680B89">
        <w:t xml:space="preserve"> = .53; future </w:t>
      </w:r>
      <w:r w:rsidR="00680B89">
        <w:rPr>
          <w:i/>
        </w:rPr>
        <w:t>r</w:t>
      </w:r>
      <w:r w:rsidR="00680B89">
        <w:t xml:space="preserve"> = .51) support this hypothesis</w:t>
      </w:r>
      <w:r>
        <w:t xml:space="preserve">. Not only do these correlations show that each </w:t>
      </w:r>
      <w:r w:rsidR="00B4407B">
        <w:t>component</w:t>
      </w:r>
      <w:r>
        <w:t xml:space="preserve"> of the cognitive triad substantially correlate</w:t>
      </w:r>
      <w:r w:rsidR="00680B89">
        <w:t>s</w:t>
      </w:r>
      <w:r>
        <w:t xml:space="preserve"> with depressive symptoms when examined separately, but we also see the view of future </w:t>
      </w:r>
      <w:r w:rsidR="000C05DA">
        <w:t xml:space="preserve">had </w:t>
      </w:r>
      <w:r>
        <w:t>the lowest numerical correlation with depressive symptoms. Accordingly, if variance</w:t>
      </w:r>
      <w:r w:rsidR="00F63320">
        <w:t xml:space="preserve"> </w:t>
      </w:r>
      <w:r w:rsidR="00424524">
        <w:t>explained by</w:t>
      </w:r>
      <w:r>
        <w:t xml:space="preserve"> </w:t>
      </w:r>
      <w:r w:rsidR="004D4152">
        <w:t xml:space="preserve">the three </w:t>
      </w:r>
      <w:r w:rsidR="00B4407B">
        <w:t>component</w:t>
      </w:r>
      <w:r w:rsidR="004D4152">
        <w:t>s overlaps</w:t>
      </w:r>
      <w:r>
        <w:t xml:space="preserve">, it would </w:t>
      </w:r>
      <w:r w:rsidR="008F4325">
        <w:t>seem logical</w:t>
      </w:r>
      <w:r>
        <w:t xml:space="preserve"> that the</w:t>
      </w:r>
      <w:r w:rsidR="00B4407B">
        <w:t xml:space="preserve"> component </w:t>
      </w:r>
      <w:r>
        <w:t xml:space="preserve">with the weakest association with depressive symptoms </w:t>
      </w:r>
      <w:proofErr w:type="gramStart"/>
      <w:r>
        <w:t>not be</w:t>
      </w:r>
      <w:proofErr w:type="gramEnd"/>
      <w:r>
        <w:t xml:space="preserve"> significant when each </w:t>
      </w:r>
      <w:r w:rsidR="00B4407B">
        <w:t xml:space="preserve">component </w:t>
      </w:r>
      <w:r>
        <w:t>is simultaneously entered in the same analysis.</w:t>
      </w:r>
    </w:p>
    <w:p w14:paraId="3102570A" w14:textId="22E86C06" w:rsidR="00CA6915" w:rsidRDefault="00FE03EB" w:rsidP="00F10114">
      <w:pPr>
        <w:ind w:firstLine="720"/>
      </w:pPr>
      <w:r>
        <w:t>While t</w:t>
      </w:r>
      <w:r w:rsidR="001074C6">
        <w:t>h</w:t>
      </w:r>
      <w:r>
        <w:t>ese hypotheses</w:t>
      </w:r>
      <w:r w:rsidR="001074C6">
        <w:t xml:space="preserve"> </w:t>
      </w:r>
      <w:r>
        <w:t>call into</w:t>
      </w:r>
      <w:r w:rsidR="001074C6">
        <w:t xml:space="preserve"> question</w:t>
      </w:r>
      <w:r w:rsidR="000909A3">
        <w:t xml:space="preserve"> the</w:t>
      </w:r>
      <w:r w:rsidR="00F63320">
        <w:t xml:space="preserve"> use </w:t>
      </w:r>
      <w:r w:rsidR="000909A3">
        <w:t xml:space="preserve">of examining the three </w:t>
      </w:r>
      <w:r w:rsidR="00B4407B">
        <w:t>component</w:t>
      </w:r>
      <w:r w:rsidR="000909A3">
        <w:t>s of the cognitive triad individually</w:t>
      </w:r>
      <w:r>
        <w:t xml:space="preserve"> and suggest that</w:t>
      </w:r>
      <w:r w:rsidR="000909A3">
        <w:t xml:space="preserve"> the cognitive triad may best be examined as a </w:t>
      </w:r>
      <w:r w:rsidR="000909A3">
        <w:lastRenderedPageBreak/>
        <w:t>single entity</w:t>
      </w:r>
      <w:r>
        <w:t>, there is much data to contradict that approach</w:t>
      </w:r>
      <w:r w:rsidR="000909A3">
        <w:t xml:space="preserve">. </w:t>
      </w:r>
      <w:r>
        <w:t>P</w:t>
      </w:r>
      <w:r w:rsidR="000909A3">
        <w:t xml:space="preserve">revious factor analyses of the CTI (Anderson &amp; Skidmore, 1995; </w:t>
      </w:r>
      <w:proofErr w:type="spellStart"/>
      <w:r w:rsidR="000909A3">
        <w:t>P</w:t>
      </w:r>
      <w:r w:rsidR="000909A3">
        <w:rPr>
          <w:rFonts w:cs="Times New Roman"/>
        </w:rPr>
        <w:t>ö</w:t>
      </w:r>
      <w:r w:rsidR="000909A3">
        <w:t>ssel</w:t>
      </w:r>
      <w:proofErr w:type="spellEnd"/>
      <w:r w:rsidR="000909A3">
        <w:t xml:space="preserve">, 2009) </w:t>
      </w:r>
      <w:r w:rsidR="00F63320">
        <w:t>demonstrated that the</w:t>
      </w:r>
      <w:r w:rsidR="000909A3">
        <w:t xml:space="preserve"> </w:t>
      </w:r>
      <w:r w:rsidR="00B4407B">
        <w:t>component</w:t>
      </w:r>
      <w:r w:rsidR="000909A3">
        <w:t xml:space="preserve">s of the cognitive triad should </w:t>
      </w:r>
      <w:r w:rsidR="00F63320">
        <w:t xml:space="preserve">be </w:t>
      </w:r>
      <w:r w:rsidR="001074C6">
        <w:t>researched individuall</w:t>
      </w:r>
      <w:r w:rsidR="00F63320">
        <w:t>y</w:t>
      </w:r>
      <w:r w:rsidR="000909A3">
        <w:t xml:space="preserve">. Additionally, previous publications found each </w:t>
      </w:r>
      <w:r w:rsidR="00B4407B">
        <w:t xml:space="preserve">component </w:t>
      </w:r>
      <w:r w:rsidR="000909A3">
        <w:t xml:space="preserve">of the cognitive triad </w:t>
      </w:r>
      <w:r>
        <w:t>differed</w:t>
      </w:r>
      <w:r w:rsidR="000909A3">
        <w:t xml:space="preserve"> in association with depressive symptoms (Beckham et al., 1986; Jacobs &amp; Joseph, 1997; </w:t>
      </w:r>
      <w:proofErr w:type="spellStart"/>
      <w:r w:rsidR="000909A3">
        <w:t>P</w:t>
      </w:r>
      <w:r w:rsidR="000909A3">
        <w:rPr>
          <w:rFonts w:cs="Times New Roman"/>
        </w:rPr>
        <w:t>ö</w:t>
      </w:r>
      <w:r w:rsidR="000909A3">
        <w:t>ssel</w:t>
      </w:r>
      <w:proofErr w:type="spellEnd"/>
      <w:r w:rsidR="000909A3">
        <w:t xml:space="preserve">, 2009; </w:t>
      </w:r>
      <w:proofErr w:type="spellStart"/>
      <w:r w:rsidR="000909A3">
        <w:t>P</w:t>
      </w:r>
      <w:r w:rsidR="000909A3">
        <w:rPr>
          <w:rFonts w:cs="Times New Roman"/>
        </w:rPr>
        <w:t>ö</w:t>
      </w:r>
      <w:r w:rsidR="000909A3">
        <w:t>ssel</w:t>
      </w:r>
      <w:proofErr w:type="spellEnd"/>
      <w:r w:rsidR="000909A3">
        <w:t xml:space="preserve"> &amp; Thomas, 2011), </w:t>
      </w:r>
      <w:r>
        <w:t>lending</w:t>
      </w:r>
      <w:r w:rsidR="000909A3">
        <w:t xml:space="preserve"> further support for </w:t>
      </w:r>
      <w:r w:rsidR="00CA6915">
        <w:t xml:space="preserve">the </w:t>
      </w:r>
      <w:r w:rsidR="000909A3">
        <w:t xml:space="preserve">individual examination of each of the three </w:t>
      </w:r>
      <w:r w:rsidR="00B4407B">
        <w:t>component</w:t>
      </w:r>
      <w:r w:rsidR="000909A3">
        <w:t>s.</w:t>
      </w:r>
    </w:p>
    <w:p w14:paraId="0374EE4D" w14:textId="53444C5C" w:rsidR="00672D4C" w:rsidRPr="000909A3" w:rsidRDefault="000909A3" w:rsidP="00F10114">
      <w:pPr>
        <w:ind w:firstLine="720"/>
      </w:pPr>
      <w:r>
        <w:t xml:space="preserve">The cognitive triad may also be conceptualized using the weakest link approach (Abela, Aydin, &amp; Auerbach, 2006; Abela &amp; Sarin, 2002), originally developed for application to inferential styles proposed in the hopelessness theory (Abramson, </w:t>
      </w:r>
      <w:proofErr w:type="spellStart"/>
      <w:r>
        <w:t>Metalsky</w:t>
      </w:r>
      <w:proofErr w:type="spellEnd"/>
      <w:r>
        <w:t xml:space="preserve">, &amp; Alloy, 1989). In this approach only the most extreme </w:t>
      </w:r>
      <w:r w:rsidR="00B4407B">
        <w:t xml:space="preserve">component </w:t>
      </w:r>
      <w:r>
        <w:t xml:space="preserve">of the cognitive triad would be examined. </w:t>
      </w:r>
      <w:r w:rsidR="00CA6915">
        <w:t xml:space="preserve">To </w:t>
      </w:r>
      <w:r w:rsidR="00FE03EB">
        <w:t>determine</w:t>
      </w:r>
      <w:r w:rsidR="00C72F35">
        <w:t xml:space="preserve"> the best</w:t>
      </w:r>
      <w:r>
        <w:t xml:space="preserve"> </w:t>
      </w:r>
      <w:r w:rsidR="00FE03EB">
        <w:t>way to conceptualize and analyze the cognitive triad</w:t>
      </w:r>
      <w:r w:rsidR="00C72F35">
        <w:t xml:space="preserve"> a future study comparing </w:t>
      </w:r>
      <w:r w:rsidR="00FE03EB">
        <w:t>the different approaches</w:t>
      </w:r>
      <w:r>
        <w:t xml:space="preserve"> </w:t>
      </w:r>
      <w:r w:rsidR="00CA6915">
        <w:t>is needed</w:t>
      </w:r>
      <w:r>
        <w:t xml:space="preserve">.  </w:t>
      </w:r>
    </w:p>
    <w:p w14:paraId="0AAB8D33" w14:textId="41B78248" w:rsidR="002A1176" w:rsidRDefault="00FA5E61" w:rsidP="00C700EF">
      <w:pPr>
        <w:ind w:firstLine="720"/>
        <w:rPr>
          <w:rFonts w:cs="Times New Roman"/>
        </w:rPr>
      </w:pPr>
      <w:r>
        <w:rPr>
          <w:rFonts w:cs="Times New Roman"/>
        </w:rPr>
        <w:t xml:space="preserve">Another interesting finding of this study is the direct effect of SSS on depressive symptoms that remains significant </w:t>
      </w:r>
      <w:r w:rsidR="00197046">
        <w:rPr>
          <w:rFonts w:cs="Times New Roman"/>
        </w:rPr>
        <w:t>along with the</w:t>
      </w:r>
      <w:r>
        <w:rPr>
          <w:rFonts w:cs="Times New Roman"/>
        </w:rPr>
        <w:t xml:space="preserve"> two mediating effects of the view of the self and world.</w:t>
      </w:r>
      <w:r w:rsidR="00FC6188">
        <w:rPr>
          <w:rFonts w:cs="Times New Roman"/>
        </w:rPr>
        <w:t xml:space="preserve"> </w:t>
      </w:r>
      <w:r>
        <w:rPr>
          <w:rFonts w:cs="Times New Roman"/>
        </w:rPr>
        <w:t>This</w:t>
      </w:r>
      <w:r w:rsidR="00051988">
        <w:rPr>
          <w:rFonts w:cs="Times New Roman"/>
        </w:rPr>
        <w:t xml:space="preserve"> finding</w:t>
      </w:r>
      <w:r>
        <w:rPr>
          <w:rFonts w:cs="Times New Roman"/>
        </w:rPr>
        <w:t xml:space="preserve"> </w:t>
      </w:r>
      <w:r w:rsidR="00197046">
        <w:rPr>
          <w:rFonts w:cs="Times New Roman"/>
        </w:rPr>
        <w:t>may indicate</w:t>
      </w:r>
      <w:r w:rsidR="00FC6188">
        <w:rPr>
          <w:rFonts w:cs="Times New Roman"/>
        </w:rPr>
        <w:t xml:space="preserve"> the existence of</w:t>
      </w:r>
      <w:r w:rsidR="00197046">
        <w:rPr>
          <w:rFonts w:cs="Times New Roman"/>
        </w:rPr>
        <w:t xml:space="preserve"> more mediat</w:t>
      </w:r>
      <w:r w:rsidR="00FC6188">
        <w:rPr>
          <w:rFonts w:cs="Times New Roman"/>
        </w:rPr>
        <w:t>ors</w:t>
      </w:r>
      <w:r w:rsidR="00197046">
        <w:rPr>
          <w:rFonts w:cs="Times New Roman"/>
        </w:rPr>
        <w:t>. As the cognitive triad is a component within the Beck</w:t>
      </w:r>
      <w:r w:rsidR="0021257C">
        <w:rPr>
          <w:rFonts w:cs="Times New Roman"/>
        </w:rPr>
        <w:t>’s</w:t>
      </w:r>
      <w:r w:rsidR="00197046">
        <w:rPr>
          <w:rFonts w:cs="Times New Roman"/>
        </w:rPr>
        <w:t xml:space="preserve"> </w:t>
      </w:r>
      <w:r w:rsidR="00343C85">
        <w:rPr>
          <w:rFonts w:cs="Times New Roman"/>
        </w:rPr>
        <w:t>c</w:t>
      </w:r>
      <w:r w:rsidR="00197046">
        <w:rPr>
          <w:rFonts w:cs="Times New Roman"/>
        </w:rPr>
        <w:t xml:space="preserve">ognitive </w:t>
      </w:r>
      <w:r w:rsidR="00343C85">
        <w:rPr>
          <w:rFonts w:cs="Times New Roman"/>
        </w:rPr>
        <w:t>t</w:t>
      </w:r>
      <w:r w:rsidR="00197046">
        <w:rPr>
          <w:rFonts w:cs="Times New Roman"/>
        </w:rPr>
        <w:t>heory (1976), the other co</w:t>
      </w:r>
      <w:r w:rsidR="00690FEC">
        <w:rPr>
          <w:rFonts w:cs="Times New Roman"/>
        </w:rPr>
        <w:t xml:space="preserve">gnitive </w:t>
      </w:r>
      <w:r w:rsidR="00DB1C81">
        <w:rPr>
          <w:rFonts w:cs="Times New Roman"/>
        </w:rPr>
        <w:t>vulnerabilities</w:t>
      </w:r>
      <w:r w:rsidR="00197046">
        <w:rPr>
          <w:rFonts w:cs="Times New Roman"/>
        </w:rPr>
        <w:t xml:space="preserve"> (i.e., </w:t>
      </w:r>
      <w:r w:rsidR="00FC6188">
        <w:rPr>
          <w:rFonts w:cs="Times New Roman"/>
        </w:rPr>
        <w:t>schemata</w:t>
      </w:r>
      <w:r w:rsidR="00197046">
        <w:rPr>
          <w:rFonts w:cs="Times New Roman"/>
        </w:rPr>
        <w:t>; cognitive errors</w:t>
      </w:r>
      <w:r w:rsidR="00FC6188">
        <w:rPr>
          <w:rFonts w:cs="Times New Roman"/>
        </w:rPr>
        <w:t>, &amp; automatic thoughts</w:t>
      </w:r>
      <w:r w:rsidR="00197046">
        <w:rPr>
          <w:rFonts w:cs="Times New Roman"/>
        </w:rPr>
        <w:t>) may serve as additional mediators for the effect of SSS on depressive symptoms</w:t>
      </w:r>
      <w:r w:rsidR="00DF75F1">
        <w:rPr>
          <w:rFonts w:cs="Times New Roman"/>
        </w:rPr>
        <w:t>.</w:t>
      </w:r>
      <w:r w:rsidR="0021257C">
        <w:rPr>
          <w:rFonts w:cs="Times New Roman"/>
        </w:rPr>
        <w:t xml:space="preserve"> This hypothesis is supported by previous findings that </w:t>
      </w:r>
      <w:r w:rsidR="001945FF">
        <w:rPr>
          <w:rFonts w:cs="Times New Roman"/>
        </w:rPr>
        <w:t xml:space="preserve">other vulnerabilities within Beck’s </w:t>
      </w:r>
      <w:r w:rsidR="004536F2">
        <w:rPr>
          <w:rFonts w:cs="Times New Roman"/>
        </w:rPr>
        <w:t xml:space="preserve">theory </w:t>
      </w:r>
      <w:r w:rsidR="001945FF">
        <w:rPr>
          <w:rFonts w:cs="Times New Roman"/>
        </w:rPr>
        <w:t>(1976)</w:t>
      </w:r>
      <w:r w:rsidR="0021257C">
        <w:rPr>
          <w:rFonts w:cs="Times New Roman"/>
        </w:rPr>
        <w:t xml:space="preserve"> are </w:t>
      </w:r>
      <w:r w:rsidR="00AD76AF">
        <w:rPr>
          <w:rFonts w:cs="Times New Roman"/>
        </w:rPr>
        <w:t xml:space="preserve">mediators </w:t>
      </w:r>
      <w:r w:rsidR="001945FF">
        <w:rPr>
          <w:rFonts w:cs="Times New Roman"/>
        </w:rPr>
        <w:t>for</w:t>
      </w:r>
      <w:r w:rsidR="0021257C">
        <w:rPr>
          <w:rFonts w:cs="Times New Roman"/>
        </w:rPr>
        <w:t xml:space="preserve"> </w:t>
      </w:r>
      <w:r w:rsidR="00AD76AF">
        <w:rPr>
          <w:rFonts w:cs="Times New Roman"/>
        </w:rPr>
        <w:t>depressive symptoms</w:t>
      </w:r>
      <w:r w:rsidR="0004013B">
        <w:rPr>
          <w:rFonts w:cs="Times New Roman"/>
        </w:rPr>
        <w:t xml:space="preserve"> a</w:t>
      </w:r>
      <w:r w:rsidR="001945FF">
        <w:rPr>
          <w:rFonts w:cs="Times New Roman"/>
        </w:rPr>
        <w:t>s well as for</w:t>
      </w:r>
      <w:r w:rsidR="0021257C">
        <w:rPr>
          <w:rFonts w:cs="Times New Roman"/>
        </w:rPr>
        <w:t xml:space="preserve"> </w:t>
      </w:r>
      <w:r w:rsidR="0004013B">
        <w:rPr>
          <w:rFonts w:cs="Times New Roman"/>
        </w:rPr>
        <w:t xml:space="preserve">the other </w:t>
      </w:r>
      <w:r w:rsidR="00690FEC">
        <w:rPr>
          <w:rFonts w:cs="Times New Roman"/>
        </w:rPr>
        <w:t xml:space="preserve">cognitive </w:t>
      </w:r>
      <w:r w:rsidR="00DB1C81">
        <w:rPr>
          <w:rFonts w:cs="Times New Roman"/>
        </w:rPr>
        <w:t>vulnerabilities</w:t>
      </w:r>
      <w:r w:rsidR="0004013B">
        <w:rPr>
          <w:rFonts w:cs="Times New Roman"/>
        </w:rPr>
        <w:t xml:space="preserve"> within </w:t>
      </w:r>
      <w:r w:rsidR="001945FF">
        <w:rPr>
          <w:rFonts w:cs="Times New Roman"/>
        </w:rPr>
        <w:t xml:space="preserve">Beck’s </w:t>
      </w:r>
      <w:r w:rsidR="004536F2">
        <w:rPr>
          <w:rFonts w:cs="Times New Roman"/>
        </w:rPr>
        <w:t xml:space="preserve">theory </w:t>
      </w:r>
      <w:r w:rsidR="00AD76AF">
        <w:rPr>
          <w:rFonts w:cs="Times New Roman"/>
        </w:rPr>
        <w:t>(</w:t>
      </w:r>
      <w:proofErr w:type="spellStart"/>
      <w:r w:rsidR="00AD76AF">
        <w:rPr>
          <w:bCs/>
        </w:rPr>
        <w:t>P</w:t>
      </w:r>
      <w:r w:rsidR="00AD76AF">
        <w:rPr>
          <w:rFonts w:cs="Times New Roman"/>
        </w:rPr>
        <w:t>össel</w:t>
      </w:r>
      <w:proofErr w:type="spellEnd"/>
      <w:r w:rsidR="00AD76AF">
        <w:rPr>
          <w:rFonts w:cs="Times New Roman"/>
        </w:rPr>
        <w:t xml:space="preserve"> &amp; </w:t>
      </w:r>
      <w:proofErr w:type="spellStart"/>
      <w:r w:rsidR="00AD76AF">
        <w:t>Winkeljohn</w:t>
      </w:r>
      <w:proofErr w:type="spellEnd"/>
      <w:r w:rsidR="00AD76AF">
        <w:t xml:space="preserve"> Black, 2014</w:t>
      </w:r>
      <w:r w:rsidR="0004013B">
        <w:t xml:space="preserve">; </w:t>
      </w:r>
      <w:proofErr w:type="spellStart"/>
      <w:r w:rsidR="0004013B">
        <w:rPr>
          <w:bCs/>
        </w:rPr>
        <w:t>P</w:t>
      </w:r>
      <w:r w:rsidR="0004013B">
        <w:rPr>
          <w:rFonts w:cs="Times New Roman"/>
        </w:rPr>
        <w:t>össel</w:t>
      </w:r>
      <w:proofErr w:type="spellEnd"/>
      <w:r w:rsidR="0004013B">
        <w:rPr>
          <w:rFonts w:cs="Times New Roman"/>
        </w:rPr>
        <w:t>, 2017</w:t>
      </w:r>
      <w:r w:rsidR="00AD76AF">
        <w:t>)</w:t>
      </w:r>
      <w:r w:rsidR="00197046">
        <w:rPr>
          <w:rFonts w:cs="Times New Roman"/>
        </w:rPr>
        <w:t xml:space="preserve">. </w:t>
      </w:r>
    </w:p>
    <w:p w14:paraId="7D39C279" w14:textId="2BE69B7D" w:rsidR="008F4325" w:rsidRPr="008F4325" w:rsidRDefault="008F4325" w:rsidP="008F4325">
      <w:pPr>
        <w:rPr>
          <w:rFonts w:cs="Times New Roman"/>
          <w:b/>
        </w:rPr>
      </w:pPr>
      <w:r>
        <w:rPr>
          <w:rFonts w:cs="Times New Roman"/>
          <w:b/>
        </w:rPr>
        <w:t>Strengths and Limitations</w:t>
      </w:r>
    </w:p>
    <w:p w14:paraId="085A4312" w14:textId="7FA3B1F5" w:rsidR="00BD5E7D" w:rsidRDefault="00455731" w:rsidP="00A9175B">
      <w:pPr>
        <w:ind w:firstLine="720"/>
      </w:pPr>
      <w:r>
        <w:rPr>
          <w:rFonts w:cs="Times New Roman"/>
        </w:rPr>
        <w:lastRenderedPageBreak/>
        <w:t xml:space="preserve">The first strength of our study is that our sample was recruited </w:t>
      </w:r>
      <w:r>
        <w:t xml:space="preserve">from a community college and is diverse in age, ethnicities/racial identities, income level, and life experiences. </w:t>
      </w:r>
      <w:r w:rsidR="00D3088A">
        <w:t xml:space="preserve"> </w:t>
      </w:r>
      <w:r w:rsidR="00CD7E91">
        <w:t>The diversity of</w:t>
      </w:r>
      <w:r w:rsidR="00A97271">
        <w:t xml:space="preserve"> </w:t>
      </w:r>
      <w:r w:rsidR="0024247F">
        <w:t>our</w:t>
      </w:r>
      <w:r w:rsidR="00A97271">
        <w:t xml:space="preserve"> </w:t>
      </w:r>
      <w:r w:rsidR="00CD7E91" w:rsidRPr="0024247F">
        <w:t>sample</w:t>
      </w:r>
      <w:r w:rsidR="00CD7E91">
        <w:t xml:space="preserve"> provided the opportunity to better understand how depressive symptoms are affected by SSS and the three </w:t>
      </w:r>
      <w:r w:rsidR="002A5F9F">
        <w:t>components</w:t>
      </w:r>
      <w:r w:rsidR="00CD7E91">
        <w:t xml:space="preserve"> of the cognitive triad in individuals </w:t>
      </w:r>
      <w:r w:rsidR="002A5F9F">
        <w:t xml:space="preserve">of diverse </w:t>
      </w:r>
      <w:r w:rsidR="00CD7E91">
        <w:t>backgrounds and</w:t>
      </w:r>
      <w:r w:rsidR="00EB2D5B">
        <w:t xml:space="preserve"> gave information that can inform</w:t>
      </w:r>
      <w:r w:rsidR="00CD7E91">
        <w:t xml:space="preserve"> the</w:t>
      </w:r>
      <w:r w:rsidR="00B4407B">
        <w:t xml:space="preserve"> way the</w:t>
      </w:r>
      <w:r w:rsidR="00EB2D5B">
        <w:t xml:space="preserve"> cognitive triad is conceptualized</w:t>
      </w:r>
      <w:r w:rsidR="00CD7E91">
        <w:t xml:space="preserve"> </w:t>
      </w:r>
      <w:r w:rsidR="00EB2D5B">
        <w:t>in</w:t>
      </w:r>
      <w:r w:rsidR="00CD7E91">
        <w:t xml:space="preserve"> future research</w:t>
      </w:r>
      <w:r w:rsidR="00EB2D5B">
        <w:t>.</w:t>
      </w:r>
    </w:p>
    <w:p w14:paraId="65F9E7A7" w14:textId="4E4CFE36" w:rsidR="00CB675F" w:rsidRDefault="00CD7E91" w:rsidP="00A9175B">
      <w:pPr>
        <w:ind w:firstLine="720"/>
      </w:pPr>
      <w:r>
        <w:t>A</w:t>
      </w:r>
      <w:r w:rsidR="002A5F9F">
        <w:t xml:space="preserve"> second</w:t>
      </w:r>
      <w:r>
        <w:t xml:space="preserve"> streng</w:t>
      </w:r>
      <w:r w:rsidR="00031F76">
        <w:t xml:space="preserve">th of </w:t>
      </w:r>
      <w:r w:rsidR="00A97271">
        <w:t>our</w:t>
      </w:r>
      <w:r>
        <w:t xml:space="preserve"> stud</w:t>
      </w:r>
      <w:r w:rsidR="00CD5D42">
        <w:t xml:space="preserve">y is the examination of the </w:t>
      </w:r>
      <w:r w:rsidR="00031F76">
        <w:t>individual components of the cognitive triad in the relationship between SSS and depressive symptoms.</w:t>
      </w:r>
      <w:r w:rsidR="00CB675F">
        <w:t xml:space="preserve"> Prior research has shown a relationship between the cognitive triad and depressive symptoms </w:t>
      </w:r>
      <w:r w:rsidR="004938DB">
        <w:t xml:space="preserve">(Chang et al., 2007; </w:t>
      </w:r>
      <w:proofErr w:type="spellStart"/>
      <w:r w:rsidR="004938DB">
        <w:t>Esbensen</w:t>
      </w:r>
      <w:proofErr w:type="spellEnd"/>
      <w:r w:rsidR="004938DB">
        <w:t xml:space="preserve"> &amp; Benson, 2007; </w:t>
      </w:r>
      <w:proofErr w:type="spellStart"/>
      <w:r w:rsidR="004938DB">
        <w:t>P</w:t>
      </w:r>
      <w:r w:rsidR="004938DB">
        <w:rPr>
          <w:rFonts w:cs="Times New Roman"/>
        </w:rPr>
        <w:t>ö</w:t>
      </w:r>
      <w:r w:rsidR="004938DB">
        <w:t>ssel</w:t>
      </w:r>
      <w:proofErr w:type="spellEnd"/>
      <w:r w:rsidR="004938DB">
        <w:t xml:space="preserve">, 2017; </w:t>
      </w:r>
      <w:proofErr w:type="spellStart"/>
      <w:r w:rsidR="004938DB">
        <w:t>P</w:t>
      </w:r>
      <w:r w:rsidR="004938DB">
        <w:rPr>
          <w:rFonts w:cs="Times New Roman"/>
        </w:rPr>
        <w:t>ö</w:t>
      </w:r>
      <w:r w:rsidR="004938DB">
        <w:t>ssel</w:t>
      </w:r>
      <w:proofErr w:type="spellEnd"/>
      <w:r w:rsidR="004938DB">
        <w:t xml:space="preserve"> &amp; </w:t>
      </w:r>
      <w:proofErr w:type="spellStart"/>
      <w:r w:rsidR="004938DB">
        <w:t>Winkeljohn</w:t>
      </w:r>
      <w:proofErr w:type="spellEnd"/>
      <w:r w:rsidR="004938DB">
        <w:t xml:space="preserve"> Black, 2014; </w:t>
      </w:r>
      <w:proofErr w:type="spellStart"/>
      <w:r w:rsidR="004938DB" w:rsidRPr="0010456D">
        <w:t>Zauszniewski</w:t>
      </w:r>
      <w:proofErr w:type="spellEnd"/>
      <w:r w:rsidR="004938DB" w:rsidRPr="0010456D">
        <w:t xml:space="preserve"> &amp; Rong, 1999</w:t>
      </w:r>
      <w:r w:rsidR="004938DB">
        <w:t>), but the individual components have not been given the same empirical attention. Also, SSS has been found to be related to mental health (Sing-</w:t>
      </w:r>
      <w:proofErr w:type="spellStart"/>
      <w:r w:rsidR="004938DB">
        <w:t>Manoux</w:t>
      </w:r>
      <w:proofErr w:type="spellEnd"/>
      <w:r w:rsidR="004938DB">
        <w:t xml:space="preserve"> et al., 2005), and more specifically depressive symptoms (Callan, </w:t>
      </w:r>
      <w:r w:rsidR="004F4CE6">
        <w:t xml:space="preserve">Kim, &amp; Matthews, 2015; </w:t>
      </w:r>
      <w:proofErr w:type="spellStart"/>
      <w:r w:rsidR="004F4CE6">
        <w:t>Demakakos</w:t>
      </w:r>
      <w:proofErr w:type="spellEnd"/>
      <w:r w:rsidR="004F4CE6">
        <w:t xml:space="preserve"> et al.,</w:t>
      </w:r>
      <w:r w:rsidR="004938DB">
        <w:t xml:space="preserve"> 2008). </w:t>
      </w:r>
      <w:r w:rsidR="004D2F99">
        <w:t>We</w:t>
      </w:r>
      <w:r w:rsidR="004938DB">
        <w:t xml:space="preserve"> </w:t>
      </w:r>
      <w:r w:rsidR="00214FD9">
        <w:t xml:space="preserve">integrated </w:t>
      </w:r>
      <w:r w:rsidR="004938DB">
        <w:t>the previous</w:t>
      </w:r>
      <w:r w:rsidR="00214FD9">
        <w:t>ly unrelated</w:t>
      </w:r>
      <w:r w:rsidR="004938DB">
        <w:t xml:space="preserve"> research on SSS and depressive symptoms with research examining the cognitive triad and depressive symptoms.</w:t>
      </w:r>
    </w:p>
    <w:p w14:paraId="5B2889A3" w14:textId="612BE1FD" w:rsidR="00CD7E91" w:rsidRDefault="004938DB" w:rsidP="00A9175B">
      <w:pPr>
        <w:ind w:firstLine="720"/>
      </w:pPr>
      <w:r>
        <w:t xml:space="preserve">Last, </w:t>
      </w:r>
      <w:r w:rsidR="002D356C">
        <w:t>as</w:t>
      </w:r>
      <w:r w:rsidR="00CB675F">
        <w:t xml:space="preserve"> </w:t>
      </w:r>
      <w:proofErr w:type="gramStart"/>
      <w:r w:rsidR="00CB675F">
        <w:t>the majority of</w:t>
      </w:r>
      <w:proofErr w:type="gramEnd"/>
      <w:r w:rsidR="00CB675F">
        <w:t xml:space="preserve"> prior research </w:t>
      </w:r>
      <w:r w:rsidR="002A5F9F">
        <w:t xml:space="preserve">examining the cognitive triad and depressive symptoms </w:t>
      </w:r>
      <w:r w:rsidR="00CB675F">
        <w:t xml:space="preserve">focus on the cognitive triad as a whole (Chang et al., 2007; </w:t>
      </w:r>
      <w:proofErr w:type="spellStart"/>
      <w:r w:rsidR="00CB675F">
        <w:t>Esbensen</w:t>
      </w:r>
      <w:proofErr w:type="spellEnd"/>
      <w:r w:rsidR="00CB675F">
        <w:t xml:space="preserve"> &amp; Benson, 2007; </w:t>
      </w:r>
      <w:proofErr w:type="spellStart"/>
      <w:r w:rsidR="00CB675F">
        <w:t>P</w:t>
      </w:r>
      <w:r w:rsidR="00CB675F">
        <w:rPr>
          <w:rFonts w:cs="Times New Roman"/>
        </w:rPr>
        <w:t>ö</w:t>
      </w:r>
      <w:r w:rsidR="00CB675F">
        <w:t>ssel</w:t>
      </w:r>
      <w:proofErr w:type="spellEnd"/>
      <w:r w:rsidR="00CB675F">
        <w:t xml:space="preserve">, 2017; </w:t>
      </w:r>
      <w:proofErr w:type="spellStart"/>
      <w:r w:rsidR="00CB675F">
        <w:t>P</w:t>
      </w:r>
      <w:r w:rsidR="00CB675F">
        <w:rPr>
          <w:rFonts w:cs="Times New Roman"/>
        </w:rPr>
        <w:t>ö</w:t>
      </w:r>
      <w:r w:rsidR="00CB675F">
        <w:t>ssel</w:t>
      </w:r>
      <w:proofErr w:type="spellEnd"/>
      <w:r w:rsidR="00CB675F">
        <w:t xml:space="preserve"> &amp; </w:t>
      </w:r>
      <w:proofErr w:type="spellStart"/>
      <w:r w:rsidR="00CB675F">
        <w:t>Winkeljohn</w:t>
      </w:r>
      <w:proofErr w:type="spellEnd"/>
      <w:r w:rsidR="00CB675F">
        <w:t xml:space="preserve"> Black, 2014; </w:t>
      </w:r>
      <w:proofErr w:type="spellStart"/>
      <w:r w:rsidR="00CB675F" w:rsidRPr="0010456D">
        <w:t>Zauszniewski</w:t>
      </w:r>
      <w:proofErr w:type="spellEnd"/>
      <w:r w:rsidR="00CB675F" w:rsidRPr="0010456D">
        <w:t xml:space="preserve"> &amp; Rong, 1999</w:t>
      </w:r>
      <w:r w:rsidR="00CB675F">
        <w:t xml:space="preserve">), our study is </w:t>
      </w:r>
      <w:r w:rsidR="002A5F9F">
        <w:t xml:space="preserve">also </w:t>
      </w:r>
      <w:r w:rsidR="00CB675F">
        <w:t>the first to examine the individual components of the cognitive triad</w:t>
      </w:r>
      <w:r>
        <w:t xml:space="preserve"> as proposed in Beck’s </w:t>
      </w:r>
      <w:r w:rsidR="002A5F9F">
        <w:t>c</w:t>
      </w:r>
      <w:r>
        <w:t xml:space="preserve">ognitive </w:t>
      </w:r>
      <w:r w:rsidR="002A5F9F">
        <w:t>t</w:t>
      </w:r>
      <w:r>
        <w:t>heory (1976)</w:t>
      </w:r>
      <w:r w:rsidR="00CB675F">
        <w:t xml:space="preserve"> and SSS </w:t>
      </w:r>
      <w:r w:rsidR="002A5F9F">
        <w:t>and</w:t>
      </w:r>
      <w:r w:rsidR="00CB675F">
        <w:t xml:space="preserve"> depressive symptoms. </w:t>
      </w:r>
    </w:p>
    <w:p w14:paraId="49153275" w14:textId="032086C6" w:rsidR="00060F9E" w:rsidRDefault="00455731" w:rsidP="00306967">
      <w:pPr>
        <w:ind w:firstLine="720"/>
      </w:pPr>
      <w:r>
        <w:t xml:space="preserve">Our study was limited by </w:t>
      </w:r>
      <w:r w:rsidR="00934BAB">
        <w:t>recrui</w:t>
      </w:r>
      <w:r>
        <w:t>tment</w:t>
      </w:r>
      <w:r w:rsidR="00934BAB">
        <w:t xml:space="preserve"> from just one community college in the southern United States</w:t>
      </w:r>
      <w:r>
        <w:t>, reducing the</w:t>
      </w:r>
      <w:r w:rsidR="00060F9E">
        <w:t xml:space="preserve"> generaliz</w:t>
      </w:r>
      <w:r>
        <w:t>ability</w:t>
      </w:r>
      <w:r w:rsidR="00060F9E">
        <w:t xml:space="preserve"> to other regions of the United States</w:t>
      </w:r>
      <w:r w:rsidR="002A5F9F">
        <w:t>,</w:t>
      </w:r>
      <w:r w:rsidR="00060F9E">
        <w:t xml:space="preserve"> students attending traditional four-year institutions</w:t>
      </w:r>
      <w:r w:rsidR="002A5F9F">
        <w:t>, or individuals living outside of the United States</w:t>
      </w:r>
      <w:r w:rsidR="00060F9E">
        <w:t xml:space="preserve">. </w:t>
      </w:r>
      <w:r>
        <w:lastRenderedPageBreak/>
        <w:t>Second,</w:t>
      </w:r>
      <w:r w:rsidR="00060F9E">
        <w:t xml:space="preserve"> the sole use of self-report instruments could lead to bias by the respondent due to either over or under reporting, or the amount of self-disclosure from respondent</w:t>
      </w:r>
      <w:r>
        <w:t>s</w:t>
      </w:r>
      <w:r w:rsidR="00060F9E">
        <w:t>.</w:t>
      </w:r>
      <w:r w:rsidR="00E87E65">
        <w:t xml:space="preserve"> Third, using a cross-</w:t>
      </w:r>
      <w:r w:rsidR="009978B7">
        <w:t>sectional design</w:t>
      </w:r>
      <w:r>
        <w:t xml:space="preserve"> means</w:t>
      </w:r>
      <w:r w:rsidR="009978B7">
        <w:t xml:space="preserve"> </w:t>
      </w:r>
      <w:r w:rsidR="00E87E65">
        <w:t xml:space="preserve">we are unable to </w:t>
      </w:r>
      <w:r w:rsidR="00F831FF">
        <w:t>draw</w:t>
      </w:r>
      <w:r w:rsidR="00E87E65">
        <w:t xml:space="preserve"> conclusions regarding the </w:t>
      </w:r>
      <w:r w:rsidR="008D78FC">
        <w:t xml:space="preserve">true directionality and </w:t>
      </w:r>
      <w:r w:rsidR="00E87E65">
        <w:t>caus</w:t>
      </w:r>
      <w:r w:rsidR="008D78FC">
        <w:t>ality of the</w:t>
      </w:r>
      <w:r w:rsidR="00E87E65">
        <w:t xml:space="preserve"> relations </w:t>
      </w:r>
      <w:r>
        <w:t>between</w:t>
      </w:r>
      <w:r w:rsidR="00E87E65">
        <w:t xml:space="preserve"> SSS, the cognitive triad, and depressive symptoms. </w:t>
      </w:r>
    </w:p>
    <w:p w14:paraId="1860A457" w14:textId="4E8D5979" w:rsidR="008F4325" w:rsidRPr="008F4325" w:rsidRDefault="008F4325" w:rsidP="008F4325">
      <w:pPr>
        <w:rPr>
          <w:rFonts w:cs="Times New Roman"/>
          <w:b/>
        </w:rPr>
      </w:pPr>
      <w:r>
        <w:rPr>
          <w:b/>
        </w:rPr>
        <w:t>Conclusion</w:t>
      </w:r>
    </w:p>
    <w:p w14:paraId="206AAC1F" w14:textId="62B5DD62" w:rsidR="00564030" w:rsidRDefault="000D3E76" w:rsidP="00DB1C81">
      <w:r>
        <w:rPr>
          <w:rFonts w:cs="Times New Roman"/>
        </w:rPr>
        <w:tab/>
      </w:r>
      <w:r w:rsidR="009978B7">
        <w:rPr>
          <w:rFonts w:cs="Times New Roman"/>
        </w:rPr>
        <w:t>Our</w:t>
      </w:r>
      <w:r w:rsidR="008F4325">
        <w:rPr>
          <w:rFonts w:cs="Times New Roman"/>
        </w:rPr>
        <w:t xml:space="preserve"> study was the first to examine </w:t>
      </w:r>
      <w:r w:rsidR="00E56B65">
        <w:t xml:space="preserve">if SSS can be integrated as stressor into Beck’s </w:t>
      </w:r>
      <w:r w:rsidR="001F547F">
        <w:t>stress-</w:t>
      </w:r>
      <w:r w:rsidR="00E56B65">
        <w:t xml:space="preserve">vulnerability theory (1976), particularly if </w:t>
      </w:r>
      <w:r w:rsidR="00FE03EB">
        <w:t>SSS</w:t>
      </w:r>
      <w:r w:rsidR="00E56B65">
        <w:t xml:space="preserve"> </w:t>
      </w:r>
      <w:r w:rsidR="001F547F">
        <w:t>is associated with</w:t>
      </w:r>
      <w:r w:rsidR="00E56B65">
        <w:t xml:space="preserve"> depressive symptoms through the individual components (self, world, and future) of the cognitive triad.</w:t>
      </w:r>
      <w:r w:rsidR="008F4325">
        <w:t xml:space="preserve"> </w:t>
      </w:r>
      <w:r w:rsidR="0024247F">
        <w:t>Our</w:t>
      </w:r>
      <w:r w:rsidR="009978B7">
        <w:t xml:space="preserve"> </w:t>
      </w:r>
      <w:r w:rsidR="00A97AAA">
        <w:t xml:space="preserve">main </w:t>
      </w:r>
      <w:r w:rsidR="009978B7">
        <w:t xml:space="preserve">results </w:t>
      </w:r>
      <w:r w:rsidR="00FE03EB">
        <w:t>show</w:t>
      </w:r>
      <w:r w:rsidR="009978B7">
        <w:t xml:space="preserve"> that </w:t>
      </w:r>
      <w:r w:rsidR="00A97AAA">
        <w:t>negative view of self and world</w:t>
      </w:r>
      <w:r w:rsidR="0015374B">
        <w:t>,</w:t>
      </w:r>
      <w:r w:rsidR="00A97AAA">
        <w:t xml:space="preserve"> </w:t>
      </w:r>
      <w:r w:rsidR="00BD530B">
        <w:t>but not negative view of future</w:t>
      </w:r>
      <w:r w:rsidR="0015374B">
        <w:t>,</w:t>
      </w:r>
      <w:r w:rsidR="00BD530B">
        <w:t xml:space="preserve"> </w:t>
      </w:r>
      <w:r w:rsidR="00A97AAA">
        <w:t>mediate th</w:t>
      </w:r>
      <w:r w:rsidR="00BD530B">
        <w:t>is</w:t>
      </w:r>
      <w:r w:rsidR="00A97AAA">
        <w:t xml:space="preserve"> relation</w:t>
      </w:r>
      <w:r w:rsidR="00BD530B">
        <w:t xml:space="preserve"> </w:t>
      </w:r>
      <w:r w:rsidR="00FE03EB">
        <w:t>and</w:t>
      </w:r>
      <w:r w:rsidR="00BD530B">
        <w:t xml:space="preserve"> that</w:t>
      </w:r>
      <w:r w:rsidR="009013D1">
        <w:t xml:space="preserve"> a significant </w:t>
      </w:r>
      <w:r w:rsidR="00141747">
        <w:t xml:space="preserve">relation </w:t>
      </w:r>
      <w:r w:rsidR="009013D1">
        <w:t xml:space="preserve">between SSS and depressive symptoms </w:t>
      </w:r>
      <w:r w:rsidR="00BD530B">
        <w:t>remained</w:t>
      </w:r>
      <w:r w:rsidR="00AF5C86">
        <w:t>. Based on our</w:t>
      </w:r>
      <w:r w:rsidR="00BD530B">
        <w:t xml:space="preserve"> findings,</w:t>
      </w:r>
      <w:r w:rsidR="00AF5C86">
        <w:t xml:space="preserve"> future studies should further </w:t>
      </w:r>
      <w:r w:rsidR="00DB1C81">
        <w:t>examine the best way the cognitive triad is conceptualized (as one construct, three individual components, weakest link)</w:t>
      </w:r>
      <w:r w:rsidR="00AF5C86">
        <w:t xml:space="preserve">. Further, </w:t>
      </w:r>
      <w:r w:rsidR="009013D1">
        <w:t>one may suggest a presence</w:t>
      </w:r>
      <w:r w:rsidR="007E537F">
        <w:t xml:space="preserve"> of additional factors that</w:t>
      </w:r>
      <w:r w:rsidR="009013D1">
        <w:t xml:space="preserve"> affect</w:t>
      </w:r>
      <w:r w:rsidR="007E537F">
        <w:t xml:space="preserve"> the relation between </w:t>
      </w:r>
      <w:r w:rsidR="009013D1">
        <w:t xml:space="preserve">SSS and </w:t>
      </w:r>
      <w:r w:rsidR="007E537F">
        <w:t>depressive symptoms.</w:t>
      </w:r>
      <w:r w:rsidR="00BD530B">
        <w:t xml:space="preserve"> A logical extension of our study would be to test the other cognitive </w:t>
      </w:r>
      <w:r w:rsidR="00DB1C81">
        <w:t>vulnerabilities</w:t>
      </w:r>
      <w:r w:rsidR="00BD530B">
        <w:t xml:space="preserve"> proposed by Beck (1976) as potential mediators. </w:t>
      </w:r>
      <w:r w:rsidR="00FE03EB">
        <w:t xml:space="preserve">Additional </w:t>
      </w:r>
      <w:r w:rsidR="00387C34">
        <w:t>investigation into the relation SSS has with the cognitive triad</w:t>
      </w:r>
      <w:r w:rsidR="00BD530B">
        <w:t xml:space="preserve"> and other elements of Beck’s cognitive model</w:t>
      </w:r>
      <w:r w:rsidR="00387C34">
        <w:t xml:space="preserve"> a</w:t>
      </w:r>
      <w:r w:rsidR="008D78FC">
        <w:t>nd</w:t>
      </w:r>
      <w:r w:rsidR="00387C34">
        <w:t xml:space="preserve"> depressive symptoms would provide more information that can help to shape and advance the treatment of depressive symptoms. </w:t>
      </w:r>
      <w:r w:rsidR="00FE03EB">
        <w:t xml:space="preserve">A </w:t>
      </w:r>
      <w:r w:rsidR="00141747">
        <w:t>la</w:t>
      </w:r>
      <w:r w:rsidR="00717D4A">
        <w:t>rger sample incorporating multiple regions</w:t>
      </w:r>
      <w:r w:rsidR="00BD530B">
        <w:t xml:space="preserve"> of the United States</w:t>
      </w:r>
      <w:r w:rsidR="00717D4A">
        <w:t xml:space="preserve"> would provide a more </w:t>
      </w:r>
      <w:r w:rsidR="00141747">
        <w:t xml:space="preserve">representative </w:t>
      </w:r>
      <w:r w:rsidR="00BD530B">
        <w:t xml:space="preserve">and diverse </w:t>
      </w:r>
      <w:r w:rsidR="00141747">
        <w:t>sample</w:t>
      </w:r>
      <w:r w:rsidR="00717D4A">
        <w:t xml:space="preserve">. </w:t>
      </w:r>
      <w:r w:rsidR="00B641AF">
        <w:t>Finally</w:t>
      </w:r>
      <w:r w:rsidR="00717D4A">
        <w:t>, utilizing a longitudinal design would give the opportunity to e</w:t>
      </w:r>
      <w:r w:rsidR="00BD530B">
        <w:t>xamine the directionality of the relations</w:t>
      </w:r>
      <w:r w:rsidR="00717D4A">
        <w:t xml:space="preserve"> between the </w:t>
      </w:r>
      <w:r w:rsidR="00BD530B">
        <w:t xml:space="preserve">studied </w:t>
      </w:r>
      <w:r w:rsidR="00717D4A">
        <w:t>variables.</w:t>
      </w:r>
      <w:r w:rsidR="00AF5C86">
        <w:t xml:space="preserve"> </w:t>
      </w:r>
    </w:p>
    <w:p w14:paraId="4A44F344" w14:textId="51A340C8" w:rsidR="00D71577" w:rsidRPr="006627C5" w:rsidRDefault="00D71577" w:rsidP="001E327C">
      <w:pPr>
        <w:rPr>
          <w:rFonts w:cs="Times New Roman"/>
        </w:rPr>
      </w:pPr>
      <w:r>
        <w:rPr>
          <w:rFonts w:cs="Times New Roman"/>
        </w:rPr>
        <w:tab/>
      </w:r>
      <w:r w:rsidR="001E327C">
        <w:rPr>
          <w:rFonts w:cs="Times New Roman"/>
        </w:rPr>
        <w:t>While further research is needed, o</w:t>
      </w:r>
      <w:r w:rsidRPr="00D71577">
        <w:rPr>
          <w:rFonts w:cs="Times New Roman"/>
        </w:rPr>
        <w:t xml:space="preserve">ur findings have </w:t>
      </w:r>
      <w:r>
        <w:rPr>
          <w:rFonts w:cs="Times New Roman"/>
        </w:rPr>
        <w:t>clinical</w:t>
      </w:r>
      <w:r w:rsidRPr="00D71577">
        <w:rPr>
          <w:rFonts w:cs="Times New Roman"/>
        </w:rPr>
        <w:t xml:space="preserve"> implications</w:t>
      </w:r>
      <w:r w:rsidR="005F3EC0">
        <w:rPr>
          <w:rFonts w:cs="Times New Roman"/>
        </w:rPr>
        <w:t xml:space="preserve"> and</w:t>
      </w:r>
      <w:r w:rsidR="00582770">
        <w:rPr>
          <w:rFonts w:cs="Times New Roman"/>
        </w:rPr>
        <w:t xml:space="preserve"> </w:t>
      </w:r>
      <w:r w:rsidRPr="00D71577">
        <w:rPr>
          <w:rFonts w:cs="Times New Roman"/>
        </w:rPr>
        <w:t xml:space="preserve">indicate that </w:t>
      </w:r>
      <w:r w:rsidR="00582770">
        <w:rPr>
          <w:rFonts w:cs="Times New Roman"/>
        </w:rPr>
        <w:t>SSS can be integrated into Beck’s cognitive theory of depression (1976)</w:t>
      </w:r>
      <w:r w:rsidR="005F3EC0">
        <w:rPr>
          <w:rFonts w:cs="Times New Roman"/>
        </w:rPr>
        <w:t>. T</w:t>
      </w:r>
      <w:r w:rsidR="00582770">
        <w:rPr>
          <w:rFonts w:cs="Times New Roman"/>
        </w:rPr>
        <w:t xml:space="preserve">herapist </w:t>
      </w:r>
      <w:r w:rsidR="001E327C">
        <w:rPr>
          <w:rFonts w:cs="Times New Roman"/>
        </w:rPr>
        <w:t>m</w:t>
      </w:r>
      <w:r w:rsidR="005F3EC0">
        <w:rPr>
          <w:rFonts w:cs="Times New Roman"/>
        </w:rPr>
        <w:t>ay consider</w:t>
      </w:r>
      <w:r w:rsidR="00582770">
        <w:rPr>
          <w:rFonts w:cs="Times New Roman"/>
        </w:rPr>
        <w:t xml:space="preserve"> SSS when examin</w:t>
      </w:r>
      <w:r w:rsidR="001E327C">
        <w:rPr>
          <w:rFonts w:cs="Times New Roman"/>
        </w:rPr>
        <w:t>ing</w:t>
      </w:r>
      <w:r w:rsidR="00582770">
        <w:rPr>
          <w:rFonts w:cs="Times New Roman"/>
        </w:rPr>
        <w:t xml:space="preserve"> possible stressors. In addition, </w:t>
      </w:r>
      <w:r w:rsidR="00FE03EB">
        <w:rPr>
          <w:rFonts w:cs="Times New Roman"/>
        </w:rPr>
        <w:t>because</w:t>
      </w:r>
      <w:r w:rsidR="00582770">
        <w:rPr>
          <w:rFonts w:cs="Times New Roman"/>
        </w:rPr>
        <w:t xml:space="preserve"> </w:t>
      </w:r>
      <w:r w:rsidR="001E327C">
        <w:rPr>
          <w:rFonts w:cs="Times New Roman"/>
        </w:rPr>
        <w:t>the</w:t>
      </w:r>
      <w:r w:rsidR="00582770">
        <w:rPr>
          <w:rFonts w:cs="Times New Roman"/>
        </w:rPr>
        <w:t xml:space="preserve"> negative view</w:t>
      </w:r>
      <w:r w:rsidR="001E327C">
        <w:rPr>
          <w:rFonts w:cs="Times New Roman"/>
        </w:rPr>
        <w:t>s</w:t>
      </w:r>
      <w:r w:rsidR="00582770">
        <w:rPr>
          <w:rFonts w:cs="Times New Roman"/>
        </w:rPr>
        <w:t xml:space="preserve"> of the self and </w:t>
      </w:r>
      <w:r w:rsidR="00582770">
        <w:rPr>
          <w:rFonts w:cs="Times New Roman"/>
        </w:rPr>
        <w:lastRenderedPageBreak/>
        <w:t>the world mediate the impact of SSS on depressive symptoms</w:t>
      </w:r>
      <w:r w:rsidR="001E327C">
        <w:rPr>
          <w:rFonts w:cs="Times New Roman"/>
        </w:rPr>
        <w:t>,</w:t>
      </w:r>
      <w:r w:rsidR="00582770">
        <w:rPr>
          <w:rFonts w:cs="Times New Roman"/>
        </w:rPr>
        <w:t xml:space="preserve"> therapists might want to </w:t>
      </w:r>
      <w:r w:rsidR="001E327C">
        <w:rPr>
          <w:rFonts w:cs="Times New Roman"/>
        </w:rPr>
        <w:t>consider</w:t>
      </w:r>
      <w:r w:rsidR="00582770">
        <w:rPr>
          <w:rFonts w:cs="Times New Roman"/>
        </w:rPr>
        <w:t xml:space="preserve"> which of the negative views are particularly relevant for an individual client. </w:t>
      </w:r>
      <w:r w:rsidR="00FE03EB">
        <w:rPr>
          <w:rFonts w:cs="Times New Roman"/>
        </w:rPr>
        <w:t>This approach</w:t>
      </w:r>
      <w:r w:rsidR="00582770">
        <w:rPr>
          <w:rFonts w:cs="Times New Roman"/>
        </w:rPr>
        <w:t xml:space="preserve"> allow</w:t>
      </w:r>
      <w:r w:rsidR="00FE03EB">
        <w:rPr>
          <w:rFonts w:cs="Times New Roman"/>
        </w:rPr>
        <w:t>s</w:t>
      </w:r>
      <w:r w:rsidR="001E327C">
        <w:rPr>
          <w:rFonts w:cs="Times New Roman"/>
        </w:rPr>
        <w:t xml:space="preserve"> </w:t>
      </w:r>
      <w:r w:rsidR="001E327C">
        <w:t xml:space="preserve">therapists to tailor their treatment to a particular client by considering their SSS and which </w:t>
      </w:r>
      <w:r w:rsidR="001E327C">
        <w:rPr>
          <w:rFonts w:cs="Times New Roman"/>
        </w:rPr>
        <w:t xml:space="preserve">negative view is particularly detrimental for this specific client. To be more precise, a therapist could consider focusing on the negative view of the self and the world of a client </w:t>
      </w:r>
      <w:r w:rsidR="00582770">
        <w:rPr>
          <w:rFonts w:cs="Times New Roman"/>
        </w:rPr>
        <w:t>when questioning and restructuring the</w:t>
      </w:r>
      <w:r w:rsidR="00B641AF">
        <w:rPr>
          <w:rFonts w:cs="Times New Roman"/>
        </w:rPr>
        <w:t>ir</w:t>
      </w:r>
      <w:r w:rsidR="00582770">
        <w:rPr>
          <w:rFonts w:cs="Times New Roman"/>
        </w:rPr>
        <w:t xml:space="preserve"> negative cognitions.</w:t>
      </w:r>
      <w:r w:rsidR="004F04DB">
        <w:rPr>
          <w:rFonts w:cs="Times New Roman"/>
        </w:rPr>
        <w:t xml:space="preserve"> Summarized, the</w:t>
      </w:r>
      <w:r w:rsidRPr="00D71577">
        <w:rPr>
          <w:rFonts w:cs="Times New Roman"/>
        </w:rPr>
        <w:t xml:space="preserve"> findings</w:t>
      </w:r>
      <w:r w:rsidR="004F04DB">
        <w:rPr>
          <w:rFonts w:cs="Times New Roman"/>
        </w:rPr>
        <w:t xml:space="preserve"> of our study have some</w:t>
      </w:r>
      <w:r w:rsidRPr="00D71577">
        <w:rPr>
          <w:rFonts w:cs="Times New Roman"/>
        </w:rPr>
        <w:t xml:space="preserve"> utility for case conceptualization and treatment of depressive symptoms with clients</w:t>
      </w:r>
      <w:r w:rsidR="004F04DB">
        <w:rPr>
          <w:rFonts w:cs="Times New Roman"/>
        </w:rPr>
        <w:t xml:space="preserve"> from lower SSS</w:t>
      </w:r>
      <w:r w:rsidRPr="00D71577">
        <w:rPr>
          <w:rFonts w:cs="Times New Roman"/>
        </w:rPr>
        <w:t>.</w:t>
      </w:r>
    </w:p>
    <w:p w14:paraId="19361E44" w14:textId="77777777" w:rsidR="00533E4D" w:rsidRDefault="00533E4D">
      <w:pPr>
        <w:spacing w:line="240" w:lineRule="auto"/>
      </w:pPr>
      <w:r>
        <w:br w:type="page"/>
      </w:r>
    </w:p>
    <w:p w14:paraId="32B36FD8" w14:textId="07E476D5" w:rsidR="00D979D0" w:rsidRDefault="00D979D0" w:rsidP="00533E4D">
      <w:pPr>
        <w:jc w:val="center"/>
      </w:pPr>
      <w:r>
        <w:lastRenderedPageBreak/>
        <w:t>References</w:t>
      </w:r>
    </w:p>
    <w:p w14:paraId="6C69D14E" w14:textId="77777777" w:rsidR="00A00C0B" w:rsidRPr="00A00C0B" w:rsidRDefault="00A00C0B" w:rsidP="00F02EA9">
      <w:pPr>
        <w:ind w:left="720" w:hanging="720"/>
        <w:contextualSpacing/>
        <w:rPr>
          <w:rFonts w:cs="Times New Roman"/>
        </w:rPr>
      </w:pPr>
      <w:r w:rsidRPr="00F02EA9">
        <w:rPr>
          <w:rFonts w:cs="Times New Roman"/>
          <w:b/>
        </w:rPr>
        <w:t>Abela, J. R. Z., Aydin, C., &amp; Auerbach, R.P.</w:t>
      </w:r>
      <w:r w:rsidRPr="00A00C0B">
        <w:rPr>
          <w:rFonts w:cs="Times New Roman"/>
        </w:rPr>
        <w:t xml:space="preserve"> (2006). Operationalizing the “vulnerability” and “stress” components of the hopelessness theory of depression: A multi-wave longitudinal study. </w:t>
      </w:r>
      <w:proofErr w:type="spellStart"/>
      <w:r w:rsidRPr="00A00C0B">
        <w:rPr>
          <w:rFonts w:cs="Times New Roman"/>
          <w:i/>
          <w:iCs/>
        </w:rPr>
        <w:t>Behaviour</w:t>
      </w:r>
      <w:proofErr w:type="spellEnd"/>
      <w:r w:rsidRPr="00A00C0B">
        <w:rPr>
          <w:rFonts w:cs="Times New Roman"/>
          <w:i/>
          <w:iCs/>
        </w:rPr>
        <w:t xml:space="preserve"> Research and Therapy, 44, </w:t>
      </w:r>
      <w:r w:rsidRPr="00A00C0B">
        <w:rPr>
          <w:rFonts w:cs="Times New Roman"/>
        </w:rPr>
        <w:t xml:space="preserve">1565-1583. </w:t>
      </w:r>
      <w:proofErr w:type="gramStart"/>
      <w:r w:rsidRPr="00A00C0B">
        <w:rPr>
          <w:rFonts w:cs="Times New Roman"/>
        </w:rPr>
        <w:t>doi:10.1016/j.brat</w:t>
      </w:r>
      <w:proofErr w:type="gramEnd"/>
      <w:r w:rsidRPr="00A00C0B">
        <w:rPr>
          <w:rFonts w:cs="Times New Roman"/>
        </w:rPr>
        <w:t>.2005.11.010</w:t>
      </w:r>
    </w:p>
    <w:p w14:paraId="2EBA12DC" w14:textId="74BEBB88" w:rsidR="00A00C0B" w:rsidRDefault="00AD7E7B" w:rsidP="00F02EA9">
      <w:pPr>
        <w:ind w:left="720" w:hanging="720"/>
        <w:contextualSpacing/>
        <w:rPr>
          <w:rFonts w:cs="Times New Roman"/>
        </w:rPr>
      </w:pPr>
      <w:r w:rsidRPr="00F02EA9">
        <w:rPr>
          <w:rFonts w:cs="Times New Roman"/>
          <w:b/>
        </w:rPr>
        <w:t>Abela J. R. Z., &amp; Sarin, S.</w:t>
      </w:r>
      <w:r w:rsidRPr="00405069">
        <w:rPr>
          <w:rFonts w:cs="Times New Roman"/>
        </w:rPr>
        <w:t xml:space="preserve"> (2002). Cognitive vulnerability to hopelessness depression: A chain is only as strong as its weakest link. </w:t>
      </w:r>
      <w:r w:rsidRPr="00405069">
        <w:rPr>
          <w:rFonts w:cs="Times New Roman"/>
          <w:i/>
          <w:iCs/>
        </w:rPr>
        <w:t>Cognitive Therapy and Research, 26</w:t>
      </w:r>
      <w:r w:rsidRPr="00405069">
        <w:rPr>
          <w:rFonts w:cs="Times New Roman"/>
        </w:rPr>
        <w:t xml:space="preserve">, 811-829. </w:t>
      </w:r>
      <w:proofErr w:type="spellStart"/>
      <w:r w:rsidRPr="00405069">
        <w:rPr>
          <w:rFonts w:cs="Times New Roman"/>
        </w:rPr>
        <w:t>doi</w:t>
      </w:r>
      <w:proofErr w:type="spellEnd"/>
      <w:r w:rsidRPr="00405069">
        <w:rPr>
          <w:rFonts w:cs="Times New Roman"/>
        </w:rPr>
        <w:t>: 10.1023/A:1021245618183</w:t>
      </w:r>
    </w:p>
    <w:p w14:paraId="4D420C72" w14:textId="143D8770" w:rsidR="00A00C0B" w:rsidRDefault="00A00C0B" w:rsidP="00F02EA9">
      <w:pPr>
        <w:ind w:left="720" w:hanging="720"/>
        <w:contextualSpacing/>
        <w:rPr>
          <w:rFonts w:cs="Times New Roman"/>
        </w:rPr>
      </w:pPr>
      <w:r w:rsidRPr="00F02EA9">
        <w:rPr>
          <w:rFonts w:cs="Times New Roman"/>
          <w:b/>
        </w:rPr>
        <w:t xml:space="preserve">Abramson, L Y., </w:t>
      </w:r>
      <w:proofErr w:type="spellStart"/>
      <w:r w:rsidRPr="00F02EA9">
        <w:rPr>
          <w:rFonts w:cs="Times New Roman"/>
          <w:b/>
        </w:rPr>
        <w:t>Metalsky</w:t>
      </w:r>
      <w:proofErr w:type="spellEnd"/>
      <w:r w:rsidRPr="00F02EA9">
        <w:rPr>
          <w:rFonts w:cs="Times New Roman"/>
          <w:b/>
        </w:rPr>
        <w:t>, G. I., &amp; Alloy, L. B.</w:t>
      </w:r>
      <w:r w:rsidRPr="00A32D24">
        <w:rPr>
          <w:rFonts w:cs="Times New Roman"/>
        </w:rPr>
        <w:t xml:space="preserve"> (1989). Hopelessness depression: A theory</w:t>
      </w:r>
      <w:r w:rsidR="00F02EA9">
        <w:rPr>
          <w:rFonts w:cs="Times New Roman"/>
        </w:rPr>
        <w:t>-</w:t>
      </w:r>
      <w:r w:rsidRPr="00A00C0B">
        <w:rPr>
          <w:rFonts w:cs="Times New Roman"/>
        </w:rPr>
        <w:t xml:space="preserve">based subtype of depression. </w:t>
      </w:r>
      <w:r w:rsidRPr="00A00C0B">
        <w:rPr>
          <w:rFonts w:cs="Times New Roman"/>
          <w:i/>
        </w:rPr>
        <w:t xml:space="preserve">Psychological Review, 96, </w:t>
      </w:r>
      <w:r w:rsidRPr="00A00C0B">
        <w:rPr>
          <w:rFonts w:cs="Times New Roman"/>
        </w:rPr>
        <w:t>358-372. doi:10.1037/0033295X.96.2.358</w:t>
      </w:r>
    </w:p>
    <w:p w14:paraId="475B0203" w14:textId="146B407A" w:rsidR="00D979D0" w:rsidRDefault="00D979D0" w:rsidP="00F02EA9">
      <w:pPr>
        <w:ind w:left="720" w:hanging="720"/>
        <w:contextualSpacing/>
        <w:rPr>
          <w:rFonts w:cs="Times New Roman"/>
        </w:rPr>
      </w:pPr>
      <w:r w:rsidRPr="00F02EA9">
        <w:rPr>
          <w:rFonts w:cs="Times New Roman"/>
          <w:b/>
        </w:rPr>
        <w:t xml:space="preserve">Adler, N. E., </w:t>
      </w:r>
      <w:proofErr w:type="spellStart"/>
      <w:r w:rsidRPr="00F02EA9">
        <w:rPr>
          <w:rFonts w:cs="Times New Roman"/>
          <w:b/>
        </w:rPr>
        <w:t>Epel</w:t>
      </w:r>
      <w:proofErr w:type="spellEnd"/>
      <w:r w:rsidRPr="00F02EA9">
        <w:rPr>
          <w:rFonts w:cs="Times New Roman"/>
          <w:b/>
        </w:rPr>
        <w:t xml:space="preserve">, E. S., </w:t>
      </w:r>
      <w:proofErr w:type="spellStart"/>
      <w:r w:rsidRPr="00F02EA9">
        <w:rPr>
          <w:rFonts w:cs="Times New Roman"/>
          <w:b/>
        </w:rPr>
        <w:t>Castellazzo</w:t>
      </w:r>
      <w:proofErr w:type="spellEnd"/>
      <w:r w:rsidRPr="00F02EA9">
        <w:rPr>
          <w:rFonts w:cs="Times New Roman"/>
          <w:b/>
        </w:rPr>
        <w:t xml:space="preserve">, G., &amp; </w:t>
      </w:r>
      <w:proofErr w:type="spellStart"/>
      <w:r w:rsidRPr="00F02EA9">
        <w:rPr>
          <w:rFonts w:cs="Times New Roman"/>
          <w:b/>
        </w:rPr>
        <w:t>Ickovics</w:t>
      </w:r>
      <w:proofErr w:type="spellEnd"/>
      <w:r w:rsidRPr="00F02EA9">
        <w:rPr>
          <w:rFonts w:cs="Times New Roman"/>
          <w:b/>
        </w:rPr>
        <w:t>, J. R.</w:t>
      </w:r>
      <w:r w:rsidRPr="00997DFE">
        <w:rPr>
          <w:rFonts w:cs="Times New Roman"/>
        </w:rPr>
        <w:t xml:space="preserve"> (2000). Relationship of subjective and objective social status with psychological and physiological functionin</w:t>
      </w:r>
      <w:r>
        <w:rPr>
          <w:rFonts w:cs="Times New Roman"/>
        </w:rPr>
        <w:t>g: Preliminary data in healthy</w:t>
      </w:r>
      <w:r w:rsidRPr="00997DFE">
        <w:rPr>
          <w:rFonts w:cs="Times New Roman"/>
        </w:rPr>
        <w:t xml:space="preserve"> white women. </w:t>
      </w:r>
      <w:r w:rsidRPr="00997DFE">
        <w:rPr>
          <w:rFonts w:cs="Times New Roman"/>
          <w:i/>
          <w:iCs/>
        </w:rPr>
        <w:t>Health Psychology,</w:t>
      </w:r>
      <w:r w:rsidRPr="00997DFE">
        <w:rPr>
          <w:rFonts w:cs="Times New Roman"/>
        </w:rPr>
        <w:t xml:space="preserve"> </w:t>
      </w:r>
      <w:r w:rsidRPr="00997DFE">
        <w:rPr>
          <w:rFonts w:cs="Times New Roman"/>
          <w:i/>
          <w:iCs/>
        </w:rPr>
        <w:t>19</w:t>
      </w:r>
      <w:r w:rsidRPr="00997DFE">
        <w:rPr>
          <w:rFonts w:cs="Times New Roman"/>
        </w:rPr>
        <w:t>, 586-592.</w:t>
      </w:r>
      <w:r w:rsidR="009D5561">
        <w:rPr>
          <w:rFonts w:cs="Times New Roman"/>
        </w:rPr>
        <w:t xml:space="preserve"> doi:10.1037110278-</w:t>
      </w:r>
      <w:r w:rsidR="00DA78D4">
        <w:rPr>
          <w:rFonts w:cs="Times New Roman"/>
        </w:rPr>
        <w:t>6133.19.6.5</w:t>
      </w:r>
      <w:r w:rsidR="009D5561" w:rsidRPr="009D5561">
        <w:rPr>
          <w:rFonts w:cs="Times New Roman"/>
        </w:rPr>
        <w:t>86</w:t>
      </w:r>
    </w:p>
    <w:p w14:paraId="005C02EB" w14:textId="61A67738" w:rsidR="0013287D" w:rsidRDefault="0013287D" w:rsidP="00F02EA9">
      <w:pPr>
        <w:ind w:left="720" w:hanging="720"/>
        <w:contextualSpacing/>
        <w:rPr>
          <w:rFonts w:cs="Times New Roman"/>
        </w:rPr>
      </w:pPr>
      <w:r w:rsidRPr="00F02EA9">
        <w:rPr>
          <w:rFonts w:cs="Times New Roman"/>
          <w:b/>
        </w:rPr>
        <w:t>Adler, N.E., &amp; Stewart, J.</w:t>
      </w:r>
      <w:r>
        <w:rPr>
          <w:rFonts w:cs="Times New Roman"/>
        </w:rPr>
        <w:t xml:space="preserve"> (2007) The MacArthur</w:t>
      </w:r>
      <w:r w:rsidR="00E64C2C">
        <w:rPr>
          <w:rFonts w:cs="Times New Roman"/>
        </w:rPr>
        <w:t xml:space="preserve"> Scale of</w:t>
      </w:r>
      <w:r>
        <w:rPr>
          <w:rFonts w:cs="Times New Roman"/>
        </w:rPr>
        <w:t xml:space="preserve"> Subjective Social Status</w:t>
      </w:r>
      <w:r w:rsidR="00E64C2C">
        <w:rPr>
          <w:rFonts w:cs="Times New Roman"/>
        </w:rPr>
        <w:t xml:space="preserve">. </w:t>
      </w:r>
      <w:r w:rsidR="00E64C2C" w:rsidRPr="00E64C2C">
        <w:rPr>
          <w:rFonts w:cs="Times New Roman"/>
        </w:rPr>
        <w:t>http://www.macses.ucsf.edu/research/psychosocial/subjective.php</w:t>
      </w:r>
    </w:p>
    <w:p w14:paraId="643476D5" w14:textId="759148E5" w:rsidR="00B85F71" w:rsidRDefault="00B85F71" w:rsidP="00F02EA9">
      <w:pPr>
        <w:ind w:left="720" w:hanging="720"/>
        <w:contextualSpacing/>
        <w:rPr>
          <w:rFonts w:cs="Times New Roman"/>
        </w:rPr>
      </w:pPr>
      <w:r w:rsidRPr="00F02EA9">
        <w:rPr>
          <w:rFonts w:cs="Times New Roman"/>
          <w:b/>
        </w:rPr>
        <w:t>Anderson, K. W.</w:t>
      </w:r>
      <w:r w:rsidR="00F02EA9">
        <w:rPr>
          <w:rFonts w:cs="Times New Roman"/>
          <w:b/>
        </w:rPr>
        <w:t>,</w:t>
      </w:r>
      <w:r w:rsidRPr="00F02EA9">
        <w:rPr>
          <w:rFonts w:cs="Times New Roman"/>
          <w:b/>
        </w:rPr>
        <w:t xml:space="preserve"> &amp; Skidmore, J. R.</w:t>
      </w:r>
      <w:r w:rsidRPr="00B85F71">
        <w:rPr>
          <w:rFonts w:cs="Times New Roman"/>
        </w:rPr>
        <w:t xml:space="preserve"> (1995). Empirical analysis of fac</w:t>
      </w:r>
      <w:r w:rsidR="0006367D">
        <w:rPr>
          <w:rFonts w:cs="Times New Roman"/>
        </w:rPr>
        <w:t>tors in depressive cognitions: The c</w:t>
      </w:r>
      <w:r w:rsidRPr="00B85F71">
        <w:rPr>
          <w:rFonts w:cs="Times New Roman"/>
        </w:rPr>
        <w:t>ogniti</w:t>
      </w:r>
      <w:r w:rsidR="0006367D">
        <w:rPr>
          <w:rFonts w:cs="Times New Roman"/>
        </w:rPr>
        <w:t>ve triad i</w:t>
      </w:r>
      <w:r w:rsidRPr="00B85F71">
        <w:rPr>
          <w:rFonts w:cs="Times New Roman"/>
        </w:rPr>
        <w:t xml:space="preserve">nventory. </w:t>
      </w:r>
      <w:r w:rsidRPr="00B85F71">
        <w:rPr>
          <w:rFonts w:cs="Times New Roman"/>
          <w:i/>
        </w:rPr>
        <w:t>Journal of Clinical Psychology, 51,</w:t>
      </w:r>
      <w:r w:rsidRPr="00B85F71">
        <w:rPr>
          <w:rFonts w:cs="Times New Roman"/>
        </w:rPr>
        <w:t xml:space="preserve"> 603-609.</w:t>
      </w:r>
    </w:p>
    <w:p w14:paraId="1DE82260" w14:textId="05DD06C9" w:rsidR="00D979D0" w:rsidRDefault="00D979D0" w:rsidP="00F02EA9">
      <w:pPr>
        <w:ind w:left="720" w:hanging="720"/>
      </w:pPr>
      <w:r w:rsidRPr="00F02EA9">
        <w:rPr>
          <w:b/>
        </w:rPr>
        <w:t>Beck, A. T.</w:t>
      </w:r>
      <w:r>
        <w:t xml:space="preserve"> (1976). </w:t>
      </w:r>
      <w:r>
        <w:rPr>
          <w:i/>
        </w:rPr>
        <w:t>Cognitive therapy and the emotional disorders.</w:t>
      </w:r>
      <w:r>
        <w:t xml:space="preserve"> Madison, CT: International Universities Press.</w:t>
      </w:r>
    </w:p>
    <w:p w14:paraId="41A69F69" w14:textId="3D218FB7" w:rsidR="00031877" w:rsidRDefault="00031877" w:rsidP="00F02EA9">
      <w:pPr>
        <w:ind w:left="720" w:hanging="720"/>
        <w:rPr>
          <w:lang w:val="en-GB"/>
        </w:rPr>
      </w:pPr>
      <w:r w:rsidRPr="00F02EA9">
        <w:rPr>
          <w:b/>
          <w:lang w:val="en-GB"/>
        </w:rPr>
        <w:t>Beck, A. T.</w:t>
      </w:r>
      <w:r w:rsidRPr="00031877">
        <w:rPr>
          <w:lang w:val="en-GB"/>
        </w:rPr>
        <w:t xml:space="preserve"> (1996). Beyond belief: A theory of modes, personality, and psychopathology. In P. M. </w:t>
      </w:r>
      <w:proofErr w:type="spellStart"/>
      <w:r w:rsidRPr="00031877">
        <w:rPr>
          <w:lang w:val="en-GB"/>
        </w:rPr>
        <w:t>Salkovskis</w:t>
      </w:r>
      <w:proofErr w:type="spellEnd"/>
      <w:r w:rsidRPr="00031877">
        <w:rPr>
          <w:lang w:val="en-GB"/>
        </w:rPr>
        <w:t xml:space="preserve"> (Ed.), </w:t>
      </w:r>
      <w:r w:rsidRPr="00031877">
        <w:rPr>
          <w:i/>
          <w:lang w:val="en-GB"/>
        </w:rPr>
        <w:t>Frontiers of cognitive therapy.</w:t>
      </w:r>
      <w:r w:rsidRPr="00031877">
        <w:rPr>
          <w:lang w:val="en-GB"/>
        </w:rPr>
        <w:t xml:space="preserve"> New York, NY: Guildford Press.</w:t>
      </w:r>
    </w:p>
    <w:p w14:paraId="6D7B852E" w14:textId="3F9C9873" w:rsidR="00D979D0" w:rsidRPr="00A32D24" w:rsidRDefault="00D979D0" w:rsidP="00F02EA9">
      <w:pPr>
        <w:ind w:left="720" w:hanging="720"/>
      </w:pPr>
      <w:r w:rsidRPr="00F02EA9">
        <w:rPr>
          <w:b/>
        </w:rPr>
        <w:lastRenderedPageBreak/>
        <w:t>Beck, A. T., &amp; Alford, B. A.</w:t>
      </w:r>
      <w:r w:rsidRPr="00A32D24">
        <w:t xml:space="preserve"> (2009). </w:t>
      </w:r>
      <w:r w:rsidRPr="00A32D24">
        <w:rPr>
          <w:i/>
        </w:rPr>
        <w:t>Depression: Causes and treatment.</w:t>
      </w:r>
      <w:r w:rsidRPr="00A32D24">
        <w:t xml:space="preserve"> Philadelphia, PA: University of Pennsylvania Press.</w:t>
      </w:r>
    </w:p>
    <w:p w14:paraId="55A15B27" w14:textId="01C3623E" w:rsidR="00031877" w:rsidRPr="00A32D24" w:rsidRDefault="00031877" w:rsidP="00F02EA9">
      <w:pPr>
        <w:ind w:left="720" w:hanging="720"/>
      </w:pPr>
      <w:r w:rsidRPr="00F02EA9">
        <w:rPr>
          <w:b/>
        </w:rPr>
        <w:t>Beck, A. T., Rush, A. J., Shaw, B. E., &amp; Emery, G.</w:t>
      </w:r>
      <w:r w:rsidRPr="00A32D24">
        <w:t xml:space="preserve"> (1979)</w:t>
      </w:r>
      <w:r w:rsidR="004479EC" w:rsidRPr="00A32D24">
        <w:t>.</w:t>
      </w:r>
      <w:r w:rsidRPr="00A32D24">
        <w:t xml:space="preserve"> </w:t>
      </w:r>
      <w:r w:rsidRPr="00A32D24">
        <w:rPr>
          <w:i/>
        </w:rPr>
        <w:t>Cognitive therapy of depression.</w:t>
      </w:r>
      <w:r w:rsidRPr="00A32D24">
        <w:t xml:space="preserve"> New York, NY: Guilford Press.</w:t>
      </w:r>
    </w:p>
    <w:p w14:paraId="2D6FBA0E" w14:textId="1FEDD2F9" w:rsidR="00A71933" w:rsidRPr="00A32D24" w:rsidRDefault="00A71933" w:rsidP="00F02EA9">
      <w:pPr>
        <w:ind w:left="720" w:hanging="720"/>
      </w:pPr>
      <w:r w:rsidRPr="00F02EA9">
        <w:rPr>
          <w:b/>
        </w:rPr>
        <w:t xml:space="preserve">Beckham, E. E., </w:t>
      </w:r>
      <w:proofErr w:type="spellStart"/>
      <w:r w:rsidRPr="00F02EA9">
        <w:rPr>
          <w:b/>
        </w:rPr>
        <w:t>Leber</w:t>
      </w:r>
      <w:proofErr w:type="spellEnd"/>
      <w:r w:rsidRPr="00F02EA9">
        <w:rPr>
          <w:b/>
        </w:rPr>
        <w:t>, W. R., Watkins, J. T., Boyer, J. L., &amp; Cook, J. B.</w:t>
      </w:r>
      <w:r w:rsidRPr="00A32D24">
        <w:t xml:space="preserve"> (1986). Development of an instrument to measure Beck’s cognitive triad: the Cognitive Triad Inventory. </w:t>
      </w:r>
      <w:r w:rsidRPr="00A32D24">
        <w:rPr>
          <w:i/>
        </w:rPr>
        <w:t>Journal of Consulting and Clinical Psychology, 54,</w:t>
      </w:r>
      <w:r w:rsidRPr="00A32D24">
        <w:t xml:space="preserve"> 566-567.</w:t>
      </w:r>
    </w:p>
    <w:p w14:paraId="36B11A6A" w14:textId="4DA87284" w:rsidR="00D979D0" w:rsidRPr="00A32D24" w:rsidRDefault="00D979D0" w:rsidP="00F02EA9">
      <w:pPr>
        <w:ind w:left="720" w:hanging="720"/>
      </w:pPr>
      <w:r w:rsidRPr="00194B4B">
        <w:rPr>
          <w:b/>
        </w:rPr>
        <w:t>Callan, M. J., Kim, H., &amp; Matthews, W. J.</w:t>
      </w:r>
      <w:r w:rsidRPr="00A32D24">
        <w:t xml:space="preserve"> (2015). Predicting self-rated mental and physical health: The contributions of subjective socioeconomic status and personal relative deprivation. </w:t>
      </w:r>
      <w:r w:rsidRPr="00A32D24">
        <w:rPr>
          <w:i/>
        </w:rPr>
        <w:t>Frontiers in Psychology, 6</w:t>
      </w:r>
      <w:r w:rsidRPr="00A32D24">
        <w:t>, 1415. doi:10.3389/fpsyg.2015.01415</w:t>
      </w:r>
    </w:p>
    <w:p w14:paraId="776C0B6E" w14:textId="4C570066" w:rsidR="00DA78D4" w:rsidRPr="00A32D24" w:rsidRDefault="00D979D0" w:rsidP="00F02EA9">
      <w:pPr>
        <w:ind w:left="720" w:hanging="720"/>
      </w:pPr>
      <w:r w:rsidRPr="00194B4B">
        <w:rPr>
          <w:b/>
        </w:rPr>
        <w:t>Chang, H. J., Lin, M. F., &amp; Lin, K. C.</w:t>
      </w:r>
      <w:r w:rsidRPr="00A32D24">
        <w:t xml:space="preserve"> (2007). The mediating and moderating roles of the cognitive triad on adolescent suicidal ideation. </w:t>
      </w:r>
      <w:r w:rsidRPr="00A32D24">
        <w:rPr>
          <w:i/>
        </w:rPr>
        <w:t>Nursing Research, 56</w:t>
      </w:r>
      <w:r w:rsidRPr="00A32D24">
        <w:t>, 252-259.</w:t>
      </w:r>
      <w:r w:rsidR="00DA78D4" w:rsidRPr="00A32D24">
        <w:t xml:space="preserve"> </w:t>
      </w:r>
      <w:proofErr w:type="gramStart"/>
      <w:r w:rsidR="00DA78D4" w:rsidRPr="00A32D24">
        <w:t>doi:10.1097/01.NNR</w:t>
      </w:r>
      <w:proofErr w:type="gramEnd"/>
      <w:r w:rsidR="00DA78D4" w:rsidRPr="00A32D24">
        <w:t>.0000280611.00997.0e</w:t>
      </w:r>
    </w:p>
    <w:p w14:paraId="03453A0A" w14:textId="77777777" w:rsidR="005D3503" w:rsidRDefault="005D3503" w:rsidP="00F02EA9">
      <w:pPr>
        <w:ind w:left="720" w:hanging="720"/>
        <w:contextualSpacing/>
        <w:rPr>
          <w:rFonts w:cs="Times New Roman"/>
          <w:b/>
        </w:rPr>
      </w:pPr>
      <w:proofErr w:type="spellStart"/>
      <w:r w:rsidRPr="005D3503">
        <w:rPr>
          <w:rFonts w:cs="Times New Roman"/>
          <w:b/>
        </w:rPr>
        <w:t>Cuijpers</w:t>
      </w:r>
      <w:proofErr w:type="spellEnd"/>
      <w:r w:rsidRPr="005D3503">
        <w:rPr>
          <w:rFonts w:cs="Times New Roman"/>
          <w:b/>
        </w:rPr>
        <w:t xml:space="preserve">, P., Smit, F., </w:t>
      </w:r>
      <w:proofErr w:type="spellStart"/>
      <w:r w:rsidRPr="005D3503">
        <w:rPr>
          <w:rFonts w:cs="Times New Roman"/>
          <w:b/>
        </w:rPr>
        <w:t>Oostenbrink</w:t>
      </w:r>
      <w:proofErr w:type="spellEnd"/>
      <w:r w:rsidRPr="005D3503">
        <w:rPr>
          <w:rFonts w:cs="Times New Roman"/>
          <w:b/>
        </w:rPr>
        <w:t>, J., De Graaf, R., Ten Have, M., &amp; Beekman, A.</w:t>
      </w:r>
      <w:r w:rsidRPr="005D3503">
        <w:rPr>
          <w:rFonts w:cs="Times New Roman"/>
        </w:rPr>
        <w:t xml:space="preserve"> (2007). Economic costs of minor depression: a population</w:t>
      </w:r>
      <w:r w:rsidRPr="005D3503">
        <w:rPr>
          <w:rFonts w:ascii="Cambria Math" w:hAnsi="Cambria Math" w:cs="Cambria Math"/>
        </w:rPr>
        <w:t>‐</w:t>
      </w:r>
      <w:r w:rsidRPr="005D3503">
        <w:rPr>
          <w:rFonts w:cs="Times New Roman"/>
        </w:rPr>
        <w:t>based study. </w:t>
      </w:r>
      <w:r w:rsidRPr="005D3503">
        <w:rPr>
          <w:rFonts w:cs="Times New Roman"/>
          <w:i/>
          <w:iCs/>
        </w:rPr>
        <w:t xml:space="preserve">Acta </w:t>
      </w:r>
      <w:proofErr w:type="spellStart"/>
      <w:r w:rsidRPr="005D3503">
        <w:rPr>
          <w:rFonts w:cs="Times New Roman"/>
          <w:i/>
          <w:iCs/>
        </w:rPr>
        <w:t>Psychiatrica</w:t>
      </w:r>
      <w:proofErr w:type="spellEnd"/>
      <w:r w:rsidRPr="005D3503">
        <w:rPr>
          <w:rFonts w:cs="Times New Roman"/>
          <w:i/>
          <w:iCs/>
        </w:rPr>
        <w:t xml:space="preserve"> Scandinavica</w:t>
      </w:r>
      <w:r w:rsidRPr="005D3503">
        <w:rPr>
          <w:rFonts w:cs="Times New Roman"/>
        </w:rPr>
        <w:t>, </w:t>
      </w:r>
      <w:r w:rsidRPr="005D3503">
        <w:rPr>
          <w:rFonts w:cs="Times New Roman"/>
          <w:i/>
          <w:iCs/>
        </w:rPr>
        <w:t>115</w:t>
      </w:r>
      <w:r w:rsidRPr="005D3503">
        <w:rPr>
          <w:rFonts w:cs="Times New Roman"/>
        </w:rPr>
        <w:t xml:space="preserve">, 229-236. </w:t>
      </w:r>
      <w:proofErr w:type="spellStart"/>
      <w:r w:rsidRPr="005D3503">
        <w:rPr>
          <w:rFonts w:cs="Times New Roman"/>
        </w:rPr>
        <w:t>doi</w:t>
      </w:r>
      <w:proofErr w:type="spellEnd"/>
      <w:r w:rsidRPr="005D3503">
        <w:rPr>
          <w:rFonts w:cs="Times New Roman"/>
        </w:rPr>
        <w:t>: 10.1111/j.1600-0447.</w:t>
      </w:r>
      <w:proofErr w:type="gramStart"/>
      <w:r w:rsidRPr="005D3503">
        <w:rPr>
          <w:rFonts w:cs="Times New Roman"/>
        </w:rPr>
        <w:t>2006.00851.x</w:t>
      </w:r>
      <w:proofErr w:type="gramEnd"/>
    </w:p>
    <w:p w14:paraId="3D6F0421" w14:textId="56EE07E8" w:rsidR="005D3503" w:rsidRPr="005D3503" w:rsidRDefault="005D3503" w:rsidP="00F02EA9">
      <w:pPr>
        <w:ind w:left="720" w:hanging="720"/>
        <w:contextualSpacing/>
        <w:rPr>
          <w:rFonts w:cs="Times New Roman"/>
        </w:rPr>
      </w:pPr>
      <w:r w:rsidRPr="005D3503">
        <w:rPr>
          <w:rFonts w:cs="Times New Roman"/>
          <w:b/>
        </w:rPr>
        <w:t>da Silva Lima, A. F. B., &amp; de Almeida Fleck, M. P.</w:t>
      </w:r>
      <w:r w:rsidRPr="005D3503">
        <w:rPr>
          <w:rFonts w:cs="Times New Roman"/>
        </w:rPr>
        <w:t xml:space="preserve"> (2007). Subsyndromal depression: an impact on quality of life? </w:t>
      </w:r>
      <w:r w:rsidRPr="005D3503">
        <w:rPr>
          <w:rFonts w:cs="Times New Roman"/>
          <w:i/>
          <w:iCs/>
        </w:rPr>
        <w:t>Journal of Affective Disorders</w:t>
      </w:r>
      <w:r w:rsidRPr="005D3503">
        <w:rPr>
          <w:rFonts w:cs="Times New Roman"/>
        </w:rPr>
        <w:t>, </w:t>
      </w:r>
      <w:r w:rsidRPr="005D3503">
        <w:rPr>
          <w:rFonts w:cs="Times New Roman"/>
          <w:i/>
          <w:iCs/>
        </w:rPr>
        <w:t>100</w:t>
      </w:r>
      <w:r w:rsidRPr="005D3503">
        <w:rPr>
          <w:rFonts w:cs="Times New Roman"/>
        </w:rPr>
        <w:t xml:space="preserve">, 163-169. </w:t>
      </w:r>
      <w:proofErr w:type="gramStart"/>
      <w:r w:rsidRPr="005D3503">
        <w:rPr>
          <w:rFonts w:cs="Times New Roman"/>
        </w:rPr>
        <w:t>doi:10.1016/</w:t>
      </w:r>
      <w:proofErr w:type="spellStart"/>
      <w:r w:rsidRPr="005D3503">
        <w:rPr>
          <w:rFonts w:cs="Times New Roman"/>
        </w:rPr>
        <w:t>j.jad</w:t>
      </w:r>
      <w:proofErr w:type="spellEnd"/>
      <w:proofErr w:type="gramEnd"/>
      <w:r w:rsidRPr="005D3503">
        <w:rPr>
          <w:rFonts w:cs="Times New Roman"/>
        </w:rPr>
        <w:t>. 2006.10.010</w:t>
      </w:r>
    </w:p>
    <w:p w14:paraId="07391EC2" w14:textId="5BF76874" w:rsidR="00D979D0" w:rsidRPr="00A32D24" w:rsidRDefault="00396C48" w:rsidP="00F02EA9">
      <w:pPr>
        <w:ind w:left="720" w:hanging="720"/>
        <w:contextualSpacing/>
        <w:rPr>
          <w:rFonts w:cs="Times New Roman"/>
        </w:rPr>
      </w:pPr>
      <w:proofErr w:type="spellStart"/>
      <w:r w:rsidRPr="00194B4B">
        <w:rPr>
          <w:rFonts w:cs="Times New Roman"/>
          <w:b/>
        </w:rPr>
        <w:t>Demak</w:t>
      </w:r>
      <w:r w:rsidR="00D979D0" w:rsidRPr="00194B4B">
        <w:rPr>
          <w:rFonts w:cs="Times New Roman"/>
          <w:b/>
        </w:rPr>
        <w:t>akos</w:t>
      </w:r>
      <w:proofErr w:type="spellEnd"/>
      <w:r w:rsidR="00D979D0" w:rsidRPr="00194B4B">
        <w:rPr>
          <w:rFonts w:cs="Times New Roman"/>
          <w:b/>
        </w:rPr>
        <w:t xml:space="preserve">, P., </w:t>
      </w:r>
      <w:proofErr w:type="spellStart"/>
      <w:r w:rsidR="00D979D0" w:rsidRPr="00194B4B">
        <w:rPr>
          <w:rFonts w:cs="Times New Roman"/>
          <w:b/>
        </w:rPr>
        <w:t>Nazroo</w:t>
      </w:r>
      <w:proofErr w:type="spellEnd"/>
      <w:r w:rsidR="00D979D0" w:rsidRPr="00194B4B">
        <w:rPr>
          <w:rFonts w:cs="Times New Roman"/>
          <w:b/>
        </w:rPr>
        <w:t>, J., Breeze, E., &amp; Marmot, M.</w:t>
      </w:r>
      <w:r w:rsidR="00D979D0" w:rsidRPr="00A32D24">
        <w:rPr>
          <w:rFonts w:cs="Times New Roman"/>
        </w:rPr>
        <w:t xml:space="preserve"> (2008). Socioeconomic status and health: The role of subjective social status. </w:t>
      </w:r>
      <w:r w:rsidR="00D979D0" w:rsidRPr="00A32D24">
        <w:rPr>
          <w:rFonts w:cs="Times New Roman"/>
          <w:i/>
          <w:iCs/>
        </w:rPr>
        <w:t>Social Science &amp; Medicine</w:t>
      </w:r>
      <w:r w:rsidR="00D979D0" w:rsidRPr="00A32D24">
        <w:rPr>
          <w:rFonts w:cs="Times New Roman"/>
        </w:rPr>
        <w:t xml:space="preserve">, </w:t>
      </w:r>
      <w:r w:rsidR="00D979D0" w:rsidRPr="00A32D24">
        <w:rPr>
          <w:rFonts w:cs="Times New Roman"/>
          <w:i/>
          <w:iCs/>
        </w:rPr>
        <w:t>67</w:t>
      </w:r>
      <w:r w:rsidR="00D979D0" w:rsidRPr="00A32D24">
        <w:rPr>
          <w:rFonts w:cs="Times New Roman"/>
        </w:rPr>
        <w:t>, 330-340.</w:t>
      </w:r>
      <w:r w:rsidR="00DA78D4" w:rsidRPr="00A32D24">
        <w:rPr>
          <w:rFonts w:cs="Times New Roman"/>
        </w:rPr>
        <w:t xml:space="preserve"> </w:t>
      </w:r>
      <w:proofErr w:type="gramStart"/>
      <w:r w:rsidR="00DA78D4" w:rsidRPr="00A32D24">
        <w:rPr>
          <w:rFonts w:cs="Times New Roman"/>
        </w:rPr>
        <w:t>doi:10.1016/j.socscimed</w:t>
      </w:r>
      <w:proofErr w:type="gramEnd"/>
      <w:r w:rsidR="00DA78D4" w:rsidRPr="00A32D24">
        <w:rPr>
          <w:rFonts w:cs="Times New Roman"/>
        </w:rPr>
        <w:t>.2008.03.038</w:t>
      </w:r>
    </w:p>
    <w:p w14:paraId="1324269C" w14:textId="7861ED63" w:rsidR="00A91C34" w:rsidRPr="00A32D24" w:rsidRDefault="00D979D0" w:rsidP="00F02EA9">
      <w:pPr>
        <w:ind w:left="720" w:hanging="720"/>
        <w:contextualSpacing/>
        <w:rPr>
          <w:rFonts w:cs="Times New Roman"/>
        </w:rPr>
      </w:pPr>
      <w:proofErr w:type="spellStart"/>
      <w:r w:rsidRPr="0048042E">
        <w:rPr>
          <w:rFonts w:cs="Times New Roman"/>
          <w:b/>
        </w:rPr>
        <w:lastRenderedPageBreak/>
        <w:t>Esbenson</w:t>
      </w:r>
      <w:proofErr w:type="spellEnd"/>
      <w:r w:rsidRPr="0048042E">
        <w:rPr>
          <w:rFonts w:cs="Times New Roman"/>
          <w:b/>
        </w:rPr>
        <w:t>, A. J., &amp; Benson, B. A.</w:t>
      </w:r>
      <w:r w:rsidRPr="00A32D24">
        <w:rPr>
          <w:rFonts w:cs="Times New Roman"/>
        </w:rPr>
        <w:t xml:space="preserve"> (2007). An evaluation of Beck’s cognitive theory of depression in adults with intellectual disability. </w:t>
      </w:r>
      <w:r w:rsidRPr="00A32D24">
        <w:rPr>
          <w:rFonts w:cs="Times New Roman"/>
          <w:i/>
        </w:rPr>
        <w:t>Journal of Intellectual Disability Research, 51</w:t>
      </w:r>
      <w:r w:rsidRPr="00A32D24">
        <w:rPr>
          <w:rFonts w:cs="Times New Roman"/>
        </w:rPr>
        <w:t>, 14-24.</w:t>
      </w:r>
      <w:r w:rsidR="00DA78D4" w:rsidRPr="00A32D24">
        <w:rPr>
          <w:rFonts w:cs="Times New Roman"/>
        </w:rPr>
        <w:t xml:space="preserve"> doi:10.1111/j.1365-2788.</w:t>
      </w:r>
      <w:proofErr w:type="gramStart"/>
      <w:r w:rsidR="00DA78D4" w:rsidRPr="00A32D24">
        <w:rPr>
          <w:rFonts w:cs="Times New Roman"/>
        </w:rPr>
        <w:t>2006.00860.x</w:t>
      </w:r>
      <w:proofErr w:type="gramEnd"/>
    </w:p>
    <w:p w14:paraId="072C71B1" w14:textId="77777777" w:rsidR="00957F76" w:rsidRPr="00957F76" w:rsidRDefault="00957F76" w:rsidP="00F02EA9">
      <w:pPr>
        <w:ind w:left="720" w:hanging="720"/>
        <w:contextualSpacing/>
        <w:rPr>
          <w:rFonts w:cs="Times New Roman"/>
        </w:rPr>
      </w:pPr>
      <w:proofErr w:type="spellStart"/>
      <w:r w:rsidRPr="0048042E">
        <w:rPr>
          <w:rFonts w:cs="Times New Roman"/>
          <w:b/>
        </w:rPr>
        <w:t>Gesi</w:t>
      </w:r>
      <w:proofErr w:type="spellEnd"/>
      <w:r w:rsidRPr="0048042E">
        <w:rPr>
          <w:rFonts w:cs="Times New Roman"/>
          <w:b/>
        </w:rPr>
        <w:t xml:space="preserve">, C., Carmassi, C., </w:t>
      </w:r>
      <w:proofErr w:type="spellStart"/>
      <w:r w:rsidRPr="0048042E">
        <w:rPr>
          <w:rFonts w:cs="Times New Roman"/>
          <w:b/>
        </w:rPr>
        <w:t>Miniati</w:t>
      </w:r>
      <w:proofErr w:type="spellEnd"/>
      <w:r w:rsidRPr="0048042E">
        <w:rPr>
          <w:rFonts w:cs="Times New Roman"/>
          <w:b/>
        </w:rPr>
        <w:t xml:space="preserve">, M., </w:t>
      </w:r>
      <w:proofErr w:type="spellStart"/>
      <w:r w:rsidRPr="0048042E">
        <w:rPr>
          <w:rFonts w:cs="Times New Roman"/>
          <w:b/>
        </w:rPr>
        <w:t>Benvenuti</w:t>
      </w:r>
      <w:proofErr w:type="spellEnd"/>
      <w:r w:rsidRPr="0048042E">
        <w:rPr>
          <w:rFonts w:cs="Times New Roman"/>
          <w:b/>
        </w:rPr>
        <w:t xml:space="preserve">, A., </w:t>
      </w:r>
      <w:proofErr w:type="spellStart"/>
      <w:r w:rsidRPr="0048042E">
        <w:rPr>
          <w:rFonts w:cs="Times New Roman"/>
          <w:b/>
        </w:rPr>
        <w:t>Massimetti</w:t>
      </w:r>
      <w:proofErr w:type="spellEnd"/>
      <w:r w:rsidRPr="0048042E">
        <w:rPr>
          <w:rFonts w:cs="Times New Roman"/>
          <w:b/>
        </w:rPr>
        <w:t xml:space="preserve">, G., &amp; </w:t>
      </w:r>
      <w:proofErr w:type="spellStart"/>
      <w:r w:rsidRPr="0048042E">
        <w:rPr>
          <w:rFonts w:cs="Times New Roman"/>
          <w:b/>
        </w:rPr>
        <w:t>Dell’Osso</w:t>
      </w:r>
      <w:proofErr w:type="spellEnd"/>
      <w:r w:rsidRPr="0048042E">
        <w:rPr>
          <w:rFonts w:cs="Times New Roman"/>
          <w:b/>
        </w:rPr>
        <w:t>, L.</w:t>
      </w:r>
      <w:r w:rsidRPr="00957F76">
        <w:rPr>
          <w:rFonts w:cs="Times New Roman"/>
        </w:rPr>
        <w:t xml:space="preserve"> (2016). Psychotic spectrum symptoms across the lifespan are related to lifetime suicidality among 147 patients with bipolar I or major depressive disorder. </w:t>
      </w:r>
      <w:r w:rsidRPr="00957F76">
        <w:rPr>
          <w:rFonts w:cs="Times New Roman"/>
          <w:i/>
        </w:rPr>
        <w:t>Annals of General Psychiatry, 15</w:t>
      </w:r>
      <w:r w:rsidRPr="00957F76">
        <w:rPr>
          <w:rFonts w:cs="Times New Roman"/>
        </w:rPr>
        <w:t>. doi:10.1186/s12991-016-0101-7</w:t>
      </w:r>
    </w:p>
    <w:p w14:paraId="59A3E8D2" w14:textId="4D991C3C" w:rsidR="00D979D0" w:rsidRPr="00A32D24" w:rsidRDefault="00D979D0" w:rsidP="00F02EA9">
      <w:pPr>
        <w:ind w:left="720" w:hanging="720"/>
        <w:contextualSpacing/>
        <w:rPr>
          <w:rFonts w:cs="Times New Roman"/>
        </w:rPr>
      </w:pPr>
      <w:r w:rsidRPr="0048042E">
        <w:rPr>
          <w:rFonts w:cs="Times New Roman"/>
          <w:b/>
        </w:rPr>
        <w:t xml:space="preserve">Greenberg, P. E., Fournier, A. A., </w:t>
      </w:r>
      <w:proofErr w:type="spellStart"/>
      <w:r w:rsidRPr="0048042E">
        <w:rPr>
          <w:rFonts w:cs="Times New Roman"/>
          <w:b/>
        </w:rPr>
        <w:t>Sisitsky</w:t>
      </w:r>
      <w:proofErr w:type="spellEnd"/>
      <w:r w:rsidRPr="0048042E">
        <w:rPr>
          <w:rFonts w:cs="Times New Roman"/>
          <w:b/>
        </w:rPr>
        <w:t>, T., Pike, C. T., &amp; Kessler, R. C.</w:t>
      </w:r>
      <w:r w:rsidRPr="00A32D24">
        <w:rPr>
          <w:rFonts w:cs="Times New Roman"/>
        </w:rPr>
        <w:t xml:space="preserve"> (2015). The economic burden of adults with major depressive disorder in the United States (2005 and 2010). </w:t>
      </w:r>
      <w:r w:rsidRPr="00A32D24">
        <w:rPr>
          <w:rFonts w:cs="Times New Roman"/>
          <w:i/>
        </w:rPr>
        <w:t>Journal of Clinical Psychiatry, 76</w:t>
      </w:r>
      <w:r w:rsidR="00ED14D1" w:rsidRPr="00A32D24">
        <w:rPr>
          <w:rFonts w:cs="Times New Roman"/>
        </w:rPr>
        <w:t xml:space="preserve">, 155-162. </w:t>
      </w:r>
      <w:proofErr w:type="gramStart"/>
      <w:r w:rsidR="00ED14D1" w:rsidRPr="00A32D24">
        <w:rPr>
          <w:rFonts w:cs="Times New Roman"/>
        </w:rPr>
        <w:t>doi:10.1016/j.whi</w:t>
      </w:r>
      <w:proofErr w:type="gramEnd"/>
      <w:r w:rsidR="00ED14D1" w:rsidRPr="00A32D24">
        <w:rPr>
          <w:rFonts w:cs="Times New Roman"/>
        </w:rPr>
        <w:t>.2009.11.003</w:t>
      </w:r>
    </w:p>
    <w:p w14:paraId="45C18B7C" w14:textId="77777777" w:rsidR="0011189E" w:rsidRDefault="0011189E" w:rsidP="00F02EA9">
      <w:pPr>
        <w:ind w:left="720" w:hanging="720"/>
        <w:contextualSpacing/>
        <w:rPr>
          <w:noProof/>
        </w:rPr>
      </w:pPr>
      <w:r w:rsidRPr="0048042E">
        <w:rPr>
          <w:b/>
          <w:noProof/>
        </w:rPr>
        <w:t>Hasin, D. S., Sarvet, A. L., Meyers, J. L., Saha, T. D., Ruan, W. J., Stohl, M., &amp; Grant, B. F.</w:t>
      </w:r>
      <w:r w:rsidRPr="0011189E">
        <w:rPr>
          <w:noProof/>
        </w:rPr>
        <w:t xml:space="preserve"> (2018). Epidemiology of adult DSM-5 major depressive disorder and its specifiers in the United States. </w:t>
      </w:r>
      <w:r w:rsidRPr="0011189E">
        <w:rPr>
          <w:i/>
          <w:iCs/>
          <w:noProof/>
        </w:rPr>
        <w:t>JAMA Psychiatry</w:t>
      </w:r>
      <w:r w:rsidRPr="0011189E">
        <w:rPr>
          <w:noProof/>
        </w:rPr>
        <w:t>, </w:t>
      </w:r>
      <w:r w:rsidRPr="0011189E">
        <w:rPr>
          <w:i/>
          <w:iCs/>
          <w:noProof/>
        </w:rPr>
        <w:t>75</w:t>
      </w:r>
      <w:r w:rsidRPr="0011189E">
        <w:rPr>
          <w:noProof/>
        </w:rPr>
        <w:t>, 336-346. doi:10.1001/jamapsychiatry.2017.4602</w:t>
      </w:r>
    </w:p>
    <w:p w14:paraId="0F8451F8" w14:textId="28046E79" w:rsidR="00672D4C" w:rsidRPr="00A32D24" w:rsidRDefault="00672D4C" w:rsidP="00F02EA9">
      <w:pPr>
        <w:ind w:left="720" w:hanging="720"/>
        <w:contextualSpacing/>
        <w:rPr>
          <w:noProof/>
        </w:rPr>
      </w:pPr>
      <w:r w:rsidRPr="0048042E">
        <w:rPr>
          <w:b/>
          <w:noProof/>
        </w:rPr>
        <w:t>Hayes, A. F.</w:t>
      </w:r>
      <w:r w:rsidRPr="00A32D24">
        <w:rPr>
          <w:noProof/>
        </w:rPr>
        <w:t xml:space="preserve"> (2013). </w:t>
      </w:r>
      <w:r w:rsidRPr="00A32D24">
        <w:rPr>
          <w:i/>
          <w:noProof/>
        </w:rPr>
        <w:t>Introduction to mediation, moderation, and conditional process analysis: A regression-based approach.</w:t>
      </w:r>
      <w:r w:rsidR="0006367D" w:rsidRPr="00A32D24">
        <w:rPr>
          <w:noProof/>
        </w:rPr>
        <w:t xml:space="preserve"> New York, NY</w:t>
      </w:r>
      <w:r w:rsidRPr="00A32D24">
        <w:rPr>
          <w:noProof/>
        </w:rPr>
        <w:t>: Guilford Press.</w:t>
      </w:r>
    </w:p>
    <w:p w14:paraId="62DDEF06" w14:textId="074C7A0B" w:rsidR="0011189E" w:rsidRPr="00A32D24" w:rsidRDefault="005809D3" w:rsidP="00F02EA9">
      <w:pPr>
        <w:ind w:left="720" w:hanging="720"/>
        <w:contextualSpacing/>
        <w:rPr>
          <w:rFonts w:cs="Times New Roman"/>
        </w:rPr>
      </w:pPr>
      <w:r w:rsidRPr="0048042E">
        <w:rPr>
          <w:rFonts w:cs="Times New Roman"/>
          <w:b/>
        </w:rPr>
        <w:t>Jacobs, L., &amp; Joseph, S.</w:t>
      </w:r>
      <w:r w:rsidRPr="00A32D24">
        <w:rPr>
          <w:rFonts w:cs="Times New Roman"/>
        </w:rPr>
        <w:t xml:space="preserve"> (1997). Cognitive triad inventory and its association with symptoms of depression and anxiety in adolescents. </w:t>
      </w:r>
      <w:r w:rsidR="00B71BEC" w:rsidRPr="00A32D24">
        <w:rPr>
          <w:rFonts w:cs="Times New Roman"/>
          <w:i/>
        </w:rPr>
        <w:t>Personality and Individual Differences</w:t>
      </w:r>
      <w:r w:rsidR="00B71BEC" w:rsidRPr="00A32D24">
        <w:rPr>
          <w:rFonts w:cs="Times New Roman"/>
        </w:rPr>
        <w:t>,</w:t>
      </w:r>
      <w:r w:rsidR="00B71BEC" w:rsidRPr="00A32D24">
        <w:rPr>
          <w:rFonts w:cs="Times New Roman"/>
          <w:i/>
        </w:rPr>
        <w:t xml:space="preserve"> 22</w:t>
      </w:r>
      <w:r w:rsidR="00B71BEC" w:rsidRPr="00A32D24">
        <w:rPr>
          <w:rFonts w:cs="Times New Roman"/>
        </w:rPr>
        <w:t>, 769-770.</w:t>
      </w:r>
    </w:p>
    <w:p w14:paraId="7B45D417" w14:textId="77777777" w:rsidR="0011189E" w:rsidRDefault="0011189E" w:rsidP="00F02EA9">
      <w:pPr>
        <w:ind w:left="720" w:hanging="720"/>
        <w:contextualSpacing/>
        <w:rPr>
          <w:rFonts w:cs="Times New Roman"/>
        </w:rPr>
      </w:pPr>
      <w:proofErr w:type="spellStart"/>
      <w:r w:rsidRPr="0048042E">
        <w:rPr>
          <w:rFonts w:cs="Times New Roman"/>
          <w:b/>
        </w:rPr>
        <w:t>Karsten</w:t>
      </w:r>
      <w:proofErr w:type="spellEnd"/>
      <w:r w:rsidRPr="0048042E">
        <w:rPr>
          <w:rFonts w:cs="Times New Roman"/>
          <w:b/>
        </w:rPr>
        <w:t xml:space="preserve">, J., </w:t>
      </w:r>
      <w:proofErr w:type="spellStart"/>
      <w:r w:rsidRPr="0048042E">
        <w:rPr>
          <w:rFonts w:cs="Times New Roman"/>
          <w:b/>
        </w:rPr>
        <w:t>Penninx</w:t>
      </w:r>
      <w:proofErr w:type="spellEnd"/>
      <w:r w:rsidRPr="0048042E">
        <w:rPr>
          <w:rFonts w:cs="Times New Roman"/>
          <w:b/>
        </w:rPr>
        <w:t xml:space="preserve">, B. H., </w:t>
      </w:r>
      <w:proofErr w:type="spellStart"/>
      <w:r w:rsidRPr="0048042E">
        <w:rPr>
          <w:rFonts w:cs="Times New Roman"/>
          <w:b/>
        </w:rPr>
        <w:t>Verboom</w:t>
      </w:r>
      <w:proofErr w:type="spellEnd"/>
      <w:r w:rsidRPr="0048042E">
        <w:rPr>
          <w:rFonts w:cs="Times New Roman"/>
          <w:b/>
        </w:rPr>
        <w:t>, C. E., Nolen, W. A., &amp; Hartman, C. A.</w:t>
      </w:r>
      <w:r w:rsidRPr="0011189E">
        <w:rPr>
          <w:rFonts w:cs="Times New Roman"/>
        </w:rPr>
        <w:t xml:space="preserve"> (2013). Course and risk factors of functional impairment in subthreshold depression and anxiety. </w:t>
      </w:r>
      <w:r w:rsidRPr="0011189E">
        <w:rPr>
          <w:rFonts w:cs="Times New Roman"/>
          <w:i/>
        </w:rPr>
        <w:t>Depression and Anxiety, 30</w:t>
      </w:r>
      <w:r w:rsidRPr="0011189E">
        <w:rPr>
          <w:rFonts w:cs="Times New Roman"/>
        </w:rPr>
        <w:t>, 386-394. doi:10.1002/da.22021</w:t>
      </w:r>
    </w:p>
    <w:p w14:paraId="53988934" w14:textId="16C1A8B9" w:rsidR="004A0733" w:rsidRPr="00A32D24" w:rsidRDefault="004A0733" w:rsidP="00F02EA9">
      <w:pPr>
        <w:ind w:left="720" w:hanging="720"/>
        <w:contextualSpacing/>
        <w:rPr>
          <w:rFonts w:cs="Times New Roman"/>
        </w:rPr>
      </w:pPr>
      <w:r w:rsidRPr="0048042E">
        <w:rPr>
          <w:rFonts w:cs="Times New Roman"/>
          <w:b/>
        </w:rPr>
        <w:lastRenderedPageBreak/>
        <w:t xml:space="preserve">Koopmans, P. C., </w:t>
      </w:r>
      <w:proofErr w:type="spellStart"/>
      <w:r w:rsidRPr="0048042E">
        <w:rPr>
          <w:rFonts w:cs="Times New Roman"/>
          <w:b/>
        </w:rPr>
        <w:t>Roelen</w:t>
      </w:r>
      <w:proofErr w:type="spellEnd"/>
      <w:r w:rsidRPr="0048042E">
        <w:rPr>
          <w:rFonts w:cs="Times New Roman"/>
          <w:b/>
        </w:rPr>
        <w:t xml:space="preserve">, C. A. M., &amp; </w:t>
      </w:r>
      <w:proofErr w:type="spellStart"/>
      <w:r w:rsidRPr="0048042E">
        <w:rPr>
          <w:rFonts w:cs="Times New Roman"/>
          <w:b/>
        </w:rPr>
        <w:t>Groothoff</w:t>
      </w:r>
      <w:proofErr w:type="spellEnd"/>
      <w:r w:rsidRPr="0048042E">
        <w:rPr>
          <w:rFonts w:cs="Times New Roman"/>
          <w:b/>
        </w:rPr>
        <w:t>, J. W.</w:t>
      </w:r>
      <w:r w:rsidRPr="00A32D24">
        <w:rPr>
          <w:rFonts w:cs="Times New Roman"/>
        </w:rPr>
        <w:t xml:space="preserve"> (2008).</w:t>
      </w:r>
      <w:r w:rsidR="00B71BEC" w:rsidRPr="00A32D24">
        <w:rPr>
          <w:rFonts w:cs="Times New Roman"/>
        </w:rPr>
        <w:t xml:space="preserve"> Sickness absence due to depressive symptoms.</w:t>
      </w:r>
      <w:r w:rsidRPr="00A32D24">
        <w:rPr>
          <w:rFonts w:cs="Times New Roman"/>
        </w:rPr>
        <w:t xml:space="preserve"> </w:t>
      </w:r>
      <w:r w:rsidRPr="00A32D24">
        <w:rPr>
          <w:rFonts w:cs="Times New Roman"/>
          <w:i/>
        </w:rPr>
        <w:t>International Archives of Occupational and Environmental Health, 81,</w:t>
      </w:r>
      <w:r w:rsidRPr="00A32D24">
        <w:rPr>
          <w:rFonts w:cs="Times New Roman"/>
        </w:rPr>
        <w:t xml:space="preserve"> 711-719.</w:t>
      </w:r>
      <w:r w:rsidR="00ED14D1" w:rsidRPr="00A32D24">
        <w:rPr>
          <w:rFonts w:cs="Times New Roman"/>
        </w:rPr>
        <w:t xml:space="preserve"> doi:10.1007/s00420-007-0243-7</w:t>
      </w:r>
    </w:p>
    <w:p w14:paraId="442724E6" w14:textId="77777777" w:rsidR="00957F76" w:rsidRPr="00957F76" w:rsidRDefault="00957F76" w:rsidP="00F02EA9">
      <w:pPr>
        <w:ind w:left="720" w:hanging="720"/>
        <w:contextualSpacing/>
        <w:rPr>
          <w:rFonts w:cs="Times New Roman"/>
        </w:rPr>
      </w:pPr>
      <w:proofErr w:type="spellStart"/>
      <w:r w:rsidRPr="0048042E">
        <w:rPr>
          <w:rFonts w:cs="Times New Roman"/>
          <w:b/>
        </w:rPr>
        <w:t>Kupferberg</w:t>
      </w:r>
      <w:proofErr w:type="spellEnd"/>
      <w:r w:rsidRPr="0048042E">
        <w:rPr>
          <w:rFonts w:cs="Times New Roman"/>
          <w:b/>
        </w:rPr>
        <w:t xml:space="preserve">, A., </w:t>
      </w:r>
      <w:proofErr w:type="spellStart"/>
      <w:r w:rsidRPr="0048042E">
        <w:rPr>
          <w:rFonts w:cs="Times New Roman"/>
          <w:b/>
        </w:rPr>
        <w:t>Bicks</w:t>
      </w:r>
      <w:proofErr w:type="spellEnd"/>
      <w:r w:rsidRPr="0048042E">
        <w:rPr>
          <w:rFonts w:cs="Times New Roman"/>
          <w:b/>
        </w:rPr>
        <w:t>, L., &amp; Hasler, G.</w:t>
      </w:r>
      <w:r w:rsidRPr="00957F76">
        <w:rPr>
          <w:rFonts w:cs="Times New Roman"/>
        </w:rPr>
        <w:t xml:space="preserve"> (2016). Social functioning in major depressive disorder. </w:t>
      </w:r>
      <w:r w:rsidRPr="00957F76">
        <w:rPr>
          <w:rFonts w:cs="Times New Roman"/>
          <w:i/>
          <w:iCs/>
        </w:rPr>
        <w:t>Neuroscience &amp; Biobehavioral Reviews</w:t>
      </w:r>
      <w:r w:rsidRPr="00957F76">
        <w:rPr>
          <w:rFonts w:cs="Times New Roman"/>
        </w:rPr>
        <w:t>, </w:t>
      </w:r>
      <w:r w:rsidRPr="00957F76">
        <w:rPr>
          <w:rFonts w:cs="Times New Roman"/>
          <w:i/>
          <w:iCs/>
        </w:rPr>
        <w:t>69</w:t>
      </w:r>
      <w:r w:rsidRPr="00957F76">
        <w:rPr>
          <w:rFonts w:cs="Times New Roman"/>
        </w:rPr>
        <w:t xml:space="preserve">, 313-332. </w:t>
      </w:r>
      <w:proofErr w:type="gramStart"/>
      <w:r w:rsidRPr="00957F76">
        <w:rPr>
          <w:rFonts w:cs="Times New Roman"/>
        </w:rPr>
        <w:t>doi:10.1016/j.neubiorev</w:t>
      </w:r>
      <w:proofErr w:type="gramEnd"/>
      <w:r w:rsidRPr="00957F76">
        <w:rPr>
          <w:rFonts w:cs="Times New Roman"/>
        </w:rPr>
        <w:t>.2016.07.002</w:t>
      </w:r>
    </w:p>
    <w:p w14:paraId="6A70E742" w14:textId="77777777" w:rsidR="005D3503" w:rsidRDefault="005D3503" w:rsidP="00F02EA9">
      <w:pPr>
        <w:ind w:left="720" w:hanging="720"/>
        <w:rPr>
          <w:rFonts w:cs="Times New Roman"/>
          <w:b/>
        </w:rPr>
      </w:pPr>
      <w:r w:rsidRPr="005D3503">
        <w:rPr>
          <w:rFonts w:cs="Times New Roman"/>
          <w:b/>
        </w:rPr>
        <w:t xml:space="preserve">Lee, M. J., </w:t>
      </w:r>
      <w:proofErr w:type="spellStart"/>
      <w:r w:rsidRPr="005D3503">
        <w:rPr>
          <w:rFonts w:cs="Times New Roman"/>
          <w:b/>
        </w:rPr>
        <w:t>Hasche</w:t>
      </w:r>
      <w:proofErr w:type="spellEnd"/>
      <w:r w:rsidRPr="005D3503">
        <w:rPr>
          <w:rFonts w:cs="Times New Roman"/>
          <w:b/>
        </w:rPr>
        <w:t>, L. K., Choi, S., Proctor, E. K., &amp; Morrow-Howell, N.</w:t>
      </w:r>
      <w:r w:rsidRPr="005D3503">
        <w:rPr>
          <w:rFonts w:cs="Times New Roman"/>
        </w:rPr>
        <w:t xml:space="preserve"> (2013). Comparison of Major Depressive Disorder and sub threshold depression among older adults in community long-term care. </w:t>
      </w:r>
      <w:r w:rsidRPr="005D3503">
        <w:rPr>
          <w:rFonts w:cs="Times New Roman"/>
          <w:i/>
          <w:iCs/>
        </w:rPr>
        <w:t>Aging Mental Health</w:t>
      </w:r>
      <w:r w:rsidRPr="005D3503">
        <w:rPr>
          <w:rFonts w:cs="Times New Roman"/>
        </w:rPr>
        <w:t>, </w:t>
      </w:r>
      <w:r w:rsidRPr="005D3503">
        <w:rPr>
          <w:rFonts w:cs="Times New Roman"/>
          <w:i/>
          <w:iCs/>
        </w:rPr>
        <w:t>17</w:t>
      </w:r>
      <w:r w:rsidRPr="005D3503">
        <w:rPr>
          <w:rFonts w:cs="Times New Roman"/>
        </w:rPr>
        <w:t>, 461-469. doi:10.1080/13607863.2012.747079</w:t>
      </w:r>
    </w:p>
    <w:p w14:paraId="5CAF2FF6" w14:textId="77777777" w:rsidR="007F362C" w:rsidRPr="007F362C" w:rsidRDefault="007F362C" w:rsidP="00F02EA9">
      <w:pPr>
        <w:ind w:left="720" w:hanging="720"/>
        <w:rPr>
          <w:rFonts w:cs="Times New Roman"/>
          <w:bCs/>
        </w:rPr>
      </w:pPr>
      <w:proofErr w:type="spellStart"/>
      <w:r w:rsidRPr="007F362C">
        <w:rPr>
          <w:rFonts w:cs="Times New Roman"/>
          <w:b/>
        </w:rPr>
        <w:t>Lorant</w:t>
      </w:r>
      <w:proofErr w:type="spellEnd"/>
      <w:r w:rsidRPr="007F362C">
        <w:rPr>
          <w:rFonts w:cs="Times New Roman"/>
          <w:b/>
        </w:rPr>
        <w:t xml:space="preserve">, V., </w:t>
      </w:r>
      <w:proofErr w:type="spellStart"/>
      <w:r w:rsidRPr="007F362C">
        <w:rPr>
          <w:rFonts w:cs="Times New Roman"/>
          <w:b/>
        </w:rPr>
        <w:t>Deliège</w:t>
      </w:r>
      <w:proofErr w:type="spellEnd"/>
      <w:r w:rsidRPr="007F362C">
        <w:rPr>
          <w:rFonts w:cs="Times New Roman"/>
          <w:b/>
        </w:rPr>
        <w:t xml:space="preserve">, D., Eaton, W., Robert, A., </w:t>
      </w:r>
      <w:proofErr w:type="spellStart"/>
      <w:r w:rsidRPr="007F362C">
        <w:rPr>
          <w:rFonts w:cs="Times New Roman"/>
          <w:b/>
        </w:rPr>
        <w:t>Philippot</w:t>
      </w:r>
      <w:proofErr w:type="spellEnd"/>
      <w:r w:rsidRPr="007F362C">
        <w:rPr>
          <w:rFonts w:cs="Times New Roman"/>
          <w:b/>
        </w:rPr>
        <w:t xml:space="preserve">, P., &amp; </w:t>
      </w:r>
      <w:proofErr w:type="spellStart"/>
      <w:r w:rsidRPr="007F362C">
        <w:rPr>
          <w:rFonts w:cs="Times New Roman"/>
          <w:b/>
        </w:rPr>
        <w:t>Ansseau</w:t>
      </w:r>
      <w:proofErr w:type="spellEnd"/>
      <w:r w:rsidRPr="007F362C">
        <w:rPr>
          <w:rFonts w:cs="Times New Roman"/>
          <w:b/>
        </w:rPr>
        <w:t>, M.</w:t>
      </w:r>
      <w:r w:rsidRPr="007F362C">
        <w:rPr>
          <w:rFonts w:cs="Times New Roman"/>
          <w:bCs/>
        </w:rPr>
        <w:t xml:space="preserve"> (2003). Socioeconomic inequalities in depression: A meta-analysis. </w:t>
      </w:r>
      <w:r w:rsidRPr="007F362C">
        <w:rPr>
          <w:rFonts w:cs="Times New Roman"/>
          <w:bCs/>
          <w:i/>
        </w:rPr>
        <w:t>American Journal of Epidemiology, 157</w:t>
      </w:r>
      <w:r w:rsidRPr="007F362C">
        <w:rPr>
          <w:rFonts w:cs="Times New Roman"/>
          <w:bCs/>
        </w:rPr>
        <w:t xml:space="preserve">, 98-112. </w:t>
      </w:r>
      <w:hyperlink r:id="rId7" w:history="1">
        <w:r w:rsidRPr="007F362C">
          <w:rPr>
            <w:rStyle w:val="Hyperlink"/>
            <w:rFonts w:cs="Times New Roman"/>
            <w:bCs/>
          </w:rPr>
          <w:t>https://doi.org/10.1093/aje/kwf182</w:t>
        </w:r>
      </w:hyperlink>
      <w:r w:rsidRPr="007F362C">
        <w:rPr>
          <w:rFonts w:cs="Times New Roman"/>
          <w:bCs/>
        </w:rPr>
        <w:t xml:space="preserve"> </w:t>
      </w:r>
    </w:p>
    <w:p w14:paraId="0244E8C7" w14:textId="39A3D1AA" w:rsidR="00173491" w:rsidRPr="00A32D24" w:rsidRDefault="00173491" w:rsidP="00F02EA9">
      <w:pPr>
        <w:ind w:left="720" w:hanging="720"/>
        <w:rPr>
          <w:rFonts w:cs="Times New Roman"/>
        </w:rPr>
      </w:pPr>
      <w:r w:rsidRPr="0048042E">
        <w:rPr>
          <w:rFonts w:cs="Times New Roman"/>
          <w:b/>
        </w:rPr>
        <w:t>Osborne, J.</w:t>
      </w:r>
      <w:r w:rsidRPr="00A32D24">
        <w:rPr>
          <w:rFonts w:cs="Times New Roman"/>
        </w:rPr>
        <w:t xml:space="preserve"> (2013). </w:t>
      </w:r>
      <w:r w:rsidR="0006367D" w:rsidRPr="00A32D24">
        <w:rPr>
          <w:rFonts w:cs="Times New Roman"/>
          <w:i/>
        </w:rPr>
        <w:t>Best practices in data c</w:t>
      </w:r>
      <w:r w:rsidRPr="00A32D24">
        <w:rPr>
          <w:rFonts w:cs="Times New Roman"/>
          <w:i/>
        </w:rPr>
        <w:t>leaning:</w:t>
      </w:r>
      <w:r w:rsidRPr="00A32D24">
        <w:rPr>
          <w:rFonts w:cs="Times New Roman"/>
        </w:rPr>
        <w:t xml:space="preserve"> </w:t>
      </w:r>
      <w:r w:rsidR="0006367D" w:rsidRPr="00A32D24">
        <w:rPr>
          <w:rFonts w:cs="Times New Roman"/>
          <w:i/>
        </w:rPr>
        <w:t>A complete guide to everything you n</w:t>
      </w:r>
      <w:r w:rsidRPr="00A32D24">
        <w:rPr>
          <w:rFonts w:cs="Times New Roman"/>
          <w:i/>
        </w:rPr>
        <w:t xml:space="preserve">eed </w:t>
      </w:r>
      <w:r w:rsidR="0006367D" w:rsidRPr="00A32D24">
        <w:rPr>
          <w:rFonts w:cs="Times New Roman"/>
          <w:i/>
        </w:rPr>
        <w:t>to do before and after collecting your d</w:t>
      </w:r>
      <w:r w:rsidRPr="00A32D24">
        <w:rPr>
          <w:rFonts w:cs="Times New Roman"/>
          <w:i/>
        </w:rPr>
        <w:t>ata</w:t>
      </w:r>
      <w:r w:rsidRPr="00A32D24">
        <w:rPr>
          <w:rFonts w:cs="Times New Roman"/>
        </w:rPr>
        <w:t>. Thousand Oaks, CA: SAGE.</w:t>
      </w:r>
    </w:p>
    <w:p w14:paraId="33AC9CC8" w14:textId="77777777" w:rsidR="00672D4C" w:rsidRPr="00A32D24" w:rsidRDefault="00672D4C" w:rsidP="00F02EA9">
      <w:pPr>
        <w:pStyle w:val="EndNoteBibliography"/>
        <w:ind w:left="720" w:hanging="720"/>
      </w:pPr>
      <w:r w:rsidRPr="0048042E">
        <w:rPr>
          <w:b/>
        </w:rPr>
        <w:t>Parent, M. C.</w:t>
      </w:r>
      <w:r w:rsidRPr="00A32D24">
        <w:t xml:space="preserve"> (2013). Handling item-level missing data: Simpler is just as good. </w:t>
      </w:r>
      <w:r w:rsidRPr="00A32D24">
        <w:rPr>
          <w:i/>
        </w:rPr>
        <w:t>The Counseling Psychologist, 41</w:t>
      </w:r>
      <w:r w:rsidRPr="00A32D24">
        <w:t>, 568-600. doi:10.1177/0011000012445176</w:t>
      </w:r>
    </w:p>
    <w:p w14:paraId="00077BBA" w14:textId="3567D3A5" w:rsidR="00672D4C" w:rsidRPr="00A32D24" w:rsidRDefault="00672D4C" w:rsidP="00F02EA9">
      <w:pPr>
        <w:pStyle w:val="EndNoteBibliography"/>
        <w:ind w:left="720" w:hanging="720"/>
      </w:pPr>
      <w:r w:rsidRPr="00C06784">
        <w:rPr>
          <w:b/>
        </w:rPr>
        <w:t>Peng, C.</w:t>
      </w:r>
      <w:r w:rsidR="00593AC7" w:rsidRPr="00C06784">
        <w:rPr>
          <w:b/>
        </w:rPr>
        <w:t xml:space="preserve"> </w:t>
      </w:r>
      <w:r w:rsidRPr="00C06784">
        <w:rPr>
          <w:b/>
        </w:rPr>
        <w:t xml:space="preserve">Y. J., Harwell, M., </w:t>
      </w:r>
      <w:proofErr w:type="spellStart"/>
      <w:r w:rsidRPr="00C06784">
        <w:rPr>
          <w:b/>
        </w:rPr>
        <w:t>Liou</w:t>
      </w:r>
      <w:proofErr w:type="spellEnd"/>
      <w:r w:rsidRPr="00C06784">
        <w:rPr>
          <w:b/>
        </w:rPr>
        <w:t xml:space="preserve">, S.-M., &amp; </w:t>
      </w:r>
      <w:proofErr w:type="spellStart"/>
      <w:r w:rsidRPr="00C06784">
        <w:rPr>
          <w:b/>
        </w:rPr>
        <w:t>Ehman</w:t>
      </w:r>
      <w:proofErr w:type="spellEnd"/>
      <w:r w:rsidRPr="00C06784">
        <w:rPr>
          <w:b/>
        </w:rPr>
        <w:t>, L. H.</w:t>
      </w:r>
      <w:r w:rsidRPr="00A32D24">
        <w:t xml:space="preserve"> (2006). Advances in missing data methods and implications for educational research. In S. </w:t>
      </w:r>
      <w:proofErr w:type="spellStart"/>
      <w:r w:rsidRPr="00A32D24">
        <w:t>Sawilowsky</w:t>
      </w:r>
      <w:proofErr w:type="spellEnd"/>
      <w:r w:rsidRPr="00A32D24">
        <w:t xml:space="preserve"> (Ed.), </w:t>
      </w:r>
      <w:r w:rsidRPr="00A32D24">
        <w:rPr>
          <w:i/>
        </w:rPr>
        <w:t>Real data analysis</w:t>
      </w:r>
      <w:r w:rsidRPr="00A32D24">
        <w:t xml:space="preserve"> (pp. 31–78). Greenwich, CT: Information Age.</w:t>
      </w:r>
    </w:p>
    <w:p w14:paraId="791921A4" w14:textId="7F2562B9" w:rsidR="00913041" w:rsidRPr="00A32D24" w:rsidRDefault="00913041" w:rsidP="00F02EA9">
      <w:pPr>
        <w:ind w:left="720" w:hanging="720"/>
        <w:rPr>
          <w:rFonts w:cs="Times New Roman"/>
        </w:rPr>
      </w:pPr>
      <w:proofErr w:type="spellStart"/>
      <w:r w:rsidRPr="00C06784">
        <w:rPr>
          <w:b/>
        </w:rPr>
        <w:t>P</w:t>
      </w:r>
      <w:r w:rsidRPr="00C06784">
        <w:rPr>
          <w:rFonts w:cs="Times New Roman"/>
          <w:b/>
        </w:rPr>
        <w:t>össel</w:t>
      </w:r>
      <w:proofErr w:type="spellEnd"/>
      <w:r w:rsidRPr="00C06784">
        <w:rPr>
          <w:rFonts w:cs="Times New Roman"/>
          <w:b/>
        </w:rPr>
        <w:t>, P.</w:t>
      </w:r>
      <w:r w:rsidRPr="00A32D24">
        <w:rPr>
          <w:rFonts w:cs="Times New Roman"/>
        </w:rPr>
        <w:t xml:space="preserve"> (2009). Cognitive Triad Inventory (CTI): Psychometric properties and factor structure of the German translation. </w:t>
      </w:r>
      <w:r w:rsidRPr="00A32D24">
        <w:rPr>
          <w:rFonts w:cs="Times New Roman"/>
          <w:i/>
        </w:rPr>
        <w:t>Journal of Behavior Therapy and Experimental Psychiatry, 40,</w:t>
      </w:r>
      <w:r w:rsidR="00ED14D1" w:rsidRPr="00A32D24">
        <w:rPr>
          <w:rFonts w:cs="Times New Roman"/>
        </w:rPr>
        <w:t xml:space="preserve"> 240-247. </w:t>
      </w:r>
      <w:proofErr w:type="gramStart"/>
      <w:r w:rsidR="00ED14D1" w:rsidRPr="00A32D24">
        <w:rPr>
          <w:rFonts w:cs="Times New Roman"/>
        </w:rPr>
        <w:t>doi:10.1016/j.jbtep</w:t>
      </w:r>
      <w:proofErr w:type="gramEnd"/>
      <w:r w:rsidR="00ED14D1" w:rsidRPr="00A32D24">
        <w:rPr>
          <w:rFonts w:cs="Times New Roman"/>
        </w:rPr>
        <w:t>.2008.12.001</w:t>
      </w:r>
    </w:p>
    <w:p w14:paraId="78C7676F" w14:textId="26D53A57" w:rsidR="00B85F71" w:rsidRPr="00A32D24" w:rsidRDefault="00647FF1" w:rsidP="00F02EA9">
      <w:pPr>
        <w:ind w:left="720" w:hanging="720"/>
      </w:pPr>
      <w:proofErr w:type="spellStart"/>
      <w:r w:rsidRPr="00C06784">
        <w:rPr>
          <w:b/>
        </w:rPr>
        <w:lastRenderedPageBreak/>
        <w:t>Pössel</w:t>
      </w:r>
      <w:proofErr w:type="spellEnd"/>
      <w:r w:rsidRPr="00C06784">
        <w:rPr>
          <w:b/>
        </w:rPr>
        <w:t>, P.</w:t>
      </w:r>
      <w:r w:rsidRPr="00A32D24">
        <w:t xml:space="preserve"> (2017). Comparing different sequential mediational interpretations of Beck’s Depression model in adolescents.</w:t>
      </w:r>
      <w:r w:rsidRPr="00A32D24">
        <w:rPr>
          <w:b/>
          <w:bCs/>
        </w:rPr>
        <w:t xml:space="preserve"> </w:t>
      </w:r>
      <w:r w:rsidRPr="00A32D24">
        <w:rPr>
          <w:i/>
        </w:rPr>
        <w:t>Journal of Youth and Adolescence, 46,</w:t>
      </w:r>
      <w:r w:rsidR="00B30873" w:rsidRPr="00A32D24">
        <w:t xml:space="preserve"> 725-743. doi:</w:t>
      </w:r>
      <w:r w:rsidRPr="00A32D24">
        <w:t>10.1007/s10964-016-0551-x</w:t>
      </w:r>
    </w:p>
    <w:p w14:paraId="6F867B98" w14:textId="14D8085C" w:rsidR="00361620" w:rsidRPr="00A32D24" w:rsidRDefault="00361620" w:rsidP="00F02EA9">
      <w:pPr>
        <w:ind w:left="720" w:hanging="720"/>
      </w:pPr>
      <w:proofErr w:type="spellStart"/>
      <w:r w:rsidRPr="00C06784">
        <w:rPr>
          <w:b/>
        </w:rPr>
        <w:t>Pössel</w:t>
      </w:r>
      <w:proofErr w:type="spellEnd"/>
      <w:r w:rsidRPr="00C06784">
        <w:rPr>
          <w:b/>
        </w:rPr>
        <w:t>, P., &amp; Thomas, S. D.</w:t>
      </w:r>
      <w:r w:rsidRPr="00A32D24">
        <w:t xml:space="preserve"> (2011). Cognitive triad as mediator in the hopelessness model? A three-wave longitudinal study. </w:t>
      </w:r>
      <w:r w:rsidRPr="00A32D24">
        <w:rPr>
          <w:i/>
        </w:rPr>
        <w:t>Journal of Clinical Psychology, 67,</w:t>
      </w:r>
      <w:r w:rsidRPr="00A32D24">
        <w:t xml:space="preserve"> 224-240. doi:10.1002/jclp.20751</w:t>
      </w:r>
    </w:p>
    <w:p w14:paraId="0744F5EF" w14:textId="5862D5EC" w:rsidR="00DF3327" w:rsidRPr="00A32D24" w:rsidRDefault="00DF3327" w:rsidP="00F02EA9">
      <w:pPr>
        <w:ind w:left="720" w:hanging="720"/>
      </w:pPr>
      <w:proofErr w:type="spellStart"/>
      <w:r w:rsidRPr="00C06784">
        <w:rPr>
          <w:b/>
        </w:rPr>
        <w:t>P</w:t>
      </w:r>
      <w:r w:rsidRPr="00C06784">
        <w:rPr>
          <w:rFonts w:cs="Times New Roman"/>
          <w:b/>
        </w:rPr>
        <w:t>össel</w:t>
      </w:r>
      <w:proofErr w:type="spellEnd"/>
      <w:r w:rsidRPr="00C06784">
        <w:rPr>
          <w:rFonts w:cs="Times New Roman"/>
          <w:b/>
        </w:rPr>
        <w:t xml:space="preserve">, P., &amp; </w:t>
      </w:r>
      <w:proofErr w:type="spellStart"/>
      <w:r w:rsidRPr="00C06784">
        <w:rPr>
          <w:rFonts w:cs="Times New Roman"/>
          <w:b/>
        </w:rPr>
        <w:t>Winkeljohn</w:t>
      </w:r>
      <w:proofErr w:type="spellEnd"/>
      <w:r w:rsidRPr="00C06784">
        <w:rPr>
          <w:rFonts w:cs="Times New Roman"/>
          <w:b/>
        </w:rPr>
        <w:t xml:space="preserve"> Black, S.</w:t>
      </w:r>
      <w:r w:rsidRPr="00A32D24">
        <w:rPr>
          <w:rFonts w:cs="Times New Roman"/>
        </w:rPr>
        <w:t xml:space="preserve"> (2014). Testing three different sequential mediational interpretations of Beck’s cognitive model of the development of depression. </w:t>
      </w:r>
      <w:r w:rsidRPr="00A32D24">
        <w:rPr>
          <w:rFonts w:cs="Times New Roman"/>
          <w:i/>
        </w:rPr>
        <w:t>Journal of Clinical Psychology, 70,</w:t>
      </w:r>
      <w:r w:rsidR="00B30873" w:rsidRPr="00A32D24">
        <w:rPr>
          <w:rFonts w:cs="Times New Roman"/>
        </w:rPr>
        <w:t xml:space="preserve"> 72-94. doi:10.1002/jclp.22001</w:t>
      </w:r>
    </w:p>
    <w:p w14:paraId="6DCB6236" w14:textId="77777777" w:rsidR="00672D4C" w:rsidRPr="00A32D24" w:rsidRDefault="00672D4C" w:rsidP="00F02EA9">
      <w:pPr>
        <w:ind w:left="720" w:hanging="720"/>
        <w:rPr>
          <w:noProof/>
        </w:rPr>
      </w:pPr>
      <w:r w:rsidRPr="00C06784">
        <w:rPr>
          <w:b/>
          <w:noProof/>
        </w:rPr>
        <w:t>Preacher, K. J., &amp; Hayes, A. F.</w:t>
      </w:r>
      <w:r w:rsidRPr="00A32D24">
        <w:rPr>
          <w:noProof/>
        </w:rPr>
        <w:t xml:space="preserve"> (2008). Asymptotic and resampling strategies for assessing and comparing indirect effects in multiple mediator models. </w:t>
      </w:r>
      <w:r w:rsidRPr="00A32D24">
        <w:rPr>
          <w:i/>
          <w:noProof/>
        </w:rPr>
        <w:t>Behavior Research Methods, 40</w:t>
      </w:r>
      <w:r w:rsidRPr="00A32D24">
        <w:rPr>
          <w:noProof/>
        </w:rPr>
        <w:t>, 879–891. doi:10.3758/BRM.40.3.879</w:t>
      </w:r>
    </w:p>
    <w:p w14:paraId="12BE4907" w14:textId="1A9271D3" w:rsidR="00A71933" w:rsidRPr="00A32D24" w:rsidRDefault="00A71933" w:rsidP="00F02EA9">
      <w:pPr>
        <w:ind w:left="720" w:hanging="720"/>
      </w:pPr>
      <w:proofErr w:type="spellStart"/>
      <w:r w:rsidRPr="00C06784">
        <w:rPr>
          <w:b/>
        </w:rPr>
        <w:t>Radloff</w:t>
      </w:r>
      <w:proofErr w:type="spellEnd"/>
      <w:r w:rsidRPr="00C06784">
        <w:rPr>
          <w:b/>
        </w:rPr>
        <w:t>, L. S.</w:t>
      </w:r>
      <w:r w:rsidRPr="00A32D24">
        <w:t xml:space="preserve"> (1977). The CES-D: A self-report symptom scale to detect depression in the general population. </w:t>
      </w:r>
      <w:r w:rsidRPr="00A32D24">
        <w:rPr>
          <w:i/>
        </w:rPr>
        <w:t>Applied Psychological Measurement, 3,</w:t>
      </w:r>
      <w:r w:rsidRPr="00A32D24">
        <w:t xml:space="preserve"> 385-401.</w:t>
      </w:r>
    </w:p>
    <w:p w14:paraId="773B01EF" w14:textId="77777777" w:rsidR="00957F76" w:rsidRPr="00957F76" w:rsidRDefault="00957F76" w:rsidP="00F02EA9">
      <w:pPr>
        <w:ind w:left="720" w:hanging="720"/>
        <w:contextualSpacing/>
        <w:rPr>
          <w:rFonts w:cs="Times New Roman"/>
        </w:rPr>
      </w:pPr>
      <w:proofErr w:type="spellStart"/>
      <w:r w:rsidRPr="00C06784">
        <w:rPr>
          <w:rFonts w:cs="Times New Roman"/>
          <w:b/>
        </w:rPr>
        <w:t>Saarni</w:t>
      </w:r>
      <w:proofErr w:type="spellEnd"/>
      <w:r w:rsidRPr="00C06784">
        <w:rPr>
          <w:rFonts w:cs="Times New Roman"/>
          <w:b/>
        </w:rPr>
        <w:t xml:space="preserve">, S. I., </w:t>
      </w:r>
      <w:proofErr w:type="spellStart"/>
      <w:r w:rsidRPr="00C06784">
        <w:rPr>
          <w:rFonts w:cs="Times New Roman"/>
          <w:b/>
        </w:rPr>
        <w:t>Suvisaari</w:t>
      </w:r>
      <w:proofErr w:type="spellEnd"/>
      <w:r w:rsidRPr="00C06784">
        <w:rPr>
          <w:rFonts w:cs="Times New Roman"/>
          <w:b/>
        </w:rPr>
        <w:t xml:space="preserve">, J., </w:t>
      </w:r>
      <w:proofErr w:type="spellStart"/>
      <w:r w:rsidRPr="00C06784">
        <w:rPr>
          <w:rFonts w:cs="Times New Roman"/>
          <w:b/>
        </w:rPr>
        <w:t>Sintonen</w:t>
      </w:r>
      <w:proofErr w:type="spellEnd"/>
      <w:r w:rsidRPr="00C06784">
        <w:rPr>
          <w:rFonts w:cs="Times New Roman"/>
          <w:b/>
        </w:rPr>
        <w:t xml:space="preserve">, H., </w:t>
      </w:r>
      <w:proofErr w:type="spellStart"/>
      <w:r w:rsidRPr="00C06784">
        <w:rPr>
          <w:rFonts w:cs="Times New Roman"/>
          <w:b/>
        </w:rPr>
        <w:t>Pirkola</w:t>
      </w:r>
      <w:proofErr w:type="spellEnd"/>
      <w:r w:rsidRPr="00C06784">
        <w:rPr>
          <w:rFonts w:cs="Times New Roman"/>
          <w:b/>
        </w:rPr>
        <w:t xml:space="preserve">, S., Koskinen, S., </w:t>
      </w:r>
      <w:proofErr w:type="spellStart"/>
      <w:r w:rsidRPr="00C06784">
        <w:rPr>
          <w:rFonts w:cs="Times New Roman"/>
          <w:b/>
        </w:rPr>
        <w:t>Aromaa</w:t>
      </w:r>
      <w:proofErr w:type="spellEnd"/>
      <w:r w:rsidRPr="00C06784">
        <w:rPr>
          <w:rFonts w:cs="Times New Roman"/>
          <w:b/>
        </w:rPr>
        <w:t xml:space="preserve">, A., &amp; </w:t>
      </w:r>
      <w:proofErr w:type="spellStart"/>
      <w:r w:rsidRPr="00C06784">
        <w:rPr>
          <w:rFonts w:cs="Times New Roman"/>
          <w:b/>
        </w:rPr>
        <w:t>Lönnqvist</w:t>
      </w:r>
      <w:proofErr w:type="spellEnd"/>
      <w:r w:rsidRPr="00C06784">
        <w:rPr>
          <w:rFonts w:cs="Times New Roman"/>
          <w:b/>
        </w:rPr>
        <w:t>, J.</w:t>
      </w:r>
      <w:r w:rsidRPr="00957F76">
        <w:rPr>
          <w:rFonts w:cs="Times New Roman"/>
        </w:rPr>
        <w:t xml:space="preserve"> (2007). Impact of psychiatric disorders on health-related quality of life: general population survey. </w:t>
      </w:r>
      <w:r w:rsidRPr="00957F76">
        <w:rPr>
          <w:rFonts w:cs="Times New Roman"/>
          <w:i/>
          <w:iCs/>
        </w:rPr>
        <w:t xml:space="preserve"> British Journal of Psychiatry</w:t>
      </w:r>
      <w:r w:rsidRPr="00957F76">
        <w:rPr>
          <w:rFonts w:cs="Times New Roman"/>
        </w:rPr>
        <w:t>, </w:t>
      </w:r>
      <w:r w:rsidRPr="00957F76">
        <w:rPr>
          <w:rFonts w:cs="Times New Roman"/>
          <w:i/>
          <w:iCs/>
        </w:rPr>
        <w:t>190</w:t>
      </w:r>
      <w:r w:rsidRPr="00957F76">
        <w:rPr>
          <w:rFonts w:cs="Times New Roman"/>
        </w:rPr>
        <w:t>, 326-332. doi:10.119 2/bjp.bp.106.025106</w:t>
      </w:r>
    </w:p>
    <w:p w14:paraId="0C938F36" w14:textId="77777777" w:rsidR="00672D4C" w:rsidRPr="00A32D24" w:rsidRDefault="00672D4C" w:rsidP="00F02EA9">
      <w:pPr>
        <w:pStyle w:val="EndNoteBibliography"/>
        <w:ind w:left="720" w:hanging="720"/>
      </w:pPr>
      <w:proofErr w:type="spellStart"/>
      <w:r w:rsidRPr="00C06784">
        <w:rPr>
          <w:b/>
        </w:rPr>
        <w:t>Schlomer</w:t>
      </w:r>
      <w:proofErr w:type="spellEnd"/>
      <w:r w:rsidRPr="00C06784">
        <w:rPr>
          <w:b/>
        </w:rPr>
        <w:t>, G. L., Bauman, S., &amp; Card, N. A.</w:t>
      </w:r>
      <w:r w:rsidRPr="00A32D24">
        <w:t xml:space="preserve"> (2010). Best practices for missing data management in counseling psychology. </w:t>
      </w:r>
      <w:r w:rsidRPr="00A32D24">
        <w:rPr>
          <w:i/>
        </w:rPr>
        <w:t>Journal of Counseling Psychology, 57</w:t>
      </w:r>
      <w:r w:rsidRPr="00A32D24">
        <w:t>, 1-10. doi:10.1037/a0018082</w:t>
      </w:r>
    </w:p>
    <w:p w14:paraId="68ACA90C" w14:textId="34334242" w:rsidR="00D660A8" w:rsidRDefault="00D660A8" w:rsidP="00F02EA9">
      <w:pPr>
        <w:ind w:left="720" w:hanging="720"/>
        <w:contextualSpacing/>
        <w:rPr>
          <w:rFonts w:cs="Times New Roman"/>
        </w:rPr>
      </w:pPr>
      <w:r w:rsidRPr="00C06784">
        <w:rPr>
          <w:rFonts w:cs="Times New Roman"/>
          <w:b/>
        </w:rPr>
        <w:lastRenderedPageBreak/>
        <w:t xml:space="preserve">Schubert, T., </w:t>
      </w:r>
      <w:proofErr w:type="spellStart"/>
      <w:r w:rsidRPr="00C06784">
        <w:rPr>
          <w:rFonts w:cs="Times New Roman"/>
          <w:b/>
        </w:rPr>
        <w:t>Süssenbach</w:t>
      </w:r>
      <w:proofErr w:type="spellEnd"/>
      <w:r w:rsidRPr="00C06784">
        <w:rPr>
          <w:rFonts w:cs="Times New Roman"/>
          <w:b/>
        </w:rPr>
        <w:t>, P., Schäfer, S. J., &amp; Euteneuer, F.</w:t>
      </w:r>
      <w:r w:rsidRPr="00D660A8">
        <w:rPr>
          <w:rFonts w:cs="Times New Roman"/>
        </w:rPr>
        <w:t xml:space="preserve"> (2016). The effect of subjective social status on depressive thinking: An experimental examination. </w:t>
      </w:r>
      <w:r w:rsidRPr="00D660A8">
        <w:rPr>
          <w:rFonts w:cs="Times New Roman"/>
          <w:i/>
          <w:iCs/>
        </w:rPr>
        <w:t>Psychiatry Research</w:t>
      </w:r>
      <w:r w:rsidRPr="00D660A8">
        <w:rPr>
          <w:rFonts w:cs="Times New Roman"/>
        </w:rPr>
        <w:t xml:space="preserve">, </w:t>
      </w:r>
      <w:r w:rsidRPr="00D660A8">
        <w:rPr>
          <w:rFonts w:cs="Times New Roman"/>
          <w:i/>
          <w:iCs/>
        </w:rPr>
        <w:t>241</w:t>
      </w:r>
      <w:r w:rsidRPr="00D660A8">
        <w:rPr>
          <w:rFonts w:cs="Times New Roman"/>
        </w:rPr>
        <w:t xml:space="preserve">, 22–25. </w:t>
      </w:r>
      <w:hyperlink r:id="rId8" w:history="1">
        <w:r w:rsidRPr="00537E1F">
          <w:rPr>
            <w:rStyle w:val="Hyperlink"/>
            <w:rFonts w:cs="Times New Roman"/>
          </w:rPr>
          <w:t>https://doi.org/10.1016/j.psychres.2016.04.081</w:t>
        </w:r>
      </w:hyperlink>
    </w:p>
    <w:p w14:paraId="10E570B8" w14:textId="1E151029" w:rsidR="00D979D0" w:rsidRPr="00A32D24" w:rsidRDefault="00815B14" w:rsidP="00F02EA9">
      <w:pPr>
        <w:ind w:left="720" w:hanging="720"/>
        <w:contextualSpacing/>
        <w:rPr>
          <w:rFonts w:cs="Times New Roman"/>
        </w:rPr>
      </w:pPr>
      <w:r w:rsidRPr="00C06784">
        <w:rPr>
          <w:rFonts w:cs="Times New Roman"/>
          <w:b/>
        </w:rPr>
        <w:t>Singh-</w:t>
      </w:r>
      <w:proofErr w:type="spellStart"/>
      <w:r w:rsidRPr="00C06784">
        <w:rPr>
          <w:rFonts w:cs="Times New Roman"/>
          <w:b/>
        </w:rPr>
        <w:t>Manoux</w:t>
      </w:r>
      <w:proofErr w:type="spellEnd"/>
      <w:r w:rsidRPr="00C06784">
        <w:rPr>
          <w:rFonts w:cs="Times New Roman"/>
          <w:b/>
        </w:rPr>
        <w:t>, A., Marmot, M. G., &amp; Adler, N. E.</w:t>
      </w:r>
      <w:r w:rsidRPr="00A32D24">
        <w:rPr>
          <w:rFonts w:cs="Times New Roman"/>
        </w:rPr>
        <w:t xml:space="preserve"> (2005). Does subjective social status predict health and change in health status better than objective status? </w:t>
      </w:r>
      <w:r w:rsidRPr="00A32D24">
        <w:rPr>
          <w:rFonts w:cs="Times New Roman"/>
          <w:i/>
          <w:iCs/>
        </w:rPr>
        <w:t>Psychosomatic Medicine</w:t>
      </w:r>
      <w:r w:rsidRPr="00A32D24">
        <w:rPr>
          <w:rFonts w:cs="Times New Roman"/>
        </w:rPr>
        <w:t>,</w:t>
      </w:r>
      <w:r w:rsidRPr="00A32D24">
        <w:rPr>
          <w:rFonts w:cs="Times New Roman"/>
          <w:i/>
          <w:iCs/>
        </w:rPr>
        <w:t xml:space="preserve"> 67</w:t>
      </w:r>
      <w:r w:rsidRPr="00A32D24">
        <w:rPr>
          <w:rFonts w:cs="Times New Roman"/>
        </w:rPr>
        <w:t xml:space="preserve">, 855-861. </w:t>
      </w:r>
      <w:proofErr w:type="gramStart"/>
      <w:r w:rsidRPr="00A32D24">
        <w:rPr>
          <w:rFonts w:cs="Times New Roman"/>
        </w:rPr>
        <w:t>doi:10.1097/01.psy</w:t>
      </w:r>
      <w:proofErr w:type="gramEnd"/>
      <w:r w:rsidRPr="00A32D24">
        <w:rPr>
          <w:rFonts w:cs="Times New Roman"/>
        </w:rPr>
        <w:t>.0000188434.52941.a0</w:t>
      </w:r>
    </w:p>
    <w:p w14:paraId="2EB6E562" w14:textId="03D941A3" w:rsidR="00672D4C" w:rsidRPr="00A32D24" w:rsidRDefault="00672D4C" w:rsidP="00F02EA9">
      <w:pPr>
        <w:ind w:left="720" w:hanging="720"/>
        <w:contextualSpacing/>
      </w:pPr>
      <w:proofErr w:type="spellStart"/>
      <w:r w:rsidRPr="00C06784">
        <w:rPr>
          <w:b/>
        </w:rPr>
        <w:t>Tabachnick</w:t>
      </w:r>
      <w:proofErr w:type="spellEnd"/>
      <w:r w:rsidRPr="00C06784">
        <w:rPr>
          <w:b/>
        </w:rPr>
        <w:t xml:space="preserve">, B. G., &amp; </w:t>
      </w:r>
      <w:proofErr w:type="spellStart"/>
      <w:r w:rsidRPr="00C06784">
        <w:rPr>
          <w:b/>
        </w:rPr>
        <w:t>Fidell</w:t>
      </w:r>
      <w:proofErr w:type="spellEnd"/>
      <w:r w:rsidRPr="00C06784">
        <w:rPr>
          <w:b/>
        </w:rPr>
        <w:t>, L. S.</w:t>
      </w:r>
      <w:r w:rsidRPr="00A32D24">
        <w:t xml:space="preserve"> (2007). </w:t>
      </w:r>
      <w:r w:rsidR="0006367D" w:rsidRPr="00A32D24">
        <w:rPr>
          <w:i/>
        </w:rPr>
        <w:t>Using multivariate statistics</w:t>
      </w:r>
      <w:r w:rsidRPr="00A32D24">
        <w:rPr>
          <w:i/>
        </w:rPr>
        <w:t xml:space="preserve"> </w:t>
      </w:r>
      <w:r w:rsidR="0006367D" w:rsidRPr="00A32D24">
        <w:t>(</w:t>
      </w:r>
      <w:r w:rsidRPr="00A32D24">
        <w:t>5th ed.</w:t>
      </w:r>
      <w:r w:rsidR="0006367D" w:rsidRPr="00A32D24">
        <w:t>).</w:t>
      </w:r>
      <w:r w:rsidRPr="00A32D24">
        <w:t xml:space="preserve"> Boston, MA: Allyn &amp; Bacon/Pearson Education.</w:t>
      </w:r>
    </w:p>
    <w:p w14:paraId="1DFE7994" w14:textId="72653587" w:rsidR="007F362C" w:rsidRPr="007F362C" w:rsidRDefault="007F362C" w:rsidP="007F362C">
      <w:pPr>
        <w:ind w:left="720" w:hanging="720"/>
        <w:rPr>
          <w:bCs/>
        </w:rPr>
      </w:pPr>
      <w:r w:rsidRPr="007F362C">
        <w:rPr>
          <w:b/>
        </w:rPr>
        <w:t>World Health Organization</w:t>
      </w:r>
      <w:r w:rsidRPr="007F362C">
        <w:rPr>
          <w:bCs/>
        </w:rPr>
        <w:t xml:space="preserve"> (2010). </w:t>
      </w:r>
      <w:r w:rsidRPr="007F362C">
        <w:rPr>
          <w:bCs/>
          <w:i/>
        </w:rPr>
        <w:t>A conceptual framework for action on the social determinants of health: Social determinants of health discussion paper</w:t>
      </w:r>
      <w:r w:rsidRPr="007F362C">
        <w:rPr>
          <w:bCs/>
        </w:rPr>
        <w:t xml:space="preserve">. </w:t>
      </w:r>
      <w:hyperlink r:id="rId9" w:history="1">
        <w:r w:rsidRPr="007F362C">
          <w:rPr>
            <w:rStyle w:val="Hyperlink"/>
            <w:bCs/>
          </w:rPr>
          <w:t>https://apps.who.int/iris/bitstream/handle/10665/44489/9789241500852_eng.pdf</w:t>
        </w:r>
      </w:hyperlink>
      <w:r w:rsidRPr="007F362C">
        <w:rPr>
          <w:bCs/>
        </w:rPr>
        <w:t xml:space="preserve"> </w:t>
      </w:r>
    </w:p>
    <w:p w14:paraId="17411581" w14:textId="382B387F" w:rsidR="00672D4C" w:rsidRDefault="00D979D0" w:rsidP="007F362C">
      <w:pPr>
        <w:ind w:left="720" w:hanging="720"/>
      </w:pPr>
      <w:proofErr w:type="spellStart"/>
      <w:r w:rsidRPr="00C06784">
        <w:rPr>
          <w:b/>
        </w:rPr>
        <w:t>Zauszniewski</w:t>
      </w:r>
      <w:proofErr w:type="spellEnd"/>
      <w:r w:rsidRPr="00C06784">
        <w:rPr>
          <w:b/>
        </w:rPr>
        <w:t>, J. A., &amp; Rong, J. R.</w:t>
      </w:r>
      <w:r w:rsidRPr="00A32D24">
        <w:t xml:space="preserve"> (1999). Depressive cognitions and psychosocial functioning: A test of Beck’s cognitive theory. </w:t>
      </w:r>
      <w:r w:rsidRPr="00A32D24">
        <w:rPr>
          <w:i/>
        </w:rPr>
        <w:t>Archive of Psychiatric Nursing, 13</w:t>
      </w:r>
      <w:r w:rsidRPr="00A32D24">
        <w:t>, 286-293.</w:t>
      </w:r>
      <w:r w:rsidR="00672D4C">
        <w:br w:type="page"/>
      </w:r>
    </w:p>
    <w:p w14:paraId="127DB961" w14:textId="77777777" w:rsidR="00672D4C" w:rsidRPr="00283BF5" w:rsidRDefault="00672D4C" w:rsidP="00672D4C">
      <w:pPr>
        <w:rPr>
          <w:rFonts w:eastAsia="Times New Roman" w:cs="Times New Roman"/>
        </w:rPr>
      </w:pPr>
      <w:r w:rsidRPr="00283BF5">
        <w:rPr>
          <w:rFonts w:eastAsia="Times New Roman" w:cs="Times New Roman"/>
        </w:rPr>
        <w:lastRenderedPageBreak/>
        <w:t>Table 1</w:t>
      </w:r>
    </w:p>
    <w:p w14:paraId="7C3D8B7C" w14:textId="76DBFC50" w:rsidR="00672D4C" w:rsidRDefault="00672D4C" w:rsidP="00672D4C">
      <w:pPr>
        <w:rPr>
          <w:rFonts w:eastAsia="Times New Roman" w:cs="Times New Roman"/>
          <w:i/>
        </w:rPr>
      </w:pPr>
      <w:r w:rsidRPr="00283BF5">
        <w:rPr>
          <w:rFonts w:eastAsia="Times New Roman" w:cs="Times New Roman"/>
          <w:i/>
        </w:rPr>
        <w:t>Means</w:t>
      </w:r>
      <w:r>
        <w:rPr>
          <w:rFonts w:eastAsia="Times New Roman" w:cs="Times New Roman"/>
          <w:i/>
        </w:rPr>
        <w:t xml:space="preserve">, </w:t>
      </w:r>
      <w:r w:rsidRPr="00283BF5">
        <w:rPr>
          <w:rFonts w:eastAsia="Times New Roman" w:cs="Times New Roman"/>
          <w:i/>
        </w:rPr>
        <w:t>Standard Deviations</w:t>
      </w:r>
      <w:r>
        <w:rPr>
          <w:rFonts w:eastAsia="Times New Roman" w:cs="Times New Roman"/>
          <w:i/>
        </w:rPr>
        <w:t>, and Internal Consistencies</w:t>
      </w:r>
      <w:r w:rsidRPr="00283BF5">
        <w:rPr>
          <w:rFonts w:eastAsia="Times New Roman" w:cs="Times New Roman"/>
          <w:i/>
        </w:rPr>
        <w:t xml:space="preserve"> for and Correlations between </w:t>
      </w:r>
      <w:r>
        <w:rPr>
          <w:rFonts w:eastAsia="Times New Roman" w:cs="Times New Roman"/>
          <w:i/>
        </w:rPr>
        <w:t xml:space="preserve">Subjective Social Status, Cognitive Triad, and Depressive Symptoms (N = </w:t>
      </w:r>
      <w:r w:rsidR="00652939">
        <w:rPr>
          <w:rFonts w:eastAsia="Times New Roman" w:cs="Times New Roman"/>
          <w:i/>
        </w:rPr>
        <w:t>190</w:t>
      </w:r>
      <w:r>
        <w:rPr>
          <w:rFonts w:eastAsia="Times New Roman" w:cs="Times New Roman"/>
          <w: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1536"/>
        <w:gridCol w:w="1533"/>
        <w:gridCol w:w="1532"/>
        <w:gridCol w:w="1532"/>
        <w:gridCol w:w="1529"/>
      </w:tblGrid>
      <w:tr w:rsidR="00672D4C" w14:paraId="1B26A9FE" w14:textId="77777777" w:rsidTr="00672D4C">
        <w:tc>
          <w:tcPr>
            <w:tcW w:w="1604" w:type="dxa"/>
            <w:tcBorders>
              <w:top w:val="single" w:sz="4" w:space="0" w:color="auto"/>
              <w:bottom w:val="single" w:sz="4" w:space="0" w:color="auto"/>
            </w:tcBorders>
          </w:tcPr>
          <w:p w14:paraId="601D1EAA" w14:textId="77777777" w:rsidR="00672D4C" w:rsidRDefault="00672D4C" w:rsidP="00672D4C">
            <w:pPr>
              <w:tabs>
                <w:tab w:val="left" w:pos="0"/>
              </w:tabs>
              <w:rPr>
                <w:rFonts w:eastAsia="Times New Roman" w:cs="Times New Roman"/>
              </w:rPr>
            </w:pPr>
            <w:r>
              <w:rPr>
                <w:rFonts w:eastAsia="Times New Roman" w:cs="Times New Roman"/>
              </w:rPr>
              <w:t>Variable</w:t>
            </w:r>
          </w:p>
        </w:tc>
        <w:tc>
          <w:tcPr>
            <w:tcW w:w="1551" w:type="dxa"/>
            <w:tcBorders>
              <w:top w:val="single" w:sz="4" w:space="0" w:color="auto"/>
              <w:bottom w:val="single" w:sz="4" w:space="0" w:color="auto"/>
            </w:tcBorders>
          </w:tcPr>
          <w:p w14:paraId="582E3B18" w14:textId="77777777" w:rsidR="00672D4C" w:rsidRDefault="00672D4C" w:rsidP="00672D4C">
            <w:pPr>
              <w:tabs>
                <w:tab w:val="left" w:pos="0"/>
              </w:tabs>
              <w:jc w:val="center"/>
              <w:rPr>
                <w:rFonts w:eastAsia="Times New Roman" w:cs="Times New Roman"/>
              </w:rPr>
            </w:pPr>
            <w:r>
              <w:rPr>
                <w:rFonts w:eastAsia="Times New Roman" w:cs="Times New Roman"/>
              </w:rPr>
              <w:t>SSSS</w:t>
            </w:r>
          </w:p>
        </w:tc>
        <w:tc>
          <w:tcPr>
            <w:tcW w:w="1551" w:type="dxa"/>
            <w:tcBorders>
              <w:top w:val="single" w:sz="4" w:space="0" w:color="auto"/>
              <w:bottom w:val="single" w:sz="4" w:space="0" w:color="auto"/>
            </w:tcBorders>
          </w:tcPr>
          <w:p w14:paraId="009DF1AC" w14:textId="77777777" w:rsidR="00672D4C" w:rsidRDefault="00672D4C" w:rsidP="00672D4C">
            <w:pPr>
              <w:tabs>
                <w:tab w:val="left" w:pos="0"/>
              </w:tabs>
              <w:jc w:val="center"/>
              <w:rPr>
                <w:rFonts w:eastAsia="Times New Roman" w:cs="Times New Roman"/>
              </w:rPr>
            </w:pPr>
            <w:r>
              <w:rPr>
                <w:rFonts w:eastAsia="Times New Roman" w:cs="Times New Roman"/>
              </w:rPr>
              <w:t>CTI-self</w:t>
            </w:r>
          </w:p>
        </w:tc>
        <w:tc>
          <w:tcPr>
            <w:tcW w:w="1550" w:type="dxa"/>
            <w:tcBorders>
              <w:top w:val="single" w:sz="4" w:space="0" w:color="auto"/>
              <w:bottom w:val="single" w:sz="4" w:space="0" w:color="auto"/>
            </w:tcBorders>
          </w:tcPr>
          <w:p w14:paraId="464D00D1" w14:textId="77777777" w:rsidR="00672D4C" w:rsidRDefault="00672D4C" w:rsidP="00672D4C">
            <w:pPr>
              <w:tabs>
                <w:tab w:val="left" w:pos="0"/>
              </w:tabs>
              <w:jc w:val="center"/>
              <w:rPr>
                <w:rFonts w:eastAsia="Times New Roman" w:cs="Times New Roman"/>
              </w:rPr>
            </w:pPr>
            <w:r>
              <w:rPr>
                <w:rFonts w:eastAsia="Times New Roman" w:cs="Times New Roman"/>
              </w:rPr>
              <w:t>CTI-world</w:t>
            </w:r>
          </w:p>
        </w:tc>
        <w:tc>
          <w:tcPr>
            <w:tcW w:w="1550" w:type="dxa"/>
            <w:tcBorders>
              <w:top w:val="single" w:sz="4" w:space="0" w:color="auto"/>
              <w:bottom w:val="single" w:sz="4" w:space="0" w:color="auto"/>
            </w:tcBorders>
          </w:tcPr>
          <w:p w14:paraId="132527A6" w14:textId="77777777" w:rsidR="00672D4C" w:rsidRDefault="00672D4C" w:rsidP="00672D4C">
            <w:pPr>
              <w:tabs>
                <w:tab w:val="left" w:pos="0"/>
              </w:tabs>
              <w:jc w:val="center"/>
              <w:rPr>
                <w:rFonts w:eastAsia="Times New Roman" w:cs="Times New Roman"/>
              </w:rPr>
            </w:pPr>
            <w:r>
              <w:rPr>
                <w:rFonts w:eastAsia="Times New Roman" w:cs="Times New Roman"/>
              </w:rPr>
              <w:t>CTI-future</w:t>
            </w:r>
          </w:p>
        </w:tc>
        <w:tc>
          <w:tcPr>
            <w:tcW w:w="1550" w:type="dxa"/>
            <w:tcBorders>
              <w:top w:val="single" w:sz="4" w:space="0" w:color="auto"/>
              <w:bottom w:val="single" w:sz="4" w:space="0" w:color="auto"/>
            </w:tcBorders>
          </w:tcPr>
          <w:p w14:paraId="136EC274" w14:textId="77777777" w:rsidR="00672D4C" w:rsidRDefault="00672D4C" w:rsidP="00672D4C">
            <w:pPr>
              <w:tabs>
                <w:tab w:val="left" w:pos="0"/>
              </w:tabs>
              <w:jc w:val="center"/>
              <w:rPr>
                <w:rFonts w:eastAsia="Times New Roman" w:cs="Times New Roman"/>
              </w:rPr>
            </w:pPr>
            <w:r>
              <w:rPr>
                <w:rFonts w:eastAsia="Times New Roman" w:cs="Times New Roman"/>
              </w:rPr>
              <w:t>CES-D</w:t>
            </w:r>
          </w:p>
        </w:tc>
      </w:tr>
      <w:tr w:rsidR="00672D4C" w14:paraId="4CFF3C0A" w14:textId="77777777" w:rsidTr="00672D4C">
        <w:tc>
          <w:tcPr>
            <w:tcW w:w="1604" w:type="dxa"/>
            <w:tcBorders>
              <w:top w:val="single" w:sz="4" w:space="0" w:color="auto"/>
            </w:tcBorders>
          </w:tcPr>
          <w:p w14:paraId="3554448C" w14:textId="77777777" w:rsidR="00672D4C" w:rsidRDefault="00672D4C" w:rsidP="00672D4C">
            <w:pPr>
              <w:tabs>
                <w:tab w:val="left" w:pos="0"/>
              </w:tabs>
              <w:rPr>
                <w:rFonts w:eastAsia="Times New Roman" w:cs="Times New Roman"/>
              </w:rPr>
            </w:pPr>
            <w:r>
              <w:rPr>
                <w:rFonts w:eastAsia="Times New Roman" w:cs="Times New Roman"/>
              </w:rPr>
              <w:t>SSSS</w:t>
            </w:r>
          </w:p>
        </w:tc>
        <w:tc>
          <w:tcPr>
            <w:tcW w:w="1551" w:type="dxa"/>
            <w:tcBorders>
              <w:top w:val="single" w:sz="4" w:space="0" w:color="auto"/>
            </w:tcBorders>
          </w:tcPr>
          <w:p w14:paraId="7CD68F70" w14:textId="77777777" w:rsidR="00672D4C" w:rsidRDefault="00672D4C" w:rsidP="00672D4C">
            <w:pPr>
              <w:tabs>
                <w:tab w:val="left" w:pos="0"/>
              </w:tabs>
              <w:jc w:val="center"/>
              <w:rPr>
                <w:rFonts w:eastAsia="Times New Roman" w:cs="Times New Roman"/>
              </w:rPr>
            </w:pPr>
            <w:r>
              <w:rPr>
                <w:rFonts w:eastAsia="Times New Roman" w:cs="Times New Roman"/>
              </w:rPr>
              <w:t>--</w:t>
            </w:r>
          </w:p>
        </w:tc>
        <w:tc>
          <w:tcPr>
            <w:tcW w:w="1551" w:type="dxa"/>
            <w:tcBorders>
              <w:top w:val="single" w:sz="4" w:space="0" w:color="auto"/>
            </w:tcBorders>
          </w:tcPr>
          <w:p w14:paraId="4E49C10F" w14:textId="77777777" w:rsidR="00672D4C" w:rsidRDefault="00672D4C" w:rsidP="00672D4C">
            <w:pPr>
              <w:tabs>
                <w:tab w:val="left" w:pos="0"/>
              </w:tabs>
              <w:jc w:val="center"/>
              <w:rPr>
                <w:rFonts w:eastAsia="Times New Roman" w:cs="Times New Roman"/>
              </w:rPr>
            </w:pPr>
          </w:p>
        </w:tc>
        <w:tc>
          <w:tcPr>
            <w:tcW w:w="1550" w:type="dxa"/>
            <w:tcBorders>
              <w:top w:val="single" w:sz="4" w:space="0" w:color="auto"/>
            </w:tcBorders>
          </w:tcPr>
          <w:p w14:paraId="7E804293" w14:textId="77777777" w:rsidR="00672D4C" w:rsidRDefault="00672D4C" w:rsidP="00672D4C">
            <w:pPr>
              <w:tabs>
                <w:tab w:val="left" w:pos="0"/>
              </w:tabs>
              <w:jc w:val="center"/>
              <w:rPr>
                <w:rFonts w:eastAsia="Times New Roman" w:cs="Times New Roman"/>
              </w:rPr>
            </w:pPr>
          </w:p>
        </w:tc>
        <w:tc>
          <w:tcPr>
            <w:tcW w:w="1550" w:type="dxa"/>
            <w:tcBorders>
              <w:top w:val="single" w:sz="4" w:space="0" w:color="auto"/>
            </w:tcBorders>
          </w:tcPr>
          <w:p w14:paraId="1986F159" w14:textId="77777777" w:rsidR="00672D4C" w:rsidRDefault="00672D4C" w:rsidP="00672D4C">
            <w:pPr>
              <w:tabs>
                <w:tab w:val="left" w:pos="0"/>
              </w:tabs>
              <w:jc w:val="center"/>
              <w:rPr>
                <w:rFonts w:eastAsia="Times New Roman" w:cs="Times New Roman"/>
              </w:rPr>
            </w:pPr>
          </w:p>
        </w:tc>
        <w:tc>
          <w:tcPr>
            <w:tcW w:w="1550" w:type="dxa"/>
            <w:tcBorders>
              <w:top w:val="single" w:sz="4" w:space="0" w:color="auto"/>
            </w:tcBorders>
          </w:tcPr>
          <w:p w14:paraId="68E5A531" w14:textId="77777777" w:rsidR="00672D4C" w:rsidRDefault="00672D4C" w:rsidP="00672D4C">
            <w:pPr>
              <w:tabs>
                <w:tab w:val="left" w:pos="0"/>
              </w:tabs>
              <w:jc w:val="center"/>
              <w:rPr>
                <w:rFonts w:eastAsia="Times New Roman" w:cs="Times New Roman"/>
              </w:rPr>
            </w:pPr>
          </w:p>
        </w:tc>
      </w:tr>
      <w:tr w:rsidR="00672D4C" w14:paraId="62537DA9" w14:textId="77777777" w:rsidTr="00672D4C">
        <w:tc>
          <w:tcPr>
            <w:tcW w:w="1604" w:type="dxa"/>
          </w:tcPr>
          <w:p w14:paraId="76AF3368" w14:textId="77777777" w:rsidR="00672D4C" w:rsidRDefault="00672D4C" w:rsidP="00672D4C">
            <w:pPr>
              <w:tabs>
                <w:tab w:val="left" w:pos="0"/>
              </w:tabs>
              <w:rPr>
                <w:rFonts w:eastAsia="Times New Roman" w:cs="Times New Roman"/>
              </w:rPr>
            </w:pPr>
            <w:r>
              <w:rPr>
                <w:rFonts w:eastAsia="Times New Roman" w:cs="Times New Roman"/>
              </w:rPr>
              <w:t>CTI-self</w:t>
            </w:r>
          </w:p>
        </w:tc>
        <w:tc>
          <w:tcPr>
            <w:tcW w:w="1551" w:type="dxa"/>
          </w:tcPr>
          <w:p w14:paraId="3A540C93" w14:textId="77777777" w:rsidR="00672D4C" w:rsidRDefault="00672D4C" w:rsidP="00672D4C">
            <w:pPr>
              <w:tabs>
                <w:tab w:val="left" w:pos="0"/>
              </w:tabs>
              <w:jc w:val="center"/>
              <w:rPr>
                <w:rFonts w:eastAsia="Times New Roman" w:cs="Times New Roman"/>
              </w:rPr>
            </w:pPr>
            <w:r>
              <w:rPr>
                <w:rFonts w:eastAsia="Times New Roman" w:cs="Times New Roman"/>
              </w:rPr>
              <w:t>-.22***</w:t>
            </w:r>
          </w:p>
        </w:tc>
        <w:tc>
          <w:tcPr>
            <w:tcW w:w="1551" w:type="dxa"/>
          </w:tcPr>
          <w:p w14:paraId="45733D8B" w14:textId="77777777" w:rsidR="00672D4C" w:rsidRDefault="00672D4C" w:rsidP="00672D4C">
            <w:pPr>
              <w:tabs>
                <w:tab w:val="left" w:pos="0"/>
              </w:tabs>
              <w:jc w:val="center"/>
              <w:rPr>
                <w:rFonts w:eastAsia="Times New Roman" w:cs="Times New Roman"/>
              </w:rPr>
            </w:pPr>
            <w:r>
              <w:rPr>
                <w:rFonts w:eastAsia="Times New Roman" w:cs="Times New Roman"/>
              </w:rPr>
              <w:t>.81</w:t>
            </w:r>
          </w:p>
        </w:tc>
        <w:tc>
          <w:tcPr>
            <w:tcW w:w="1550" w:type="dxa"/>
          </w:tcPr>
          <w:p w14:paraId="710CC4AD" w14:textId="77777777" w:rsidR="00672D4C" w:rsidRDefault="00672D4C" w:rsidP="00672D4C">
            <w:pPr>
              <w:tabs>
                <w:tab w:val="left" w:pos="0"/>
              </w:tabs>
              <w:jc w:val="center"/>
              <w:rPr>
                <w:rFonts w:eastAsia="Times New Roman" w:cs="Times New Roman"/>
              </w:rPr>
            </w:pPr>
          </w:p>
        </w:tc>
        <w:tc>
          <w:tcPr>
            <w:tcW w:w="1550" w:type="dxa"/>
          </w:tcPr>
          <w:p w14:paraId="11E2101F" w14:textId="77777777" w:rsidR="00672D4C" w:rsidRDefault="00672D4C" w:rsidP="00672D4C">
            <w:pPr>
              <w:tabs>
                <w:tab w:val="left" w:pos="0"/>
              </w:tabs>
              <w:jc w:val="center"/>
              <w:rPr>
                <w:rFonts w:eastAsia="Times New Roman" w:cs="Times New Roman"/>
              </w:rPr>
            </w:pPr>
          </w:p>
        </w:tc>
        <w:tc>
          <w:tcPr>
            <w:tcW w:w="1550" w:type="dxa"/>
          </w:tcPr>
          <w:p w14:paraId="28911EB3" w14:textId="77777777" w:rsidR="00672D4C" w:rsidRDefault="00672D4C" w:rsidP="00672D4C">
            <w:pPr>
              <w:tabs>
                <w:tab w:val="left" w:pos="0"/>
              </w:tabs>
              <w:jc w:val="center"/>
              <w:rPr>
                <w:rFonts w:eastAsia="Times New Roman" w:cs="Times New Roman"/>
              </w:rPr>
            </w:pPr>
          </w:p>
        </w:tc>
      </w:tr>
      <w:tr w:rsidR="00672D4C" w14:paraId="37C99287" w14:textId="77777777" w:rsidTr="00672D4C">
        <w:tc>
          <w:tcPr>
            <w:tcW w:w="1604" w:type="dxa"/>
          </w:tcPr>
          <w:p w14:paraId="3808A4EC" w14:textId="77777777" w:rsidR="00672D4C" w:rsidRDefault="00672D4C" w:rsidP="00672D4C">
            <w:pPr>
              <w:tabs>
                <w:tab w:val="left" w:pos="0"/>
              </w:tabs>
              <w:rPr>
                <w:rFonts w:eastAsia="Times New Roman" w:cs="Times New Roman"/>
              </w:rPr>
            </w:pPr>
            <w:r>
              <w:rPr>
                <w:rFonts w:eastAsia="Times New Roman" w:cs="Times New Roman"/>
              </w:rPr>
              <w:t>CTI-world</w:t>
            </w:r>
          </w:p>
        </w:tc>
        <w:tc>
          <w:tcPr>
            <w:tcW w:w="1551" w:type="dxa"/>
          </w:tcPr>
          <w:p w14:paraId="3EABB41F" w14:textId="77777777" w:rsidR="00672D4C" w:rsidRDefault="00672D4C" w:rsidP="00672D4C">
            <w:pPr>
              <w:tabs>
                <w:tab w:val="left" w:pos="0"/>
              </w:tabs>
              <w:jc w:val="center"/>
              <w:rPr>
                <w:rFonts w:eastAsia="Times New Roman" w:cs="Times New Roman"/>
              </w:rPr>
            </w:pPr>
            <w:r>
              <w:rPr>
                <w:rFonts w:eastAsia="Times New Roman" w:cs="Times New Roman"/>
              </w:rPr>
              <w:t>-.23***</w:t>
            </w:r>
          </w:p>
        </w:tc>
        <w:tc>
          <w:tcPr>
            <w:tcW w:w="1551" w:type="dxa"/>
          </w:tcPr>
          <w:p w14:paraId="5C29E08D" w14:textId="77777777" w:rsidR="00672D4C" w:rsidRDefault="00672D4C" w:rsidP="00672D4C">
            <w:pPr>
              <w:tabs>
                <w:tab w:val="left" w:pos="0"/>
              </w:tabs>
              <w:jc w:val="center"/>
              <w:rPr>
                <w:rFonts w:eastAsia="Times New Roman" w:cs="Times New Roman"/>
              </w:rPr>
            </w:pPr>
            <w:r>
              <w:rPr>
                <w:rFonts w:eastAsia="Times New Roman" w:cs="Times New Roman"/>
              </w:rPr>
              <w:t>.63***</w:t>
            </w:r>
          </w:p>
        </w:tc>
        <w:tc>
          <w:tcPr>
            <w:tcW w:w="1550" w:type="dxa"/>
          </w:tcPr>
          <w:p w14:paraId="4D987284" w14:textId="77777777" w:rsidR="00672D4C" w:rsidRDefault="00672D4C" w:rsidP="00672D4C">
            <w:pPr>
              <w:tabs>
                <w:tab w:val="left" w:pos="0"/>
              </w:tabs>
              <w:jc w:val="center"/>
              <w:rPr>
                <w:rFonts w:eastAsia="Times New Roman" w:cs="Times New Roman"/>
              </w:rPr>
            </w:pPr>
            <w:r>
              <w:rPr>
                <w:rFonts w:eastAsia="Times New Roman" w:cs="Times New Roman"/>
              </w:rPr>
              <w:t>.71</w:t>
            </w:r>
          </w:p>
        </w:tc>
        <w:tc>
          <w:tcPr>
            <w:tcW w:w="1550" w:type="dxa"/>
          </w:tcPr>
          <w:p w14:paraId="6C6DFE01" w14:textId="77777777" w:rsidR="00672D4C" w:rsidRDefault="00672D4C" w:rsidP="00672D4C">
            <w:pPr>
              <w:tabs>
                <w:tab w:val="left" w:pos="0"/>
              </w:tabs>
              <w:jc w:val="center"/>
              <w:rPr>
                <w:rFonts w:eastAsia="Times New Roman" w:cs="Times New Roman"/>
              </w:rPr>
            </w:pPr>
          </w:p>
        </w:tc>
        <w:tc>
          <w:tcPr>
            <w:tcW w:w="1550" w:type="dxa"/>
          </w:tcPr>
          <w:p w14:paraId="52B65437" w14:textId="77777777" w:rsidR="00672D4C" w:rsidRDefault="00672D4C" w:rsidP="00672D4C">
            <w:pPr>
              <w:tabs>
                <w:tab w:val="left" w:pos="0"/>
              </w:tabs>
              <w:jc w:val="center"/>
              <w:rPr>
                <w:rFonts w:eastAsia="Times New Roman" w:cs="Times New Roman"/>
              </w:rPr>
            </w:pPr>
          </w:p>
        </w:tc>
      </w:tr>
      <w:tr w:rsidR="00672D4C" w14:paraId="53F8012B" w14:textId="77777777" w:rsidTr="00672D4C">
        <w:tc>
          <w:tcPr>
            <w:tcW w:w="1604" w:type="dxa"/>
          </w:tcPr>
          <w:p w14:paraId="4B0728FF" w14:textId="77777777" w:rsidR="00672D4C" w:rsidRDefault="00672D4C" w:rsidP="00672D4C">
            <w:pPr>
              <w:tabs>
                <w:tab w:val="left" w:pos="0"/>
              </w:tabs>
              <w:rPr>
                <w:rFonts w:eastAsia="Times New Roman" w:cs="Times New Roman"/>
              </w:rPr>
            </w:pPr>
            <w:r>
              <w:rPr>
                <w:rFonts w:eastAsia="Times New Roman" w:cs="Times New Roman"/>
              </w:rPr>
              <w:t>CTI-future</w:t>
            </w:r>
          </w:p>
        </w:tc>
        <w:tc>
          <w:tcPr>
            <w:tcW w:w="1551" w:type="dxa"/>
          </w:tcPr>
          <w:p w14:paraId="6CBCA450" w14:textId="77777777" w:rsidR="00672D4C" w:rsidRDefault="00672D4C" w:rsidP="00672D4C">
            <w:pPr>
              <w:tabs>
                <w:tab w:val="left" w:pos="0"/>
              </w:tabs>
              <w:jc w:val="center"/>
              <w:rPr>
                <w:rFonts w:eastAsia="Times New Roman" w:cs="Times New Roman"/>
              </w:rPr>
            </w:pPr>
            <w:r>
              <w:rPr>
                <w:rFonts w:eastAsia="Times New Roman" w:cs="Times New Roman"/>
              </w:rPr>
              <w:t>-.14*</w:t>
            </w:r>
          </w:p>
        </w:tc>
        <w:tc>
          <w:tcPr>
            <w:tcW w:w="1551" w:type="dxa"/>
          </w:tcPr>
          <w:p w14:paraId="1BF87D90" w14:textId="77777777" w:rsidR="00672D4C" w:rsidRDefault="00672D4C" w:rsidP="00672D4C">
            <w:pPr>
              <w:tabs>
                <w:tab w:val="left" w:pos="0"/>
              </w:tabs>
              <w:jc w:val="center"/>
              <w:rPr>
                <w:rFonts w:eastAsia="Times New Roman" w:cs="Times New Roman"/>
              </w:rPr>
            </w:pPr>
            <w:r>
              <w:rPr>
                <w:rFonts w:eastAsia="Times New Roman" w:cs="Times New Roman"/>
              </w:rPr>
              <w:t>.69***</w:t>
            </w:r>
          </w:p>
        </w:tc>
        <w:tc>
          <w:tcPr>
            <w:tcW w:w="1550" w:type="dxa"/>
          </w:tcPr>
          <w:p w14:paraId="26F5B164" w14:textId="77777777" w:rsidR="00672D4C" w:rsidRDefault="00672D4C" w:rsidP="00672D4C">
            <w:pPr>
              <w:tabs>
                <w:tab w:val="left" w:pos="0"/>
              </w:tabs>
              <w:jc w:val="center"/>
              <w:rPr>
                <w:rFonts w:eastAsia="Times New Roman" w:cs="Times New Roman"/>
              </w:rPr>
            </w:pPr>
            <w:r>
              <w:rPr>
                <w:rFonts w:eastAsia="Times New Roman" w:cs="Times New Roman"/>
              </w:rPr>
              <w:t>.55***</w:t>
            </w:r>
          </w:p>
        </w:tc>
        <w:tc>
          <w:tcPr>
            <w:tcW w:w="1550" w:type="dxa"/>
          </w:tcPr>
          <w:p w14:paraId="3AA30605" w14:textId="77777777" w:rsidR="00672D4C" w:rsidRDefault="00672D4C" w:rsidP="00672D4C">
            <w:pPr>
              <w:tabs>
                <w:tab w:val="left" w:pos="0"/>
              </w:tabs>
              <w:jc w:val="center"/>
              <w:rPr>
                <w:rFonts w:eastAsia="Times New Roman" w:cs="Times New Roman"/>
              </w:rPr>
            </w:pPr>
            <w:r>
              <w:rPr>
                <w:rFonts w:eastAsia="Times New Roman" w:cs="Times New Roman"/>
              </w:rPr>
              <w:t>.87</w:t>
            </w:r>
          </w:p>
        </w:tc>
        <w:tc>
          <w:tcPr>
            <w:tcW w:w="1550" w:type="dxa"/>
          </w:tcPr>
          <w:p w14:paraId="1B2ACC9A" w14:textId="77777777" w:rsidR="00672D4C" w:rsidRDefault="00672D4C" w:rsidP="00672D4C">
            <w:pPr>
              <w:tabs>
                <w:tab w:val="left" w:pos="0"/>
              </w:tabs>
              <w:jc w:val="center"/>
              <w:rPr>
                <w:rFonts w:eastAsia="Times New Roman" w:cs="Times New Roman"/>
              </w:rPr>
            </w:pPr>
          </w:p>
        </w:tc>
      </w:tr>
      <w:tr w:rsidR="00672D4C" w14:paraId="3307E259" w14:textId="77777777" w:rsidTr="00672D4C">
        <w:tc>
          <w:tcPr>
            <w:tcW w:w="1604" w:type="dxa"/>
          </w:tcPr>
          <w:p w14:paraId="6C51A490" w14:textId="77777777" w:rsidR="00672D4C" w:rsidRDefault="00672D4C" w:rsidP="00672D4C">
            <w:pPr>
              <w:tabs>
                <w:tab w:val="left" w:pos="0"/>
              </w:tabs>
              <w:rPr>
                <w:rFonts w:eastAsia="Times New Roman" w:cs="Times New Roman"/>
              </w:rPr>
            </w:pPr>
            <w:r>
              <w:rPr>
                <w:rFonts w:eastAsia="Times New Roman" w:cs="Times New Roman"/>
              </w:rPr>
              <w:t>CES-D</w:t>
            </w:r>
          </w:p>
        </w:tc>
        <w:tc>
          <w:tcPr>
            <w:tcW w:w="1551" w:type="dxa"/>
          </w:tcPr>
          <w:p w14:paraId="13230F44" w14:textId="77777777" w:rsidR="00672D4C" w:rsidRDefault="00672D4C" w:rsidP="00672D4C">
            <w:pPr>
              <w:tabs>
                <w:tab w:val="left" w:pos="0"/>
              </w:tabs>
              <w:jc w:val="center"/>
              <w:rPr>
                <w:rFonts w:eastAsia="Times New Roman" w:cs="Times New Roman"/>
              </w:rPr>
            </w:pPr>
            <w:r>
              <w:rPr>
                <w:rFonts w:eastAsia="Times New Roman" w:cs="Times New Roman"/>
              </w:rPr>
              <w:t>.30***</w:t>
            </w:r>
          </w:p>
        </w:tc>
        <w:tc>
          <w:tcPr>
            <w:tcW w:w="1551" w:type="dxa"/>
          </w:tcPr>
          <w:p w14:paraId="430D6D5C" w14:textId="77777777" w:rsidR="00672D4C" w:rsidRDefault="00672D4C" w:rsidP="00672D4C">
            <w:pPr>
              <w:tabs>
                <w:tab w:val="left" w:pos="0"/>
              </w:tabs>
              <w:jc w:val="center"/>
              <w:rPr>
                <w:rFonts w:eastAsia="Times New Roman" w:cs="Times New Roman"/>
              </w:rPr>
            </w:pPr>
            <w:r>
              <w:rPr>
                <w:rFonts w:eastAsia="Times New Roman" w:cs="Times New Roman"/>
              </w:rPr>
              <w:t>.65***</w:t>
            </w:r>
          </w:p>
        </w:tc>
        <w:tc>
          <w:tcPr>
            <w:tcW w:w="1550" w:type="dxa"/>
          </w:tcPr>
          <w:p w14:paraId="75292B19" w14:textId="77777777" w:rsidR="00672D4C" w:rsidRDefault="00672D4C" w:rsidP="00672D4C">
            <w:pPr>
              <w:tabs>
                <w:tab w:val="left" w:pos="0"/>
              </w:tabs>
              <w:jc w:val="center"/>
              <w:rPr>
                <w:rFonts w:eastAsia="Times New Roman" w:cs="Times New Roman"/>
              </w:rPr>
            </w:pPr>
            <w:r>
              <w:rPr>
                <w:rFonts w:eastAsia="Times New Roman" w:cs="Times New Roman"/>
              </w:rPr>
              <w:t>.53***</w:t>
            </w:r>
          </w:p>
        </w:tc>
        <w:tc>
          <w:tcPr>
            <w:tcW w:w="1550" w:type="dxa"/>
          </w:tcPr>
          <w:p w14:paraId="476765A1" w14:textId="77777777" w:rsidR="00672D4C" w:rsidRDefault="00672D4C" w:rsidP="00672D4C">
            <w:pPr>
              <w:tabs>
                <w:tab w:val="left" w:pos="0"/>
              </w:tabs>
              <w:jc w:val="center"/>
              <w:rPr>
                <w:rFonts w:eastAsia="Times New Roman" w:cs="Times New Roman"/>
              </w:rPr>
            </w:pPr>
            <w:r>
              <w:rPr>
                <w:rFonts w:eastAsia="Times New Roman" w:cs="Times New Roman"/>
              </w:rPr>
              <w:t>.51***</w:t>
            </w:r>
          </w:p>
        </w:tc>
        <w:tc>
          <w:tcPr>
            <w:tcW w:w="1550" w:type="dxa"/>
          </w:tcPr>
          <w:p w14:paraId="64B29B97" w14:textId="77777777" w:rsidR="00672D4C" w:rsidRDefault="00672D4C" w:rsidP="00672D4C">
            <w:pPr>
              <w:tabs>
                <w:tab w:val="left" w:pos="0"/>
              </w:tabs>
              <w:jc w:val="center"/>
              <w:rPr>
                <w:rFonts w:eastAsia="Times New Roman" w:cs="Times New Roman"/>
              </w:rPr>
            </w:pPr>
            <w:r>
              <w:rPr>
                <w:rFonts w:eastAsia="Times New Roman" w:cs="Times New Roman"/>
              </w:rPr>
              <w:t>.90</w:t>
            </w:r>
          </w:p>
        </w:tc>
      </w:tr>
      <w:tr w:rsidR="00672D4C" w14:paraId="42F6E2B5" w14:textId="77777777" w:rsidTr="00672D4C">
        <w:tc>
          <w:tcPr>
            <w:tcW w:w="1604" w:type="dxa"/>
          </w:tcPr>
          <w:p w14:paraId="508338C9" w14:textId="77777777" w:rsidR="00672D4C" w:rsidRDefault="00672D4C" w:rsidP="00672D4C">
            <w:pPr>
              <w:tabs>
                <w:tab w:val="left" w:pos="0"/>
              </w:tabs>
              <w:rPr>
                <w:rFonts w:eastAsia="Times New Roman" w:cs="Times New Roman"/>
              </w:rPr>
            </w:pPr>
            <w:r>
              <w:rPr>
                <w:rFonts w:eastAsia="Times New Roman" w:cs="Times New Roman"/>
              </w:rPr>
              <w:t>Mean</w:t>
            </w:r>
          </w:p>
        </w:tc>
        <w:tc>
          <w:tcPr>
            <w:tcW w:w="1551" w:type="dxa"/>
          </w:tcPr>
          <w:p w14:paraId="552669A9" w14:textId="77777777" w:rsidR="00672D4C" w:rsidRDefault="00672D4C" w:rsidP="00672D4C">
            <w:pPr>
              <w:tabs>
                <w:tab w:val="left" w:pos="0"/>
              </w:tabs>
              <w:jc w:val="center"/>
              <w:rPr>
                <w:rFonts w:eastAsia="Times New Roman" w:cs="Times New Roman"/>
              </w:rPr>
            </w:pPr>
            <w:r>
              <w:rPr>
                <w:rFonts w:eastAsia="Times New Roman" w:cs="Times New Roman"/>
              </w:rPr>
              <w:t>5.72</w:t>
            </w:r>
          </w:p>
        </w:tc>
        <w:tc>
          <w:tcPr>
            <w:tcW w:w="1551" w:type="dxa"/>
          </w:tcPr>
          <w:p w14:paraId="3DB04ECA" w14:textId="77777777" w:rsidR="00672D4C" w:rsidRDefault="00672D4C" w:rsidP="00672D4C">
            <w:pPr>
              <w:tabs>
                <w:tab w:val="left" w:pos="0"/>
              </w:tabs>
              <w:jc w:val="center"/>
              <w:rPr>
                <w:rFonts w:eastAsia="Times New Roman" w:cs="Times New Roman"/>
              </w:rPr>
            </w:pPr>
            <w:r>
              <w:rPr>
                <w:rFonts w:eastAsia="Times New Roman" w:cs="Times New Roman"/>
              </w:rPr>
              <w:t>24.91</w:t>
            </w:r>
          </w:p>
        </w:tc>
        <w:tc>
          <w:tcPr>
            <w:tcW w:w="1550" w:type="dxa"/>
          </w:tcPr>
          <w:p w14:paraId="2FCB5F6B" w14:textId="77777777" w:rsidR="00672D4C" w:rsidRDefault="00672D4C" w:rsidP="00672D4C">
            <w:pPr>
              <w:tabs>
                <w:tab w:val="left" w:pos="0"/>
              </w:tabs>
              <w:jc w:val="center"/>
              <w:rPr>
                <w:rFonts w:eastAsia="Times New Roman" w:cs="Times New Roman"/>
              </w:rPr>
            </w:pPr>
            <w:r>
              <w:rPr>
                <w:rFonts w:eastAsia="Times New Roman" w:cs="Times New Roman"/>
              </w:rPr>
              <w:t>29.18</w:t>
            </w:r>
          </w:p>
        </w:tc>
        <w:tc>
          <w:tcPr>
            <w:tcW w:w="1550" w:type="dxa"/>
          </w:tcPr>
          <w:p w14:paraId="28186304" w14:textId="77777777" w:rsidR="00672D4C" w:rsidRDefault="00672D4C" w:rsidP="00672D4C">
            <w:pPr>
              <w:tabs>
                <w:tab w:val="left" w:pos="0"/>
              </w:tabs>
              <w:jc w:val="center"/>
              <w:rPr>
                <w:rFonts w:eastAsia="Times New Roman" w:cs="Times New Roman"/>
              </w:rPr>
            </w:pPr>
            <w:r>
              <w:rPr>
                <w:rFonts w:eastAsia="Times New Roman" w:cs="Times New Roman"/>
              </w:rPr>
              <w:t>20.38</w:t>
            </w:r>
          </w:p>
        </w:tc>
        <w:tc>
          <w:tcPr>
            <w:tcW w:w="1550" w:type="dxa"/>
          </w:tcPr>
          <w:p w14:paraId="4A9B4D72" w14:textId="77777777" w:rsidR="00672D4C" w:rsidRDefault="00672D4C" w:rsidP="00672D4C">
            <w:pPr>
              <w:tabs>
                <w:tab w:val="left" w:pos="0"/>
              </w:tabs>
              <w:jc w:val="center"/>
              <w:rPr>
                <w:rFonts w:eastAsia="Times New Roman" w:cs="Times New Roman"/>
              </w:rPr>
            </w:pPr>
            <w:r>
              <w:rPr>
                <w:rFonts w:eastAsia="Times New Roman" w:cs="Times New Roman"/>
              </w:rPr>
              <w:t>16.78</w:t>
            </w:r>
          </w:p>
        </w:tc>
      </w:tr>
      <w:tr w:rsidR="00672D4C" w14:paraId="60D54D6D" w14:textId="77777777" w:rsidTr="00672D4C">
        <w:tc>
          <w:tcPr>
            <w:tcW w:w="1604" w:type="dxa"/>
            <w:tcBorders>
              <w:bottom w:val="single" w:sz="4" w:space="0" w:color="auto"/>
            </w:tcBorders>
          </w:tcPr>
          <w:p w14:paraId="146420DC" w14:textId="77777777" w:rsidR="00672D4C" w:rsidRDefault="00672D4C" w:rsidP="00672D4C">
            <w:pPr>
              <w:tabs>
                <w:tab w:val="left" w:pos="0"/>
              </w:tabs>
              <w:rPr>
                <w:rFonts w:eastAsia="Times New Roman" w:cs="Times New Roman"/>
              </w:rPr>
            </w:pPr>
            <w:r>
              <w:rPr>
                <w:rFonts w:eastAsia="Times New Roman" w:cs="Times New Roman"/>
              </w:rPr>
              <w:t>SD</w:t>
            </w:r>
          </w:p>
        </w:tc>
        <w:tc>
          <w:tcPr>
            <w:tcW w:w="1551" w:type="dxa"/>
            <w:tcBorders>
              <w:bottom w:val="single" w:sz="4" w:space="0" w:color="auto"/>
            </w:tcBorders>
          </w:tcPr>
          <w:p w14:paraId="604D4900" w14:textId="77777777" w:rsidR="00672D4C" w:rsidRDefault="00672D4C" w:rsidP="00672D4C">
            <w:pPr>
              <w:tabs>
                <w:tab w:val="left" w:pos="0"/>
              </w:tabs>
              <w:jc w:val="center"/>
              <w:rPr>
                <w:rFonts w:eastAsia="Times New Roman" w:cs="Times New Roman"/>
              </w:rPr>
            </w:pPr>
            <w:r>
              <w:rPr>
                <w:rFonts w:eastAsia="Times New Roman" w:cs="Times New Roman"/>
              </w:rPr>
              <w:t>1.92</w:t>
            </w:r>
          </w:p>
        </w:tc>
        <w:tc>
          <w:tcPr>
            <w:tcW w:w="1551" w:type="dxa"/>
            <w:tcBorders>
              <w:bottom w:val="single" w:sz="4" w:space="0" w:color="auto"/>
            </w:tcBorders>
          </w:tcPr>
          <w:p w14:paraId="0FF65DDE" w14:textId="77777777" w:rsidR="00672D4C" w:rsidRDefault="00672D4C" w:rsidP="00672D4C">
            <w:pPr>
              <w:tabs>
                <w:tab w:val="left" w:pos="0"/>
              </w:tabs>
              <w:jc w:val="center"/>
              <w:rPr>
                <w:rFonts w:eastAsia="Times New Roman" w:cs="Times New Roman"/>
              </w:rPr>
            </w:pPr>
            <w:r>
              <w:rPr>
                <w:rFonts w:eastAsia="Times New Roman" w:cs="Times New Roman"/>
              </w:rPr>
              <w:t>9.09</w:t>
            </w:r>
          </w:p>
        </w:tc>
        <w:tc>
          <w:tcPr>
            <w:tcW w:w="1550" w:type="dxa"/>
            <w:tcBorders>
              <w:bottom w:val="single" w:sz="4" w:space="0" w:color="auto"/>
            </w:tcBorders>
          </w:tcPr>
          <w:p w14:paraId="797BD175" w14:textId="77777777" w:rsidR="00672D4C" w:rsidRDefault="00672D4C" w:rsidP="00672D4C">
            <w:pPr>
              <w:tabs>
                <w:tab w:val="left" w:pos="0"/>
              </w:tabs>
              <w:jc w:val="center"/>
              <w:rPr>
                <w:rFonts w:eastAsia="Times New Roman" w:cs="Times New Roman"/>
              </w:rPr>
            </w:pPr>
            <w:r>
              <w:rPr>
                <w:rFonts w:eastAsia="Times New Roman" w:cs="Times New Roman"/>
              </w:rPr>
              <w:t>7.82</w:t>
            </w:r>
          </w:p>
        </w:tc>
        <w:tc>
          <w:tcPr>
            <w:tcW w:w="1550" w:type="dxa"/>
            <w:tcBorders>
              <w:bottom w:val="single" w:sz="4" w:space="0" w:color="auto"/>
            </w:tcBorders>
          </w:tcPr>
          <w:p w14:paraId="1E1F5E1B" w14:textId="77777777" w:rsidR="00672D4C" w:rsidRDefault="00672D4C" w:rsidP="00672D4C">
            <w:pPr>
              <w:tabs>
                <w:tab w:val="left" w:pos="0"/>
              </w:tabs>
              <w:jc w:val="center"/>
              <w:rPr>
                <w:rFonts w:eastAsia="Times New Roman" w:cs="Times New Roman"/>
              </w:rPr>
            </w:pPr>
            <w:r>
              <w:rPr>
                <w:rFonts w:eastAsia="Times New Roman" w:cs="Times New Roman"/>
              </w:rPr>
              <w:t>9.24</w:t>
            </w:r>
          </w:p>
        </w:tc>
        <w:tc>
          <w:tcPr>
            <w:tcW w:w="1550" w:type="dxa"/>
            <w:tcBorders>
              <w:bottom w:val="single" w:sz="4" w:space="0" w:color="auto"/>
            </w:tcBorders>
          </w:tcPr>
          <w:p w14:paraId="3469FB2A" w14:textId="77777777" w:rsidR="00672D4C" w:rsidRDefault="00672D4C" w:rsidP="00672D4C">
            <w:pPr>
              <w:tabs>
                <w:tab w:val="left" w:pos="0"/>
              </w:tabs>
              <w:jc w:val="center"/>
              <w:rPr>
                <w:rFonts w:eastAsia="Times New Roman" w:cs="Times New Roman"/>
              </w:rPr>
            </w:pPr>
            <w:r>
              <w:rPr>
                <w:rFonts w:eastAsia="Times New Roman" w:cs="Times New Roman"/>
              </w:rPr>
              <w:t>10.88</w:t>
            </w:r>
          </w:p>
        </w:tc>
      </w:tr>
    </w:tbl>
    <w:p w14:paraId="72084043" w14:textId="77777777" w:rsidR="00672D4C" w:rsidRPr="008A63F2" w:rsidRDefault="00672D4C" w:rsidP="00672D4C">
      <w:pPr>
        <w:tabs>
          <w:tab w:val="left" w:pos="0"/>
        </w:tabs>
        <w:rPr>
          <w:rFonts w:eastAsia="Times New Roman" w:cs="Times New Roman"/>
        </w:rPr>
        <w:sectPr w:rsidR="00672D4C" w:rsidRPr="008A63F2" w:rsidSect="00A32D24">
          <w:headerReference w:type="default" r:id="rId10"/>
          <w:headerReference w:type="first" r:id="rId11"/>
          <w:pgSz w:w="12240" w:h="15840"/>
          <w:pgMar w:top="1440" w:right="1440" w:bottom="1440" w:left="1440" w:header="720" w:footer="720" w:gutter="0"/>
          <w:cols w:space="720"/>
          <w:titlePg/>
          <w:docGrid w:linePitch="360"/>
        </w:sectPr>
      </w:pPr>
      <w:r>
        <w:rPr>
          <w:rFonts w:eastAsia="Times New Roman" w:cs="Times New Roman"/>
        </w:rPr>
        <w:t xml:space="preserve">Note. Numbers in diagonal represent Cronbach’s </w:t>
      </w:r>
      <w:r w:rsidRPr="0040054A">
        <w:rPr>
          <w:rFonts w:eastAsia="Times New Roman" w:cs="Times New Roman"/>
          <w:i/>
        </w:rPr>
        <w:t>α</w:t>
      </w:r>
      <w:r>
        <w:rPr>
          <w:rFonts w:eastAsia="Times New Roman" w:cs="Times New Roman"/>
        </w:rPr>
        <w:t xml:space="preserve">, </w:t>
      </w:r>
      <w:r w:rsidRPr="00A24827">
        <w:rPr>
          <w:rFonts w:cs="Times New Roman"/>
          <w:i/>
          <w:lang w:val="en-GB"/>
        </w:rPr>
        <w:t>Note.</w:t>
      </w:r>
      <w:r w:rsidRPr="00A24827">
        <w:rPr>
          <w:rFonts w:cs="Times New Roman"/>
          <w:lang w:val="en-GB"/>
        </w:rPr>
        <w:t xml:space="preserve"> </w:t>
      </w:r>
      <w:r>
        <w:rPr>
          <w:rFonts w:cs="Times New Roman"/>
          <w:lang w:val="en-GB"/>
        </w:rPr>
        <w:t xml:space="preserve">Data for the indirect effects are bootstrapped (5000 samples). </w:t>
      </w:r>
      <w:r w:rsidRPr="00A24827">
        <w:rPr>
          <w:rFonts w:cs="Times New Roman"/>
          <w:lang w:val="en-GB"/>
        </w:rPr>
        <w:t xml:space="preserve">CL = Confidence limit; </w:t>
      </w:r>
      <w:r>
        <w:rPr>
          <w:rFonts w:cs="Times New Roman"/>
          <w:lang w:val="en-GB"/>
        </w:rPr>
        <w:t>S</w:t>
      </w:r>
      <w:r>
        <w:rPr>
          <w:rFonts w:eastAsia="Times New Roman" w:cs="Times New Roman"/>
        </w:rPr>
        <w:t xml:space="preserve">SSS = </w:t>
      </w:r>
      <w:r w:rsidRPr="001E6A74">
        <w:rPr>
          <w:rFonts w:eastAsia="Times New Roman" w:cs="Times New Roman"/>
          <w:bCs/>
        </w:rPr>
        <w:t>MacArthur Subjective Social Status Scale</w:t>
      </w:r>
      <w:r>
        <w:rPr>
          <w:rFonts w:eastAsia="Times New Roman" w:cs="Times New Roman"/>
        </w:rPr>
        <w:t xml:space="preserve">, CTI = Cognitive Triad Inventory, self = view of the </w:t>
      </w:r>
      <w:proofErr w:type="spellStart"/>
      <w:r>
        <w:rPr>
          <w:rFonts w:eastAsia="Times New Roman" w:cs="Times New Roman"/>
        </w:rPr>
        <w:t>self scale</w:t>
      </w:r>
      <w:proofErr w:type="spellEnd"/>
      <w:r>
        <w:rPr>
          <w:rFonts w:eastAsia="Times New Roman" w:cs="Times New Roman"/>
        </w:rPr>
        <w:t>, world = view of the world scale, future = view of the future scale</w:t>
      </w:r>
      <w:r w:rsidRPr="00B0673E">
        <w:rPr>
          <w:rFonts w:eastAsia="Times New Roman" w:cs="Times New Roman"/>
        </w:rPr>
        <w:t xml:space="preserve">, CES-D = </w:t>
      </w:r>
      <w:r w:rsidRPr="00B0673E">
        <w:rPr>
          <w:rFonts w:eastAsia="Times New Roman" w:cs="Times New Roman"/>
          <w:bCs/>
        </w:rPr>
        <w:t>Center for Epidemiological Studies – Depression Scale</w:t>
      </w:r>
      <w:r w:rsidRPr="00B0673E">
        <w:rPr>
          <w:rFonts w:eastAsia="Times New Roman" w:cs="Times New Roman"/>
        </w:rPr>
        <w:t>.</w:t>
      </w:r>
      <w:r>
        <w:rPr>
          <w:rFonts w:eastAsia="Times New Roman" w:cs="Times New Roman"/>
        </w:rPr>
        <w:t xml:space="preserve"> </w:t>
      </w:r>
      <w:r w:rsidRPr="00283BF5">
        <w:rPr>
          <w:rFonts w:eastAsia="Times New Roman" w:cs="Times New Roman"/>
        </w:rPr>
        <w:t>+</w:t>
      </w:r>
      <w:r w:rsidRPr="00283BF5">
        <w:rPr>
          <w:rFonts w:eastAsia="Times New Roman" w:cs="Times New Roman"/>
          <w:i/>
        </w:rPr>
        <w:t>p</w:t>
      </w:r>
      <w:r w:rsidRPr="00283BF5">
        <w:rPr>
          <w:rFonts w:eastAsia="Times New Roman" w:cs="Times New Roman"/>
        </w:rPr>
        <w:t xml:space="preserve"> ≤ .10; *</w:t>
      </w:r>
      <w:r w:rsidRPr="00283BF5">
        <w:rPr>
          <w:rFonts w:eastAsia="Times New Roman" w:cs="Times New Roman"/>
          <w:i/>
        </w:rPr>
        <w:t>p</w:t>
      </w:r>
      <w:r w:rsidRPr="00283BF5">
        <w:rPr>
          <w:rFonts w:eastAsia="Times New Roman" w:cs="Times New Roman"/>
        </w:rPr>
        <w:t xml:space="preserve"> ≤ .05; **</w:t>
      </w:r>
      <w:r w:rsidRPr="00283BF5">
        <w:rPr>
          <w:rFonts w:eastAsia="Times New Roman" w:cs="Times New Roman"/>
          <w:i/>
        </w:rPr>
        <w:t>p</w:t>
      </w:r>
      <w:r w:rsidRPr="00283BF5">
        <w:rPr>
          <w:rFonts w:eastAsia="Times New Roman" w:cs="Times New Roman"/>
        </w:rPr>
        <w:t xml:space="preserve"> ≤ .01; ***</w:t>
      </w:r>
      <w:r w:rsidRPr="00283BF5">
        <w:rPr>
          <w:rFonts w:eastAsia="Times New Roman" w:cs="Times New Roman"/>
          <w:i/>
        </w:rPr>
        <w:t>p</w:t>
      </w:r>
      <w:r w:rsidRPr="00283BF5">
        <w:rPr>
          <w:rFonts w:eastAsia="Times New Roman" w:cs="Times New Roman"/>
        </w:rPr>
        <w:t xml:space="preserve"> ≤ .001</w:t>
      </w:r>
    </w:p>
    <w:p w14:paraId="4196393C" w14:textId="77777777" w:rsidR="00672D4C" w:rsidRPr="00283BF5" w:rsidRDefault="00672D4C" w:rsidP="00672D4C">
      <w:pPr>
        <w:rPr>
          <w:rFonts w:cs="Times New Roman"/>
        </w:rPr>
      </w:pPr>
      <w:r w:rsidRPr="00283BF5">
        <w:rPr>
          <w:rFonts w:cs="Times New Roman"/>
        </w:rPr>
        <w:lastRenderedPageBreak/>
        <w:t>Table 2</w:t>
      </w:r>
    </w:p>
    <w:p w14:paraId="3B1E860B" w14:textId="34F6CBCC" w:rsidR="00672D4C" w:rsidRPr="00A24827" w:rsidRDefault="00672D4C" w:rsidP="00672D4C">
      <w:pPr>
        <w:widowControl w:val="0"/>
        <w:autoSpaceDE w:val="0"/>
        <w:autoSpaceDN w:val="0"/>
        <w:adjustRightInd w:val="0"/>
        <w:rPr>
          <w:rFonts w:cs="Times New Roman"/>
          <w:i/>
        </w:rPr>
      </w:pPr>
      <w:r w:rsidRPr="00A24827">
        <w:rPr>
          <w:rFonts w:cs="Times New Roman"/>
          <w:i/>
        </w:rPr>
        <w:t xml:space="preserve">Total, Direct, and Indirect Effects </w:t>
      </w:r>
      <w:r w:rsidR="00F8768C">
        <w:rPr>
          <w:rFonts w:cs="Times New Roman"/>
          <w:i/>
        </w:rPr>
        <w:t>and their Confidence Intervals T</w:t>
      </w:r>
      <w:r w:rsidRPr="00A24827">
        <w:rPr>
          <w:rFonts w:cs="Times New Roman"/>
          <w:i/>
        </w:rPr>
        <w:t>esting for Multiple Mediations</w:t>
      </w:r>
      <w:r>
        <w:rPr>
          <w:rFonts w:cs="Times New Roman"/>
          <w:i/>
        </w:rPr>
        <w:t xml:space="preserve"> </w:t>
      </w:r>
      <w:r>
        <w:rPr>
          <w:rFonts w:eastAsia="Times New Roman" w:cs="Times New Roman"/>
          <w:i/>
        </w:rPr>
        <w:t xml:space="preserve">(N = </w:t>
      </w:r>
      <w:r w:rsidR="00652939">
        <w:rPr>
          <w:rFonts w:eastAsia="Times New Roman" w:cs="Times New Roman"/>
          <w:i/>
        </w:rPr>
        <w:t>190</w:t>
      </w:r>
      <w:r>
        <w:rPr>
          <w:rFonts w:eastAsia="Times New Roman" w:cs="Times New Roman"/>
          <w:i/>
        </w:rPr>
        <w:t>)</w:t>
      </w:r>
    </w:p>
    <w:p w14:paraId="1D092645" w14:textId="77777777" w:rsidR="00672D4C" w:rsidRPr="00A24827" w:rsidRDefault="00672D4C" w:rsidP="00672D4C">
      <w:pPr>
        <w:widowControl w:val="0"/>
        <w:tabs>
          <w:tab w:val="left" w:pos="5760"/>
        </w:tabs>
        <w:autoSpaceDE w:val="0"/>
        <w:autoSpaceDN w:val="0"/>
        <w:adjustRightInd w:val="0"/>
        <w:spacing w:after="240" w:line="360" w:lineRule="auto"/>
        <w:rPr>
          <w:rFonts w:cs="Times New Roman"/>
          <w:vanish/>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9"/>
        <w:gridCol w:w="1619"/>
        <w:gridCol w:w="1769"/>
        <w:gridCol w:w="1619"/>
        <w:gridCol w:w="1602"/>
      </w:tblGrid>
      <w:tr w:rsidR="00672D4C" w:rsidRPr="00A24827" w14:paraId="7E658EF9" w14:textId="77777777" w:rsidTr="00672D4C">
        <w:tc>
          <w:tcPr>
            <w:tcW w:w="2859" w:type="dxa"/>
            <w:tcBorders>
              <w:top w:val="single" w:sz="4" w:space="0" w:color="auto"/>
              <w:bottom w:val="single" w:sz="4" w:space="0" w:color="auto"/>
            </w:tcBorders>
          </w:tcPr>
          <w:p w14:paraId="030DE97B" w14:textId="77777777" w:rsidR="00672D4C" w:rsidRPr="00A24827" w:rsidRDefault="00672D4C" w:rsidP="00672D4C">
            <w:pPr>
              <w:widowControl w:val="0"/>
              <w:autoSpaceDE w:val="0"/>
              <w:autoSpaceDN w:val="0"/>
              <w:adjustRightInd w:val="0"/>
              <w:jc w:val="center"/>
              <w:rPr>
                <w:rFonts w:cs="Times New Roman"/>
              </w:rPr>
            </w:pPr>
          </w:p>
        </w:tc>
        <w:tc>
          <w:tcPr>
            <w:tcW w:w="1619" w:type="dxa"/>
            <w:tcBorders>
              <w:top w:val="single" w:sz="4" w:space="0" w:color="auto"/>
              <w:bottom w:val="single" w:sz="4" w:space="0" w:color="auto"/>
            </w:tcBorders>
          </w:tcPr>
          <w:p w14:paraId="47C2C0F1" w14:textId="77777777" w:rsidR="00672D4C" w:rsidRPr="00A24827" w:rsidRDefault="00672D4C" w:rsidP="00672D4C">
            <w:pPr>
              <w:widowControl w:val="0"/>
              <w:autoSpaceDE w:val="0"/>
              <w:autoSpaceDN w:val="0"/>
              <w:adjustRightInd w:val="0"/>
              <w:jc w:val="center"/>
              <w:rPr>
                <w:rFonts w:cs="Times New Roman"/>
              </w:rPr>
            </w:pPr>
            <w:r w:rsidRPr="00A24827">
              <w:rPr>
                <w:rFonts w:cs="Times New Roman"/>
              </w:rPr>
              <w:t>Effects</w:t>
            </w:r>
          </w:p>
        </w:tc>
        <w:tc>
          <w:tcPr>
            <w:tcW w:w="1769" w:type="dxa"/>
            <w:tcBorders>
              <w:top w:val="single" w:sz="4" w:space="0" w:color="auto"/>
              <w:bottom w:val="single" w:sz="4" w:space="0" w:color="auto"/>
            </w:tcBorders>
          </w:tcPr>
          <w:p w14:paraId="1570AC4E" w14:textId="77777777" w:rsidR="00672D4C" w:rsidRPr="00A24827" w:rsidRDefault="00672D4C" w:rsidP="00672D4C">
            <w:pPr>
              <w:widowControl w:val="0"/>
              <w:autoSpaceDE w:val="0"/>
              <w:autoSpaceDN w:val="0"/>
              <w:adjustRightInd w:val="0"/>
              <w:jc w:val="center"/>
              <w:rPr>
                <w:rFonts w:cs="Times New Roman"/>
              </w:rPr>
            </w:pPr>
            <w:r>
              <w:rPr>
                <w:rFonts w:cs="Times New Roman"/>
              </w:rPr>
              <w:t>Standard Errors</w:t>
            </w:r>
          </w:p>
        </w:tc>
        <w:tc>
          <w:tcPr>
            <w:tcW w:w="1619" w:type="dxa"/>
            <w:tcBorders>
              <w:top w:val="single" w:sz="4" w:space="0" w:color="auto"/>
              <w:bottom w:val="single" w:sz="4" w:space="0" w:color="auto"/>
            </w:tcBorders>
          </w:tcPr>
          <w:p w14:paraId="1E8EF325" w14:textId="46941FD4" w:rsidR="00672D4C" w:rsidRPr="00A24827" w:rsidRDefault="00672D4C" w:rsidP="00672D4C">
            <w:pPr>
              <w:widowControl w:val="0"/>
              <w:autoSpaceDE w:val="0"/>
              <w:autoSpaceDN w:val="0"/>
              <w:adjustRightInd w:val="0"/>
              <w:jc w:val="center"/>
              <w:rPr>
                <w:rFonts w:cs="Times New Roman"/>
              </w:rPr>
            </w:pPr>
            <w:r w:rsidRPr="00A24827">
              <w:rPr>
                <w:rFonts w:cs="Times New Roman"/>
              </w:rPr>
              <w:t xml:space="preserve">Lower </w:t>
            </w:r>
            <w:r>
              <w:rPr>
                <w:rFonts w:cs="Times New Roman"/>
              </w:rPr>
              <w:t xml:space="preserve">95% </w:t>
            </w:r>
            <w:r w:rsidRPr="00A24827">
              <w:rPr>
                <w:rFonts w:cs="Times New Roman"/>
              </w:rPr>
              <w:t>CL</w:t>
            </w:r>
          </w:p>
        </w:tc>
        <w:tc>
          <w:tcPr>
            <w:tcW w:w="1602" w:type="dxa"/>
            <w:tcBorders>
              <w:top w:val="single" w:sz="4" w:space="0" w:color="auto"/>
              <w:bottom w:val="single" w:sz="4" w:space="0" w:color="auto"/>
            </w:tcBorders>
          </w:tcPr>
          <w:p w14:paraId="6D129EDE" w14:textId="77777777" w:rsidR="00672D4C" w:rsidRPr="00A24827" w:rsidRDefault="00672D4C" w:rsidP="00672D4C">
            <w:pPr>
              <w:widowControl w:val="0"/>
              <w:autoSpaceDE w:val="0"/>
              <w:autoSpaceDN w:val="0"/>
              <w:adjustRightInd w:val="0"/>
              <w:jc w:val="center"/>
              <w:rPr>
                <w:rFonts w:cs="Times New Roman"/>
              </w:rPr>
            </w:pPr>
            <w:r w:rsidRPr="00A24827">
              <w:rPr>
                <w:rFonts w:cs="Times New Roman"/>
              </w:rPr>
              <w:t xml:space="preserve">Upper </w:t>
            </w:r>
            <w:r>
              <w:rPr>
                <w:rFonts w:cs="Times New Roman"/>
              </w:rPr>
              <w:t xml:space="preserve">95% </w:t>
            </w:r>
            <w:r w:rsidRPr="00A24827">
              <w:rPr>
                <w:rFonts w:cs="Times New Roman"/>
              </w:rPr>
              <w:t>CL</w:t>
            </w:r>
          </w:p>
        </w:tc>
      </w:tr>
      <w:tr w:rsidR="00672D4C" w:rsidRPr="00A24827" w14:paraId="0EB3B85B" w14:textId="77777777" w:rsidTr="00672D4C">
        <w:tc>
          <w:tcPr>
            <w:tcW w:w="2859" w:type="dxa"/>
            <w:tcBorders>
              <w:top w:val="single" w:sz="4" w:space="0" w:color="auto"/>
            </w:tcBorders>
          </w:tcPr>
          <w:p w14:paraId="192AEF0E" w14:textId="77777777" w:rsidR="00672D4C" w:rsidRPr="00A24827" w:rsidRDefault="00672D4C" w:rsidP="00672D4C">
            <w:pPr>
              <w:widowControl w:val="0"/>
              <w:autoSpaceDE w:val="0"/>
              <w:autoSpaceDN w:val="0"/>
              <w:adjustRightInd w:val="0"/>
              <w:rPr>
                <w:rFonts w:cs="Times New Roman"/>
                <w:b/>
              </w:rPr>
            </w:pPr>
            <w:r w:rsidRPr="00A24827">
              <w:rPr>
                <w:rFonts w:cs="Times New Roman"/>
                <w:b/>
              </w:rPr>
              <w:t>Total effect</w:t>
            </w:r>
          </w:p>
        </w:tc>
        <w:tc>
          <w:tcPr>
            <w:tcW w:w="1619" w:type="dxa"/>
            <w:tcBorders>
              <w:top w:val="single" w:sz="4" w:space="0" w:color="auto"/>
            </w:tcBorders>
          </w:tcPr>
          <w:p w14:paraId="1F21A4A9" w14:textId="77777777" w:rsidR="00672D4C" w:rsidRPr="00A24827" w:rsidRDefault="00672D4C" w:rsidP="00672D4C">
            <w:pPr>
              <w:widowControl w:val="0"/>
              <w:autoSpaceDE w:val="0"/>
              <w:autoSpaceDN w:val="0"/>
              <w:adjustRightInd w:val="0"/>
              <w:rPr>
                <w:rFonts w:cs="Times New Roman"/>
              </w:rPr>
            </w:pPr>
          </w:p>
        </w:tc>
        <w:tc>
          <w:tcPr>
            <w:tcW w:w="1769" w:type="dxa"/>
            <w:tcBorders>
              <w:top w:val="single" w:sz="4" w:space="0" w:color="auto"/>
            </w:tcBorders>
          </w:tcPr>
          <w:p w14:paraId="68B6A030" w14:textId="77777777" w:rsidR="00672D4C" w:rsidRPr="00A24827" w:rsidRDefault="00672D4C" w:rsidP="00672D4C">
            <w:pPr>
              <w:widowControl w:val="0"/>
              <w:autoSpaceDE w:val="0"/>
              <w:autoSpaceDN w:val="0"/>
              <w:adjustRightInd w:val="0"/>
              <w:rPr>
                <w:rFonts w:cs="Times New Roman"/>
              </w:rPr>
            </w:pPr>
          </w:p>
        </w:tc>
        <w:tc>
          <w:tcPr>
            <w:tcW w:w="1619" w:type="dxa"/>
            <w:tcBorders>
              <w:top w:val="single" w:sz="4" w:space="0" w:color="auto"/>
            </w:tcBorders>
          </w:tcPr>
          <w:p w14:paraId="412C4580" w14:textId="77777777" w:rsidR="00672D4C" w:rsidRPr="00A24827" w:rsidRDefault="00672D4C" w:rsidP="00672D4C">
            <w:pPr>
              <w:widowControl w:val="0"/>
              <w:autoSpaceDE w:val="0"/>
              <w:autoSpaceDN w:val="0"/>
              <w:adjustRightInd w:val="0"/>
              <w:rPr>
                <w:rFonts w:cs="Times New Roman"/>
              </w:rPr>
            </w:pPr>
          </w:p>
        </w:tc>
        <w:tc>
          <w:tcPr>
            <w:tcW w:w="1602" w:type="dxa"/>
            <w:tcBorders>
              <w:top w:val="single" w:sz="4" w:space="0" w:color="auto"/>
            </w:tcBorders>
          </w:tcPr>
          <w:p w14:paraId="5A732733" w14:textId="77777777" w:rsidR="00672D4C" w:rsidRPr="00A24827" w:rsidRDefault="00672D4C" w:rsidP="00672D4C">
            <w:pPr>
              <w:widowControl w:val="0"/>
              <w:autoSpaceDE w:val="0"/>
              <w:autoSpaceDN w:val="0"/>
              <w:adjustRightInd w:val="0"/>
              <w:rPr>
                <w:rFonts w:cs="Times New Roman"/>
              </w:rPr>
            </w:pPr>
          </w:p>
        </w:tc>
      </w:tr>
      <w:tr w:rsidR="00672D4C" w:rsidRPr="00A24827" w14:paraId="23071152" w14:textId="77777777" w:rsidTr="00672D4C">
        <w:tc>
          <w:tcPr>
            <w:tcW w:w="2859" w:type="dxa"/>
          </w:tcPr>
          <w:p w14:paraId="1FB432F5" w14:textId="77777777" w:rsidR="00672D4C" w:rsidRPr="00A24827" w:rsidRDefault="00672D4C" w:rsidP="00672D4C">
            <w:pPr>
              <w:widowControl w:val="0"/>
              <w:autoSpaceDE w:val="0"/>
              <w:autoSpaceDN w:val="0"/>
              <w:adjustRightInd w:val="0"/>
              <w:rPr>
                <w:rFonts w:cs="Times New Roman"/>
              </w:rPr>
            </w:pPr>
            <w:r>
              <w:rPr>
                <w:rFonts w:cs="Times New Roman"/>
                <w:lang w:val="en-GB"/>
              </w:rPr>
              <w:t>SSSS</w:t>
            </w:r>
            <w:r w:rsidRPr="00A24827">
              <w:rPr>
                <w:rFonts w:cs="Times New Roman"/>
                <w:lang w:val="en-GB"/>
              </w:rPr>
              <w:t xml:space="preserve"> </w:t>
            </w:r>
            <w:r w:rsidRPr="00A24827">
              <w:rPr>
                <w:rFonts w:cs="Times New Roman"/>
              </w:rPr>
              <w:t xml:space="preserve">– </w:t>
            </w:r>
            <w:r w:rsidRPr="00A24827">
              <w:rPr>
                <w:rFonts w:cs="Times New Roman"/>
                <w:lang w:val="en-GB"/>
              </w:rPr>
              <w:t>CES-D</w:t>
            </w:r>
          </w:p>
        </w:tc>
        <w:tc>
          <w:tcPr>
            <w:tcW w:w="1619" w:type="dxa"/>
          </w:tcPr>
          <w:p w14:paraId="5F13A7CF" w14:textId="77777777" w:rsidR="00672D4C" w:rsidRPr="00A24827" w:rsidRDefault="00672D4C" w:rsidP="00672D4C">
            <w:pPr>
              <w:widowControl w:val="0"/>
              <w:autoSpaceDE w:val="0"/>
              <w:autoSpaceDN w:val="0"/>
              <w:adjustRightInd w:val="0"/>
              <w:jc w:val="center"/>
              <w:rPr>
                <w:rFonts w:cs="Times New Roman"/>
              </w:rPr>
            </w:pPr>
            <w:r>
              <w:rPr>
                <w:rFonts w:cs="Times New Roman"/>
              </w:rPr>
              <w:t>-1</w:t>
            </w:r>
            <w:r w:rsidRPr="00A24827">
              <w:rPr>
                <w:rFonts w:cs="Times New Roman"/>
              </w:rPr>
              <w:t>.</w:t>
            </w:r>
            <w:r>
              <w:rPr>
                <w:rFonts w:cs="Times New Roman"/>
              </w:rPr>
              <w:t>707</w:t>
            </w:r>
          </w:p>
        </w:tc>
        <w:tc>
          <w:tcPr>
            <w:tcW w:w="1769" w:type="dxa"/>
          </w:tcPr>
          <w:p w14:paraId="1019A2FE" w14:textId="77777777" w:rsidR="00672D4C" w:rsidRPr="00A24827" w:rsidRDefault="00672D4C" w:rsidP="00672D4C">
            <w:pPr>
              <w:widowControl w:val="0"/>
              <w:autoSpaceDE w:val="0"/>
              <w:autoSpaceDN w:val="0"/>
              <w:adjustRightInd w:val="0"/>
              <w:jc w:val="center"/>
              <w:rPr>
                <w:rFonts w:cs="Times New Roman"/>
              </w:rPr>
            </w:pPr>
            <w:r>
              <w:rPr>
                <w:rFonts w:cs="Times New Roman"/>
              </w:rPr>
              <w:t>0.373</w:t>
            </w:r>
          </w:p>
        </w:tc>
        <w:tc>
          <w:tcPr>
            <w:tcW w:w="1619" w:type="dxa"/>
          </w:tcPr>
          <w:p w14:paraId="428EA83D" w14:textId="77777777" w:rsidR="00672D4C" w:rsidRPr="00A24827" w:rsidRDefault="00672D4C" w:rsidP="00672D4C">
            <w:pPr>
              <w:widowControl w:val="0"/>
              <w:autoSpaceDE w:val="0"/>
              <w:autoSpaceDN w:val="0"/>
              <w:adjustRightInd w:val="0"/>
              <w:jc w:val="center"/>
              <w:rPr>
                <w:rFonts w:cs="Times New Roman"/>
              </w:rPr>
            </w:pPr>
            <w:r>
              <w:rPr>
                <w:rFonts w:cs="Times New Roman"/>
              </w:rPr>
              <w:t>-2</w:t>
            </w:r>
            <w:r w:rsidRPr="00A24827">
              <w:rPr>
                <w:rFonts w:cs="Times New Roman"/>
              </w:rPr>
              <w:t>.</w:t>
            </w:r>
            <w:r>
              <w:rPr>
                <w:rFonts w:cs="Times New Roman"/>
              </w:rPr>
              <w:t>443</w:t>
            </w:r>
          </w:p>
        </w:tc>
        <w:tc>
          <w:tcPr>
            <w:tcW w:w="1602" w:type="dxa"/>
          </w:tcPr>
          <w:p w14:paraId="75D90E50" w14:textId="77777777" w:rsidR="00672D4C" w:rsidRPr="00A24827" w:rsidRDefault="00672D4C" w:rsidP="00672D4C">
            <w:pPr>
              <w:widowControl w:val="0"/>
              <w:autoSpaceDE w:val="0"/>
              <w:autoSpaceDN w:val="0"/>
              <w:adjustRightInd w:val="0"/>
              <w:jc w:val="center"/>
              <w:rPr>
                <w:rFonts w:cs="Times New Roman"/>
              </w:rPr>
            </w:pPr>
            <w:r>
              <w:rPr>
                <w:rFonts w:cs="Times New Roman"/>
              </w:rPr>
              <w:t>-0</w:t>
            </w:r>
            <w:r w:rsidRPr="00A24827">
              <w:rPr>
                <w:rFonts w:cs="Times New Roman"/>
              </w:rPr>
              <w:t>.</w:t>
            </w:r>
            <w:r>
              <w:rPr>
                <w:rFonts w:cs="Times New Roman"/>
              </w:rPr>
              <w:t>97</w:t>
            </w:r>
            <w:r w:rsidRPr="00A24827">
              <w:rPr>
                <w:rFonts w:cs="Times New Roman"/>
              </w:rPr>
              <w:t>1</w:t>
            </w:r>
          </w:p>
        </w:tc>
      </w:tr>
      <w:tr w:rsidR="00672D4C" w:rsidRPr="00A24827" w14:paraId="51C9E8C7" w14:textId="77777777" w:rsidTr="00672D4C">
        <w:tc>
          <w:tcPr>
            <w:tcW w:w="2859" w:type="dxa"/>
          </w:tcPr>
          <w:p w14:paraId="61302CD0" w14:textId="77777777" w:rsidR="00672D4C" w:rsidRPr="00A24827" w:rsidRDefault="00672D4C" w:rsidP="00672D4C">
            <w:pPr>
              <w:widowControl w:val="0"/>
              <w:autoSpaceDE w:val="0"/>
              <w:autoSpaceDN w:val="0"/>
              <w:adjustRightInd w:val="0"/>
              <w:rPr>
                <w:rFonts w:cs="Times New Roman"/>
                <w:b/>
              </w:rPr>
            </w:pPr>
            <w:r>
              <w:rPr>
                <w:rFonts w:cs="Times New Roman"/>
                <w:b/>
              </w:rPr>
              <w:t>Direct effect</w:t>
            </w:r>
          </w:p>
        </w:tc>
        <w:tc>
          <w:tcPr>
            <w:tcW w:w="1619" w:type="dxa"/>
          </w:tcPr>
          <w:p w14:paraId="1033FFFB" w14:textId="77777777" w:rsidR="00672D4C" w:rsidRPr="00A24827" w:rsidRDefault="00672D4C" w:rsidP="00672D4C">
            <w:pPr>
              <w:widowControl w:val="0"/>
              <w:autoSpaceDE w:val="0"/>
              <w:autoSpaceDN w:val="0"/>
              <w:adjustRightInd w:val="0"/>
              <w:jc w:val="center"/>
              <w:rPr>
                <w:rFonts w:cs="Times New Roman"/>
              </w:rPr>
            </w:pPr>
          </w:p>
        </w:tc>
        <w:tc>
          <w:tcPr>
            <w:tcW w:w="1769" w:type="dxa"/>
          </w:tcPr>
          <w:p w14:paraId="35F0008C" w14:textId="77777777" w:rsidR="00672D4C" w:rsidRPr="00A24827" w:rsidRDefault="00672D4C" w:rsidP="00672D4C">
            <w:pPr>
              <w:widowControl w:val="0"/>
              <w:autoSpaceDE w:val="0"/>
              <w:autoSpaceDN w:val="0"/>
              <w:adjustRightInd w:val="0"/>
              <w:jc w:val="center"/>
              <w:rPr>
                <w:rFonts w:cs="Times New Roman"/>
              </w:rPr>
            </w:pPr>
          </w:p>
        </w:tc>
        <w:tc>
          <w:tcPr>
            <w:tcW w:w="1619" w:type="dxa"/>
          </w:tcPr>
          <w:p w14:paraId="5351D5D2" w14:textId="77777777" w:rsidR="00672D4C" w:rsidRPr="00A24827" w:rsidRDefault="00672D4C" w:rsidP="00672D4C">
            <w:pPr>
              <w:widowControl w:val="0"/>
              <w:autoSpaceDE w:val="0"/>
              <w:autoSpaceDN w:val="0"/>
              <w:adjustRightInd w:val="0"/>
              <w:jc w:val="center"/>
              <w:rPr>
                <w:rFonts w:cs="Times New Roman"/>
              </w:rPr>
            </w:pPr>
          </w:p>
        </w:tc>
        <w:tc>
          <w:tcPr>
            <w:tcW w:w="1602" w:type="dxa"/>
          </w:tcPr>
          <w:p w14:paraId="0584C6C3" w14:textId="77777777" w:rsidR="00672D4C" w:rsidRPr="00A24827" w:rsidRDefault="00672D4C" w:rsidP="00672D4C">
            <w:pPr>
              <w:widowControl w:val="0"/>
              <w:autoSpaceDE w:val="0"/>
              <w:autoSpaceDN w:val="0"/>
              <w:adjustRightInd w:val="0"/>
              <w:jc w:val="center"/>
              <w:rPr>
                <w:rFonts w:cs="Times New Roman"/>
              </w:rPr>
            </w:pPr>
          </w:p>
        </w:tc>
      </w:tr>
      <w:tr w:rsidR="00672D4C" w:rsidRPr="00A24827" w14:paraId="6CA507F7" w14:textId="77777777" w:rsidTr="00672D4C">
        <w:tc>
          <w:tcPr>
            <w:tcW w:w="2859" w:type="dxa"/>
          </w:tcPr>
          <w:p w14:paraId="49F3EE23" w14:textId="77777777" w:rsidR="00672D4C" w:rsidRPr="00A24827" w:rsidRDefault="00672D4C" w:rsidP="00672D4C">
            <w:pPr>
              <w:widowControl w:val="0"/>
              <w:autoSpaceDE w:val="0"/>
              <w:autoSpaceDN w:val="0"/>
              <w:adjustRightInd w:val="0"/>
              <w:rPr>
                <w:rFonts w:cs="Times New Roman"/>
              </w:rPr>
            </w:pPr>
            <w:r>
              <w:rPr>
                <w:rFonts w:cs="Times New Roman"/>
                <w:lang w:val="en-GB"/>
              </w:rPr>
              <w:t>SSSS</w:t>
            </w:r>
            <w:r w:rsidRPr="00A24827">
              <w:rPr>
                <w:rFonts w:cs="Times New Roman"/>
                <w:lang w:val="en-GB"/>
              </w:rPr>
              <w:t xml:space="preserve"> </w:t>
            </w:r>
            <w:r w:rsidRPr="00A24827">
              <w:rPr>
                <w:rFonts w:cs="Times New Roman"/>
              </w:rPr>
              <w:t xml:space="preserve">– </w:t>
            </w:r>
            <w:r w:rsidRPr="00A24827">
              <w:rPr>
                <w:rFonts w:cs="Times New Roman"/>
                <w:lang w:val="en-GB"/>
              </w:rPr>
              <w:t>CES-D</w:t>
            </w:r>
          </w:p>
        </w:tc>
        <w:tc>
          <w:tcPr>
            <w:tcW w:w="1619" w:type="dxa"/>
          </w:tcPr>
          <w:p w14:paraId="2E03985F" w14:textId="77777777" w:rsidR="00672D4C" w:rsidRPr="00A24827" w:rsidRDefault="00672D4C" w:rsidP="00672D4C">
            <w:pPr>
              <w:widowControl w:val="0"/>
              <w:autoSpaceDE w:val="0"/>
              <w:autoSpaceDN w:val="0"/>
              <w:adjustRightInd w:val="0"/>
              <w:jc w:val="center"/>
              <w:rPr>
                <w:rFonts w:cs="Times New Roman"/>
              </w:rPr>
            </w:pPr>
            <w:r>
              <w:rPr>
                <w:rFonts w:cs="Times New Roman"/>
              </w:rPr>
              <w:t>-0</w:t>
            </w:r>
            <w:r w:rsidRPr="00A24827">
              <w:rPr>
                <w:rFonts w:cs="Times New Roman"/>
              </w:rPr>
              <w:t>.</w:t>
            </w:r>
            <w:r>
              <w:rPr>
                <w:rFonts w:cs="Times New Roman"/>
              </w:rPr>
              <w:t>859</w:t>
            </w:r>
          </w:p>
        </w:tc>
        <w:tc>
          <w:tcPr>
            <w:tcW w:w="1769" w:type="dxa"/>
          </w:tcPr>
          <w:p w14:paraId="5AF93E51" w14:textId="77777777" w:rsidR="00672D4C" w:rsidRPr="00A24827" w:rsidRDefault="00672D4C" w:rsidP="00672D4C">
            <w:pPr>
              <w:widowControl w:val="0"/>
              <w:autoSpaceDE w:val="0"/>
              <w:autoSpaceDN w:val="0"/>
              <w:adjustRightInd w:val="0"/>
              <w:jc w:val="center"/>
              <w:rPr>
                <w:rFonts w:cs="Times New Roman"/>
              </w:rPr>
            </w:pPr>
            <w:r>
              <w:rPr>
                <w:rFonts w:cs="Times New Roman"/>
              </w:rPr>
              <w:t>0.298</w:t>
            </w:r>
          </w:p>
        </w:tc>
        <w:tc>
          <w:tcPr>
            <w:tcW w:w="1619" w:type="dxa"/>
          </w:tcPr>
          <w:p w14:paraId="26D8800B" w14:textId="77777777" w:rsidR="00672D4C" w:rsidRPr="00A24827" w:rsidRDefault="00672D4C" w:rsidP="00672D4C">
            <w:pPr>
              <w:widowControl w:val="0"/>
              <w:autoSpaceDE w:val="0"/>
              <w:autoSpaceDN w:val="0"/>
              <w:adjustRightInd w:val="0"/>
              <w:jc w:val="center"/>
              <w:rPr>
                <w:rFonts w:cs="Times New Roman"/>
              </w:rPr>
            </w:pPr>
            <w:r>
              <w:rPr>
                <w:rFonts w:cs="Times New Roman"/>
              </w:rPr>
              <w:t>-1</w:t>
            </w:r>
            <w:r w:rsidRPr="00A24827">
              <w:rPr>
                <w:rFonts w:cs="Times New Roman"/>
              </w:rPr>
              <w:t>.</w:t>
            </w:r>
            <w:r>
              <w:rPr>
                <w:rFonts w:cs="Times New Roman"/>
              </w:rPr>
              <w:t>446</w:t>
            </w:r>
          </w:p>
        </w:tc>
        <w:tc>
          <w:tcPr>
            <w:tcW w:w="1602" w:type="dxa"/>
          </w:tcPr>
          <w:p w14:paraId="5AB4FEEF" w14:textId="77777777" w:rsidR="00672D4C" w:rsidRPr="00A24827" w:rsidRDefault="00672D4C" w:rsidP="00672D4C">
            <w:pPr>
              <w:widowControl w:val="0"/>
              <w:autoSpaceDE w:val="0"/>
              <w:autoSpaceDN w:val="0"/>
              <w:adjustRightInd w:val="0"/>
              <w:jc w:val="center"/>
              <w:rPr>
                <w:rFonts w:cs="Times New Roman"/>
              </w:rPr>
            </w:pPr>
            <w:r>
              <w:rPr>
                <w:rFonts w:cs="Times New Roman"/>
              </w:rPr>
              <w:t>-0</w:t>
            </w:r>
            <w:r w:rsidRPr="00A24827">
              <w:rPr>
                <w:rFonts w:cs="Times New Roman"/>
              </w:rPr>
              <w:t>.</w:t>
            </w:r>
            <w:r>
              <w:rPr>
                <w:rFonts w:cs="Times New Roman"/>
              </w:rPr>
              <w:t>271</w:t>
            </w:r>
          </w:p>
        </w:tc>
      </w:tr>
      <w:tr w:rsidR="00672D4C" w14:paraId="4163A86C" w14:textId="77777777" w:rsidTr="00672D4C">
        <w:tc>
          <w:tcPr>
            <w:tcW w:w="9468" w:type="dxa"/>
            <w:gridSpan w:val="5"/>
          </w:tcPr>
          <w:p w14:paraId="122F7336" w14:textId="77777777" w:rsidR="00672D4C" w:rsidRDefault="00672D4C" w:rsidP="00672D4C">
            <w:r w:rsidRPr="00A24827">
              <w:rPr>
                <w:rFonts w:cs="Times New Roman"/>
                <w:b/>
              </w:rPr>
              <w:t>Indirect effects</w:t>
            </w:r>
            <w:r>
              <w:rPr>
                <w:rFonts w:cs="Times New Roman"/>
                <w:b/>
              </w:rPr>
              <w:t xml:space="preserve"> from SSSS to CES-D by</w:t>
            </w:r>
          </w:p>
        </w:tc>
      </w:tr>
    </w:tbl>
    <w:tbl>
      <w:tblPr>
        <w:tblW w:w="9468" w:type="dxa"/>
        <w:tblLayout w:type="fixed"/>
        <w:tblLook w:val="04A0" w:firstRow="1" w:lastRow="0" w:firstColumn="1" w:lastColumn="0" w:noHBand="0" w:noVBand="1"/>
      </w:tblPr>
      <w:tblGrid>
        <w:gridCol w:w="2859"/>
        <w:gridCol w:w="1619"/>
        <w:gridCol w:w="1769"/>
        <w:gridCol w:w="1619"/>
        <w:gridCol w:w="1602"/>
      </w:tblGrid>
      <w:tr w:rsidR="00672D4C" w:rsidRPr="00A24827" w14:paraId="41DF7A9E" w14:textId="77777777" w:rsidTr="00672D4C">
        <w:tc>
          <w:tcPr>
            <w:tcW w:w="2859" w:type="dxa"/>
          </w:tcPr>
          <w:p w14:paraId="27410DDA" w14:textId="77777777" w:rsidR="00672D4C" w:rsidRPr="00A24827" w:rsidRDefault="00672D4C" w:rsidP="00672D4C">
            <w:pPr>
              <w:widowControl w:val="0"/>
              <w:autoSpaceDE w:val="0"/>
              <w:autoSpaceDN w:val="0"/>
              <w:adjustRightInd w:val="0"/>
              <w:rPr>
                <w:rFonts w:cs="Times New Roman"/>
              </w:rPr>
            </w:pPr>
            <w:r>
              <w:rPr>
                <w:rFonts w:eastAsia="Times New Roman" w:cs="Times New Roman"/>
              </w:rPr>
              <w:t>CTI-self</w:t>
            </w:r>
          </w:p>
        </w:tc>
        <w:tc>
          <w:tcPr>
            <w:tcW w:w="1619" w:type="dxa"/>
          </w:tcPr>
          <w:p w14:paraId="05BD3D24" w14:textId="77777777" w:rsidR="00672D4C" w:rsidRPr="00A24827" w:rsidRDefault="00672D4C" w:rsidP="00672D4C">
            <w:pPr>
              <w:widowControl w:val="0"/>
              <w:autoSpaceDE w:val="0"/>
              <w:autoSpaceDN w:val="0"/>
              <w:adjustRightInd w:val="0"/>
              <w:jc w:val="center"/>
              <w:rPr>
                <w:rFonts w:cs="Times New Roman"/>
              </w:rPr>
            </w:pPr>
            <w:r>
              <w:rPr>
                <w:rFonts w:cs="Times New Roman"/>
              </w:rPr>
              <w:t>-0.555</w:t>
            </w:r>
          </w:p>
        </w:tc>
        <w:tc>
          <w:tcPr>
            <w:tcW w:w="1769" w:type="dxa"/>
          </w:tcPr>
          <w:p w14:paraId="47DF327E" w14:textId="77777777" w:rsidR="00672D4C" w:rsidRPr="00A24827" w:rsidRDefault="00672D4C" w:rsidP="00672D4C">
            <w:pPr>
              <w:widowControl w:val="0"/>
              <w:autoSpaceDE w:val="0"/>
              <w:autoSpaceDN w:val="0"/>
              <w:adjustRightInd w:val="0"/>
              <w:jc w:val="center"/>
              <w:rPr>
                <w:rFonts w:cs="Times New Roman"/>
              </w:rPr>
            </w:pPr>
            <w:r>
              <w:rPr>
                <w:rFonts w:cs="Times New Roman"/>
              </w:rPr>
              <w:t>0.230</w:t>
            </w:r>
          </w:p>
        </w:tc>
        <w:tc>
          <w:tcPr>
            <w:tcW w:w="1619" w:type="dxa"/>
          </w:tcPr>
          <w:p w14:paraId="58A0F040" w14:textId="77777777" w:rsidR="00672D4C" w:rsidRPr="00A24827" w:rsidRDefault="00672D4C" w:rsidP="00672D4C">
            <w:pPr>
              <w:widowControl w:val="0"/>
              <w:autoSpaceDE w:val="0"/>
              <w:autoSpaceDN w:val="0"/>
              <w:adjustRightInd w:val="0"/>
              <w:jc w:val="center"/>
              <w:rPr>
                <w:rFonts w:cs="Times New Roman"/>
              </w:rPr>
            </w:pPr>
            <w:r>
              <w:rPr>
                <w:rFonts w:cs="Times New Roman"/>
              </w:rPr>
              <w:t>-1</w:t>
            </w:r>
            <w:r w:rsidRPr="00A24827">
              <w:rPr>
                <w:rFonts w:cs="Times New Roman"/>
              </w:rPr>
              <w:t>.</w:t>
            </w:r>
            <w:r>
              <w:rPr>
                <w:rFonts w:cs="Times New Roman"/>
              </w:rPr>
              <w:t>100</w:t>
            </w:r>
          </w:p>
        </w:tc>
        <w:tc>
          <w:tcPr>
            <w:tcW w:w="1602" w:type="dxa"/>
          </w:tcPr>
          <w:p w14:paraId="312DB758" w14:textId="77777777" w:rsidR="00672D4C" w:rsidRPr="00A24827" w:rsidRDefault="00672D4C" w:rsidP="00672D4C">
            <w:pPr>
              <w:widowControl w:val="0"/>
              <w:autoSpaceDE w:val="0"/>
              <w:autoSpaceDN w:val="0"/>
              <w:adjustRightInd w:val="0"/>
              <w:jc w:val="center"/>
              <w:rPr>
                <w:rFonts w:cs="Times New Roman"/>
              </w:rPr>
            </w:pPr>
            <w:r>
              <w:rPr>
                <w:rFonts w:cs="Times New Roman"/>
              </w:rPr>
              <w:t>-</w:t>
            </w:r>
            <w:r w:rsidRPr="00A24827">
              <w:rPr>
                <w:rFonts w:cs="Times New Roman"/>
              </w:rPr>
              <w:t>0.</w:t>
            </w:r>
            <w:r>
              <w:rPr>
                <w:rFonts w:cs="Times New Roman"/>
              </w:rPr>
              <w:t>169</w:t>
            </w:r>
          </w:p>
        </w:tc>
      </w:tr>
      <w:tr w:rsidR="00672D4C" w:rsidRPr="00A24827" w14:paraId="47141B74" w14:textId="77777777" w:rsidTr="00672D4C">
        <w:tc>
          <w:tcPr>
            <w:tcW w:w="2859" w:type="dxa"/>
          </w:tcPr>
          <w:p w14:paraId="356FDC76" w14:textId="77777777" w:rsidR="00672D4C" w:rsidRPr="00A24827" w:rsidRDefault="00672D4C" w:rsidP="00672D4C">
            <w:pPr>
              <w:widowControl w:val="0"/>
              <w:autoSpaceDE w:val="0"/>
              <w:autoSpaceDN w:val="0"/>
              <w:adjustRightInd w:val="0"/>
              <w:rPr>
                <w:rFonts w:cs="Times New Roman"/>
                <w:lang w:val="en-GB"/>
              </w:rPr>
            </w:pPr>
            <w:r>
              <w:rPr>
                <w:rFonts w:eastAsia="Times New Roman" w:cs="Times New Roman"/>
              </w:rPr>
              <w:t>CTI-world</w:t>
            </w:r>
          </w:p>
        </w:tc>
        <w:tc>
          <w:tcPr>
            <w:tcW w:w="1619" w:type="dxa"/>
          </w:tcPr>
          <w:p w14:paraId="1F696546" w14:textId="77777777" w:rsidR="00672D4C" w:rsidRPr="00A24827" w:rsidRDefault="00672D4C" w:rsidP="00672D4C">
            <w:pPr>
              <w:widowControl w:val="0"/>
              <w:autoSpaceDE w:val="0"/>
              <w:autoSpaceDN w:val="0"/>
              <w:adjustRightInd w:val="0"/>
              <w:jc w:val="center"/>
              <w:rPr>
                <w:rFonts w:cs="Times New Roman"/>
              </w:rPr>
            </w:pPr>
            <w:r>
              <w:rPr>
                <w:rFonts w:cs="Times New Roman"/>
              </w:rPr>
              <w:t>-</w:t>
            </w:r>
            <w:r w:rsidRPr="00A24827">
              <w:rPr>
                <w:rFonts w:cs="Times New Roman"/>
              </w:rPr>
              <w:t>0.</w:t>
            </w:r>
            <w:r>
              <w:rPr>
                <w:rFonts w:cs="Times New Roman"/>
              </w:rPr>
              <w:t>216</w:t>
            </w:r>
          </w:p>
        </w:tc>
        <w:tc>
          <w:tcPr>
            <w:tcW w:w="1769" w:type="dxa"/>
          </w:tcPr>
          <w:p w14:paraId="295EF012" w14:textId="77777777" w:rsidR="00672D4C" w:rsidRPr="00A24827" w:rsidRDefault="00672D4C" w:rsidP="00672D4C">
            <w:pPr>
              <w:widowControl w:val="0"/>
              <w:autoSpaceDE w:val="0"/>
              <w:autoSpaceDN w:val="0"/>
              <w:adjustRightInd w:val="0"/>
              <w:jc w:val="center"/>
              <w:rPr>
                <w:rFonts w:cs="Times New Roman"/>
              </w:rPr>
            </w:pPr>
            <w:r>
              <w:rPr>
                <w:rFonts w:cs="Times New Roman"/>
              </w:rPr>
              <w:t>0.103</w:t>
            </w:r>
          </w:p>
        </w:tc>
        <w:tc>
          <w:tcPr>
            <w:tcW w:w="1619" w:type="dxa"/>
          </w:tcPr>
          <w:p w14:paraId="3A2C9A83" w14:textId="77777777" w:rsidR="00672D4C" w:rsidRPr="00A24827" w:rsidRDefault="00672D4C" w:rsidP="00672D4C">
            <w:pPr>
              <w:widowControl w:val="0"/>
              <w:autoSpaceDE w:val="0"/>
              <w:autoSpaceDN w:val="0"/>
              <w:adjustRightInd w:val="0"/>
              <w:jc w:val="center"/>
              <w:rPr>
                <w:rFonts w:cs="Times New Roman"/>
              </w:rPr>
            </w:pPr>
            <w:r>
              <w:rPr>
                <w:rFonts w:cs="Times New Roman"/>
              </w:rPr>
              <w:t>-</w:t>
            </w:r>
            <w:r w:rsidRPr="00A24827">
              <w:rPr>
                <w:rFonts w:cs="Times New Roman"/>
              </w:rPr>
              <w:t>0.</w:t>
            </w:r>
            <w:r>
              <w:rPr>
                <w:rFonts w:cs="Times New Roman"/>
              </w:rPr>
              <w:t>486</w:t>
            </w:r>
          </w:p>
        </w:tc>
        <w:tc>
          <w:tcPr>
            <w:tcW w:w="1602" w:type="dxa"/>
          </w:tcPr>
          <w:p w14:paraId="5C30615D" w14:textId="77777777" w:rsidR="00672D4C" w:rsidRPr="00A24827" w:rsidRDefault="00672D4C" w:rsidP="00672D4C">
            <w:pPr>
              <w:widowControl w:val="0"/>
              <w:autoSpaceDE w:val="0"/>
              <w:autoSpaceDN w:val="0"/>
              <w:adjustRightInd w:val="0"/>
              <w:jc w:val="center"/>
              <w:rPr>
                <w:rFonts w:cs="Times New Roman"/>
              </w:rPr>
            </w:pPr>
            <w:r>
              <w:rPr>
                <w:rFonts w:cs="Times New Roman"/>
              </w:rPr>
              <w:t>-0</w:t>
            </w:r>
            <w:r w:rsidRPr="00A24827">
              <w:rPr>
                <w:rFonts w:cs="Times New Roman"/>
              </w:rPr>
              <w:t>.</w:t>
            </w:r>
            <w:r>
              <w:rPr>
                <w:rFonts w:cs="Times New Roman"/>
              </w:rPr>
              <w:t>058</w:t>
            </w:r>
          </w:p>
        </w:tc>
      </w:tr>
      <w:tr w:rsidR="00672D4C" w:rsidRPr="00A24827" w14:paraId="7BD258CE" w14:textId="77777777" w:rsidTr="00672D4C">
        <w:tc>
          <w:tcPr>
            <w:tcW w:w="2859" w:type="dxa"/>
            <w:tcBorders>
              <w:bottom w:val="single" w:sz="4" w:space="0" w:color="auto"/>
            </w:tcBorders>
          </w:tcPr>
          <w:p w14:paraId="696E15D8" w14:textId="77777777" w:rsidR="00672D4C" w:rsidRPr="00A24827" w:rsidRDefault="00672D4C" w:rsidP="00672D4C">
            <w:pPr>
              <w:widowControl w:val="0"/>
              <w:autoSpaceDE w:val="0"/>
              <w:autoSpaceDN w:val="0"/>
              <w:adjustRightInd w:val="0"/>
              <w:rPr>
                <w:rFonts w:cs="Times New Roman"/>
                <w:lang w:val="en-GB"/>
              </w:rPr>
            </w:pPr>
            <w:r>
              <w:rPr>
                <w:rFonts w:eastAsia="Times New Roman" w:cs="Times New Roman"/>
              </w:rPr>
              <w:t>CTI-future</w:t>
            </w:r>
          </w:p>
        </w:tc>
        <w:tc>
          <w:tcPr>
            <w:tcW w:w="1619" w:type="dxa"/>
            <w:tcBorders>
              <w:bottom w:val="single" w:sz="4" w:space="0" w:color="auto"/>
            </w:tcBorders>
          </w:tcPr>
          <w:p w14:paraId="3F48DE1B" w14:textId="77777777" w:rsidR="00672D4C" w:rsidRPr="00A24827" w:rsidRDefault="00672D4C" w:rsidP="00672D4C">
            <w:pPr>
              <w:widowControl w:val="0"/>
              <w:autoSpaceDE w:val="0"/>
              <w:autoSpaceDN w:val="0"/>
              <w:adjustRightInd w:val="0"/>
              <w:jc w:val="center"/>
              <w:rPr>
                <w:rFonts w:cs="Times New Roman"/>
              </w:rPr>
            </w:pPr>
            <w:r>
              <w:rPr>
                <w:rFonts w:cs="Times New Roman"/>
              </w:rPr>
              <w:t>-0.078</w:t>
            </w:r>
          </w:p>
        </w:tc>
        <w:tc>
          <w:tcPr>
            <w:tcW w:w="1769" w:type="dxa"/>
            <w:tcBorders>
              <w:bottom w:val="single" w:sz="4" w:space="0" w:color="auto"/>
            </w:tcBorders>
          </w:tcPr>
          <w:p w14:paraId="697D7518" w14:textId="77777777" w:rsidR="00672D4C" w:rsidRPr="00A24827" w:rsidRDefault="00672D4C" w:rsidP="00672D4C">
            <w:pPr>
              <w:widowControl w:val="0"/>
              <w:autoSpaceDE w:val="0"/>
              <w:autoSpaceDN w:val="0"/>
              <w:adjustRightInd w:val="0"/>
              <w:jc w:val="center"/>
              <w:rPr>
                <w:rFonts w:cs="Times New Roman"/>
              </w:rPr>
            </w:pPr>
            <w:r>
              <w:rPr>
                <w:rFonts w:cs="Times New Roman"/>
              </w:rPr>
              <w:t>0.087</w:t>
            </w:r>
          </w:p>
        </w:tc>
        <w:tc>
          <w:tcPr>
            <w:tcW w:w="1619" w:type="dxa"/>
            <w:tcBorders>
              <w:bottom w:val="single" w:sz="4" w:space="0" w:color="auto"/>
            </w:tcBorders>
          </w:tcPr>
          <w:p w14:paraId="0D01F7E8" w14:textId="77777777" w:rsidR="00672D4C" w:rsidRPr="00A24827" w:rsidRDefault="00672D4C" w:rsidP="00672D4C">
            <w:pPr>
              <w:widowControl w:val="0"/>
              <w:autoSpaceDE w:val="0"/>
              <w:autoSpaceDN w:val="0"/>
              <w:adjustRightInd w:val="0"/>
              <w:jc w:val="center"/>
              <w:rPr>
                <w:rFonts w:cs="Times New Roman"/>
              </w:rPr>
            </w:pPr>
            <w:r>
              <w:rPr>
                <w:rFonts w:cs="Times New Roman"/>
              </w:rPr>
              <w:t>-0.343</w:t>
            </w:r>
          </w:p>
        </w:tc>
        <w:tc>
          <w:tcPr>
            <w:tcW w:w="1602" w:type="dxa"/>
            <w:tcBorders>
              <w:bottom w:val="single" w:sz="4" w:space="0" w:color="auto"/>
            </w:tcBorders>
          </w:tcPr>
          <w:p w14:paraId="1F903F1F" w14:textId="77777777" w:rsidR="00672D4C" w:rsidRPr="00A24827" w:rsidRDefault="00672D4C" w:rsidP="00672D4C">
            <w:pPr>
              <w:widowControl w:val="0"/>
              <w:autoSpaceDE w:val="0"/>
              <w:autoSpaceDN w:val="0"/>
              <w:adjustRightInd w:val="0"/>
              <w:jc w:val="center"/>
              <w:rPr>
                <w:rFonts w:cs="Times New Roman"/>
              </w:rPr>
            </w:pPr>
            <w:r>
              <w:rPr>
                <w:rFonts w:cs="Times New Roman"/>
              </w:rPr>
              <w:t>0.016</w:t>
            </w:r>
          </w:p>
        </w:tc>
      </w:tr>
    </w:tbl>
    <w:p w14:paraId="4FA5E127" w14:textId="77777777" w:rsidR="00672D4C" w:rsidRDefault="00672D4C" w:rsidP="00672D4C">
      <w:pPr>
        <w:widowControl w:val="0"/>
        <w:autoSpaceDE w:val="0"/>
        <w:autoSpaceDN w:val="0"/>
        <w:adjustRightInd w:val="0"/>
        <w:rPr>
          <w:rFonts w:cs="Times New Roman"/>
        </w:rPr>
      </w:pPr>
      <w:r w:rsidRPr="00A24827">
        <w:rPr>
          <w:rFonts w:cs="Times New Roman"/>
          <w:i/>
          <w:lang w:val="en-GB"/>
        </w:rPr>
        <w:t>Note.</w:t>
      </w:r>
      <w:r w:rsidRPr="00A24827">
        <w:rPr>
          <w:rFonts w:cs="Times New Roman"/>
          <w:lang w:val="en-GB"/>
        </w:rPr>
        <w:t xml:space="preserve"> </w:t>
      </w:r>
      <w:r>
        <w:rPr>
          <w:rFonts w:cs="Times New Roman"/>
          <w:lang w:val="en-GB"/>
        </w:rPr>
        <w:t xml:space="preserve">Data for the indirect effects are bootstrapped (5000 samples). </w:t>
      </w:r>
      <w:r w:rsidRPr="00A24827">
        <w:rPr>
          <w:rFonts w:cs="Times New Roman"/>
          <w:lang w:val="en-GB"/>
        </w:rPr>
        <w:t xml:space="preserve">CL = Confidence limit; </w:t>
      </w:r>
      <w:r>
        <w:rPr>
          <w:rFonts w:cs="Times New Roman"/>
          <w:lang w:val="en-GB"/>
        </w:rPr>
        <w:t>S</w:t>
      </w:r>
      <w:r>
        <w:rPr>
          <w:rFonts w:eastAsia="Times New Roman" w:cs="Times New Roman"/>
        </w:rPr>
        <w:t xml:space="preserve">SSS = </w:t>
      </w:r>
      <w:r w:rsidRPr="001E6A74">
        <w:rPr>
          <w:rFonts w:eastAsia="Times New Roman" w:cs="Times New Roman"/>
          <w:bCs/>
        </w:rPr>
        <w:t>MacArthur Subjective Social Status Scale</w:t>
      </w:r>
      <w:r>
        <w:rPr>
          <w:rFonts w:eastAsia="Times New Roman" w:cs="Times New Roman"/>
        </w:rPr>
        <w:t xml:space="preserve">, CTI = Cognitive Triad Inventory, self = view of the </w:t>
      </w:r>
      <w:proofErr w:type="spellStart"/>
      <w:r>
        <w:rPr>
          <w:rFonts w:eastAsia="Times New Roman" w:cs="Times New Roman"/>
        </w:rPr>
        <w:t>self scale</w:t>
      </w:r>
      <w:proofErr w:type="spellEnd"/>
      <w:r>
        <w:rPr>
          <w:rFonts w:eastAsia="Times New Roman" w:cs="Times New Roman"/>
        </w:rPr>
        <w:t>, world = view of the world scale, future = view of the future scale</w:t>
      </w:r>
      <w:r w:rsidRPr="00B0673E">
        <w:rPr>
          <w:rFonts w:eastAsia="Times New Roman" w:cs="Times New Roman"/>
        </w:rPr>
        <w:t xml:space="preserve">, CES-D = </w:t>
      </w:r>
      <w:r w:rsidRPr="00B0673E">
        <w:rPr>
          <w:rFonts w:eastAsia="Times New Roman" w:cs="Times New Roman"/>
          <w:bCs/>
        </w:rPr>
        <w:t>Center for Epidemiological Studies – Depression Scale</w:t>
      </w:r>
      <w:r w:rsidRPr="00B0673E">
        <w:rPr>
          <w:rFonts w:eastAsia="Times New Roman" w:cs="Times New Roman"/>
        </w:rPr>
        <w:t>.</w:t>
      </w:r>
    </w:p>
    <w:p w14:paraId="3008C5F8" w14:textId="62DB6242" w:rsidR="00672D4C" w:rsidRPr="00FA51BB" w:rsidRDefault="00672D4C" w:rsidP="00672D4C">
      <w:pPr>
        <w:widowControl w:val="0"/>
        <w:autoSpaceDE w:val="0"/>
        <w:autoSpaceDN w:val="0"/>
        <w:adjustRightInd w:val="0"/>
        <w:spacing w:after="240" w:line="360" w:lineRule="auto"/>
      </w:pPr>
      <w:r w:rsidRPr="00FA51BB">
        <w:t xml:space="preserve"> </w:t>
      </w:r>
    </w:p>
    <w:sectPr w:rsidR="00672D4C" w:rsidRPr="00FA51BB" w:rsidSect="00875AC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E9C8" w14:textId="77777777" w:rsidR="00B255DC" w:rsidRDefault="00B255DC">
      <w:pPr>
        <w:spacing w:line="240" w:lineRule="auto"/>
      </w:pPr>
      <w:r>
        <w:separator/>
      </w:r>
    </w:p>
  </w:endnote>
  <w:endnote w:type="continuationSeparator" w:id="0">
    <w:p w14:paraId="69A83F3A" w14:textId="77777777" w:rsidR="00B255DC" w:rsidRDefault="00B25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E6D8" w14:textId="77777777" w:rsidR="00B255DC" w:rsidRDefault="00B255DC">
      <w:pPr>
        <w:spacing w:line="240" w:lineRule="auto"/>
      </w:pPr>
      <w:r>
        <w:separator/>
      </w:r>
    </w:p>
  </w:footnote>
  <w:footnote w:type="continuationSeparator" w:id="0">
    <w:p w14:paraId="2AD830C1" w14:textId="77777777" w:rsidR="00B255DC" w:rsidRDefault="00B255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FA44" w14:textId="0B5D5A49" w:rsidR="00BA47D7" w:rsidRPr="001C6FE2" w:rsidRDefault="00BA47D7" w:rsidP="00A32D24">
    <w:pPr>
      <w:pStyle w:val="Header"/>
      <w:tabs>
        <w:tab w:val="clear" w:pos="8640"/>
        <w:tab w:val="right" w:pos="9360"/>
      </w:tabs>
      <w:rPr>
        <w:rFonts w:ascii="Times New Roman" w:hAnsi="Times New Roman" w:cs="Times New Roman"/>
      </w:rPr>
    </w:pPr>
    <w:r>
      <w:rPr>
        <w:rStyle w:val="PageNumber"/>
      </w:rPr>
      <w:t>SUBJECTIVE STATUS AND DEPRESSIVE SYMPTOMS</w:t>
    </w:r>
    <w:r>
      <w:rPr>
        <w:rStyle w:val="PageNumber"/>
      </w:rPr>
      <w:tab/>
    </w:r>
    <w:r w:rsidRPr="001C6FE2">
      <w:rPr>
        <w:rStyle w:val="PageNumber"/>
        <w:rFonts w:ascii="Times New Roman" w:hAnsi="Times New Roman" w:cs="Times New Roman"/>
      </w:rPr>
      <w:fldChar w:fldCharType="begin"/>
    </w:r>
    <w:r w:rsidRPr="001C6FE2">
      <w:rPr>
        <w:rStyle w:val="PageNumber"/>
        <w:rFonts w:ascii="Times New Roman" w:hAnsi="Times New Roman" w:cs="Times New Roman"/>
      </w:rPr>
      <w:instrText xml:space="preserve"> PAGE </w:instrText>
    </w:r>
    <w:r w:rsidRPr="001C6FE2">
      <w:rPr>
        <w:rStyle w:val="PageNumber"/>
        <w:rFonts w:ascii="Times New Roman" w:hAnsi="Times New Roman" w:cs="Times New Roman"/>
      </w:rPr>
      <w:fldChar w:fldCharType="separate"/>
    </w:r>
    <w:r w:rsidR="005125D8">
      <w:rPr>
        <w:rStyle w:val="PageNumber"/>
        <w:rFonts w:ascii="Times New Roman" w:hAnsi="Times New Roman" w:cs="Times New Roman"/>
        <w:noProof/>
      </w:rPr>
      <w:t>2</w:t>
    </w:r>
    <w:r w:rsidRPr="001C6FE2">
      <w:rPr>
        <w:rStyle w:val="PageNumbe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7297" w14:textId="710FD9BE" w:rsidR="00BA47D7" w:rsidRDefault="00BA47D7" w:rsidP="00A32D24">
    <w:pPr>
      <w:pStyle w:val="Header"/>
      <w:tabs>
        <w:tab w:val="clear" w:pos="8640"/>
        <w:tab w:val="right" w:pos="9360"/>
      </w:tabs>
    </w:pPr>
    <w:r>
      <w:t xml:space="preserve">SUBJECTIVE </w:t>
    </w:r>
    <w:r w:rsidR="00C674A8">
      <w:t xml:space="preserve">SOCIAL </w:t>
    </w:r>
    <w:r>
      <w:t>STATUS AND DEPRESSI</w:t>
    </w:r>
    <w:r w:rsidR="002508AA">
      <w:t>ON</w:t>
    </w:r>
    <w:r>
      <w:tab/>
    </w:r>
    <w:r>
      <w:rPr>
        <w:rStyle w:val="PageNumber"/>
      </w:rPr>
      <w:fldChar w:fldCharType="begin"/>
    </w:r>
    <w:r>
      <w:rPr>
        <w:rStyle w:val="PageNumber"/>
      </w:rPr>
      <w:instrText xml:space="preserve"> PAGE </w:instrText>
    </w:r>
    <w:r>
      <w:rPr>
        <w:rStyle w:val="PageNumber"/>
      </w:rPr>
      <w:fldChar w:fldCharType="separate"/>
    </w:r>
    <w:r w:rsidR="005125D8">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574"/>
    <w:multiLevelType w:val="hybridMultilevel"/>
    <w:tmpl w:val="4DBA5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E3C14"/>
    <w:multiLevelType w:val="hybridMultilevel"/>
    <w:tmpl w:val="01381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465"/>
    <w:rsid w:val="000073A6"/>
    <w:rsid w:val="00010DA7"/>
    <w:rsid w:val="000116DB"/>
    <w:rsid w:val="00013940"/>
    <w:rsid w:val="00014595"/>
    <w:rsid w:val="0002013D"/>
    <w:rsid w:val="000206B8"/>
    <w:rsid w:val="0002396E"/>
    <w:rsid w:val="00026371"/>
    <w:rsid w:val="00031877"/>
    <w:rsid w:val="00031F76"/>
    <w:rsid w:val="0003393B"/>
    <w:rsid w:val="0003586A"/>
    <w:rsid w:val="00035DE3"/>
    <w:rsid w:val="00037099"/>
    <w:rsid w:val="0003743D"/>
    <w:rsid w:val="0004013B"/>
    <w:rsid w:val="0004050B"/>
    <w:rsid w:val="00047EE7"/>
    <w:rsid w:val="00051988"/>
    <w:rsid w:val="00053DA7"/>
    <w:rsid w:val="00060F9E"/>
    <w:rsid w:val="0006367D"/>
    <w:rsid w:val="00063D1F"/>
    <w:rsid w:val="00066703"/>
    <w:rsid w:val="000715FA"/>
    <w:rsid w:val="0007177F"/>
    <w:rsid w:val="000719CA"/>
    <w:rsid w:val="00071AED"/>
    <w:rsid w:val="00075E85"/>
    <w:rsid w:val="000775A4"/>
    <w:rsid w:val="0007770B"/>
    <w:rsid w:val="000779FE"/>
    <w:rsid w:val="0008268A"/>
    <w:rsid w:val="00082C74"/>
    <w:rsid w:val="000851AE"/>
    <w:rsid w:val="0008534B"/>
    <w:rsid w:val="00085C9D"/>
    <w:rsid w:val="00087556"/>
    <w:rsid w:val="000909A3"/>
    <w:rsid w:val="00093F51"/>
    <w:rsid w:val="000A5076"/>
    <w:rsid w:val="000A7459"/>
    <w:rsid w:val="000A78CE"/>
    <w:rsid w:val="000B4C21"/>
    <w:rsid w:val="000B5AC5"/>
    <w:rsid w:val="000B5E13"/>
    <w:rsid w:val="000C029A"/>
    <w:rsid w:val="000C05DA"/>
    <w:rsid w:val="000C164D"/>
    <w:rsid w:val="000C1818"/>
    <w:rsid w:val="000D16A2"/>
    <w:rsid w:val="000D1E4B"/>
    <w:rsid w:val="000D3E76"/>
    <w:rsid w:val="000D4581"/>
    <w:rsid w:val="000D70B4"/>
    <w:rsid w:val="000E130B"/>
    <w:rsid w:val="000E1ACC"/>
    <w:rsid w:val="000E4A14"/>
    <w:rsid w:val="000E4D8D"/>
    <w:rsid w:val="000E623E"/>
    <w:rsid w:val="000E6BBF"/>
    <w:rsid w:val="000E7158"/>
    <w:rsid w:val="000E7E53"/>
    <w:rsid w:val="000F28FA"/>
    <w:rsid w:val="000F54C4"/>
    <w:rsid w:val="000F6DF7"/>
    <w:rsid w:val="0010456D"/>
    <w:rsid w:val="0010614B"/>
    <w:rsid w:val="001074C6"/>
    <w:rsid w:val="0011189E"/>
    <w:rsid w:val="0011764D"/>
    <w:rsid w:val="001270E0"/>
    <w:rsid w:val="00130BB2"/>
    <w:rsid w:val="00131C66"/>
    <w:rsid w:val="001321CB"/>
    <w:rsid w:val="0013287D"/>
    <w:rsid w:val="00134A26"/>
    <w:rsid w:val="00137482"/>
    <w:rsid w:val="00140099"/>
    <w:rsid w:val="00141747"/>
    <w:rsid w:val="00143724"/>
    <w:rsid w:val="0014414C"/>
    <w:rsid w:val="00145E2F"/>
    <w:rsid w:val="00146C78"/>
    <w:rsid w:val="00151314"/>
    <w:rsid w:val="0015374B"/>
    <w:rsid w:val="001642CA"/>
    <w:rsid w:val="00167350"/>
    <w:rsid w:val="00171B78"/>
    <w:rsid w:val="00173491"/>
    <w:rsid w:val="00174636"/>
    <w:rsid w:val="00174A48"/>
    <w:rsid w:val="001774F7"/>
    <w:rsid w:val="00182064"/>
    <w:rsid w:val="00184FB6"/>
    <w:rsid w:val="0019110E"/>
    <w:rsid w:val="001945FF"/>
    <w:rsid w:val="00194B4B"/>
    <w:rsid w:val="00197046"/>
    <w:rsid w:val="00197EB7"/>
    <w:rsid w:val="001A2B0F"/>
    <w:rsid w:val="001A651D"/>
    <w:rsid w:val="001B144B"/>
    <w:rsid w:val="001B29B5"/>
    <w:rsid w:val="001B524A"/>
    <w:rsid w:val="001C47CF"/>
    <w:rsid w:val="001C4FBD"/>
    <w:rsid w:val="001C5860"/>
    <w:rsid w:val="001C6FE2"/>
    <w:rsid w:val="001C740E"/>
    <w:rsid w:val="001D26EE"/>
    <w:rsid w:val="001D31F7"/>
    <w:rsid w:val="001D4572"/>
    <w:rsid w:val="001D594B"/>
    <w:rsid w:val="001E327C"/>
    <w:rsid w:val="001E55D5"/>
    <w:rsid w:val="001F547F"/>
    <w:rsid w:val="001F6002"/>
    <w:rsid w:val="00202488"/>
    <w:rsid w:val="0020479B"/>
    <w:rsid w:val="00205E2E"/>
    <w:rsid w:val="00207025"/>
    <w:rsid w:val="00210433"/>
    <w:rsid w:val="0021257C"/>
    <w:rsid w:val="00214FD9"/>
    <w:rsid w:val="00215AC5"/>
    <w:rsid w:val="00224BAF"/>
    <w:rsid w:val="00225E2D"/>
    <w:rsid w:val="00230A4E"/>
    <w:rsid w:val="00230ED8"/>
    <w:rsid w:val="00231097"/>
    <w:rsid w:val="002351B2"/>
    <w:rsid w:val="00235E3E"/>
    <w:rsid w:val="0024247F"/>
    <w:rsid w:val="00243524"/>
    <w:rsid w:val="00244409"/>
    <w:rsid w:val="00245843"/>
    <w:rsid w:val="00245F5B"/>
    <w:rsid w:val="00247045"/>
    <w:rsid w:val="002508AA"/>
    <w:rsid w:val="00250B59"/>
    <w:rsid w:val="00250DF7"/>
    <w:rsid w:val="002653A7"/>
    <w:rsid w:val="00266252"/>
    <w:rsid w:val="00270287"/>
    <w:rsid w:val="00273A15"/>
    <w:rsid w:val="002774FA"/>
    <w:rsid w:val="002827E2"/>
    <w:rsid w:val="002851A1"/>
    <w:rsid w:val="00285207"/>
    <w:rsid w:val="002858AB"/>
    <w:rsid w:val="00285B99"/>
    <w:rsid w:val="00286637"/>
    <w:rsid w:val="00287BB9"/>
    <w:rsid w:val="002913BB"/>
    <w:rsid w:val="00296E4F"/>
    <w:rsid w:val="002A1176"/>
    <w:rsid w:val="002A1504"/>
    <w:rsid w:val="002A1583"/>
    <w:rsid w:val="002A4174"/>
    <w:rsid w:val="002A5F9F"/>
    <w:rsid w:val="002A67D8"/>
    <w:rsid w:val="002A71FA"/>
    <w:rsid w:val="002A742C"/>
    <w:rsid w:val="002B3F6F"/>
    <w:rsid w:val="002B5448"/>
    <w:rsid w:val="002B5AFD"/>
    <w:rsid w:val="002C6728"/>
    <w:rsid w:val="002C7BEC"/>
    <w:rsid w:val="002C7C5C"/>
    <w:rsid w:val="002D356C"/>
    <w:rsid w:val="002D5022"/>
    <w:rsid w:val="002D7F53"/>
    <w:rsid w:val="002E1A75"/>
    <w:rsid w:val="002E3C94"/>
    <w:rsid w:val="002E4067"/>
    <w:rsid w:val="002E4138"/>
    <w:rsid w:val="002E6060"/>
    <w:rsid w:val="002E657D"/>
    <w:rsid w:val="002E749F"/>
    <w:rsid w:val="002F0010"/>
    <w:rsid w:val="002F023D"/>
    <w:rsid w:val="002F1A03"/>
    <w:rsid w:val="002F268A"/>
    <w:rsid w:val="002F3E43"/>
    <w:rsid w:val="002F5746"/>
    <w:rsid w:val="002F5E62"/>
    <w:rsid w:val="002F6BF5"/>
    <w:rsid w:val="00302635"/>
    <w:rsid w:val="00302B84"/>
    <w:rsid w:val="003043DB"/>
    <w:rsid w:val="00306967"/>
    <w:rsid w:val="00306C0A"/>
    <w:rsid w:val="003110CE"/>
    <w:rsid w:val="003111C8"/>
    <w:rsid w:val="0031171D"/>
    <w:rsid w:val="00311C82"/>
    <w:rsid w:val="00315F85"/>
    <w:rsid w:val="0032068A"/>
    <w:rsid w:val="00320B5D"/>
    <w:rsid w:val="00325A7F"/>
    <w:rsid w:val="00337FDB"/>
    <w:rsid w:val="00340A99"/>
    <w:rsid w:val="00343C85"/>
    <w:rsid w:val="00361620"/>
    <w:rsid w:val="003828E5"/>
    <w:rsid w:val="00383210"/>
    <w:rsid w:val="003846F1"/>
    <w:rsid w:val="00387473"/>
    <w:rsid w:val="00387C34"/>
    <w:rsid w:val="00392F0B"/>
    <w:rsid w:val="003936B5"/>
    <w:rsid w:val="00394350"/>
    <w:rsid w:val="00395AFE"/>
    <w:rsid w:val="00395FF9"/>
    <w:rsid w:val="00396C48"/>
    <w:rsid w:val="00397140"/>
    <w:rsid w:val="003975D4"/>
    <w:rsid w:val="003A16E8"/>
    <w:rsid w:val="003A2429"/>
    <w:rsid w:val="003A611B"/>
    <w:rsid w:val="003A6986"/>
    <w:rsid w:val="003A6F1B"/>
    <w:rsid w:val="003B0C02"/>
    <w:rsid w:val="003B21EA"/>
    <w:rsid w:val="003B3536"/>
    <w:rsid w:val="003B4A30"/>
    <w:rsid w:val="003B4F59"/>
    <w:rsid w:val="003C071C"/>
    <w:rsid w:val="003C26A2"/>
    <w:rsid w:val="003C41A5"/>
    <w:rsid w:val="003C51B2"/>
    <w:rsid w:val="003C5AB1"/>
    <w:rsid w:val="003D0619"/>
    <w:rsid w:val="003D1EFE"/>
    <w:rsid w:val="003D34D2"/>
    <w:rsid w:val="003D5992"/>
    <w:rsid w:val="003D6A31"/>
    <w:rsid w:val="003E0BE4"/>
    <w:rsid w:val="003E27F9"/>
    <w:rsid w:val="003E28D7"/>
    <w:rsid w:val="003E770A"/>
    <w:rsid w:val="003F095C"/>
    <w:rsid w:val="003F162B"/>
    <w:rsid w:val="003F2420"/>
    <w:rsid w:val="003F5B8E"/>
    <w:rsid w:val="00402E7A"/>
    <w:rsid w:val="00403A66"/>
    <w:rsid w:val="00407649"/>
    <w:rsid w:val="004076B5"/>
    <w:rsid w:val="0041049F"/>
    <w:rsid w:val="00410B33"/>
    <w:rsid w:val="00412CD0"/>
    <w:rsid w:val="0041381A"/>
    <w:rsid w:val="00414F0B"/>
    <w:rsid w:val="00416602"/>
    <w:rsid w:val="004229BE"/>
    <w:rsid w:val="00424524"/>
    <w:rsid w:val="00424D5D"/>
    <w:rsid w:val="00427E69"/>
    <w:rsid w:val="00427E7C"/>
    <w:rsid w:val="0043478C"/>
    <w:rsid w:val="0043549F"/>
    <w:rsid w:val="00437FE3"/>
    <w:rsid w:val="00440BEE"/>
    <w:rsid w:val="00441589"/>
    <w:rsid w:val="00442E51"/>
    <w:rsid w:val="00442EE7"/>
    <w:rsid w:val="00446481"/>
    <w:rsid w:val="004479EC"/>
    <w:rsid w:val="004479F2"/>
    <w:rsid w:val="004536F2"/>
    <w:rsid w:val="004539DF"/>
    <w:rsid w:val="004554EF"/>
    <w:rsid w:val="00455731"/>
    <w:rsid w:val="00456A61"/>
    <w:rsid w:val="00463111"/>
    <w:rsid w:val="0046357B"/>
    <w:rsid w:val="00470BB8"/>
    <w:rsid w:val="00470D38"/>
    <w:rsid w:val="00475ECB"/>
    <w:rsid w:val="00476AC9"/>
    <w:rsid w:val="0048042E"/>
    <w:rsid w:val="004818F9"/>
    <w:rsid w:val="00482484"/>
    <w:rsid w:val="00484FEA"/>
    <w:rsid w:val="00485B7E"/>
    <w:rsid w:val="00493202"/>
    <w:rsid w:val="004938DB"/>
    <w:rsid w:val="0049610C"/>
    <w:rsid w:val="0049698A"/>
    <w:rsid w:val="004A0733"/>
    <w:rsid w:val="004A2012"/>
    <w:rsid w:val="004A554B"/>
    <w:rsid w:val="004B36AF"/>
    <w:rsid w:val="004B4D86"/>
    <w:rsid w:val="004B5E14"/>
    <w:rsid w:val="004C16AD"/>
    <w:rsid w:val="004C357C"/>
    <w:rsid w:val="004C4281"/>
    <w:rsid w:val="004C4315"/>
    <w:rsid w:val="004C5BC1"/>
    <w:rsid w:val="004C73BD"/>
    <w:rsid w:val="004D2F99"/>
    <w:rsid w:val="004D4152"/>
    <w:rsid w:val="004E566A"/>
    <w:rsid w:val="004F04DB"/>
    <w:rsid w:val="004F3DF5"/>
    <w:rsid w:val="004F4CE6"/>
    <w:rsid w:val="004F5691"/>
    <w:rsid w:val="004F5CF2"/>
    <w:rsid w:val="005012C7"/>
    <w:rsid w:val="0050637D"/>
    <w:rsid w:val="005069A5"/>
    <w:rsid w:val="00507BC4"/>
    <w:rsid w:val="005125D8"/>
    <w:rsid w:val="005127E5"/>
    <w:rsid w:val="00517BCE"/>
    <w:rsid w:val="00521E42"/>
    <w:rsid w:val="00524CA4"/>
    <w:rsid w:val="00526B7D"/>
    <w:rsid w:val="0052781C"/>
    <w:rsid w:val="00533E4D"/>
    <w:rsid w:val="005353E6"/>
    <w:rsid w:val="00544E22"/>
    <w:rsid w:val="005473CF"/>
    <w:rsid w:val="00564030"/>
    <w:rsid w:val="00570ED5"/>
    <w:rsid w:val="00571816"/>
    <w:rsid w:val="005809D3"/>
    <w:rsid w:val="00582770"/>
    <w:rsid w:val="00587706"/>
    <w:rsid w:val="005914C5"/>
    <w:rsid w:val="00591B7F"/>
    <w:rsid w:val="005920CE"/>
    <w:rsid w:val="00593AC7"/>
    <w:rsid w:val="00593E15"/>
    <w:rsid w:val="00595230"/>
    <w:rsid w:val="005A39D9"/>
    <w:rsid w:val="005B3CA3"/>
    <w:rsid w:val="005C1411"/>
    <w:rsid w:val="005C2028"/>
    <w:rsid w:val="005D29D2"/>
    <w:rsid w:val="005D3503"/>
    <w:rsid w:val="005D3E74"/>
    <w:rsid w:val="005D4E7C"/>
    <w:rsid w:val="005D5BE9"/>
    <w:rsid w:val="005D7050"/>
    <w:rsid w:val="005D796B"/>
    <w:rsid w:val="005D7B7B"/>
    <w:rsid w:val="005D7B8E"/>
    <w:rsid w:val="005E5803"/>
    <w:rsid w:val="005E6C5A"/>
    <w:rsid w:val="005F3EC0"/>
    <w:rsid w:val="0060072A"/>
    <w:rsid w:val="00602E02"/>
    <w:rsid w:val="0060327F"/>
    <w:rsid w:val="00605BA9"/>
    <w:rsid w:val="00606753"/>
    <w:rsid w:val="006153E2"/>
    <w:rsid w:val="00617B83"/>
    <w:rsid w:val="0062579F"/>
    <w:rsid w:val="0063433F"/>
    <w:rsid w:val="006352F9"/>
    <w:rsid w:val="00637C11"/>
    <w:rsid w:val="00641642"/>
    <w:rsid w:val="006416A8"/>
    <w:rsid w:val="00647FF1"/>
    <w:rsid w:val="006505FE"/>
    <w:rsid w:val="00650BC1"/>
    <w:rsid w:val="00652939"/>
    <w:rsid w:val="00653512"/>
    <w:rsid w:val="00656363"/>
    <w:rsid w:val="006627C5"/>
    <w:rsid w:val="00672D4C"/>
    <w:rsid w:val="006753E9"/>
    <w:rsid w:val="00675422"/>
    <w:rsid w:val="0067558A"/>
    <w:rsid w:val="00675A12"/>
    <w:rsid w:val="00680103"/>
    <w:rsid w:val="006806B7"/>
    <w:rsid w:val="0068070F"/>
    <w:rsid w:val="00680B89"/>
    <w:rsid w:val="0068187B"/>
    <w:rsid w:val="00690FEC"/>
    <w:rsid w:val="00691B08"/>
    <w:rsid w:val="00694153"/>
    <w:rsid w:val="0069490B"/>
    <w:rsid w:val="006954F9"/>
    <w:rsid w:val="0069556E"/>
    <w:rsid w:val="00695F85"/>
    <w:rsid w:val="006960BD"/>
    <w:rsid w:val="00697D59"/>
    <w:rsid w:val="006A1943"/>
    <w:rsid w:val="006A5E2F"/>
    <w:rsid w:val="006A604C"/>
    <w:rsid w:val="006A77DD"/>
    <w:rsid w:val="006B153C"/>
    <w:rsid w:val="006B4587"/>
    <w:rsid w:val="006B52D2"/>
    <w:rsid w:val="006C08A7"/>
    <w:rsid w:val="006C38F3"/>
    <w:rsid w:val="006C491A"/>
    <w:rsid w:val="006C4923"/>
    <w:rsid w:val="006D2EA0"/>
    <w:rsid w:val="006D5C7B"/>
    <w:rsid w:val="006D64CA"/>
    <w:rsid w:val="006D7E93"/>
    <w:rsid w:val="006E2C5D"/>
    <w:rsid w:val="006E3AA2"/>
    <w:rsid w:val="006E4DBA"/>
    <w:rsid w:val="006E64BF"/>
    <w:rsid w:val="006F54BC"/>
    <w:rsid w:val="006F75EA"/>
    <w:rsid w:val="0071082A"/>
    <w:rsid w:val="00712E10"/>
    <w:rsid w:val="00712E15"/>
    <w:rsid w:val="00717525"/>
    <w:rsid w:val="00717D4A"/>
    <w:rsid w:val="00717D68"/>
    <w:rsid w:val="00717EE1"/>
    <w:rsid w:val="00720D90"/>
    <w:rsid w:val="00721786"/>
    <w:rsid w:val="00724FD7"/>
    <w:rsid w:val="00732865"/>
    <w:rsid w:val="007352E2"/>
    <w:rsid w:val="00737038"/>
    <w:rsid w:val="00741828"/>
    <w:rsid w:val="007429D9"/>
    <w:rsid w:val="00744FCA"/>
    <w:rsid w:val="00752EFB"/>
    <w:rsid w:val="007572C0"/>
    <w:rsid w:val="00761D92"/>
    <w:rsid w:val="007632F1"/>
    <w:rsid w:val="00764A80"/>
    <w:rsid w:val="0077398F"/>
    <w:rsid w:val="00775DF4"/>
    <w:rsid w:val="00777A1C"/>
    <w:rsid w:val="00780E41"/>
    <w:rsid w:val="0078129D"/>
    <w:rsid w:val="0079470E"/>
    <w:rsid w:val="0079577F"/>
    <w:rsid w:val="007A44F8"/>
    <w:rsid w:val="007B182D"/>
    <w:rsid w:val="007B1965"/>
    <w:rsid w:val="007B1AF0"/>
    <w:rsid w:val="007B2B29"/>
    <w:rsid w:val="007B5F99"/>
    <w:rsid w:val="007B7852"/>
    <w:rsid w:val="007C6147"/>
    <w:rsid w:val="007D2751"/>
    <w:rsid w:val="007D7CC1"/>
    <w:rsid w:val="007E0111"/>
    <w:rsid w:val="007E01F5"/>
    <w:rsid w:val="007E1E55"/>
    <w:rsid w:val="007E3549"/>
    <w:rsid w:val="007E537F"/>
    <w:rsid w:val="007E5C74"/>
    <w:rsid w:val="007E6934"/>
    <w:rsid w:val="007E72A0"/>
    <w:rsid w:val="007F3285"/>
    <w:rsid w:val="007F362C"/>
    <w:rsid w:val="007F3792"/>
    <w:rsid w:val="007F4475"/>
    <w:rsid w:val="007F59B3"/>
    <w:rsid w:val="007F6DA7"/>
    <w:rsid w:val="0080313A"/>
    <w:rsid w:val="008060DB"/>
    <w:rsid w:val="00810D5B"/>
    <w:rsid w:val="00811CA8"/>
    <w:rsid w:val="00815B14"/>
    <w:rsid w:val="00816C57"/>
    <w:rsid w:val="00821C6E"/>
    <w:rsid w:val="00824598"/>
    <w:rsid w:val="00826084"/>
    <w:rsid w:val="00826F27"/>
    <w:rsid w:val="00830287"/>
    <w:rsid w:val="008311AC"/>
    <w:rsid w:val="00832A4D"/>
    <w:rsid w:val="008360B5"/>
    <w:rsid w:val="00842439"/>
    <w:rsid w:val="00844A40"/>
    <w:rsid w:val="00846BEA"/>
    <w:rsid w:val="00850C14"/>
    <w:rsid w:val="00852FB0"/>
    <w:rsid w:val="00854A3D"/>
    <w:rsid w:val="00854D22"/>
    <w:rsid w:val="00855820"/>
    <w:rsid w:val="008573E8"/>
    <w:rsid w:val="00862951"/>
    <w:rsid w:val="0086370F"/>
    <w:rsid w:val="00866ADC"/>
    <w:rsid w:val="00871DBA"/>
    <w:rsid w:val="00872D02"/>
    <w:rsid w:val="00874C5F"/>
    <w:rsid w:val="00875ACC"/>
    <w:rsid w:val="0089352E"/>
    <w:rsid w:val="00896B2A"/>
    <w:rsid w:val="008A03E7"/>
    <w:rsid w:val="008A736E"/>
    <w:rsid w:val="008A7C58"/>
    <w:rsid w:val="008B1364"/>
    <w:rsid w:val="008B36FB"/>
    <w:rsid w:val="008B4C7E"/>
    <w:rsid w:val="008B75A7"/>
    <w:rsid w:val="008C0640"/>
    <w:rsid w:val="008C0893"/>
    <w:rsid w:val="008C2D49"/>
    <w:rsid w:val="008C7236"/>
    <w:rsid w:val="008D432B"/>
    <w:rsid w:val="008D78FC"/>
    <w:rsid w:val="008D7DC7"/>
    <w:rsid w:val="008E3037"/>
    <w:rsid w:val="008F06B6"/>
    <w:rsid w:val="008F1B82"/>
    <w:rsid w:val="008F4325"/>
    <w:rsid w:val="008F5918"/>
    <w:rsid w:val="008F7565"/>
    <w:rsid w:val="00900E62"/>
    <w:rsid w:val="009013D1"/>
    <w:rsid w:val="00902919"/>
    <w:rsid w:val="00904632"/>
    <w:rsid w:val="0090649F"/>
    <w:rsid w:val="00907520"/>
    <w:rsid w:val="0091273C"/>
    <w:rsid w:val="00913041"/>
    <w:rsid w:val="00920220"/>
    <w:rsid w:val="00921BDC"/>
    <w:rsid w:val="00922B17"/>
    <w:rsid w:val="00934350"/>
    <w:rsid w:val="00934BAB"/>
    <w:rsid w:val="00940027"/>
    <w:rsid w:val="00940DBB"/>
    <w:rsid w:val="009413D5"/>
    <w:rsid w:val="00942894"/>
    <w:rsid w:val="00944231"/>
    <w:rsid w:val="009539D9"/>
    <w:rsid w:val="00957F76"/>
    <w:rsid w:val="009633B9"/>
    <w:rsid w:val="009641D6"/>
    <w:rsid w:val="009655F8"/>
    <w:rsid w:val="00985868"/>
    <w:rsid w:val="00995D32"/>
    <w:rsid w:val="009978B7"/>
    <w:rsid w:val="009A6AEF"/>
    <w:rsid w:val="009A7183"/>
    <w:rsid w:val="009B14A4"/>
    <w:rsid w:val="009B397A"/>
    <w:rsid w:val="009B4093"/>
    <w:rsid w:val="009B4EC5"/>
    <w:rsid w:val="009C1541"/>
    <w:rsid w:val="009C1BED"/>
    <w:rsid w:val="009D1840"/>
    <w:rsid w:val="009D35F0"/>
    <w:rsid w:val="009D4890"/>
    <w:rsid w:val="009D5561"/>
    <w:rsid w:val="009D6ED2"/>
    <w:rsid w:val="009D7F74"/>
    <w:rsid w:val="009E0AE2"/>
    <w:rsid w:val="009E45C5"/>
    <w:rsid w:val="009E5099"/>
    <w:rsid w:val="009E74E5"/>
    <w:rsid w:val="009F0695"/>
    <w:rsid w:val="009F0E92"/>
    <w:rsid w:val="009F256C"/>
    <w:rsid w:val="009F6862"/>
    <w:rsid w:val="009F7E59"/>
    <w:rsid w:val="00A00C0B"/>
    <w:rsid w:val="00A0161D"/>
    <w:rsid w:val="00A05E31"/>
    <w:rsid w:val="00A12038"/>
    <w:rsid w:val="00A16D36"/>
    <w:rsid w:val="00A174FA"/>
    <w:rsid w:val="00A23179"/>
    <w:rsid w:val="00A23876"/>
    <w:rsid w:val="00A23BE1"/>
    <w:rsid w:val="00A249E9"/>
    <w:rsid w:val="00A263B3"/>
    <w:rsid w:val="00A32D24"/>
    <w:rsid w:val="00A339E1"/>
    <w:rsid w:val="00A36E88"/>
    <w:rsid w:val="00A40447"/>
    <w:rsid w:val="00A5323E"/>
    <w:rsid w:val="00A5521E"/>
    <w:rsid w:val="00A57275"/>
    <w:rsid w:val="00A61DCE"/>
    <w:rsid w:val="00A61F16"/>
    <w:rsid w:val="00A67C1F"/>
    <w:rsid w:val="00A71798"/>
    <w:rsid w:val="00A71933"/>
    <w:rsid w:val="00A73AA7"/>
    <w:rsid w:val="00A7693B"/>
    <w:rsid w:val="00A770E4"/>
    <w:rsid w:val="00A814C4"/>
    <w:rsid w:val="00A83729"/>
    <w:rsid w:val="00A863B5"/>
    <w:rsid w:val="00A9029F"/>
    <w:rsid w:val="00A90E2E"/>
    <w:rsid w:val="00A9175B"/>
    <w:rsid w:val="00A91C34"/>
    <w:rsid w:val="00A97271"/>
    <w:rsid w:val="00A97AAA"/>
    <w:rsid w:val="00AA61F1"/>
    <w:rsid w:val="00AA65C7"/>
    <w:rsid w:val="00AA789E"/>
    <w:rsid w:val="00AA7FCF"/>
    <w:rsid w:val="00AB1812"/>
    <w:rsid w:val="00AB3ADD"/>
    <w:rsid w:val="00AB6CD8"/>
    <w:rsid w:val="00AC071A"/>
    <w:rsid w:val="00AC23C8"/>
    <w:rsid w:val="00AC7FE7"/>
    <w:rsid w:val="00AD1F69"/>
    <w:rsid w:val="00AD64F6"/>
    <w:rsid w:val="00AD76AF"/>
    <w:rsid w:val="00AD7E7B"/>
    <w:rsid w:val="00AE3FEC"/>
    <w:rsid w:val="00AE7FAB"/>
    <w:rsid w:val="00AF0A3A"/>
    <w:rsid w:val="00AF0CD0"/>
    <w:rsid w:val="00AF5C86"/>
    <w:rsid w:val="00AF74BF"/>
    <w:rsid w:val="00B016AF"/>
    <w:rsid w:val="00B059A6"/>
    <w:rsid w:val="00B07125"/>
    <w:rsid w:val="00B10D97"/>
    <w:rsid w:val="00B173AC"/>
    <w:rsid w:val="00B223CA"/>
    <w:rsid w:val="00B22CA9"/>
    <w:rsid w:val="00B234C4"/>
    <w:rsid w:val="00B255DC"/>
    <w:rsid w:val="00B26B82"/>
    <w:rsid w:val="00B30873"/>
    <w:rsid w:val="00B36872"/>
    <w:rsid w:val="00B4407B"/>
    <w:rsid w:val="00B45267"/>
    <w:rsid w:val="00B63FC4"/>
    <w:rsid w:val="00B641AF"/>
    <w:rsid w:val="00B64353"/>
    <w:rsid w:val="00B67DF1"/>
    <w:rsid w:val="00B71BEC"/>
    <w:rsid w:val="00B73042"/>
    <w:rsid w:val="00B74BEF"/>
    <w:rsid w:val="00B77BAC"/>
    <w:rsid w:val="00B81857"/>
    <w:rsid w:val="00B84833"/>
    <w:rsid w:val="00B84F7C"/>
    <w:rsid w:val="00B85540"/>
    <w:rsid w:val="00B85F71"/>
    <w:rsid w:val="00B909FF"/>
    <w:rsid w:val="00B90CB3"/>
    <w:rsid w:val="00B92B0A"/>
    <w:rsid w:val="00B96A01"/>
    <w:rsid w:val="00B96D28"/>
    <w:rsid w:val="00BA10C4"/>
    <w:rsid w:val="00BA47D7"/>
    <w:rsid w:val="00BA6465"/>
    <w:rsid w:val="00BA6606"/>
    <w:rsid w:val="00BB1034"/>
    <w:rsid w:val="00BC1477"/>
    <w:rsid w:val="00BC4164"/>
    <w:rsid w:val="00BD4102"/>
    <w:rsid w:val="00BD530B"/>
    <w:rsid w:val="00BD5E7D"/>
    <w:rsid w:val="00BD6D9F"/>
    <w:rsid w:val="00BE22D9"/>
    <w:rsid w:val="00BE6F22"/>
    <w:rsid w:val="00BF1BDB"/>
    <w:rsid w:val="00BF2C20"/>
    <w:rsid w:val="00BF5909"/>
    <w:rsid w:val="00BF601E"/>
    <w:rsid w:val="00C00C8E"/>
    <w:rsid w:val="00C0132F"/>
    <w:rsid w:val="00C0378F"/>
    <w:rsid w:val="00C06131"/>
    <w:rsid w:val="00C06784"/>
    <w:rsid w:val="00C067A2"/>
    <w:rsid w:val="00C06C16"/>
    <w:rsid w:val="00C10DAA"/>
    <w:rsid w:val="00C149C5"/>
    <w:rsid w:val="00C16804"/>
    <w:rsid w:val="00C21D20"/>
    <w:rsid w:val="00C23999"/>
    <w:rsid w:val="00C24B56"/>
    <w:rsid w:val="00C30602"/>
    <w:rsid w:val="00C309EA"/>
    <w:rsid w:val="00C33ADB"/>
    <w:rsid w:val="00C36504"/>
    <w:rsid w:val="00C40BB1"/>
    <w:rsid w:val="00C445D8"/>
    <w:rsid w:val="00C45580"/>
    <w:rsid w:val="00C455CB"/>
    <w:rsid w:val="00C459B1"/>
    <w:rsid w:val="00C54479"/>
    <w:rsid w:val="00C56C2E"/>
    <w:rsid w:val="00C6082C"/>
    <w:rsid w:val="00C649FE"/>
    <w:rsid w:val="00C674A8"/>
    <w:rsid w:val="00C700EF"/>
    <w:rsid w:val="00C72F35"/>
    <w:rsid w:val="00C75941"/>
    <w:rsid w:val="00C75CCD"/>
    <w:rsid w:val="00C815F6"/>
    <w:rsid w:val="00C825DF"/>
    <w:rsid w:val="00C82B60"/>
    <w:rsid w:val="00C86036"/>
    <w:rsid w:val="00C8739A"/>
    <w:rsid w:val="00C91E77"/>
    <w:rsid w:val="00C932A9"/>
    <w:rsid w:val="00C95FEA"/>
    <w:rsid w:val="00C96F93"/>
    <w:rsid w:val="00CA016C"/>
    <w:rsid w:val="00CA10E0"/>
    <w:rsid w:val="00CA2C46"/>
    <w:rsid w:val="00CA3A86"/>
    <w:rsid w:val="00CA4BA3"/>
    <w:rsid w:val="00CA5259"/>
    <w:rsid w:val="00CA6915"/>
    <w:rsid w:val="00CB0094"/>
    <w:rsid w:val="00CB532C"/>
    <w:rsid w:val="00CB5705"/>
    <w:rsid w:val="00CB593B"/>
    <w:rsid w:val="00CB5A21"/>
    <w:rsid w:val="00CB675F"/>
    <w:rsid w:val="00CB74E7"/>
    <w:rsid w:val="00CB7572"/>
    <w:rsid w:val="00CC32B9"/>
    <w:rsid w:val="00CC413E"/>
    <w:rsid w:val="00CC436C"/>
    <w:rsid w:val="00CC4BF5"/>
    <w:rsid w:val="00CD04D2"/>
    <w:rsid w:val="00CD4537"/>
    <w:rsid w:val="00CD547E"/>
    <w:rsid w:val="00CD5D42"/>
    <w:rsid w:val="00CD6F9F"/>
    <w:rsid w:val="00CD7E91"/>
    <w:rsid w:val="00CE00A0"/>
    <w:rsid w:val="00CE7060"/>
    <w:rsid w:val="00D02A30"/>
    <w:rsid w:val="00D03216"/>
    <w:rsid w:val="00D043FA"/>
    <w:rsid w:val="00D05D68"/>
    <w:rsid w:val="00D11958"/>
    <w:rsid w:val="00D1228E"/>
    <w:rsid w:val="00D12698"/>
    <w:rsid w:val="00D23D84"/>
    <w:rsid w:val="00D24DA3"/>
    <w:rsid w:val="00D3088A"/>
    <w:rsid w:val="00D310B2"/>
    <w:rsid w:val="00D32046"/>
    <w:rsid w:val="00D3291A"/>
    <w:rsid w:val="00D367E3"/>
    <w:rsid w:val="00D40466"/>
    <w:rsid w:val="00D43468"/>
    <w:rsid w:val="00D439B2"/>
    <w:rsid w:val="00D450E5"/>
    <w:rsid w:val="00D50E29"/>
    <w:rsid w:val="00D52F08"/>
    <w:rsid w:val="00D53B7E"/>
    <w:rsid w:val="00D56CDE"/>
    <w:rsid w:val="00D56D67"/>
    <w:rsid w:val="00D570B8"/>
    <w:rsid w:val="00D5766D"/>
    <w:rsid w:val="00D660A8"/>
    <w:rsid w:val="00D6754A"/>
    <w:rsid w:val="00D71577"/>
    <w:rsid w:val="00D73595"/>
    <w:rsid w:val="00D82E0E"/>
    <w:rsid w:val="00D82E89"/>
    <w:rsid w:val="00D83CE8"/>
    <w:rsid w:val="00D94F7F"/>
    <w:rsid w:val="00D96F23"/>
    <w:rsid w:val="00D97624"/>
    <w:rsid w:val="00D979D0"/>
    <w:rsid w:val="00DA3F55"/>
    <w:rsid w:val="00DA5084"/>
    <w:rsid w:val="00DA595E"/>
    <w:rsid w:val="00DA5DF0"/>
    <w:rsid w:val="00DA78D4"/>
    <w:rsid w:val="00DB0192"/>
    <w:rsid w:val="00DB1C81"/>
    <w:rsid w:val="00DC101E"/>
    <w:rsid w:val="00DC12D0"/>
    <w:rsid w:val="00DC397F"/>
    <w:rsid w:val="00DD2E2D"/>
    <w:rsid w:val="00DE2DCF"/>
    <w:rsid w:val="00DE4C0F"/>
    <w:rsid w:val="00DE5FCE"/>
    <w:rsid w:val="00DF3327"/>
    <w:rsid w:val="00DF379C"/>
    <w:rsid w:val="00DF3B4C"/>
    <w:rsid w:val="00DF5BE3"/>
    <w:rsid w:val="00DF664B"/>
    <w:rsid w:val="00DF75F1"/>
    <w:rsid w:val="00E016F4"/>
    <w:rsid w:val="00E0253D"/>
    <w:rsid w:val="00E03B7E"/>
    <w:rsid w:val="00E07FFB"/>
    <w:rsid w:val="00E1028F"/>
    <w:rsid w:val="00E102F5"/>
    <w:rsid w:val="00E15724"/>
    <w:rsid w:val="00E1707F"/>
    <w:rsid w:val="00E235AF"/>
    <w:rsid w:val="00E25099"/>
    <w:rsid w:val="00E2747A"/>
    <w:rsid w:val="00E30798"/>
    <w:rsid w:val="00E314CB"/>
    <w:rsid w:val="00E31CEB"/>
    <w:rsid w:val="00E31DCF"/>
    <w:rsid w:val="00E3523B"/>
    <w:rsid w:val="00E36904"/>
    <w:rsid w:val="00E436C5"/>
    <w:rsid w:val="00E4453E"/>
    <w:rsid w:val="00E44C52"/>
    <w:rsid w:val="00E51E6D"/>
    <w:rsid w:val="00E52AF5"/>
    <w:rsid w:val="00E5536A"/>
    <w:rsid w:val="00E56B65"/>
    <w:rsid w:val="00E56E63"/>
    <w:rsid w:val="00E60268"/>
    <w:rsid w:val="00E64C2C"/>
    <w:rsid w:val="00E65717"/>
    <w:rsid w:val="00E71BED"/>
    <w:rsid w:val="00E73B43"/>
    <w:rsid w:val="00E7474A"/>
    <w:rsid w:val="00E76D27"/>
    <w:rsid w:val="00E8044B"/>
    <w:rsid w:val="00E804E1"/>
    <w:rsid w:val="00E8470C"/>
    <w:rsid w:val="00E85392"/>
    <w:rsid w:val="00E85F79"/>
    <w:rsid w:val="00E86301"/>
    <w:rsid w:val="00E87E65"/>
    <w:rsid w:val="00E9072E"/>
    <w:rsid w:val="00E94BC8"/>
    <w:rsid w:val="00E94EF9"/>
    <w:rsid w:val="00E9555C"/>
    <w:rsid w:val="00E9581E"/>
    <w:rsid w:val="00E95F25"/>
    <w:rsid w:val="00EA29D6"/>
    <w:rsid w:val="00EA35D7"/>
    <w:rsid w:val="00EA4A9C"/>
    <w:rsid w:val="00EB0EC0"/>
    <w:rsid w:val="00EB2D5B"/>
    <w:rsid w:val="00EB4046"/>
    <w:rsid w:val="00EB69A7"/>
    <w:rsid w:val="00EC247A"/>
    <w:rsid w:val="00EC2B2E"/>
    <w:rsid w:val="00EC4608"/>
    <w:rsid w:val="00EC5061"/>
    <w:rsid w:val="00ED015E"/>
    <w:rsid w:val="00ED0C83"/>
    <w:rsid w:val="00ED14D1"/>
    <w:rsid w:val="00ED1F84"/>
    <w:rsid w:val="00ED2756"/>
    <w:rsid w:val="00ED69AD"/>
    <w:rsid w:val="00EE1B32"/>
    <w:rsid w:val="00EE2FBF"/>
    <w:rsid w:val="00EE5C1D"/>
    <w:rsid w:val="00EF1EB2"/>
    <w:rsid w:val="00F01149"/>
    <w:rsid w:val="00F01B12"/>
    <w:rsid w:val="00F02EA9"/>
    <w:rsid w:val="00F0519C"/>
    <w:rsid w:val="00F05452"/>
    <w:rsid w:val="00F10114"/>
    <w:rsid w:val="00F15037"/>
    <w:rsid w:val="00F159EA"/>
    <w:rsid w:val="00F1673A"/>
    <w:rsid w:val="00F21A19"/>
    <w:rsid w:val="00F30784"/>
    <w:rsid w:val="00F34ADE"/>
    <w:rsid w:val="00F40562"/>
    <w:rsid w:val="00F40F60"/>
    <w:rsid w:val="00F43971"/>
    <w:rsid w:val="00F45714"/>
    <w:rsid w:val="00F47B37"/>
    <w:rsid w:val="00F55B5E"/>
    <w:rsid w:val="00F55F38"/>
    <w:rsid w:val="00F629F2"/>
    <w:rsid w:val="00F62F63"/>
    <w:rsid w:val="00F63320"/>
    <w:rsid w:val="00F73380"/>
    <w:rsid w:val="00F7591B"/>
    <w:rsid w:val="00F8231E"/>
    <w:rsid w:val="00F831FF"/>
    <w:rsid w:val="00F8768C"/>
    <w:rsid w:val="00F950D2"/>
    <w:rsid w:val="00F95338"/>
    <w:rsid w:val="00FA0B73"/>
    <w:rsid w:val="00FA27C1"/>
    <w:rsid w:val="00FA46D3"/>
    <w:rsid w:val="00FA51BB"/>
    <w:rsid w:val="00FA5E61"/>
    <w:rsid w:val="00FA65E8"/>
    <w:rsid w:val="00FB4CCC"/>
    <w:rsid w:val="00FB55C2"/>
    <w:rsid w:val="00FB6E2D"/>
    <w:rsid w:val="00FC0CF5"/>
    <w:rsid w:val="00FC22C3"/>
    <w:rsid w:val="00FC471D"/>
    <w:rsid w:val="00FC4A28"/>
    <w:rsid w:val="00FC6188"/>
    <w:rsid w:val="00FD1AEE"/>
    <w:rsid w:val="00FD3932"/>
    <w:rsid w:val="00FD7323"/>
    <w:rsid w:val="00FD7413"/>
    <w:rsid w:val="00FE03EB"/>
    <w:rsid w:val="00FF4896"/>
    <w:rsid w:val="00FF4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5879C"/>
  <w14:defaultImageDpi w14:val="300"/>
  <w15:docId w15:val="{DBC35E3E-2615-DE48-9EB4-1E107DF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DCF"/>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55CB"/>
    <w:rPr>
      <w:color w:val="0000FF"/>
      <w:u w:val="single"/>
    </w:rPr>
  </w:style>
  <w:style w:type="paragraph" w:customStyle="1" w:styleId="BodyText21">
    <w:name w:val="Body Text 21"/>
    <w:basedOn w:val="Normal"/>
    <w:rsid w:val="00C455CB"/>
    <w:pPr>
      <w:overflowPunct w:val="0"/>
      <w:autoSpaceDE w:val="0"/>
      <w:autoSpaceDN w:val="0"/>
      <w:adjustRightInd w:val="0"/>
      <w:spacing w:line="240" w:lineRule="auto"/>
      <w:jc w:val="center"/>
      <w:textAlignment w:val="baseline"/>
    </w:pPr>
    <w:rPr>
      <w:rFonts w:ascii="Arial" w:eastAsia="Times New Roman" w:hAnsi="Arial" w:cs="Times New Roman"/>
      <w:szCs w:val="20"/>
      <w:lang w:val="de-DE" w:eastAsia="de-DE"/>
    </w:rPr>
  </w:style>
  <w:style w:type="character" w:styleId="CommentReference">
    <w:name w:val="annotation reference"/>
    <w:basedOn w:val="DefaultParagraphFont"/>
    <w:uiPriority w:val="99"/>
    <w:semiHidden/>
    <w:unhideWhenUsed/>
    <w:rsid w:val="003A6986"/>
    <w:rPr>
      <w:sz w:val="18"/>
      <w:szCs w:val="18"/>
    </w:rPr>
  </w:style>
  <w:style w:type="paragraph" w:styleId="CommentText">
    <w:name w:val="annotation text"/>
    <w:basedOn w:val="Normal"/>
    <w:link w:val="CommentTextChar"/>
    <w:uiPriority w:val="99"/>
    <w:unhideWhenUsed/>
    <w:rsid w:val="003A6986"/>
    <w:pPr>
      <w:spacing w:line="240" w:lineRule="auto"/>
    </w:pPr>
  </w:style>
  <w:style w:type="character" w:customStyle="1" w:styleId="CommentTextChar">
    <w:name w:val="Comment Text Char"/>
    <w:basedOn w:val="DefaultParagraphFont"/>
    <w:link w:val="CommentText"/>
    <w:uiPriority w:val="99"/>
    <w:rsid w:val="003A698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A6986"/>
    <w:rPr>
      <w:b/>
      <w:bCs/>
      <w:sz w:val="20"/>
      <w:szCs w:val="20"/>
    </w:rPr>
  </w:style>
  <w:style w:type="character" w:customStyle="1" w:styleId="CommentSubjectChar">
    <w:name w:val="Comment Subject Char"/>
    <w:basedOn w:val="CommentTextChar"/>
    <w:link w:val="CommentSubject"/>
    <w:uiPriority w:val="99"/>
    <w:semiHidden/>
    <w:rsid w:val="003A6986"/>
    <w:rPr>
      <w:rFonts w:ascii="Times New Roman" w:hAnsi="Times New Roman"/>
      <w:b/>
      <w:bCs/>
      <w:sz w:val="20"/>
      <w:szCs w:val="20"/>
    </w:rPr>
  </w:style>
  <w:style w:type="paragraph" w:styleId="BalloonText">
    <w:name w:val="Balloon Text"/>
    <w:basedOn w:val="Normal"/>
    <w:link w:val="BalloonTextChar"/>
    <w:uiPriority w:val="99"/>
    <w:semiHidden/>
    <w:unhideWhenUsed/>
    <w:rsid w:val="003A698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6986"/>
    <w:rPr>
      <w:rFonts w:ascii="Lucida Grande" w:hAnsi="Lucida Grande" w:cs="Lucida Grande"/>
      <w:sz w:val="18"/>
      <w:szCs w:val="18"/>
    </w:rPr>
  </w:style>
  <w:style w:type="paragraph" w:styleId="Revision">
    <w:name w:val="Revision"/>
    <w:hidden/>
    <w:uiPriority w:val="99"/>
    <w:semiHidden/>
    <w:rsid w:val="00A863B5"/>
    <w:rPr>
      <w:rFonts w:ascii="Times New Roman" w:hAnsi="Times New Roman"/>
    </w:rPr>
  </w:style>
  <w:style w:type="paragraph" w:customStyle="1" w:styleId="EndNoteBibliography">
    <w:name w:val="EndNote Bibliography"/>
    <w:basedOn w:val="Normal"/>
    <w:rsid w:val="00672D4C"/>
    <w:rPr>
      <w:rFonts w:cs="Times New Roman"/>
      <w:lang w:eastAsia="ja-JP"/>
    </w:rPr>
  </w:style>
  <w:style w:type="paragraph" w:styleId="Header">
    <w:name w:val="header"/>
    <w:basedOn w:val="Normal"/>
    <w:link w:val="HeaderChar"/>
    <w:uiPriority w:val="99"/>
    <w:unhideWhenUsed/>
    <w:rsid w:val="00672D4C"/>
    <w:pPr>
      <w:tabs>
        <w:tab w:val="center" w:pos="4320"/>
        <w:tab w:val="right" w:pos="8640"/>
      </w:tabs>
      <w:spacing w:line="240" w:lineRule="auto"/>
    </w:pPr>
    <w:rPr>
      <w:rFonts w:asciiTheme="minorHAnsi" w:hAnsiTheme="minorHAnsi"/>
      <w:lang w:eastAsia="ja-JP"/>
    </w:rPr>
  </w:style>
  <w:style w:type="character" w:customStyle="1" w:styleId="HeaderChar">
    <w:name w:val="Header Char"/>
    <w:basedOn w:val="DefaultParagraphFont"/>
    <w:link w:val="Header"/>
    <w:uiPriority w:val="99"/>
    <w:rsid w:val="00672D4C"/>
    <w:rPr>
      <w:lang w:eastAsia="ja-JP"/>
    </w:rPr>
  </w:style>
  <w:style w:type="character" w:styleId="PageNumber">
    <w:name w:val="page number"/>
    <w:basedOn w:val="DefaultParagraphFont"/>
    <w:uiPriority w:val="99"/>
    <w:semiHidden/>
    <w:unhideWhenUsed/>
    <w:rsid w:val="00672D4C"/>
  </w:style>
  <w:style w:type="table" w:styleId="TableGrid">
    <w:name w:val="Table Grid"/>
    <w:basedOn w:val="TableNormal"/>
    <w:uiPriority w:val="59"/>
    <w:rsid w:val="00672D4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591B"/>
    <w:pPr>
      <w:tabs>
        <w:tab w:val="center" w:pos="4320"/>
        <w:tab w:val="right" w:pos="8640"/>
      </w:tabs>
      <w:spacing w:line="240" w:lineRule="auto"/>
    </w:pPr>
  </w:style>
  <w:style w:type="character" w:customStyle="1" w:styleId="FooterChar">
    <w:name w:val="Footer Char"/>
    <w:basedOn w:val="DefaultParagraphFont"/>
    <w:link w:val="Footer"/>
    <w:uiPriority w:val="99"/>
    <w:rsid w:val="00F7591B"/>
    <w:rPr>
      <w:rFonts w:ascii="Times New Roman" w:hAnsi="Times New Roman"/>
    </w:rPr>
  </w:style>
  <w:style w:type="character" w:customStyle="1" w:styleId="UnresolvedMention1">
    <w:name w:val="Unresolved Mention1"/>
    <w:basedOn w:val="DefaultParagraphFont"/>
    <w:uiPriority w:val="99"/>
    <w:semiHidden/>
    <w:unhideWhenUsed/>
    <w:rsid w:val="00D660A8"/>
    <w:rPr>
      <w:color w:val="605E5C"/>
      <w:shd w:val="clear" w:color="auto" w:fill="E1DFDD"/>
    </w:rPr>
  </w:style>
  <w:style w:type="paragraph" w:styleId="NormalWeb">
    <w:name w:val="Normal (Web)"/>
    <w:basedOn w:val="Normal"/>
    <w:uiPriority w:val="99"/>
    <w:semiHidden/>
    <w:unhideWhenUsed/>
    <w:rsid w:val="009D1840"/>
    <w:pPr>
      <w:spacing w:before="100" w:beforeAutospacing="1" w:after="100" w:afterAutospacing="1" w:line="240" w:lineRule="auto"/>
    </w:pPr>
    <w:rPr>
      <w:rFonts w:eastAsia="Times New Roman" w:cs="Times New Roman"/>
    </w:rPr>
  </w:style>
  <w:style w:type="character" w:styleId="FollowedHyperlink">
    <w:name w:val="FollowedHyperlink"/>
    <w:basedOn w:val="DefaultParagraphFont"/>
    <w:uiPriority w:val="99"/>
    <w:semiHidden/>
    <w:unhideWhenUsed/>
    <w:rsid w:val="007F36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672">
      <w:bodyDiv w:val="1"/>
      <w:marLeft w:val="0"/>
      <w:marRight w:val="0"/>
      <w:marTop w:val="0"/>
      <w:marBottom w:val="0"/>
      <w:divBdr>
        <w:top w:val="none" w:sz="0" w:space="0" w:color="auto"/>
        <w:left w:val="none" w:sz="0" w:space="0" w:color="auto"/>
        <w:bottom w:val="none" w:sz="0" w:space="0" w:color="auto"/>
        <w:right w:val="none" w:sz="0" w:space="0" w:color="auto"/>
      </w:divBdr>
    </w:div>
    <w:div w:id="23289492">
      <w:bodyDiv w:val="1"/>
      <w:marLeft w:val="0"/>
      <w:marRight w:val="0"/>
      <w:marTop w:val="0"/>
      <w:marBottom w:val="0"/>
      <w:divBdr>
        <w:top w:val="none" w:sz="0" w:space="0" w:color="auto"/>
        <w:left w:val="none" w:sz="0" w:space="0" w:color="auto"/>
        <w:bottom w:val="none" w:sz="0" w:space="0" w:color="auto"/>
        <w:right w:val="none" w:sz="0" w:space="0" w:color="auto"/>
      </w:divBdr>
    </w:div>
    <w:div w:id="96291832">
      <w:bodyDiv w:val="1"/>
      <w:marLeft w:val="0"/>
      <w:marRight w:val="0"/>
      <w:marTop w:val="0"/>
      <w:marBottom w:val="0"/>
      <w:divBdr>
        <w:top w:val="none" w:sz="0" w:space="0" w:color="auto"/>
        <w:left w:val="none" w:sz="0" w:space="0" w:color="auto"/>
        <w:bottom w:val="none" w:sz="0" w:space="0" w:color="auto"/>
        <w:right w:val="none" w:sz="0" w:space="0" w:color="auto"/>
      </w:divBdr>
    </w:div>
    <w:div w:id="120194821">
      <w:bodyDiv w:val="1"/>
      <w:marLeft w:val="0"/>
      <w:marRight w:val="0"/>
      <w:marTop w:val="0"/>
      <w:marBottom w:val="0"/>
      <w:divBdr>
        <w:top w:val="none" w:sz="0" w:space="0" w:color="auto"/>
        <w:left w:val="none" w:sz="0" w:space="0" w:color="auto"/>
        <w:bottom w:val="none" w:sz="0" w:space="0" w:color="auto"/>
        <w:right w:val="none" w:sz="0" w:space="0" w:color="auto"/>
      </w:divBdr>
    </w:div>
    <w:div w:id="311756795">
      <w:bodyDiv w:val="1"/>
      <w:marLeft w:val="0"/>
      <w:marRight w:val="0"/>
      <w:marTop w:val="0"/>
      <w:marBottom w:val="0"/>
      <w:divBdr>
        <w:top w:val="none" w:sz="0" w:space="0" w:color="auto"/>
        <w:left w:val="none" w:sz="0" w:space="0" w:color="auto"/>
        <w:bottom w:val="none" w:sz="0" w:space="0" w:color="auto"/>
        <w:right w:val="none" w:sz="0" w:space="0" w:color="auto"/>
      </w:divBdr>
    </w:div>
    <w:div w:id="350691355">
      <w:bodyDiv w:val="1"/>
      <w:marLeft w:val="0"/>
      <w:marRight w:val="0"/>
      <w:marTop w:val="0"/>
      <w:marBottom w:val="0"/>
      <w:divBdr>
        <w:top w:val="none" w:sz="0" w:space="0" w:color="auto"/>
        <w:left w:val="none" w:sz="0" w:space="0" w:color="auto"/>
        <w:bottom w:val="none" w:sz="0" w:space="0" w:color="auto"/>
        <w:right w:val="none" w:sz="0" w:space="0" w:color="auto"/>
      </w:divBdr>
    </w:div>
    <w:div w:id="390927733">
      <w:bodyDiv w:val="1"/>
      <w:marLeft w:val="0"/>
      <w:marRight w:val="0"/>
      <w:marTop w:val="0"/>
      <w:marBottom w:val="0"/>
      <w:divBdr>
        <w:top w:val="none" w:sz="0" w:space="0" w:color="auto"/>
        <w:left w:val="none" w:sz="0" w:space="0" w:color="auto"/>
        <w:bottom w:val="none" w:sz="0" w:space="0" w:color="auto"/>
        <w:right w:val="none" w:sz="0" w:space="0" w:color="auto"/>
      </w:divBdr>
    </w:div>
    <w:div w:id="410784333">
      <w:bodyDiv w:val="1"/>
      <w:marLeft w:val="0"/>
      <w:marRight w:val="0"/>
      <w:marTop w:val="0"/>
      <w:marBottom w:val="0"/>
      <w:divBdr>
        <w:top w:val="none" w:sz="0" w:space="0" w:color="auto"/>
        <w:left w:val="none" w:sz="0" w:space="0" w:color="auto"/>
        <w:bottom w:val="none" w:sz="0" w:space="0" w:color="auto"/>
        <w:right w:val="none" w:sz="0" w:space="0" w:color="auto"/>
      </w:divBdr>
    </w:div>
    <w:div w:id="442068869">
      <w:bodyDiv w:val="1"/>
      <w:marLeft w:val="0"/>
      <w:marRight w:val="0"/>
      <w:marTop w:val="0"/>
      <w:marBottom w:val="0"/>
      <w:divBdr>
        <w:top w:val="none" w:sz="0" w:space="0" w:color="auto"/>
        <w:left w:val="none" w:sz="0" w:space="0" w:color="auto"/>
        <w:bottom w:val="none" w:sz="0" w:space="0" w:color="auto"/>
        <w:right w:val="none" w:sz="0" w:space="0" w:color="auto"/>
      </w:divBdr>
    </w:div>
    <w:div w:id="481044272">
      <w:bodyDiv w:val="1"/>
      <w:marLeft w:val="0"/>
      <w:marRight w:val="0"/>
      <w:marTop w:val="0"/>
      <w:marBottom w:val="0"/>
      <w:divBdr>
        <w:top w:val="none" w:sz="0" w:space="0" w:color="auto"/>
        <w:left w:val="none" w:sz="0" w:space="0" w:color="auto"/>
        <w:bottom w:val="none" w:sz="0" w:space="0" w:color="auto"/>
        <w:right w:val="none" w:sz="0" w:space="0" w:color="auto"/>
      </w:divBdr>
    </w:div>
    <w:div w:id="520247518">
      <w:bodyDiv w:val="1"/>
      <w:marLeft w:val="0"/>
      <w:marRight w:val="0"/>
      <w:marTop w:val="0"/>
      <w:marBottom w:val="0"/>
      <w:divBdr>
        <w:top w:val="none" w:sz="0" w:space="0" w:color="auto"/>
        <w:left w:val="none" w:sz="0" w:space="0" w:color="auto"/>
        <w:bottom w:val="none" w:sz="0" w:space="0" w:color="auto"/>
        <w:right w:val="none" w:sz="0" w:space="0" w:color="auto"/>
      </w:divBdr>
    </w:div>
    <w:div w:id="532426709">
      <w:bodyDiv w:val="1"/>
      <w:marLeft w:val="0"/>
      <w:marRight w:val="0"/>
      <w:marTop w:val="0"/>
      <w:marBottom w:val="0"/>
      <w:divBdr>
        <w:top w:val="none" w:sz="0" w:space="0" w:color="auto"/>
        <w:left w:val="none" w:sz="0" w:space="0" w:color="auto"/>
        <w:bottom w:val="none" w:sz="0" w:space="0" w:color="auto"/>
        <w:right w:val="none" w:sz="0" w:space="0" w:color="auto"/>
      </w:divBdr>
    </w:div>
    <w:div w:id="604263380">
      <w:bodyDiv w:val="1"/>
      <w:marLeft w:val="0"/>
      <w:marRight w:val="0"/>
      <w:marTop w:val="0"/>
      <w:marBottom w:val="0"/>
      <w:divBdr>
        <w:top w:val="none" w:sz="0" w:space="0" w:color="auto"/>
        <w:left w:val="none" w:sz="0" w:space="0" w:color="auto"/>
        <w:bottom w:val="none" w:sz="0" w:space="0" w:color="auto"/>
        <w:right w:val="none" w:sz="0" w:space="0" w:color="auto"/>
      </w:divBdr>
    </w:div>
    <w:div w:id="757334360">
      <w:bodyDiv w:val="1"/>
      <w:marLeft w:val="0"/>
      <w:marRight w:val="0"/>
      <w:marTop w:val="0"/>
      <w:marBottom w:val="0"/>
      <w:divBdr>
        <w:top w:val="none" w:sz="0" w:space="0" w:color="auto"/>
        <w:left w:val="none" w:sz="0" w:space="0" w:color="auto"/>
        <w:bottom w:val="none" w:sz="0" w:space="0" w:color="auto"/>
        <w:right w:val="none" w:sz="0" w:space="0" w:color="auto"/>
      </w:divBdr>
    </w:div>
    <w:div w:id="791556463">
      <w:bodyDiv w:val="1"/>
      <w:marLeft w:val="0"/>
      <w:marRight w:val="0"/>
      <w:marTop w:val="0"/>
      <w:marBottom w:val="0"/>
      <w:divBdr>
        <w:top w:val="none" w:sz="0" w:space="0" w:color="auto"/>
        <w:left w:val="none" w:sz="0" w:space="0" w:color="auto"/>
        <w:bottom w:val="none" w:sz="0" w:space="0" w:color="auto"/>
        <w:right w:val="none" w:sz="0" w:space="0" w:color="auto"/>
      </w:divBdr>
    </w:div>
    <w:div w:id="824443329">
      <w:bodyDiv w:val="1"/>
      <w:marLeft w:val="0"/>
      <w:marRight w:val="0"/>
      <w:marTop w:val="0"/>
      <w:marBottom w:val="0"/>
      <w:divBdr>
        <w:top w:val="none" w:sz="0" w:space="0" w:color="auto"/>
        <w:left w:val="none" w:sz="0" w:space="0" w:color="auto"/>
        <w:bottom w:val="none" w:sz="0" w:space="0" w:color="auto"/>
        <w:right w:val="none" w:sz="0" w:space="0" w:color="auto"/>
      </w:divBdr>
    </w:div>
    <w:div w:id="829365829">
      <w:bodyDiv w:val="1"/>
      <w:marLeft w:val="0"/>
      <w:marRight w:val="0"/>
      <w:marTop w:val="0"/>
      <w:marBottom w:val="0"/>
      <w:divBdr>
        <w:top w:val="none" w:sz="0" w:space="0" w:color="auto"/>
        <w:left w:val="none" w:sz="0" w:space="0" w:color="auto"/>
        <w:bottom w:val="none" w:sz="0" w:space="0" w:color="auto"/>
        <w:right w:val="none" w:sz="0" w:space="0" w:color="auto"/>
      </w:divBdr>
    </w:div>
    <w:div w:id="1009871299">
      <w:bodyDiv w:val="1"/>
      <w:marLeft w:val="0"/>
      <w:marRight w:val="0"/>
      <w:marTop w:val="0"/>
      <w:marBottom w:val="0"/>
      <w:divBdr>
        <w:top w:val="none" w:sz="0" w:space="0" w:color="auto"/>
        <w:left w:val="none" w:sz="0" w:space="0" w:color="auto"/>
        <w:bottom w:val="none" w:sz="0" w:space="0" w:color="auto"/>
        <w:right w:val="none" w:sz="0" w:space="0" w:color="auto"/>
      </w:divBdr>
    </w:div>
    <w:div w:id="1071082586">
      <w:bodyDiv w:val="1"/>
      <w:marLeft w:val="0"/>
      <w:marRight w:val="0"/>
      <w:marTop w:val="0"/>
      <w:marBottom w:val="0"/>
      <w:divBdr>
        <w:top w:val="none" w:sz="0" w:space="0" w:color="auto"/>
        <w:left w:val="none" w:sz="0" w:space="0" w:color="auto"/>
        <w:bottom w:val="none" w:sz="0" w:space="0" w:color="auto"/>
        <w:right w:val="none" w:sz="0" w:space="0" w:color="auto"/>
      </w:divBdr>
    </w:div>
    <w:div w:id="1106458428">
      <w:bodyDiv w:val="1"/>
      <w:marLeft w:val="0"/>
      <w:marRight w:val="0"/>
      <w:marTop w:val="0"/>
      <w:marBottom w:val="0"/>
      <w:divBdr>
        <w:top w:val="none" w:sz="0" w:space="0" w:color="auto"/>
        <w:left w:val="none" w:sz="0" w:space="0" w:color="auto"/>
        <w:bottom w:val="none" w:sz="0" w:space="0" w:color="auto"/>
        <w:right w:val="none" w:sz="0" w:space="0" w:color="auto"/>
      </w:divBdr>
    </w:div>
    <w:div w:id="1220282662">
      <w:bodyDiv w:val="1"/>
      <w:marLeft w:val="0"/>
      <w:marRight w:val="0"/>
      <w:marTop w:val="0"/>
      <w:marBottom w:val="0"/>
      <w:divBdr>
        <w:top w:val="none" w:sz="0" w:space="0" w:color="auto"/>
        <w:left w:val="none" w:sz="0" w:space="0" w:color="auto"/>
        <w:bottom w:val="none" w:sz="0" w:space="0" w:color="auto"/>
        <w:right w:val="none" w:sz="0" w:space="0" w:color="auto"/>
      </w:divBdr>
    </w:div>
    <w:div w:id="1249846533">
      <w:bodyDiv w:val="1"/>
      <w:marLeft w:val="0"/>
      <w:marRight w:val="0"/>
      <w:marTop w:val="0"/>
      <w:marBottom w:val="0"/>
      <w:divBdr>
        <w:top w:val="none" w:sz="0" w:space="0" w:color="auto"/>
        <w:left w:val="none" w:sz="0" w:space="0" w:color="auto"/>
        <w:bottom w:val="none" w:sz="0" w:space="0" w:color="auto"/>
        <w:right w:val="none" w:sz="0" w:space="0" w:color="auto"/>
      </w:divBdr>
    </w:div>
    <w:div w:id="1335231680">
      <w:bodyDiv w:val="1"/>
      <w:marLeft w:val="0"/>
      <w:marRight w:val="0"/>
      <w:marTop w:val="0"/>
      <w:marBottom w:val="0"/>
      <w:divBdr>
        <w:top w:val="none" w:sz="0" w:space="0" w:color="auto"/>
        <w:left w:val="none" w:sz="0" w:space="0" w:color="auto"/>
        <w:bottom w:val="none" w:sz="0" w:space="0" w:color="auto"/>
        <w:right w:val="none" w:sz="0" w:space="0" w:color="auto"/>
      </w:divBdr>
    </w:div>
    <w:div w:id="1351225780">
      <w:bodyDiv w:val="1"/>
      <w:marLeft w:val="0"/>
      <w:marRight w:val="0"/>
      <w:marTop w:val="0"/>
      <w:marBottom w:val="0"/>
      <w:divBdr>
        <w:top w:val="none" w:sz="0" w:space="0" w:color="auto"/>
        <w:left w:val="none" w:sz="0" w:space="0" w:color="auto"/>
        <w:bottom w:val="none" w:sz="0" w:space="0" w:color="auto"/>
        <w:right w:val="none" w:sz="0" w:space="0" w:color="auto"/>
      </w:divBdr>
    </w:div>
    <w:div w:id="1352995366">
      <w:bodyDiv w:val="1"/>
      <w:marLeft w:val="0"/>
      <w:marRight w:val="0"/>
      <w:marTop w:val="0"/>
      <w:marBottom w:val="0"/>
      <w:divBdr>
        <w:top w:val="none" w:sz="0" w:space="0" w:color="auto"/>
        <w:left w:val="none" w:sz="0" w:space="0" w:color="auto"/>
        <w:bottom w:val="none" w:sz="0" w:space="0" w:color="auto"/>
        <w:right w:val="none" w:sz="0" w:space="0" w:color="auto"/>
      </w:divBdr>
    </w:div>
    <w:div w:id="1446267507">
      <w:bodyDiv w:val="1"/>
      <w:marLeft w:val="0"/>
      <w:marRight w:val="0"/>
      <w:marTop w:val="0"/>
      <w:marBottom w:val="0"/>
      <w:divBdr>
        <w:top w:val="none" w:sz="0" w:space="0" w:color="auto"/>
        <w:left w:val="none" w:sz="0" w:space="0" w:color="auto"/>
        <w:bottom w:val="none" w:sz="0" w:space="0" w:color="auto"/>
        <w:right w:val="none" w:sz="0" w:space="0" w:color="auto"/>
      </w:divBdr>
    </w:div>
    <w:div w:id="1645281944">
      <w:bodyDiv w:val="1"/>
      <w:marLeft w:val="0"/>
      <w:marRight w:val="0"/>
      <w:marTop w:val="0"/>
      <w:marBottom w:val="0"/>
      <w:divBdr>
        <w:top w:val="none" w:sz="0" w:space="0" w:color="auto"/>
        <w:left w:val="none" w:sz="0" w:space="0" w:color="auto"/>
        <w:bottom w:val="none" w:sz="0" w:space="0" w:color="auto"/>
        <w:right w:val="none" w:sz="0" w:space="0" w:color="auto"/>
      </w:divBdr>
    </w:div>
    <w:div w:id="1653873780">
      <w:bodyDiv w:val="1"/>
      <w:marLeft w:val="0"/>
      <w:marRight w:val="0"/>
      <w:marTop w:val="0"/>
      <w:marBottom w:val="0"/>
      <w:divBdr>
        <w:top w:val="none" w:sz="0" w:space="0" w:color="auto"/>
        <w:left w:val="none" w:sz="0" w:space="0" w:color="auto"/>
        <w:bottom w:val="none" w:sz="0" w:space="0" w:color="auto"/>
        <w:right w:val="none" w:sz="0" w:space="0" w:color="auto"/>
      </w:divBdr>
      <w:divsChild>
        <w:div w:id="1866598870">
          <w:marLeft w:val="0"/>
          <w:marRight w:val="0"/>
          <w:marTop w:val="0"/>
          <w:marBottom w:val="0"/>
          <w:divBdr>
            <w:top w:val="none" w:sz="0" w:space="0" w:color="auto"/>
            <w:left w:val="none" w:sz="0" w:space="0" w:color="auto"/>
            <w:bottom w:val="none" w:sz="0" w:space="0" w:color="auto"/>
            <w:right w:val="none" w:sz="0" w:space="0" w:color="auto"/>
          </w:divBdr>
          <w:divsChild>
            <w:div w:id="658846736">
              <w:marLeft w:val="0"/>
              <w:marRight w:val="0"/>
              <w:marTop w:val="0"/>
              <w:marBottom w:val="0"/>
              <w:divBdr>
                <w:top w:val="none" w:sz="0" w:space="0" w:color="auto"/>
                <w:left w:val="none" w:sz="0" w:space="0" w:color="auto"/>
                <w:bottom w:val="none" w:sz="0" w:space="0" w:color="auto"/>
                <w:right w:val="none" w:sz="0" w:space="0" w:color="auto"/>
              </w:divBdr>
              <w:divsChild>
                <w:div w:id="16319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29">
      <w:bodyDiv w:val="1"/>
      <w:marLeft w:val="0"/>
      <w:marRight w:val="0"/>
      <w:marTop w:val="0"/>
      <w:marBottom w:val="0"/>
      <w:divBdr>
        <w:top w:val="none" w:sz="0" w:space="0" w:color="auto"/>
        <w:left w:val="none" w:sz="0" w:space="0" w:color="auto"/>
        <w:bottom w:val="none" w:sz="0" w:space="0" w:color="auto"/>
        <w:right w:val="none" w:sz="0" w:space="0" w:color="auto"/>
      </w:divBdr>
    </w:div>
    <w:div w:id="1671787424">
      <w:bodyDiv w:val="1"/>
      <w:marLeft w:val="0"/>
      <w:marRight w:val="0"/>
      <w:marTop w:val="0"/>
      <w:marBottom w:val="0"/>
      <w:divBdr>
        <w:top w:val="none" w:sz="0" w:space="0" w:color="auto"/>
        <w:left w:val="none" w:sz="0" w:space="0" w:color="auto"/>
        <w:bottom w:val="none" w:sz="0" w:space="0" w:color="auto"/>
        <w:right w:val="none" w:sz="0" w:space="0" w:color="auto"/>
      </w:divBdr>
    </w:div>
    <w:div w:id="1765347214">
      <w:bodyDiv w:val="1"/>
      <w:marLeft w:val="0"/>
      <w:marRight w:val="0"/>
      <w:marTop w:val="0"/>
      <w:marBottom w:val="0"/>
      <w:divBdr>
        <w:top w:val="none" w:sz="0" w:space="0" w:color="auto"/>
        <w:left w:val="none" w:sz="0" w:space="0" w:color="auto"/>
        <w:bottom w:val="none" w:sz="0" w:space="0" w:color="auto"/>
        <w:right w:val="none" w:sz="0" w:space="0" w:color="auto"/>
      </w:divBdr>
    </w:div>
    <w:div w:id="1978952048">
      <w:bodyDiv w:val="1"/>
      <w:marLeft w:val="0"/>
      <w:marRight w:val="0"/>
      <w:marTop w:val="0"/>
      <w:marBottom w:val="0"/>
      <w:divBdr>
        <w:top w:val="none" w:sz="0" w:space="0" w:color="auto"/>
        <w:left w:val="none" w:sz="0" w:space="0" w:color="auto"/>
        <w:bottom w:val="none" w:sz="0" w:space="0" w:color="auto"/>
        <w:right w:val="none" w:sz="0" w:space="0" w:color="auto"/>
      </w:divBdr>
    </w:div>
    <w:div w:id="2051420675">
      <w:bodyDiv w:val="1"/>
      <w:marLeft w:val="0"/>
      <w:marRight w:val="0"/>
      <w:marTop w:val="0"/>
      <w:marBottom w:val="0"/>
      <w:divBdr>
        <w:top w:val="none" w:sz="0" w:space="0" w:color="auto"/>
        <w:left w:val="none" w:sz="0" w:space="0" w:color="auto"/>
        <w:bottom w:val="none" w:sz="0" w:space="0" w:color="auto"/>
        <w:right w:val="none" w:sz="0" w:space="0" w:color="auto"/>
      </w:divBdr>
      <w:divsChild>
        <w:div w:id="605621822">
          <w:marLeft w:val="0"/>
          <w:marRight w:val="0"/>
          <w:marTop w:val="0"/>
          <w:marBottom w:val="0"/>
          <w:divBdr>
            <w:top w:val="none" w:sz="0" w:space="0" w:color="auto"/>
            <w:left w:val="none" w:sz="0" w:space="0" w:color="auto"/>
            <w:bottom w:val="none" w:sz="0" w:space="0" w:color="auto"/>
            <w:right w:val="none" w:sz="0" w:space="0" w:color="auto"/>
          </w:divBdr>
          <w:divsChild>
            <w:div w:id="1575117925">
              <w:marLeft w:val="0"/>
              <w:marRight w:val="0"/>
              <w:marTop w:val="0"/>
              <w:marBottom w:val="0"/>
              <w:divBdr>
                <w:top w:val="none" w:sz="0" w:space="0" w:color="auto"/>
                <w:left w:val="none" w:sz="0" w:space="0" w:color="auto"/>
                <w:bottom w:val="none" w:sz="0" w:space="0" w:color="auto"/>
                <w:right w:val="none" w:sz="0" w:space="0" w:color="auto"/>
              </w:divBdr>
              <w:divsChild>
                <w:div w:id="7885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8197">
      <w:bodyDiv w:val="1"/>
      <w:marLeft w:val="0"/>
      <w:marRight w:val="0"/>
      <w:marTop w:val="0"/>
      <w:marBottom w:val="0"/>
      <w:divBdr>
        <w:top w:val="none" w:sz="0" w:space="0" w:color="auto"/>
        <w:left w:val="none" w:sz="0" w:space="0" w:color="auto"/>
        <w:bottom w:val="none" w:sz="0" w:space="0" w:color="auto"/>
        <w:right w:val="none" w:sz="0" w:space="0" w:color="auto"/>
      </w:divBdr>
    </w:div>
    <w:div w:id="2116173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sychres.2016.04.0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93/aje/kwf1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s.who.int/iris/bitstream/handle/10665/44489/9789241500852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6573</Words>
  <Characters>37471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Possel,Patrick</cp:lastModifiedBy>
  <cp:revision>2</cp:revision>
  <dcterms:created xsi:type="dcterms:W3CDTF">2021-07-28T18:26:00Z</dcterms:created>
  <dcterms:modified xsi:type="dcterms:W3CDTF">2021-07-28T18:26:00Z</dcterms:modified>
</cp:coreProperties>
</file>