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9241A" w14:textId="69CCA5EE" w:rsidR="00CE3FC4" w:rsidRDefault="00CE3FC4" w:rsidP="009276C8">
      <w:pPr>
        <w:spacing w:line="480" w:lineRule="auto"/>
        <w:contextualSpacing/>
        <w:jc w:val="center"/>
      </w:pPr>
    </w:p>
    <w:p w14:paraId="018D6617" w14:textId="77777777" w:rsidR="00CE3FC4" w:rsidRDefault="00CE3FC4" w:rsidP="009276C8">
      <w:pPr>
        <w:spacing w:line="480" w:lineRule="auto"/>
        <w:contextualSpacing/>
        <w:jc w:val="center"/>
      </w:pPr>
    </w:p>
    <w:p w14:paraId="5893299D" w14:textId="6CD4106E" w:rsidR="00C73E99" w:rsidRDefault="00C73E99" w:rsidP="009276C8">
      <w:pPr>
        <w:spacing w:line="480" w:lineRule="auto"/>
        <w:contextualSpacing/>
        <w:jc w:val="center"/>
      </w:pPr>
      <w:r>
        <w:t>Implementation</w:t>
      </w:r>
      <w:r w:rsidR="00F20C68">
        <w:t xml:space="preserve"> and Preliminary Outcomes</w:t>
      </w:r>
      <w:r>
        <w:t xml:space="preserve"> of Cognitive Enhancement Therapy for </w:t>
      </w:r>
      <w:r w:rsidR="00367FCD">
        <w:t xml:space="preserve">Serious Mental Illness </w:t>
      </w:r>
      <w:r>
        <w:t>in a</w:t>
      </w:r>
      <w:r w:rsidR="009276C8">
        <w:t>n</w:t>
      </w:r>
      <w:r w:rsidR="00F46BEF">
        <w:t xml:space="preserve"> </w:t>
      </w:r>
      <w:r>
        <w:t>Outpatient Mental Health Program</w:t>
      </w:r>
    </w:p>
    <w:p w14:paraId="686CA2AA" w14:textId="53841BC3" w:rsidR="009276C8" w:rsidRDefault="009276C8" w:rsidP="008D5787"/>
    <w:p w14:paraId="0E29FD08" w14:textId="7BDCD2AD" w:rsidR="00F80E1E" w:rsidRDefault="00F80E1E" w:rsidP="008D5787"/>
    <w:p w14:paraId="618B2E95" w14:textId="3386EE29" w:rsidR="00F80E1E" w:rsidRDefault="00F80E1E" w:rsidP="008D5787"/>
    <w:p w14:paraId="5A6B612D" w14:textId="647BE3B9" w:rsidR="00F80E1E" w:rsidRDefault="00F80E1E" w:rsidP="008D5787"/>
    <w:p w14:paraId="7FDC0B04" w14:textId="379F9E5A" w:rsidR="00F80E1E" w:rsidRDefault="00F80E1E" w:rsidP="008D5787"/>
    <w:p w14:paraId="018AACF4" w14:textId="4019C057" w:rsidR="00F80E1E" w:rsidRDefault="00F80E1E" w:rsidP="008D5787"/>
    <w:p w14:paraId="36F4B02F" w14:textId="6417D390" w:rsidR="00F80E1E" w:rsidRDefault="00F80E1E" w:rsidP="008D5787"/>
    <w:p w14:paraId="011C2903" w14:textId="305E0892" w:rsidR="00F80E1E" w:rsidRDefault="00F80E1E" w:rsidP="008D5787"/>
    <w:p w14:paraId="227B9086" w14:textId="79642E98" w:rsidR="00F80E1E" w:rsidRDefault="00F80E1E" w:rsidP="008D5787"/>
    <w:p w14:paraId="135C7179" w14:textId="77777777" w:rsidR="00F80E1E" w:rsidRDefault="00F80E1E" w:rsidP="008D5787"/>
    <w:p w14:paraId="125464D9" w14:textId="77388DEE" w:rsidR="00F737A3" w:rsidRDefault="00F737A3" w:rsidP="008D5787"/>
    <w:p w14:paraId="4FA9EB75" w14:textId="44BAB50E" w:rsidR="00F737A3" w:rsidRDefault="00F737A3" w:rsidP="008D5787"/>
    <w:p w14:paraId="49C0B3DA" w14:textId="00C07CE7" w:rsidR="00F737A3" w:rsidRDefault="00F737A3" w:rsidP="008D5787"/>
    <w:p w14:paraId="73846110" w14:textId="388C9707" w:rsidR="00F737A3" w:rsidRDefault="00F737A3" w:rsidP="008D5787"/>
    <w:p w14:paraId="048AC26F" w14:textId="5A51DC76" w:rsidR="00F737A3" w:rsidRDefault="00F737A3" w:rsidP="008D5787"/>
    <w:p w14:paraId="1183874B" w14:textId="7DE9F559" w:rsidR="00F737A3" w:rsidRDefault="00F737A3" w:rsidP="008D5787"/>
    <w:p w14:paraId="137664E0" w14:textId="40089D7F" w:rsidR="00F737A3" w:rsidRDefault="00F737A3" w:rsidP="008D5787"/>
    <w:p w14:paraId="258EECDA" w14:textId="77212742" w:rsidR="00F737A3" w:rsidRDefault="00F737A3" w:rsidP="008D5787"/>
    <w:p w14:paraId="4DEBF46E" w14:textId="700CF7B3" w:rsidR="00F737A3" w:rsidRDefault="00F737A3" w:rsidP="008D5787"/>
    <w:p w14:paraId="3C8782C4" w14:textId="35B0730B" w:rsidR="00F737A3" w:rsidRDefault="00F737A3" w:rsidP="008D5787"/>
    <w:p w14:paraId="4D3A3EAB" w14:textId="4E82FF83" w:rsidR="00F737A3" w:rsidRDefault="00F737A3" w:rsidP="008D5787"/>
    <w:p w14:paraId="129112D1" w14:textId="628BA7AD" w:rsidR="00F737A3" w:rsidRDefault="00F737A3" w:rsidP="008D5787"/>
    <w:p w14:paraId="22AC8A31" w14:textId="503E3452" w:rsidR="00F737A3" w:rsidRDefault="00F737A3" w:rsidP="008D5787"/>
    <w:p w14:paraId="7D6A024E" w14:textId="5CB55FD8" w:rsidR="00F737A3" w:rsidRDefault="00F737A3" w:rsidP="008D5787"/>
    <w:p w14:paraId="352ACD37" w14:textId="460F9876" w:rsidR="00F737A3" w:rsidRDefault="00F737A3" w:rsidP="008D5787"/>
    <w:p w14:paraId="5F58CCC5" w14:textId="6CB47C9A" w:rsidR="00F737A3" w:rsidRDefault="00F737A3" w:rsidP="008D5787"/>
    <w:p w14:paraId="631D1462" w14:textId="0A0C85DD" w:rsidR="00F737A3" w:rsidRDefault="00F737A3" w:rsidP="008D5787"/>
    <w:p w14:paraId="1D782AB5" w14:textId="260B16CE" w:rsidR="00F737A3" w:rsidRDefault="00F737A3" w:rsidP="008D5787"/>
    <w:p w14:paraId="1276A765" w14:textId="6D0076E6" w:rsidR="00F737A3" w:rsidRDefault="00F737A3" w:rsidP="008D5787"/>
    <w:p w14:paraId="45DE5203" w14:textId="7CFD0BB0" w:rsidR="00F737A3" w:rsidRDefault="00F737A3" w:rsidP="008D5787"/>
    <w:p w14:paraId="12B64D89" w14:textId="76C93823" w:rsidR="00F737A3" w:rsidRDefault="00F737A3" w:rsidP="008D5787"/>
    <w:p w14:paraId="207B9FD6" w14:textId="41AF97CE" w:rsidR="00F737A3" w:rsidRDefault="00F737A3" w:rsidP="008D5787"/>
    <w:p w14:paraId="085F831F" w14:textId="5335E21A" w:rsidR="00F737A3" w:rsidRDefault="00F737A3" w:rsidP="008D5787"/>
    <w:p w14:paraId="552FCEDE" w14:textId="2620092B" w:rsidR="00F737A3" w:rsidRDefault="00F737A3" w:rsidP="008D5787"/>
    <w:p w14:paraId="360C8D64" w14:textId="1A98F5D8" w:rsidR="00F737A3" w:rsidRDefault="00F737A3" w:rsidP="008D5787"/>
    <w:p w14:paraId="791C2200" w14:textId="47516597" w:rsidR="00F737A3" w:rsidRDefault="00F737A3" w:rsidP="008D5787"/>
    <w:p w14:paraId="4C808E20" w14:textId="17220096" w:rsidR="00F737A3" w:rsidRDefault="00F737A3" w:rsidP="008D5787"/>
    <w:p w14:paraId="141684D0" w14:textId="77777777" w:rsidR="00F737A3" w:rsidRDefault="00F737A3" w:rsidP="008D5787"/>
    <w:p w14:paraId="0D65BDD0" w14:textId="156289C0" w:rsidR="00EE060A" w:rsidRPr="009933F6" w:rsidRDefault="00EE060A" w:rsidP="00F84E3E">
      <w:pPr>
        <w:spacing w:line="480" w:lineRule="auto"/>
        <w:contextualSpacing/>
        <w:jc w:val="center"/>
        <w:rPr>
          <w:b/>
        </w:rPr>
      </w:pPr>
      <w:r w:rsidRPr="009933F6">
        <w:rPr>
          <w:b/>
        </w:rPr>
        <w:lastRenderedPageBreak/>
        <w:t>Abstract</w:t>
      </w:r>
    </w:p>
    <w:p w14:paraId="4CDA559E" w14:textId="583E4402" w:rsidR="009C2567" w:rsidRDefault="00EE060A" w:rsidP="0044314A">
      <w:pPr>
        <w:spacing w:line="480" w:lineRule="auto"/>
        <w:contextualSpacing/>
        <w:rPr>
          <w:rFonts w:ascii="Times" w:hAnsi="Times"/>
        </w:rPr>
      </w:pPr>
      <w:r>
        <w:tab/>
      </w:r>
      <w:r w:rsidR="003F6464">
        <w:t xml:space="preserve">Background: </w:t>
      </w:r>
      <w:r w:rsidR="003F6464" w:rsidRPr="008B6D0E">
        <w:t xml:space="preserve">Although numerous evidence-based </w:t>
      </w:r>
      <w:r w:rsidR="003F6464">
        <w:t>treatments</w:t>
      </w:r>
      <w:r w:rsidR="003F6464" w:rsidRPr="008B6D0E">
        <w:t xml:space="preserve"> for serious mental illnesses (SMI) exist, the majority are not </w:t>
      </w:r>
      <w:r w:rsidR="001E325E">
        <w:t xml:space="preserve">widely </w:t>
      </w:r>
      <w:r w:rsidR="00923E90">
        <w:t>utilized</w:t>
      </w:r>
      <w:r w:rsidR="003F6464" w:rsidRPr="008B6D0E">
        <w:t xml:space="preserve"> in clinical settings</w:t>
      </w:r>
      <w:r w:rsidR="003F6464">
        <w:t xml:space="preserve">. Cognitive Enhancement Therapy (CET) has been tested in randomized trials, however knowledge regarding implementation and outcomes in </w:t>
      </w:r>
      <w:r w:rsidR="008A249F">
        <w:t>naturalistic environments</w:t>
      </w:r>
      <w:r w:rsidR="00A661CD">
        <w:t xml:space="preserve"> </w:t>
      </w:r>
      <w:r w:rsidR="003F6464">
        <w:t xml:space="preserve">is scarce. Aims: The current study </w:t>
      </w:r>
      <w:r w:rsidR="00A02156">
        <w:t xml:space="preserve">is </w:t>
      </w:r>
      <w:r w:rsidR="0039563F">
        <w:t>an uncontrolled</w:t>
      </w:r>
      <w:r w:rsidR="001E325E">
        <w:t>, observational</w:t>
      </w:r>
      <w:r w:rsidR="00A02156">
        <w:t xml:space="preserve"> study describing </w:t>
      </w:r>
      <w:r w:rsidR="003F6464">
        <w:t xml:space="preserve">implementation and pre- to post- outcomes </w:t>
      </w:r>
      <w:r w:rsidR="00202451">
        <w:t xml:space="preserve">of </w:t>
      </w:r>
      <w:proofErr w:type="spellStart"/>
      <w:r w:rsidR="00202451" w:rsidRPr="000727DD">
        <w:t>CETCleveland</w:t>
      </w:r>
      <w:proofErr w:type="spellEnd"/>
      <w:r w:rsidR="00202451" w:rsidRPr="000727DD">
        <w:t>®</w:t>
      </w:r>
      <w:r w:rsidR="00202451">
        <w:t>, a community</w:t>
      </w:r>
      <w:r w:rsidR="00A37D36">
        <w:t>-</w:t>
      </w:r>
      <w:r w:rsidR="00202451">
        <w:t xml:space="preserve">based version of CET </w:t>
      </w:r>
      <w:r w:rsidR="003F6464">
        <w:t xml:space="preserve">in an outpatient mental health program in the United States. Method: We included </w:t>
      </w:r>
      <w:r w:rsidR="003F6464" w:rsidRPr="00F84E3E">
        <w:rPr>
          <w:i/>
        </w:rPr>
        <w:t>N</w:t>
      </w:r>
      <w:r w:rsidR="003F6464">
        <w:t>=34 diverse individuals with serious mental illness (SMI). Data include qualitative implementation information and participant outcomes, including measures of cognition, symptoms, satisfaction, and adherence. Results: Overall, participant satisfaction was positive, and adherence was comparable with previous studies. Implementation information includes training, clinician and setting characteristics, and barriers and solutions. Preliminary outcomes showed that participants significantly improved in areas of neurocognition and symptoms.</w:t>
      </w:r>
      <w:r w:rsidR="003F6464" w:rsidRPr="009933F6">
        <w:rPr>
          <w:b/>
          <w:i/>
        </w:rPr>
        <w:t xml:space="preserve"> </w:t>
      </w:r>
      <w:r w:rsidR="003F6464">
        <w:t>Conclusions</w:t>
      </w:r>
      <w:r w:rsidR="003F6464" w:rsidRPr="007C7C34">
        <w:t>:</w:t>
      </w:r>
      <w:r w:rsidR="003F6464">
        <w:rPr>
          <w:b/>
          <w:i/>
        </w:rPr>
        <w:t xml:space="preserve"> </w:t>
      </w:r>
      <w:r w:rsidR="003F6464">
        <w:t xml:space="preserve">Overall, </w:t>
      </w:r>
      <w:r w:rsidR="003F6464">
        <w:rPr>
          <w:rFonts w:ascii="Times" w:hAnsi="Times"/>
        </w:rPr>
        <w:t>our results demonstrated successful early implementation of CET in a diverse, outpatient mental health program</w:t>
      </w:r>
      <w:r w:rsidR="00D31370">
        <w:rPr>
          <w:rFonts w:ascii="Times" w:hAnsi="Times"/>
        </w:rPr>
        <w:t xml:space="preserve"> </w:t>
      </w:r>
      <w:r w:rsidR="003F6464">
        <w:rPr>
          <w:rFonts w:ascii="Times" w:hAnsi="Times"/>
        </w:rPr>
        <w:t xml:space="preserve">and provided preliminary support for the </w:t>
      </w:r>
      <w:r w:rsidR="00A661CD">
        <w:rPr>
          <w:rFonts w:ascii="Times" w:hAnsi="Times"/>
        </w:rPr>
        <w:t>clinical</w:t>
      </w:r>
      <w:r w:rsidR="003F6464">
        <w:rPr>
          <w:rFonts w:ascii="Times" w:hAnsi="Times"/>
        </w:rPr>
        <w:t xml:space="preserve"> utilization of CET.</w:t>
      </w:r>
      <w:r w:rsidR="003F6464" w:rsidRPr="003C2ADB">
        <w:rPr>
          <w:rFonts w:ascii="Times" w:hAnsi="Times"/>
        </w:rPr>
        <w:t xml:space="preserve"> </w:t>
      </w:r>
      <w:r w:rsidR="003F6464">
        <w:rPr>
          <w:rFonts w:ascii="Times" w:hAnsi="Times"/>
        </w:rPr>
        <w:t xml:space="preserve">We hope these results will promote </w:t>
      </w:r>
      <w:r w:rsidR="001E325E">
        <w:rPr>
          <w:rFonts w:ascii="Times" w:hAnsi="Times"/>
        </w:rPr>
        <w:t xml:space="preserve">further </w:t>
      </w:r>
      <w:r w:rsidR="003F6464">
        <w:rPr>
          <w:rFonts w:ascii="Times" w:hAnsi="Times"/>
        </w:rPr>
        <w:t xml:space="preserve">access to CET and other evidence-based psychiatric rehabilitation programs in </w:t>
      </w:r>
      <w:r w:rsidR="00C2292E">
        <w:rPr>
          <w:rFonts w:ascii="Times" w:hAnsi="Times"/>
        </w:rPr>
        <w:t>clinical settings</w:t>
      </w:r>
      <w:r w:rsidR="003F6464">
        <w:rPr>
          <w:rFonts w:ascii="Times" w:hAnsi="Times"/>
        </w:rPr>
        <w:t>.</w:t>
      </w:r>
    </w:p>
    <w:p w14:paraId="74E66BC3" w14:textId="77777777" w:rsidR="003C2ADB" w:rsidRDefault="003C2ADB" w:rsidP="0044314A">
      <w:pPr>
        <w:spacing w:line="480" w:lineRule="auto"/>
        <w:contextualSpacing/>
        <w:rPr>
          <w:rFonts w:ascii="Times" w:hAnsi="Times"/>
        </w:rPr>
      </w:pPr>
    </w:p>
    <w:p w14:paraId="497D8AB2" w14:textId="746CCF45" w:rsidR="00881922" w:rsidRDefault="00881922" w:rsidP="0044314A">
      <w:pPr>
        <w:spacing w:line="480" w:lineRule="auto"/>
        <w:contextualSpacing/>
        <w:rPr>
          <w:b/>
        </w:rPr>
      </w:pPr>
    </w:p>
    <w:p w14:paraId="0D5888A0" w14:textId="187E0DA9" w:rsidR="00410686" w:rsidRDefault="00410686" w:rsidP="0044314A">
      <w:pPr>
        <w:spacing w:line="480" w:lineRule="auto"/>
        <w:contextualSpacing/>
      </w:pPr>
    </w:p>
    <w:p w14:paraId="36DED454" w14:textId="77777777" w:rsidR="00410686" w:rsidRDefault="00410686" w:rsidP="0044314A">
      <w:pPr>
        <w:spacing w:line="480" w:lineRule="auto"/>
        <w:contextualSpacing/>
      </w:pPr>
    </w:p>
    <w:p w14:paraId="71743E44" w14:textId="669757AA" w:rsidR="000D4645" w:rsidRDefault="000D4645" w:rsidP="0044314A">
      <w:pPr>
        <w:spacing w:line="480" w:lineRule="auto"/>
        <w:contextualSpacing/>
      </w:pPr>
    </w:p>
    <w:p w14:paraId="58792A3A" w14:textId="77777777" w:rsidR="00685B79" w:rsidRDefault="00685B79" w:rsidP="0044314A">
      <w:pPr>
        <w:spacing w:line="480" w:lineRule="auto"/>
        <w:contextualSpacing/>
      </w:pPr>
    </w:p>
    <w:p w14:paraId="7F04F5B1" w14:textId="259A6A8B" w:rsidR="005D174C" w:rsidRPr="00FD51D4" w:rsidRDefault="00EE060A" w:rsidP="00F84E3E">
      <w:pPr>
        <w:spacing w:line="480" w:lineRule="auto"/>
        <w:contextualSpacing/>
        <w:jc w:val="center"/>
        <w:rPr>
          <w:b/>
        </w:rPr>
      </w:pPr>
      <w:r w:rsidRPr="00FD51D4">
        <w:rPr>
          <w:b/>
        </w:rPr>
        <w:lastRenderedPageBreak/>
        <w:t>Introduction</w:t>
      </w:r>
      <w:r w:rsidR="00515FA2" w:rsidRPr="00FD51D4">
        <w:rPr>
          <w:b/>
        </w:rPr>
        <w:t xml:space="preserve"> </w:t>
      </w:r>
    </w:p>
    <w:p w14:paraId="64A74EE5" w14:textId="365A254D" w:rsidR="000C1B3D" w:rsidRPr="00B77372" w:rsidRDefault="00B10468" w:rsidP="00B77372">
      <w:pPr>
        <w:autoSpaceDE w:val="0"/>
        <w:autoSpaceDN w:val="0"/>
        <w:adjustRightInd w:val="0"/>
        <w:spacing w:line="480" w:lineRule="auto"/>
        <w:ind w:firstLine="720"/>
        <w:rPr>
          <w:rFonts w:eastAsiaTheme="minorHAnsi"/>
        </w:rPr>
      </w:pPr>
      <w:r>
        <w:rPr>
          <w:rFonts w:eastAsiaTheme="minorHAnsi"/>
        </w:rPr>
        <w:t>The majority of</w:t>
      </w:r>
      <w:r w:rsidR="00622F77" w:rsidRPr="00622F77">
        <w:rPr>
          <w:rFonts w:eastAsiaTheme="minorHAnsi"/>
        </w:rPr>
        <w:t xml:space="preserve"> </w:t>
      </w:r>
      <w:r w:rsidR="001C5E85" w:rsidRPr="00622F77">
        <w:rPr>
          <w:rFonts w:eastAsiaTheme="minorHAnsi"/>
        </w:rPr>
        <w:t>e</w:t>
      </w:r>
      <w:r w:rsidR="00B84A34" w:rsidRPr="00622F77">
        <w:rPr>
          <w:rFonts w:eastAsiaTheme="minorHAnsi"/>
        </w:rPr>
        <w:t xml:space="preserve">vidence-based </w:t>
      </w:r>
      <w:r w:rsidR="00395EFA">
        <w:rPr>
          <w:rFonts w:eastAsiaTheme="minorHAnsi"/>
        </w:rPr>
        <w:t>programs</w:t>
      </w:r>
      <w:r w:rsidR="00B84A34" w:rsidRPr="00622F77">
        <w:rPr>
          <w:rFonts w:eastAsiaTheme="minorHAnsi"/>
        </w:rPr>
        <w:t xml:space="preserve"> (EBP</w:t>
      </w:r>
      <w:r w:rsidR="008006A9" w:rsidRPr="00622F77">
        <w:rPr>
          <w:rFonts w:eastAsiaTheme="minorHAnsi"/>
        </w:rPr>
        <w:t>s</w:t>
      </w:r>
      <w:r w:rsidR="00B84A34" w:rsidRPr="00622F77">
        <w:rPr>
          <w:rFonts w:eastAsiaTheme="minorHAnsi"/>
        </w:rPr>
        <w:t>)</w:t>
      </w:r>
      <w:r w:rsidR="00622F77" w:rsidRPr="00622F77">
        <w:rPr>
          <w:rFonts w:eastAsiaTheme="minorHAnsi"/>
        </w:rPr>
        <w:t xml:space="preserve"> </w:t>
      </w:r>
      <w:r>
        <w:rPr>
          <w:rFonts w:eastAsiaTheme="minorHAnsi"/>
        </w:rPr>
        <w:t xml:space="preserve">that </w:t>
      </w:r>
      <w:r w:rsidR="00C14095">
        <w:rPr>
          <w:rFonts w:eastAsiaTheme="minorHAnsi"/>
        </w:rPr>
        <w:t>have been developed</w:t>
      </w:r>
      <w:r w:rsidR="00B84A34" w:rsidRPr="00622F77">
        <w:rPr>
          <w:rFonts w:eastAsiaTheme="minorHAnsi"/>
        </w:rPr>
        <w:t xml:space="preserve"> </w:t>
      </w:r>
      <w:r w:rsidR="00622F77" w:rsidRPr="00622F77">
        <w:rPr>
          <w:rFonts w:eastAsiaTheme="minorHAnsi"/>
        </w:rPr>
        <w:t>are not utilized</w:t>
      </w:r>
      <w:r w:rsidR="00395EFA">
        <w:rPr>
          <w:rFonts w:eastAsiaTheme="minorHAnsi"/>
        </w:rPr>
        <w:t>, and</w:t>
      </w:r>
      <w:r w:rsidR="00622F77" w:rsidRPr="00622F77">
        <w:rPr>
          <w:rFonts w:eastAsiaTheme="minorHAnsi"/>
        </w:rPr>
        <w:t xml:space="preserve"> </w:t>
      </w:r>
      <w:r w:rsidR="00395EFA">
        <w:rPr>
          <w:rFonts w:eastAsiaTheme="minorHAnsi"/>
        </w:rPr>
        <w:t>i</w:t>
      </w:r>
      <w:r w:rsidR="00622F77">
        <w:rPr>
          <w:rFonts w:eastAsiaTheme="minorHAnsi"/>
        </w:rPr>
        <w:t xml:space="preserve">t typically takes </w:t>
      </w:r>
      <w:r w:rsidR="00C14095">
        <w:rPr>
          <w:rFonts w:eastAsiaTheme="minorHAnsi"/>
        </w:rPr>
        <w:t>17-</w:t>
      </w:r>
      <w:r w:rsidR="00622F77">
        <w:rPr>
          <w:rFonts w:eastAsiaTheme="minorHAnsi"/>
        </w:rPr>
        <w:t>20</w:t>
      </w:r>
      <w:r w:rsidR="00622F77" w:rsidRPr="00B77372">
        <w:rPr>
          <w:rFonts w:eastAsiaTheme="minorHAnsi"/>
        </w:rPr>
        <w:t xml:space="preserve"> years </w:t>
      </w:r>
      <w:r w:rsidR="00622F77">
        <w:rPr>
          <w:rFonts w:eastAsiaTheme="minorHAnsi"/>
        </w:rPr>
        <w:t xml:space="preserve">for EBPs to </w:t>
      </w:r>
      <w:r w:rsidR="001B3BB2">
        <w:rPr>
          <w:rFonts w:eastAsiaTheme="minorHAnsi"/>
        </w:rPr>
        <w:t xml:space="preserve">actually </w:t>
      </w:r>
      <w:r w:rsidR="00622F77">
        <w:rPr>
          <w:rFonts w:eastAsiaTheme="minorHAnsi"/>
        </w:rPr>
        <w:t xml:space="preserve">become integrated into clinical practice </w:t>
      </w:r>
      <w:r w:rsidR="00622F77" w:rsidRPr="00B77372">
        <w:rPr>
          <w:rFonts w:eastAsiaTheme="minorHAnsi"/>
        </w:rPr>
        <w:t>(</w:t>
      </w:r>
      <w:proofErr w:type="spellStart"/>
      <w:r w:rsidR="00622F77" w:rsidRPr="00B77372">
        <w:rPr>
          <w:rFonts w:eastAsiaTheme="minorHAnsi"/>
        </w:rPr>
        <w:t>Balas</w:t>
      </w:r>
      <w:proofErr w:type="spellEnd"/>
      <w:r w:rsidR="00622F77" w:rsidRPr="00B77372">
        <w:rPr>
          <w:rFonts w:eastAsiaTheme="minorHAnsi"/>
        </w:rPr>
        <w:t xml:space="preserve"> and Boren, 2000; Morris et al., 2011).</w:t>
      </w:r>
      <w:r w:rsidR="00B84A34" w:rsidRPr="00622F77">
        <w:rPr>
          <w:rFonts w:eastAsiaTheme="minorHAnsi"/>
        </w:rPr>
        <w:t xml:space="preserve"> To address this problem, </w:t>
      </w:r>
      <w:r w:rsidR="001B3BB2">
        <w:rPr>
          <w:rFonts w:eastAsiaTheme="minorHAnsi"/>
        </w:rPr>
        <w:t>research must</w:t>
      </w:r>
      <w:r>
        <w:rPr>
          <w:rFonts w:eastAsiaTheme="minorHAnsi"/>
        </w:rPr>
        <w:t xml:space="preserve"> move beyond efficacy models and</w:t>
      </w:r>
      <w:r w:rsidR="001B3BB2">
        <w:rPr>
          <w:rFonts w:eastAsiaTheme="minorHAnsi"/>
        </w:rPr>
        <w:t xml:space="preserve"> carefully dissect the process of implementation within individual settings (Bauer &amp; Kirchner, 2020; </w:t>
      </w:r>
      <w:r w:rsidR="001B3BB2" w:rsidRPr="00622F77">
        <w:rPr>
          <w:rFonts w:eastAsiaTheme="minorHAnsi"/>
        </w:rPr>
        <w:t>Glasgow, Vogt, &amp; Boles, 1999</w:t>
      </w:r>
      <w:r w:rsidR="001B3BB2">
        <w:rPr>
          <w:rFonts w:eastAsiaTheme="minorHAnsi"/>
        </w:rPr>
        <w:t>).</w:t>
      </w:r>
      <w:r w:rsidR="00F36987">
        <w:t xml:space="preserve"> </w:t>
      </w:r>
      <w:r w:rsidR="004F1FD0">
        <w:t xml:space="preserve">Although </w:t>
      </w:r>
      <w:r w:rsidR="004865FB">
        <w:t>numerous evidence-based</w:t>
      </w:r>
      <w:r w:rsidR="003F11F7">
        <w:t xml:space="preserve"> p</w:t>
      </w:r>
      <w:r w:rsidR="006F0C2C">
        <w:t xml:space="preserve">sychosocial treatments for </w:t>
      </w:r>
      <w:r w:rsidR="004865FB">
        <w:t>serious mental illnesses (SMI)</w:t>
      </w:r>
      <w:r w:rsidR="004F1FD0">
        <w:t xml:space="preserve"> exist</w:t>
      </w:r>
      <w:r w:rsidR="006F0C2C">
        <w:t xml:space="preserve">, </w:t>
      </w:r>
      <w:r w:rsidR="004865FB">
        <w:t>the majority are</w:t>
      </w:r>
      <w:r w:rsidR="006F0C2C">
        <w:t xml:space="preserve"> not </w:t>
      </w:r>
      <w:r w:rsidR="004865FB">
        <w:t>widely available in community clinics</w:t>
      </w:r>
      <w:r w:rsidR="006F0C2C">
        <w:t xml:space="preserve"> </w:t>
      </w:r>
      <w:r w:rsidR="000C1B3D">
        <w:t>(</w:t>
      </w:r>
      <w:r w:rsidR="006043EB">
        <w:t xml:space="preserve">Harvey &amp; </w:t>
      </w:r>
      <w:proofErr w:type="spellStart"/>
      <w:r w:rsidR="006043EB">
        <w:t>Gumport</w:t>
      </w:r>
      <w:proofErr w:type="spellEnd"/>
      <w:r w:rsidR="006043EB">
        <w:t xml:space="preserve">, 2015; </w:t>
      </w:r>
      <w:proofErr w:type="spellStart"/>
      <w:r w:rsidR="00D73030" w:rsidRPr="00574F58">
        <w:t>Medalia</w:t>
      </w:r>
      <w:proofErr w:type="spellEnd"/>
      <w:r w:rsidR="00D73030" w:rsidRPr="00574F58">
        <w:t xml:space="preserve">, </w:t>
      </w:r>
      <w:proofErr w:type="spellStart"/>
      <w:r w:rsidR="00D73030" w:rsidRPr="00574F58">
        <w:t>Erlich</w:t>
      </w:r>
      <w:proofErr w:type="spellEnd"/>
      <w:r w:rsidR="00D73030" w:rsidRPr="00574F58">
        <w:t xml:space="preserve">, </w:t>
      </w:r>
      <w:proofErr w:type="spellStart"/>
      <w:r w:rsidR="00D73030" w:rsidRPr="00574F58">
        <w:t>Soumet</w:t>
      </w:r>
      <w:proofErr w:type="spellEnd"/>
      <w:r w:rsidR="00D73030" w:rsidRPr="00574F58">
        <w:t>-Leman, &amp; Saperstein, 2019</w:t>
      </w:r>
      <w:r w:rsidR="00C82BDF">
        <w:t xml:space="preserve">; </w:t>
      </w:r>
      <w:proofErr w:type="spellStart"/>
      <w:r w:rsidR="00C82BDF">
        <w:t>Kingdon</w:t>
      </w:r>
      <w:proofErr w:type="spellEnd"/>
      <w:r w:rsidR="00C82BDF">
        <w:t xml:space="preserve"> &amp; Turkington, 2019</w:t>
      </w:r>
      <w:r w:rsidR="000C1B3D">
        <w:t>)</w:t>
      </w:r>
      <w:r w:rsidR="006F0C2C">
        <w:t>.</w:t>
      </w:r>
      <w:r w:rsidR="00CE3A0F">
        <w:t xml:space="preserve"> </w:t>
      </w:r>
      <w:r w:rsidR="00131B01" w:rsidRPr="001F61F6">
        <w:t xml:space="preserve">Given the impact of </w:t>
      </w:r>
      <w:r w:rsidR="00131B01">
        <w:t>SMI</w:t>
      </w:r>
      <w:r w:rsidR="00131B01" w:rsidRPr="001F61F6">
        <w:t xml:space="preserve"> in terms of functional difficulties for those diagnosed, economic costs, </w:t>
      </w:r>
      <w:r w:rsidR="00131B01">
        <w:t xml:space="preserve">and </w:t>
      </w:r>
      <w:r w:rsidR="00131B01" w:rsidRPr="001F61F6">
        <w:t xml:space="preserve">caregiver stress (Berry &amp; Haddock, 2008), there is </w:t>
      </w:r>
      <w:r w:rsidR="006043EB">
        <w:t>an urgent need</w:t>
      </w:r>
      <w:r w:rsidR="00131B01" w:rsidRPr="001F61F6">
        <w:t xml:space="preserve"> for improved treatment access.</w:t>
      </w:r>
      <w:r w:rsidR="006043EB">
        <w:t xml:space="preserve"> However, t</w:t>
      </w:r>
      <w:r w:rsidR="00CE3A0F">
        <w:t xml:space="preserve">here are </w:t>
      </w:r>
      <w:r w:rsidR="00E54A18">
        <w:t xml:space="preserve">few </w:t>
      </w:r>
      <w:r w:rsidR="00CE3A0F">
        <w:t>studies investigating</w:t>
      </w:r>
      <w:r w:rsidR="004865FB">
        <w:t xml:space="preserve"> </w:t>
      </w:r>
      <w:r w:rsidR="00685B79">
        <w:t>utilization</w:t>
      </w:r>
      <w:r w:rsidR="002667FB">
        <w:t xml:space="preserve"> of</w:t>
      </w:r>
      <w:r w:rsidR="00CE3A0F">
        <w:t xml:space="preserve"> </w:t>
      </w:r>
      <w:r w:rsidR="0096646B">
        <w:t>evidence-based programs (</w:t>
      </w:r>
      <w:r w:rsidR="00CE3A0F">
        <w:t>EBPs</w:t>
      </w:r>
      <w:r w:rsidR="0096646B">
        <w:t>)</w:t>
      </w:r>
      <w:r w:rsidR="00CE3A0F">
        <w:t xml:space="preserve"> for </w:t>
      </w:r>
      <w:r w:rsidR="00665168">
        <w:t xml:space="preserve">SMI </w:t>
      </w:r>
      <w:r w:rsidR="00CE3A0F">
        <w:t xml:space="preserve">in </w:t>
      </w:r>
      <w:r w:rsidR="00A3281A">
        <w:t>naturalistic</w:t>
      </w:r>
      <w:r w:rsidR="00CE3A0F">
        <w:t xml:space="preserve"> environments</w:t>
      </w:r>
      <w:r w:rsidR="00131B01">
        <w:t xml:space="preserve"> </w:t>
      </w:r>
      <w:r w:rsidR="00131B01">
        <w:rPr>
          <w:rFonts w:ascii="Times" w:hAnsi="Times"/>
        </w:rPr>
        <w:t>(</w:t>
      </w:r>
      <w:proofErr w:type="spellStart"/>
      <w:r w:rsidR="00131B01">
        <w:rPr>
          <w:rFonts w:ascii="Times" w:hAnsi="Times"/>
        </w:rPr>
        <w:t>Shidhaye</w:t>
      </w:r>
      <w:proofErr w:type="spellEnd"/>
      <w:r w:rsidR="00131B01">
        <w:rPr>
          <w:rFonts w:ascii="Times" w:hAnsi="Times"/>
        </w:rPr>
        <w:t xml:space="preserve">, 2015; van der </w:t>
      </w:r>
      <w:proofErr w:type="spellStart"/>
      <w:r w:rsidR="00131B01">
        <w:rPr>
          <w:rFonts w:ascii="Times" w:hAnsi="Times"/>
        </w:rPr>
        <w:t>Krieke</w:t>
      </w:r>
      <w:proofErr w:type="spellEnd"/>
      <w:r w:rsidR="00131B01">
        <w:rPr>
          <w:rFonts w:ascii="Times" w:hAnsi="Times"/>
        </w:rPr>
        <w:t xml:space="preserve"> et al., 2015)</w:t>
      </w:r>
      <w:r w:rsidR="00CE3A0F">
        <w:t>.</w:t>
      </w:r>
      <w:r w:rsidR="004A626E">
        <w:t xml:space="preserve"> </w:t>
      </w:r>
    </w:p>
    <w:p w14:paraId="6F1CE7E1" w14:textId="5FEAB04F" w:rsidR="00712EDD" w:rsidRPr="00DF6C7F" w:rsidRDefault="001D50BD" w:rsidP="00806813">
      <w:pPr>
        <w:spacing w:line="480" w:lineRule="auto"/>
        <w:ind w:firstLine="360"/>
        <w:contextualSpacing/>
      </w:pPr>
      <w:r>
        <w:t>Although l</w:t>
      </w:r>
      <w:r w:rsidR="00E54A18">
        <w:t>imited</w:t>
      </w:r>
      <w:r>
        <w:t xml:space="preserve">, </w:t>
      </w:r>
      <w:r w:rsidR="00712EDD">
        <w:t>research has begun to</w:t>
      </w:r>
      <w:r w:rsidR="002667FB">
        <w:t xml:space="preserve"> emerge</w:t>
      </w:r>
      <w:r w:rsidR="00712EDD">
        <w:t xml:space="preserve"> investigat</w:t>
      </w:r>
      <w:r w:rsidR="002667FB">
        <w:t>ing</w:t>
      </w:r>
      <w:r w:rsidR="00712EDD">
        <w:t xml:space="preserve"> </w:t>
      </w:r>
      <w:r w:rsidR="00A661CD">
        <w:t>clinical</w:t>
      </w:r>
      <w:r>
        <w:t xml:space="preserve"> </w:t>
      </w:r>
      <w:r w:rsidR="001B3BB2">
        <w:t>utilization</w:t>
      </w:r>
      <w:r>
        <w:t xml:space="preserve"> of</w:t>
      </w:r>
      <w:r w:rsidR="00712EDD">
        <w:t xml:space="preserve"> EBPs</w:t>
      </w:r>
      <w:r w:rsidR="00406B86">
        <w:t xml:space="preserve"> for people with SMI</w:t>
      </w:r>
      <w:r w:rsidR="00712EDD">
        <w:t>.</w:t>
      </w:r>
      <w:r w:rsidR="002667FB">
        <w:t xml:space="preserve"> </w:t>
      </w:r>
      <w:r w:rsidR="00126E97">
        <w:rPr>
          <w:rFonts w:ascii="Times" w:hAnsi="Times"/>
        </w:rPr>
        <w:t>Common</w:t>
      </w:r>
      <w:r w:rsidR="00743FF3">
        <w:rPr>
          <w:rFonts w:ascii="Times" w:hAnsi="Times"/>
        </w:rPr>
        <w:t xml:space="preserve"> barriers</w:t>
      </w:r>
      <w:r w:rsidR="00126E97">
        <w:rPr>
          <w:rFonts w:ascii="Times" w:hAnsi="Times"/>
        </w:rPr>
        <w:t xml:space="preserve"> for implementing SMI treatments</w:t>
      </w:r>
      <w:r w:rsidR="00712EDD">
        <w:rPr>
          <w:rFonts w:ascii="Times" w:hAnsi="Times"/>
        </w:rPr>
        <w:t xml:space="preserve"> </w:t>
      </w:r>
      <w:r w:rsidR="00126E97">
        <w:rPr>
          <w:rFonts w:ascii="Times" w:hAnsi="Times"/>
        </w:rPr>
        <w:t xml:space="preserve">include </w:t>
      </w:r>
      <w:r w:rsidR="00712EDD">
        <w:rPr>
          <w:rFonts w:ascii="Times" w:hAnsi="Times"/>
        </w:rPr>
        <w:t>organizational issues</w:t>
      </w:r>
      <w:r w:rsidR="008A14D7">
        <w:rPr>
          <w:rFonts w:ascii="Times" w:hAnsi="Times"/>
        </w:rPr>
        <w:t xml:space="preserve"> (e.g., lack of training, </w:t>
      </w:r>
      <w:r w:rsidR="0023315F">
        <w:rPr>
          <w:rFonts w:ascii="Times" w:hAnsi="Times"/>
        </w:rPr>
        <w:t>staffing</w:t>
      </w:r>
      <w:r w:rsidR="008A14D7">
        <w:rPr>
          <w:rFonts w:ascii="Times" w:hAnsi="Times"/>
        </w:rPr>
        <w:t>)</w:t>
      </w:r>
      <w:r w:rsidR="00712EDD">
        <w:rPr>
          <w:rFonts w:ascii="Times" w:hAnsi="Times"/>
        </w:rPr>
        <w:t xml:space="preserve">, attitudes/beliefs of staff </w:t>
      </w:r>
      <w:r w:rsidR="008A14D7">
        <w:rPr>
          <w:rFonts w:ascii="Times" w:hAnsi="Times"/>
        </w:rPr>
        <w:t xml:space="preserve">(e.g., lack of </w:t>
      </w:r>
      <w:r w:rsidR="0023315F">
        <w:rPr>
          <w:rFonts w:ascii="Times" w:hAnsi="Times"/>
        </w:rPr>
        <w:t xml:space="preserve">intervention </w:t>
      </w:r>
      <w:r w:rsidR="008A14D7">
        <w:rPr>
          <w:rFonts w:ascii="Times" w:hAnsi="Times"/>
        </w:rPr>
        <w:t>confidence</w:t>
      </w:r>
      <w:r w:rsidR="007E27EC">
        <w:rPr>
          <w:rFonts w:ascii="Times" w:hAnsi="Times"/>
        </w:rPr>
        <w:t>, beliefs about client engagement</w:t>
      </w:r>
      <w:r w:rsidR="008A14D7">
        <w:rPr>
          <w:rFonts w:ascii="Times" w:hAnsi="Times"/>
        </w:rPr>
        <w:t>)</w:t>
      </w:r>
      <w:r w:rsidR="00712EDD">
        <w:rPr>
          <w:rFonts w:ascii="Times" w:hAnsi="Times"/>
        </w:rPr>
        <w:t>, and client factors (</w:t>
      </w:r>
      <w:r w:rsidR="008A14D7">
        <w:rPr>
          <w:rFonts w:ascii="Times" w:hAnsi="Times"/>
        </w:rPr>
        <w:t xml:space="preserve">e.g., </w:t>
      </w:r>
      <w:r w:rsidR="00743FF3">
        <w:rPr>
          <w:rFonts w:ascii="Times" w:hAnsi="Times"/>
        </w:rPr>
        <w:t xml:space="preserve">lack of </w:t>
      </w:r>
      <w:r w:rsidR="007E27EC">
        <w:rPr>
          <w:rFonts w:ascii="Times" w:hAnsi="Times"/>
        </w:rPr>
        <w:t xml:space="preserve">participant </w:t>
      </w:r>
      <w:r w:rsidR="00743FF3">
        <w:rPr>
          <w:rFonts w:ascii="Times" w:hAnsi="Times"/>
        </w:rPr>
        <w:t>reach</w:t>
      </w:r>
      <w:r w:rsidR="004B156C">
        <w:rPr>
          <w:rFonts w:ascii="Times" w:hAnsi="Times"/>
        </w:rPr>
        <w:t xml:space="preserve"> or symptom</w:t>
      </w:r>
      <w:r w:rsidR="009766AD">
        <w:rPr>
          <w:rFonts w:ascii="Times" w:hAnsi="Times"/>
        </w:rPr>
        <w:t>s</w:t>
      </w:r>
      <w:r w:rsidR="00C319C8">
        <w:rPr>
          <w:rFonts w:ascii="Times" w:hAnsi="Times"/>
        </w:rPr>
        <w:t xml:space="preserve">; </w:t>
      </w:r>
      <w:r w:rsidR="00712EDD">
        <w:rPr>
          <w:rFonts w:ascii="Times" w:hAnsi="Times"/>
        </w:rPr>
        <w:t>Ince et al., 2016</w:t>
      </w:r>
      <w:r w:rsidR="00743FF3">
        <w:rPr>
          <w:rFonts w:ascii="Times" w:hAnsi="Times"/>
        </w:rPr>
        <w:t xml:space="preserve">; </w:t>
      </w:r>
      <w:proofErr w:type="spellStart"/>
      <w:r w:rsidR="00743FF3" w:rsidRPr="00460E44">
        <w:rPr>
          <w:rFonts w:ascii="Times" w:hAnsi="Times"/>
        </w:rPr>
        <w:t>P</w:t>
      </w:r>
      <w:r w:rsidR="00743FF3" w:rsidRPr="00DB6EFA">
        <w:rPr>
          <w:rFonts w:ascii="Times" w:hAnsi="Times"/>
        </w:rPr>
        <w:t>ogoda</w:t>
      </w:r>
      <w:proofErr w:type="spellEnd"/>
      <w:r w:rsidR="00743FF3" w:rsidRPr="00DB6EFA">
        <w:rPr>
          <w:rFonts w:ascii="Times" w:hAnsi="Times"/>
        </w:rPr>
        <w:t xml:space="preserve">, Cramer, </w:t>
      </w:r>
      <w:proofErr w:type="spellStart"/>
      <w:r w:rsidR="00743FF3" w:rsidRPr="00DB6EFA">
        <w:rPr>
          <w:rFonts w:ascii="Times" w:hAnsi="Times"/>
        </w:rPr>
        <w:t>Rosenheck</w:t>
      </w:r>
      <w:proofErr w:type="spellEnd"/>
      <w:r w:rsidR="00743FF3" w:rsidRPr="00DB6EFA">
        <w:rPr>
          <w:rFonts w:ascii="Times" w:hAnsi="Times"/>
        </w:rPr>
        <w:t xml:space="preserve">, </w:t>
      </w:r>
      <w:r w:rsidR="00DF6C7F">
        <w:rPr>
          <w:rFonts w:ascii="Times" w:hAnsi="Times"/>
        </w:rPr>
        <w:t>&amp;</w:t>
      </w:r>
      <w:r w:rsidR="00DF6C7F" w:rsidRPr="00DB6EFA">
        <w:rPr>
          <w:rFonts w:ascii="Times" w:hAnsi="Times"/>
        </w:rPr>
        <w:t xml:space="preserve"> </w:t>
      </w:r>
      <w:r w:rsidR="00743FF3" w:rsidRPr="00DB6EFA">
        <w:rPr>
          <w:rFonts w:ascii="Times" w:hAnsi="Times"/>
        </w:rPr>
        <w:t>Resnick</w:t>
      </w:r>
      <w:r w:rsidR="00743FF3">
        <w:rPr>
          <w:rFonts w:ascii="Times" w:hAnsi="Times"/>
        </w:rPr>
        <w:t xml:space="preserve">, </w:t>
      </w:r>
      <w:r w:rsidR="00743FF3" w:rsidRPr="00DB6EFA">
        <w:rPr>
          <w:rFonts w:ascii="Times" w:hAnsi="Times"/>
        </w:rPr>
        <w:t>2011</w:t>
      </w:r>
      <w:r w:rsidR="00743FF3">
        <w:rPr>
          <w:rFonts w:ascii="Times" w:hAnsi="Times"/>
        </w:rPr>
        <w:t xml:space="preserve">; Van </w:t>
      </w:r>
      <w:proofErr w:type="spellStart"/>
      <w:r w:rsidR="00743FF3">
        <w:rPr>
          <w:rFonts w:ascii="Times" w:hAnsi="Times"/>
        </w:rPr>
        <w:t>Erp</w:t>
      </w:r>
      <w:proofErr w:type="spellEnd"/>
      <w:r w:rsidR="00743FF3">
        <w:rPr>
          <w:rFonts w:ascii="Times" w:hAnsi="Times"/>
        </w:rPr>
        <w:t xml:space="preserve">, Van </w:t>
      </w:r>
      <w:proofErr w:type="spellStart"/>
      <w:r w:rsidR="00743FF3">
        <w:rPr>
          <w:rFonts w:ascii="Times" w:hAnsi="Times"/>
        </w:rPr>
        <w:t>Vugt</w:t>
      </w:r>
      <w:proofErr w:type="spellEnd"/>
      <w:r w:rsidR="00743FF3">
        <w:rPr>
          <w:rFonts w:ascii="Times" w:hAnsi="Times"/>
        </w:rPr>
        <w:t xml:space="preserve">, Verhoeven, </w:t>
      </w:r>
      <w:r w:rsidR="00DF6C7F">
        <w:rPr>
          <w:rFonts w:ascii="Times" w:hAnsi="Times"/>
        </w:rPr>
        <w:t xml:space="preserve">&amp; </w:t>
      </w:r>
      <w:r w:rsidR="00743FF3">
        <w:rPr>
          <w:rFonts w:ascii="Times" w:hAnsi="Times"/>
        </w:rPr>
        <w:t>Kroon, 2009</w:t>
      </w:r>
      <w:r w:rsidR="00712EDD">
        <w:rPr>
          <w:rFonts w:ascii="Times" w:hAnsi="Times"/>
        </w:rPr>
        <w:t>).</w:t>
      </w:r>
      <w:r w:rsidR="00E54A18">
        <w:rPr>
          <w:rFonts w:ascii="Times" w:hAnsi="Times"/>
        </w:rPr>
        <w:t xml:space="preserve"> </w:t>
      </w:r>
      <w:r w:rsidR="00126E97">
        <w:rPr>
          <w:rFonts w:ascii="Times" w:hAnsi="Times"/>
        </w:rPr>
        <w:t xml:space="preserve">Notwithstanding implementation barriers, behavioral interventions for people with SMI appear to be feasible with positive outcomes in </w:t>
      </w:r>
      <w:r w:rsidR="00A661CD">
        <w:rPr>
          <w:rFonts w:ascii="Times" w:hAnsi="Times"/>
        </w:rPr>
        <w:t>outpatient community clinics</w:t>
      </w:r>
      <w:r w:rsidR="00126E97">
        <w:rPr>
          <w:rFonts w:ascii="Times" w:hAnsi="Times"/>
        </w:rPr>
        <w:t xml:space="preserve"> (e.g., </w:t>
      </w:r>
      <w:proofErr w:type="spellStart"/>
      <w:r w:rsidR="00126E97">
        <w:rPr>
          <w:rFonts w:ascii="Times" w:hAnsi="Times"/>
        </w:rPr>
        <w:t>Barlati</w:t>
      </w:r>
      <w:proofErr w:type="spellEnd"/>
      <w:r w:rsidR="00126E97">
        <w:rPr>
          <w:rFonts w:ascii="Times" w:hAnsi="Times"/>
        </w:rPr>
        <w:t xml:space="preserve">, Valsecchi, </w:t>
      </w:r>
      <w:proofErr w:type="spellStart"/>
      <w:r w:rsidR="00126E97">
        <w:rPr>
          <w:rFonts w:ascii="Times" w:hAnsi="Times"/>
        </w:rPr>
        <w:t>Galluzzo</w:t>
      </w:r>
      <w:proofErr w:type="spellEnd"/>
      <w:r w:rsidR="00126E97">
        <w:rPr>
          <w:rFonts w:ascii="Times" w:hAnsi="Times"/>
        </w:rPr>
        <w:t xml:space="preserve">, </w:t>
      </w:r>
      <w:proofErr w:type="spellStart"/>
      <w:r w:rsidR="00126E97">
        <w:rPr>
          <w:rFonts w:ascii="Times" w:hAnsi="Times"/>
        </w:rPr>
        <w:t>Turrina</w:t>
      </w:r>
      <w:proofErr w:type="spellEnd"/>
      <w:r w:rsidR="00126E97">
        <w:rPr>
          <w:rFonts w:ascii="Times" w:hAnsi="Times"/>
        </w:rPr>
        <w:t xml:space="preserve">, &amp; Vita, 2018; </w:t>
      </w:r>
      <w:proofErr w:type="spellStart"/>
      <w:r w:rsidR="00126E97">
        <w:rPr>
          <w:rFonts w:ascii="Times" w:hAnsi="Times"/>
        </w:rPr>
        <w:t>Bartholomeusz</w:t>
      </w:r>
      <w:proofErr w:type="spellEnd"/>
      <w:r w:rsidR="00126E97">
        <w:rPr>
          <w:rFonts w:ascii="Times" w:hAnsi="Times"/>
        </w:rPr>
        <w:t xml:space="preserve"> et al., 2013; John, </w:t>
      </w:r>
      <w:proofErr w:type="spellStart"/>
      <w:r w:rsidR="00126E97">
        <w:rPr>
          <w:rFonts w:ascii="Times" w:hAnsi="Times"/>
        </w:rPr>
        <w:t>Yeak</w:t>
      </w:r>
      <w:proofErr w:type="spellEnd"/>
      <w:r w:rsidR="00126E97">
        <w:rPr>
          <w:rFonts w:ascii="Times" w:hAnsi="Times"/>
        </w:rPr>
        <w:t xml:space="preserve">, Ayres, &amp; </w:t>
      </w:r>
      <w:proofErr w:type="spellStart"/>
      <w:r w:rsidR="00126E97">
        <w:rPr>
          <w:rFonts w:ascii="Times" w:hAnsi="Times"/>
        </w:rPr>
        <w:t>Dragovik</w:t>
      </w:r>
      <w:proofErr w:type="spellEnd"/>
      <w:r w:rsidR="00126E97">
        <w:rPr>
          <w:rFonts w:ascii="Times" w:hAnsi="Times"/>
        </w:rPr>
        <w:t xml:space="preserve">, 2017; Roberts, Penn, </w:t>
      </w:r>
      <w:proofErr w:type="spellStart"/>
      <w:r w:rsidR="00126E97">
        <w:rPr>
          <w:rFonts w:ascii="Times" w:hAnsi="Times"/>
        </w:rPr>
        <w:t>Labate</w:t>
      </w:r>
      <w:proofErr w:type="spellEnd"/>
      <w:r w:rsidR="00126E97">
        <w:rPr>
          <w:rFonts w:ascii="Times" w:hAnsi="Times"/>
        </w:rPr>
        <w:t>, Margolis, &amp; Sterne, 2010).</w:t>
      </w:r>
      <w:r w:rsidR="00126E97">
        <w:t xml:space="preserve"> </w:t>
      </w:r>
      <w:r w:rsidR="004F1FD0">
        <w:t xml:space="preserve">The </w:t>
      </w:r>
      <w:r w:rsidR="004F1FD0">
        <w:lastRenderedPageBreak/>
        <w:t>availability of m</w:t>
      </w:r>
      <w:r w:rsidR="00E54A18" w:rsidRPr="00DF6C7F">
        <w:t>ore diverse and</w:t>
      </w:r>
      <w:r w:rsidR="001554A0" w:rsidRPr="00DF6C7F">
        <w:t xml:space="preserve"> </w:t>
      </w:r>
      <w:r w:rsidR="00A661CD">
        <w:t>externally valid</w:t>
      </w:r>
      <w:r w:rsidR="007F5889" w:rsidRPr="00DF6C7F">
        <w:t xml:space="preserve"> </w:t>
      </w:r>
      <w:r w:rsidR="00A06590" w:rsidRPr="00DF6C7F">
        <w:t xml:space="preserve">data </w:t>
      </w:r>
      <w:r w:rsidR="001554A0" w:rsidRPr="00DF6C7F">
        <w:t>is</w:t>
      </w:r>
      <w:r w:rsidR="00E54A18" w:rsidRPr="00DF6C7F">
        <w:t xml:space="preserve"> necessary</w:t>
      </w:r>
      <w:r w:rsidR="001554A0" w:rsidRPr="00DF6C7F">
        <w:t xml:space="preserve"> </w:t>
      </w:r>
      <w:r w:rsidR="00F86E58">
        <w:t>for widespread adoption of evidence-based interventions for people with SMI</w:t>
      </w:r>
      <w:r w:rsidR="007F5889" w:rsidRPr="00DF6C7F">
        <w:t>.</w:t>
      </w:r>
    </w:p>
    <w:p w14:paraId="3B8EB328" w14:textId="19137805" w:rsidR="00FD68A1" w:rsidRPr="001554A0" w:rsidRDefault="002001BF" w:rsidP="00DF6C7F">
      <w:pPr>
        <w:autoSpaceDE w:val="0"/>
        <w:autoSpaceDN w:val="0"/>
        <w:adjustRightInd w:val="0"/>
        <w:spacing w:line="480" w:lineRule="auto"/>
        <w:ind w:firstLine="360"/>
        <w:contextualSpacing/>
        <w:rPr>
          <w:rFonts w:ascii="Times" w:hAnsi="Times"/>
          <w:color w:val="000000"/>
          <w:lang w:val="en"/>
        </w:rPr>
      </w:pPr>
      <w:r w:rsidRPr="00DF6C7F">
        <w:t>One promising intervention for further investigation</w:t>
      </w:r>
      <w:r w:rsidR="00E54A18" w:rsidRPr="00DF6C7F">
        <w:t xml:space="preserve"> in naturalistic environments</w:t>
      </w:r>
      <w:r w:rsidRPr="00DF6C7F">
        <w:t xml:space="preserve"> is c</w:t>
      </w:r>
      <w:r w:rsidR="00751EE7" w:rsidRPr="00DF6C7F">
        <w:t>ognitive rehabilitation (CR)</w:t>
      </w:r>
      <w:r w:rsidRPr="00DF6C7F">
        <w:t>,</w:t>
      </w:r>
      <w:r w:rsidR="000C1B3D" w:rsidRPr="00DF6C7F">
        <w:t xml:space="preserve"> </w:t>
      </w:r>
      <w:r w:rsidR="00B50DA9" w:rsidRPr="00DF6C7F">
        <w:t>an</w:t>
      </w:r>
      <w:r w:rsidR="000C1B3D" w:rsidRPr="00DF6C7F">
        <w:t xml:space="preserve"> </w:t>
      </w:r>
      <w:r w:rsidR="00665168" w:rsidRPr="00DF6C7F">
        <w:t>EBP</w:t>
      </w:r>
      <w:r w:rsidR="000C1B3D" w:rsidRPr="00DF6C7F">
        <w:t xml:space="preserve"> </w:t>
      </w:r>
      <w:r w:rsidR="0023315F" w:rsidRPr="00DF6C7F">
        <w:t>with</w:t>
      </w:r>
      <w:r w:rsidR="007E617D" w:rsidRPr="00DF6C7F">
        <w:t xml:space="preserve"> </w:t>
      </w:r>
      <w:r w:rsidR="004C1D29" w:rsidRPr="00DF6C7F">
        <w:t xml:space="preserve">widespread </w:t>
      </w:r>
      <w:r w:rsidR="000C1B3D" w:rsidRPr="00DF6C7F">
        <w:t>efficac</w:t>
      </w:r>
      <w:r w:rsidR="007E617D" w:rsidRPr="00DF6C7F">
        <w:t>y</w:t>
      </w:r>
      <w:r w:rsidR="0009699F">
        <w:t xml:space="preserve"> but</w:t>
      </w:r>
      <w:r w:rsidRPr="00DF6C7F">
        <w:t xml:space="preserve"> limited </w:t>
      </w:r>
      <w:r w:rsidR="00F86E58">
        <w:t>implementation or outcome data</w:t>
      </w:r>
      <w:r w:rsidR="00A661CD">
        <w:t xml:space="preserve"> in community settings </w:t>
      </w:r>
      <w:r w:rsidRPr="00DF6C7F">
        <w:t>(</w:t>
      </w:r>
      <w:proofErr w:type="spellStart"/>
      <w:r w:rsidRPr="00806813">
        <w:t>Medalia</w:t>
      </w:r>
      <w:proofErr w:type="spellEnd"/>
      <w:r w:rsidRPr="00806813">
        <w:t>, et al., 2019). CR is efficacious</w:t>
      </w:r>
      <w:r w:rsidR="000C1B3D" w:rsidRPr="00DF6C7F">
        <w:t xml:space="preserve"> for</w:t>
      </w:r>
      <w:r w:rsidR="004C1D29" w:rsidRPr="00DF6C7F">
        <w:t xml:space="preserve"> improving cognition and functional outcomes for people with</w:t>
      </w:r>
      <w:r w:rsidR="000C1B3D" w:rsidRPr="00DF6C7F">
        <w:t xml:space="preserve"> schizophrenia (</w:t>
      </w:r>
      <w:r w:rsidR="00F81001" w:rsidRPr="003918FC">
        <w:rPr>
          <w:rFonts w:eastAsiaTheme="minorHAnsi"/>
          <w:color w:val="000000"/>
        </w:rPr>
        <w:t xml:space="preserve">McGurk, </w:t>
      </w:r>
      <w:proofErr w:type="spellStart"/>
      <w:r w:rsidR="00F81001" w:rsidRPr="003918FC">
        <w:rPr>
          <w:rFonts w:eastAsiaTheme="minorHAnsi"/>
          <w:color w:val="000000"/>
        </w:rPr>
        <w:t>Twamley</w:t>
      </w:r>
      <w:proofErr w:type="spellEnd"/>
      <w:r w:rsidR="00F81001" w:rsidRPr="003918FC">
        <w:rPr>
          <w:rFonts w:eastAsiaTheme="minorHAnsi"/>
          <w:color w:val="000000"/>
        </w:rPr>
        <w:t xml:space="preserve">, Sitzer, </w:t>
      </w:r>
      <w:proofErr w:type="spellStart"/>
      <w:r w:rsidR="00F81001" w:rsidRPr="003918FC">
        <w:rPr>
          <w:rFonts w:eastAsiaTheme="minorHAnsi"/>
          <w:color w:val="000000"/>
        </w:rPr>
        <w:t>McHugo</w:t>
      </w:r>
      <w:proofErr w:type="spellEnd"/>
      <w:r w:rsidR="00F81001" w:rsidRPr="003918FC">
        <w:rPr>
          <w:rFonts w:eastAsiaTheme="minorHAnsi"/>
          <w:color w:val="000000"/>
        </w:rPr>
        <w:t xml:space="preserve">, &amp; </w:t>
      </w:r>
      <w:proofErr w:type="spellStart"/>
      <w:r w:rsidR="00F81001" w:rsidRPr="003918FC">
        <w:rPr>
          <w:rFonts w:eastAsiaTheme="minorHAnsi"/>
          <w:color w:val="000000"/>
        </w:rPr>
        <w:t>Mueser</w:t>
      </w:r>
      <w:proofErr w:type="spellEnd"/>
      <w:r w:rsidR="00F81001" w:rsidRPr="003918FC">
        <w:rPr>
          <w:rFonts w:eastAsiaTheme="minorHAnsi"/>
          <w:color w:val="000000"/>
        </w:rPr>
        <w:t>,</w:t>
      </w:r>
      <w:r w:rsidR="00F81001">
        <w:rPr>
          <w:rFonts w:eastAsiaTheme="minorHAnsi"/>
          <w:color w:val="000000"/>
        </w:rPr>
        <w:t xml:space="preserve"> </w:t>
      </w:r>
      <w:r w:rsidR="00F81001" w:rsidRPr="00587BCB">
        <w:rPr>
          <w:rFonts w:eastAsiaTheme="minorHAnsi"/>
          <w:color w:val="000000" w:themeColor="text1"/>
        </w:rPr>
        <w:t>2007</w:t>
      </w:r>
      <w:r w:rsidR="000C1B3D" w:rsidRPr="00DF6C7F">
        <w:t xml:space="preserve">) </w:t>
      </w:r>
      <w:r w:rsidR="004C1D29" w:rsidRPr="00DF6C7F">
        <w:t>and</w:t>
      </w:r>
      <w:r w:rsidR="00B50DA9" w:rsidRPr="00DF6C7F">
        <w:t xml:space="preserve"> </w:t>
      </w:r>
      <w:r w:rsidR="000C1B3D" w:rsidRPr="00DF6C7F">
        <w:t xml:space="preserve">other </w:t>
      </w:r>
      <w:r w:rsidR="00052E02" w:rsidRPr="00DF6C7F">
        <w:t>SMI</w:t>
      </w:r>
      <w:r w:rsidR="00132192" w:rsidRPr="00DF6C7F">
        <w:t>s</w:t>
      </w:r>
      <w:r w:rsidR="00B50DA9" w:rsidRPr="00DF6C7F">
        <w:t>, including bipolar disorder</w:t>
      </w:r>
      <w:r w:rsidR="000C1B3D" w:rsidRPr="00DF6C7F">
        <w:t xml:space="preserve"> (</w:t>
      </w:r>
      <w:r w:rsidR="00B50DA9" w:rsidRPr="00DF6C7F">
        <w:t>Sol</w:t>
      </w:r>
      <w:r w:rsidR="00896DAB" w:rsidRPr="00DF6C7F">
        <w:rPr>
          <w:bCs/>
          <w:color w:val="000000"/>
          <w:lang w:val="en"/>
        </w:rPr>
        <w:t xml:space="preserve">é </w:t>
      </w:r>
      <w:r w:rsidR="00B50DA9" w:rsidRPr="00DF6C7F">
        <w:t>et al., 2017</w:t>
      </w:r>
      <w:r w:rsidR="000C1B3D" w:rsidRPr="00DF6C7F">
        <w:t>)</w:t>
      </w:r>
      <w:r w:rsidR="00B50DA9" w:rsidRPr="00DF6C7F">
        <w:t xml:space="preserve"> and PTSD </w:t>
      </w:r>
      <w:r w:rsidR="00A06590" w:rsidRPr="00DF6C7F">
        <w:t>(</w:t>
      </w:r>
      <w:r w:rsidR="00B50DA9" w:rsidRPr="00DF6C7F">
        <w:t>Fonzo et al., 2019)</w:t>
      </w:r>
      <w:r w:rsidR="000C1B3D" w:rsidRPr="00DF6C7F">
        <w:t>.</w:t>
      </w:r>
      <w:r w:rsidR="00C7766C">
        <w:rPr>
          <w:rFonts w:eastAsiaTheme="minorHAnsi"/>
          <w:color w:val="000000"/>
        </w:rPr>
        <w:t xml:space="preserve"> </w:t>
      </w:r>
      <w:r w:rsidR="006033C8">
        <w:rPr>
          <w:rFonts w:eastAsiaTheme="minorHAnsi"/>
          <w:color w:val="000000"/>
        </w:rPr>
        <w:t>Recent studies show that CR programs are feasible and effective</w:t>
      </w:r>
      <w:r w:rsidR="00C7766C">
        <w:rPr>
          <w:rFonts w:eastAsiaTheme="minorHAnsi"/>
          <w:color w:val="000000"/>
        </w:rPr>
        <w:t xml:space="preserve"> in </w:t>
      </w:r>
      <w:r w:rsidR="00A661CD">
        <w:rPr>
          <w:rFonts w:eastAsiaTheme="minorHAnsi"/>
          <w:color w:val="000000"/>
        </w:rPr>
        <w:t>community settings</w:t>
      </w:r>
      <w:r w:rsidR="00C7766C">
        <w:rPr>
          <w:rFonts w:eastAsiaTheme="minorHAnsi"/>
          <w:color w:val="000000"/>
        </w:rPr>
        <w:t xml:space="preserve"> (McGurk, </w:t>
      </w:r>
      <w:proofErr w:type="spellStart"/>
      <w:r w:rsidR="00C7766C">
        <w:rPr>
          <w:rFonts w:eastAsiaTheme="minorHAnsi"/>
          <w:color w:val="000000"/>
        </w:rPr>
        <w:t>Mueser</w:t>
      </w:r>
      <w:proofErr w:type="spellEnd"/>
      <w:r w:rsidR="00C7766C">
        <w:rPr>
          <w:rFonts w:eastAsiaTheme="minorHAnsi"/>
          <w:color w:val="000000"/>
        </w:rPr>
        <w:t>, Watkins, Dalton, &amp; Deutsch, 2017</w:t>
      </w:r>
      <w:r w:rsidR="006033C8">
        <w:rPr>
          <w:rFonts w:eastAsiaTheme="minorHAnsi"/>
          <w:color w:val="000000"/>
        </w:rPr>
        <w:t xml:space="preserve">; </w:t>
      </w:r>
      <w:proofErr w:type="spellStart"/>
      <w:r w:rsidR="006033C8">
        <w:rPr>
          <w:rFonts w:eastAsiaTheme="minorHAnsi"/>
          <w:color w:val="000000"/>
        </w:rPr>
        <w:t>Medalia</w:t>
      </w:r>
      <w:proofErr w:type="spellEnd"/>
      <w:r w:rsidR="006033C8">
        <w:rPr>
          <w:rFonts w:eastAsiaTheme="minorHAnsi"/>
          <w:color w:val="000000"/>
        </w:rPr>
        <w:t xml:space="preserve"> et al., 2019</w:t>
      </w:r>
      <w:r w:rsidR="00F74B90">
        <w:rPr>
          <w:rFonts w:eastAsiaTheme="minorHAnsi"/>
          <w:color w:val="000000"/>
        </w:rPr>
        <w:t>; R</w:t>
      </w:r>
      <w:r w:rsidR="00F74B90" w:rsidRPr="00F74B90">
        <w:rPr>
          <w:rFonts w:eastAsiaTheme="minorHAnsi"/>
          <w:color w:val="000000"/>
        </w:rPr>
        <w:t xml:space="preserve">eeder </w:t>
      </w:r>
      <w:r w:rsidR="00F74B90">
        <w:rPr>
          <w:rFonts w:eastAsiaTheme="minorHAnsi"/>
          <w:color w:val="000000"/>
        </w:rPr>
        <w:t>et al.,</w:t>
      </w:r>
      <w:r w:rsidR="00F74B90" w:rsidRPr="00F74B90">
        <w:rPr>
          <w:rFonts w:eastAsiaTheme="minorHAnsi"/>
          <w:color w:val="000000"/>
        </w:rPr>
        <w:t xml:space="preserve"> 2016</w:t>
      </w:r>
      <w:r w:rsidR="00C7766C">
        <w:rPr>
          <w:rFonts w:eastAsiaTheme="minorHAnsi"/>
          <w:color w:val="000000"/>
        </w:rPr>
        <w:t>).</w:t>
      </w:r>
      <w:r w:rsidR="00806813" w:rsidRPr="00DF6C7F">
        <w:rPr>
          <w:rFonts w:eastAsiaTheme="minorHAnsi"/>
          <w:color w:val="000000"/>
        </w:rPr>
        <w:t xml:space="preserve"> </w:t>
      </w:r>
      <w:r w:rsidR="006F0C2C" w:rsidRPr="00DF6C7F">
        <w:t xml:space="preserve">Cognitive Enhancement Therapy (CET) is a </w:t>
      </w:r>
      <w:r w:rsidR="00751EE7" w:rsidRPr="00DF6C7F">
        <w:t>CR</w:t>
      </w:r>
      <w:r w:rsidR="006F0C2C" w:rsidRPr="00DF6C7F">
        <w:t xml:space="preserve"> program that is efficacious for</w:t>
      </w:r>
      <w:r w:rsidR="004C1D29">
        <w:rPr>
          <w:rFonts w:ascii="Times" w:hAnsi="Times"/>
          <w:b/>
        </w:rPr>
        <w:t xml:space="preserve"> </w:t>
      </w:r>
      <w:r w:rsidR="004C1D29" w:rsidRPr="00806813">
        <w:rPr>
          <w:rFonts w:ascii="Times" w:hAnsi="Times"/>
        </w:rPr>
        <w:t>improving neuro- and social cognition, functioning, and symptoms for</w:t>
      </w:r>
      <w:r w:rsidR="006F0C2C" w:rsidRPr="00C319C8">
        <w:rPr>
          <w:rFonts w:ascii="Times" w:hAnsi="Times"/>
        </w:rPr>
        <w:t xml:space="preserve"> people with schizophrenia</w:t>
      </w:r>
      <w:r w:rsidR="00283711" w:rsidRPr="00C319C8">
        <w:rPr>
          <w:rFonts w:ascii="Times" w:hAnsi="Times"/>
        </w:rPr>
        <w:t xml:space="preserve"> and</w:t>
      </w:r>
      <w:r w:rsidR="006F0C2C" w:rsidRPr="00C319C8">
        <w:rPr>
          <w:rFonts w:ascii="Times" w:hAnsi="Times"/>
        </w:rPr>
        <w:t xml:space="preserve"> schizoaffective disorder</w:t>
      </w:r>
      <w:r w:rsidR="00CE3A0F" w:rsidRPr="00C319C8">
        <w:rPr>
          <w:rFonts w:ascii="Times" w:hAnsi="Times"/>
        </w:rPr>
        <w:t xml:space="preserve"> </w:t>
      </w:r>
      <w:r w:rsidR="00CE3A0F" w:rsidRPr="00C319C8">
        <w:rPr>
          <w:rFonts w:ascii="Times" w:hAnsi="Times" w:cs="Arial"/>
        </w:rPr>
        <w:t>(</w:t>
      </w:r>
      <w:proofErr w:type="spellStart"/>
      <w:r w:rsidR="00CE3A0F" w:rsidRPr="00C319C8">
        <w:rPr>
          <w:rFonts w:ascii="Times" w:hAnsi="Times" w:cs="Arial"/>
        </w:rPr>
        <w:t>Hogarty</w:t>
      </w:r>
      <w:proofErr w:type="spellEnd"/>
      <w:r w:rsidR="00CE3A0F" w:rsidRPr="00C319C8">
        <w:rPr>
          <w:rFonts w:ascii="Times" w:hAnsi="Times" w:cs="Arial"/>
        </w:rPr>
        <w:t xml:space="preserve"> et al., 2004; </w:t>
      </w:r>
      <w:proofErr w:type="spellStart"/>
      <w:r w:rsidR="00CE3A0F" w:rsidRPr="00C319C8">
        <w:rPr>
          <w:rFonts w:ascii="Times" w:hAnsi="Times" w:cs="Arial"/>
        </w:rPr>
        <w:t>Eack</w:t>
      </w:r>
      <w:proofErr w:type="spellEnd"/>
      <w:r w:rsidR="00CE3A0F" w:rsidRPr="00C319C8">
        <w:rPr>
          <w:rFonts w:ascii="Times" w:hAnsi="Times" w:cs="Arial"/>
        </w:rPr>
        <w:t xml:space="preserve"> et al., 2009; Lewandowski, </w:t>
      </w:r>
      <w:proofErr w:type="spellStart"/>
      <w:r w:rsidR="00CE3A0F" w:rsidRPr="00C319C8">
        <w:rPr>
          <w:rFonts w:ascii="Times" w:hAnsi="Times" w:cs="Arial"/>
        </w:rPr>
        <w:t>Eack</w:t>
      </w:r>
      <w:proofErr w:type="spellEnd"/>
      <w:r w:rsidR="00CE3A0F" w:rsidRPr="00C319C8">
        <w:rPr>
          <w:rFonts w:ascii="Times" w:hAnsi="Times" w:cs="Arial"/>
        </w:rPr>
        <w:t xml:space="preserve">, </w:t>
      </w:r>
      <w:proofErr w:type="spellStart"/>
      <w:r w:rsidR="00CE3A0F" w:rsidRPr="00C319C8">
        <w:rPr>
          <w:rFonts w:ascii="Times" w:hAnsi="Times" w:cs="Arial"/>
        </w:rPr>
        <w:t>Hogarty</w:t>
      </w:r>
      <w:proofErr w:type="spellEnd"/>
      <w:r w:rsidR="00CE3A0F" w:rsidRPr="00C319C8">
        <w:rPr>
          <w:rFonts w:ascii="Times" w:hAnsi="Times" w:cs="Arial"/>
        </w:rPr>
        <w:t xml:space="preserve">, Greenwald, &amp; </w:t>
      </w:r>
      <w:proofErr w:type="spellStart"/>
      <w:r w:rsidR="00CE3A0F" w:rsidRPr="00C319C8">
        <w:rPr>
          <w:rFonts w:ascii="Times" w:hAnsi="Times" w:cs="Arial"/>
        </w:rPr>
        <w:t>Keshavan</w:t>
      </w:r>
      <w:proofErr w:type="spellEnd"/>
      <w:r w:rsidR="00CE3A0F" w:rsidRPr="00C319C8">
        <w:rPr>
          <w:rFonts w:ascii="Times" w:hAnsi="Times" w:cs="Arial"/>
        </w:rPr>
        <w:t>, 2011)</w:t>
      </w:r>
      <w:r w:rsidR="003813BB" w:rsidRPr="00C319C8">
        <w:rPr>
          <w:rFonts w:ascii="Times" w:hAnsi="Times" w:cs="Arial"/>
        </w:rPr>
        <w:t xml:space="preserve"> and improvements persist at 1-year follow-up (</w:t>
      </w:r>
      <w:proofErr w:type="spellStart"/>
      <w:r w:rsidR="00173227" w:rsidRPr="0063426B">
        <w:rPr>
          <w:rFonts w:ascii="Times" w:hAnsi="Times" w:cs="Arial"/>
        </w:rPr>
        <w:t>Hogarty</w:t>
      </w:r>
      <w:proofErr w:type="spellEnd"/>
      <w:r w:rsidR="00173227" w:rsidRPr="0063426B">
        <w:rPr>
          <w:rFonts w:ascii="Times" w:hAnsi="Times" w:cs="Arial"/>
        </w:rPr>
        <w:t xml:space="preserve">, Greenwald, &amp; </w:t>
      </w:r>
      <w:proofErr w:type="spellStart"/>
      <w:r w:rsidR="00173227" w:rsidRPr="0063426B">
        <w:rPr>
          <w:rFonts w:ascii="Times" w:hAnsi="Times" w:cs="Arial"/>
        </w:rPr>
        <w:t>Eack</w:t>
      </w:r>
      <w:proofErr w:type="spellEnd"/>
      <w:r w:rsidR="00173227" w:rsidRPr="0063426B">
        <w:rPr>
          <w:rFonts w:ascii="Times" w:hAnsi="Times" w:cs="Arial"/>
        </w:rPr>
        <w:t>, 2006</w:t>
      </w:r>
      <w:r w:rsidR="003813BB" w:rsidRPr="0063426B">
        <w:rPr>
          <w:rFonts w:ascii="Times" w:hAnsi="Times" w:cs="Arial"/>
        </w:rPr>
        <w:t>)</w:t>
      </w:r>
      <w:r w:rsidR="00283711" w:rsidRPr="0063426B">
        <w:rPr>
          <w:rFonts w:ascii="Times" w:hAnsi="Times"/>
        </w:rPr>
        <w:t>.</w:t>
      </w:r>
      <w:r w:rsidR="000C1B3D" w:rsidRPr="0063426B">
        <w:rPr>
          <w:rFonts w:ascii="Times" w:hAnsi="Times"/>
        </w:rPr>
        <w:t xml:space="preserve"> </w:t>
      </w:r>
      <w:r w:rsidRPr="009B4FFA">
        <w:rPr>
          <w:rFonts w:ascii="Times" w:hAnsi="Times"/>
        </w:rPr>
        <w:t xml:space="preserve">CET is a fruitful treatment for </w:t>
      </w:r>
      <w:r w:rsidR="00A661CD">
        <w:rPr>
          <w:rFonts w:ascii="Times" w:hAnsi="Times"/>
        </w:rPr>
        <w:t>routine use in community clinics</w:t>
      </w:r>
      <w:r w:rsidRPr="00350297">
        <w:rPr>
          <w:rFonts w:ascii="Times" w:hAnsi="Times"/>
        </w:rPr>
        <w:t xml:space="preserve"> as it shows strong efficacy</w:t>
      </w:r>
      <w:r w:rsidR="0039563F">
        <w:rPr>
          <w:rFonts w:ascii="Times" w:hAnsi="Times"/>
        </w:rPr>
        <w:t xml:space="preserve"> and potential for increased clinical use</w:t>
      </w:r>
      <w:r w:rsidRPr="00350297">
        <w:rPr>
          <w:rFonts w:ascii="Times" w:hAnsi="Times"/>
        </w:rPr>
        <w:t xml:space="preserve">, however has not been studied widely in </w:t>
      </w:r>
      <w:r w:rsidR="0039563F">
        <w:rPr>
          <w:rFonts w:ascii="Times" w:hAnsi="Times"/>
        </w:rPr>
        <w:t xml:space="preserve">clinical </w:t>
      </w:r>
      <w:r w:rsidRPr="00350297">
        <w:rPr>
          <w:rFonts w:ascii="Times" w:hAnsi="Times"/>
        </w:rPr>
        <w:t>settings, nor has it been systematically implemented.</w:t>
      </w:r>
      <w:r w:rsidR="001C1A71" w:rsidRPr="00350297">
        <w:rPr>
          <w:rFonts w:ascii="Times" w:hAnsi="Times"/>
        </w:rPr>
        <w:t xml:space="preserve"> </w:t>
      </w:r>
      <w:r w:rsidRPr="00350297">
        <w:rPr>
          <w:rFonts w:ascii="Times" w:hAnsi="Times"/>
        </w:rPr>
        <w:t xml:space="preserve">A recent preliminary </w:t>
      </w:r>
      <w:r w:rsidR="008A676D" w:rsidRPr="00350297">
        <w:rPr>
          <w:rFonts w:ascii="Times" w:hAnsi="Times"/>
        </w:rPr>
        <w:t xml:space="preserve">study </w:t>
      </w:r>
      <w:r w:rsidR="005D200A" w:rsidRPr="00350297">
        <w:rPr>
          <w:rFonts w:ascii="Times" w:hAnsi="Times" w:cs="Arial"/>
        </w:rPr>
        <w:t>reported</w:t>
      </w:r>
      <w:r w:rsidR="001C1A71" w:rsidRPr="00350297">
        <w:rPr>
          <w:rFonts w:ascii="Times" w:hAnsi="Times" w:cs="Arial"/>
        </w:rPr>
        <w:t xml:space="preserve"> implementation and effectiveness of an adapted version of CET in a group home</w:t>
      </w:r>
      <w:r w:rsidR="005D200A" w:rsidRPr="00350297">
        <w:rPr>
          <w:rFonts w:ascii="Times" w:hAnsi="Times" w:cs="Arial"/>
        </w:rPr>
        <w:t xml:space="preserve"> with six participants</w:t>
      </w:r>
      <w:r w:rsidR="001C1A71" w:rsidRPr="00350297">
        <w:rPr>
          <w:rFonts w:ascii="Times" w:hAnsi="Times" w:cs="Arial"/>
        </w:rPr>
        <w:t xml:space="preserve"> and </w:t>
      </w:r>
      <w:r w:rsidR="008A676D" w:rsidRPr="00350297">
        <w:rPr>
          <w:rFonts w:ascii="Times" w:hAnsi="Times" w:cs="Arial"/>
        </w:rPr>
        <w:t>reported</w:t>
      </w:r>
      <w:r w:rsidR="001C1A71" w:rsidRPr="00350297">
        <w:rPr>
          <w:rFonts w:ascii="Times" w:hAnsi="Times" w:cs="Arial"/>
        </w:rPr>
        <w:t xml:space="preserve"> data after the first </w:t>
      </w:r>
      <w:r w:rsidR="00286FF1" w:rsidRPr="00350297">
        <w:rPr>
          <w:rFonts w:ascii="Times" w:hAnsi="Times" w:cs="Arial"/>
        </w:rPr>
        <w:t>two</w:t>
      </w:r>
      <w:r w:rsidR="001C1A71" w:rsidRPr="00350297">
        <w:rPr>
          <w:rFonts w:ascii="Times" w:hAnsi="Times" w:cs="Arial"/>
        </w:rPr>
        <w:t xml:space="preserve"> months of CET</w:t>
      </w:r>
      <w:r w:rsidR="008A676D" w:rsidRPr="00350297">
        <w:rPr>
          <w:rFonts w:ascii="Times" w:hAnsi="Times" w:cs="Arial"/>
        </w:rPr>
        <w:t xml:space="preserve"> </w:t>
      </w:r>
      <w:r w:rsidR="008A676D" w:rsidRPr="00350297">
        <w:rPr>
          <w:rFonts w:ascii="Times" w:hAnsi="Times"/>
        </w:rPr>
        <w:t xml:space="preserve">(Schutt, Seidman, </w:t>
      </w:r>
      <w:proofErr w:type="spellStart"/>
      <w:r w:rsidR="008A676D" w:rsidRPr="00350297">
        <w:rPr>
          <w:rFonts w:ascii="Times" w:hAnsi="Times"/>
        </w:rPr>
        <w:t>Eack</w:t>
      </w:r>
      <w:proofErr w:type="spellEnd"/>
      <w:r w:rsidR="008A676D" w:rsidRPr="00350297">
        <w:rPr>
          <w:rFonts w:ascii="Times" w:hAnsi="Times"/>
        </w:rPr>
        <w:t xml:space="preserve">, Deck, &amp; </w:t>
      </w:r>
      <w:proofErr w:type="spellStart"/>
      <w:r w:rsidR="008A676D" w:rsidRPr="00350297">
        <w:rPr>
          <w:rFonts w:ascii="Times" w:hAnsi="Times"/>
        </w:rPr>
        <w:t>Keshavan</w:t>
      </w:r>
      <w:proofErr w:type="spellEnd"/>
      <w:r w:rsidR="008A676D" w:rsidRPr="00350297">
        <w:rPr>
          <w:rFonts w:ascii="Times" w:hAnsi="Times"/>
        </w:rPr>
        <w:t>, 2017)</w:t>
      </w:r>
      <w:r w:rsidR="001C1A71" w:rsidRPr="00350297">
        <w:rPr>
          <w:rFonts w:ascii="Times" w:hAnsi="Times" w:cs="Arial"/>
        </w:rPr>
        <w:t xml:space="preserve">. </w:t>
      </w:r>
      <w:r w:rsidR="00A06590" w:rsidRPr="00350297">
        <w:rPr>
          <w:rFonts w:ascii="Times" w:hAnsi="Times" w:cs="Arial"/>
        </w:rPr>
        <w:t>The program was implemented with</w:t>
      </w:r>
      <w:r w:rsidR="00B50DA9" w:rsidRPr="00350297">
        <w:rPr>
          <w:rFonts w:ascii="Times" w:hAnsi="Times" w:cs="Arial"/>
        </w:rPr>
        <w:t xml:space="preserve"> staff training, independent learning, and regular supervision from CET</w:t>
      </w:r>
      <w:r w:rsidR="001C1A71" w:rsidRPr="00350297">
        <w:rPr>
          <w:rFonts w:ascii="Times" w:hAnsi="Times" w:cs="Arial"/>
        </w:rPr>
        <w:t xml:space="preserve"> expert</w:t>
      </w:r>
      <w:r w:rsidR="00B50DA9" w:rsidRPr="00350297">
        <w:rPr>
          <w:rFonts w:ascii="Times" w:hAnsi="Times" w:cs="Arial"/>
        </w:rPr>
        <w:t>s</w:t>
      </w:r>
      <w:r w:rsidR="001C1A71" w:rsidRPr="00350297">
        <w:rPr>
          <w:rFonts w:ascii="Times" w:hAnsi="Times" w:cs="Arial"/>
        </w:rPr>
        <w:t xml:space="preserve">. Results indicated </w:t>
      </w:r>
      <w:r w:rsidR="0079366B" w:rsidRPr="00350297">
        <w:rPr>
          <w:rFonts w:ascii="Times" w:hAnsi="Times" w:cs="Arial"/>
        </w:rPr>
        <w:t xml:space="preserve">high </w:t>
      </w:r>
      <w:r w:rsidR="00B55BF3" w:rsidRPr="00350297">
        <w:rPr>
          <w:rFonts w:ascii="Times" w:hAnsi="Times" w:cs="Arial"/>
        </w:rPr>
        <w:t xml:space="preserve">participant </w:t>
      </w:r>
      <w:r w:rsidR="001812DE" w:rsidRPr="00350297">
        <w:rPr>
          <w:rFonts w:ascii="Times" w:hAnsi="Times" w:cs="Arial"/>
        </w:rPr>
        <w:t>satisfaction</w:t>
      </w:r>
      <w:r w:rsidR="00052E02" w:rsidRPr="00350297">
        <w:rPr>
          <w:rFonts w:ascii="Times" w:hAnsi="Times" w:cs="Arial"/>
        </w:rPr>
        <w:t>,</w:t>
      </w:r>
      <w:r w:rsidR="00B50DA9" w:rsidRPr="00350297">
        <w:rPr>
          <w:rFonts w:ascii="Times" w:hAnsi="Times" w:cs="Arial"/>
        </w:rPr>
        <w:t xml:space="preserve"> </w:t>
      </w:r>
      <w:r w:rsidR="00527B03" w:rsidRPr="00350297">
        <w:rPr>
          <w:rFonts w:ascii="Times" w:hAnsi="Times" w:cs="Arial"/>
        </w:rPr>
        <w:t>although</w:t>
      </w:r>
      <w:r w:rsidR="00B55BF3" w:rsidRPr="00350297">
        <w:rPr>
          <w:rFonts w:ascii="Times" w:hAnsi="Times" w:cs="Arial"/>
        </w:rPr>
        <w:t xml:space="preserve"> </w:t>
      </w:r>
      <w:r w:rsidR="00B50DA9" w:rsidRPr="00350297">
        <w:rPr>
          <w:rFonts w:ascii="Times" w:hAnsi="Times" w:cs="Arial"/>
        </w:rPr>
        <w:t>n</w:t>
      </w:r>
      <w:r w:rsidR="001C1A71" w:rsidRPr="00350297">
        <w:rPr>
          <w:rFonts w:ascii="Times" w:hAnsi="Times" w:cs="Arial"/>
        </w:rPr>
        <w:t xml:space="preserve">o </w:t>
      </w:r>
      <w:r w:rsidR="00B50DA9" w:rsidRPr="00350297">
        <w:rPr>
          <w:rFonts w:ascii="Times" w:hAnsi="Times" w:cs="Arial"/>
        </w:rPr>
        <w:t xml:space="preserve">statistically </w:t>
      </w:r>
      <w:r w:rsidR="001C1A71" w:rsidRPr="00350297">
        <w:rPr>
          <w:rFonts w:ascii="Times" w:hAnsi="Times" w:cs="Arial"/>
        </w:rPr>
        <w:t>significant</w:t>
      </w:r>
      <w:r w:rsidR="00B50DA9" w:rsidRPr="00350297">
        <w:rPr>
          <w:rFonts w:ascii="Times" w:hAnsi="Times" w:cs="Arial"/>
        </w:rPr>
        <w:t xml:space="preserve"> </w:t>
      </w:r>
      <w:r w:rsidR="00B55BF3" w:rsidRPr="00350297">
        <w:rPr>
          <w:rFonts w:ascii="Times" w:hAnsi="Times" w:cs="Arial"/>
        </w:rPr>
        <w:t>improvements in cognition</w:t>
      </w:r>
      <w:r w:rsidR="001C1A71" w:rsidRPr="00350297">
        <w:rPr>
          <w:rFonts w:ascii="Times" w:hAnsi="Times" w:cs="Arial"/>
        </w:rPr>
        <w:t>.</w:t>
      </w:r>
      <w:r w:rsidR="005D200A" w:rsidRPr="00350297">
        <w:rPr>
          <w:rFonts w:ascii="Times" w:hAnsi="Times" w:cs="Arial"/>
        </w:rPr>
        <w:t xml:space="preserve"> </w:t>
      </w:r>
      <w:r w:rsidR="004C1D29" w:rsidRPr="00350297">
        <w:rPr>
          <w:rFonts w:ascii="Times" w:hAnsi="Times" w:cs="Arial"/>
        </w:rPr>
        <w:t xml:space="preserve">While </w:t>
      </w:r>
      <w:r w:rsidR="000C1B3D" w:rsidRPr="00350297">
        <w:rPr>
          <w:rFonts w:ascii="Times" w:hAnsi="Times"/>
        </w:rPr>
        <w:t xml:space="preserve">CET </w:t>
      </w:r>
      <w:r w:rsidR="00286FF1" w:rsidRPr="00350297">
        <w:rPr>
          <w:rFonts w:ascii="Times" w:hAnsi="Times"/>
        </w:rPr>
        <w:t>is efficacious</w:t>
      </w:r>
      <w:r w:rsidR="005D200A" w:rsidRPr="00350297">
        <w:rPr>
          <w:rFonts w:ascii="Times" w:hAnsi="Times"/>
        </w:rPr>
        <w:t>, m</w:t>
      </w:r>
      <w:r w:rsidR="00CE3A0F" w:rsidRPr="00350297">
        <w:rPr>
          <w:rFonts w:ascii="Times" w:hAnsi="Times"/>
        </w:rPr>
        <w:t>ore information is needed</w:t>
      </w:r>
      <w:r w:rsidR="000C1B3D" w:rsidRPr="00350297">
        <w:rPr>
          <w:rFonts w:ascii="Times" w:hAnsi="Times"/>
        </w:rPr>
        <w:t xml:space="preserve"> regarding acceptability, effectiveness, and implementation</w:t>
      </w:r>
      <w:r w:rsidR="005D200A" w:rsidRPr="00350297">
        <w:rPr>
          <w:rFonts w:ascii="Times" w:hAnsi="Times"/>
        </w:rPr>
        <w:t xml:space="preserve"> to improve accessibility.</w:t>
      </w:r>
      <w:r w:rsidR="003827A7" w:rsidRPr="00350297">
        <w:rPr>
          <w:rFonts w:ascii="Times" w:hAnsi="Times"/>
        </w:rPr>
        <w:t xml:space="preserve"> The </w:t>
      </w:r>
      <w:r w:rsidR="00FB4013" w:rsidRPr="00350297">
        <w:rPr>
          <w:rFonts w:ascii="Times" w:hAnsi="Times"/>
        </w:rPr>
        <w:t>present</w:t>
      </w:r>
      <w:r w:rsidR="003827A7" w:rsidRPr="00350297">
        <w:rPr>
          <w:rFonts w:ascii="Times" w:hAnsi="Times"/>
        </w:rPr>
        <w:t xml:space="preserve"> study aims to expand upon previous CET </w:t>
      </w:r>
      <w:r w:rsidR="003827A7" w:rsidRPr="00350297">
        <w:rPr>
          <w:rFonts w:ascii="Times" w:hAnsi="Times"/>
        </w:rPr>
        <w:lastRenderedPageBreak/>
        <w:t xml:space="preserve">findings to include </w:t>
      </w:r>
      <w:r w:rsidR="003C7AE4">
        <w:rPr>
          <w:rFonts w:ascii="Times" w:hAnsi="Times"/>
        </w:rPr>
        <w:t xml:space="preserve">more detailed implementation information and outcome data with </w:t>
      </w:r>
      <w:r w:rsidR="003827A7" w:rsidRPr="00350297">
        <w:rPr>
          <w:rFonts w:ascii="Times" w:hAnsi="Times"/>
        </w:rPr>
        <w:t xml:space="preserve">a </w:t>
      </w:r>
      <w:r w:rsidR="00E54A18" w:rsidRPr="00350297">
        <w:rPr>
          <w:rFonts w:ascii="Times" w:hAnsi="Times"/>
        </w:rPr>
        <w:t>more diverse</w:t>
      </w:r>
      <w:r w:rsidR="003827A7" w:rsidRPr="00350297">
        <w:rPr>
          <w:rFonts w:ascii="Times" w:hAnsi="Times"/>
        </w:rPr>
        <w:t xml:space="preserve"> sample of participants and clinicians.</w:t>
      </w:r>
      <w:r w:rsidR="00E54A18" w:rsidRPr="00350297">
        <w:rPr>
          <w:rFonts w:ascii="Times" w:hAnsi="Times"/>
        </w:rPr>
        <w:t xml:space="preserve"> </w:t>
      </w:r>
      <w:r w:rsidR="00C319C8">
        <w:rPr>
          <w:rFonts w:ascii="Times" w:hAnsi="Times"/>
        </w:rPr>
        <w:t>More broadly, t</w:t>
      </w:r>
      <w:r w:rsidR="00E54A18" w:rsidRPr="00C319C8">
        <w:rPr>
          <w:rFonts w:ascii="Times" w:hAnsi="Times"/>
        </w:rPr>
        <w:t xml:space="preserve">his </w:t>
      </w:r>
      <w:r w:rsidR="00106C43">
        <w:rPr>
          <w:rFonts w:ascii="Times" w:hAnsi="Times"/>
        </w:rPr>
        <w:t xml:space="preserve">study </w:t>
      </w:r>
      <w:r w:rsidR="00AE23D6">
        <w:rPr>
          <w:rFonts w:ascii="Times" w:hAnsi="Times"/>
        </w:rPr>
        <w:t>may</w:t>
      </w:r>
      <w:r w:rsidR="00106C43">
        <w:rPr>
          <w:rFonts w:ascii="Times" w:hAnsi="Times"/>
        </w:rPr>
        <w:t xml:space="preserve"> </w:t>
      </w:r>
      <w:r w:rsidR="001F7245" w:rsidRPr="001F7245">
        <w:rPr>
          <w:rFonts w:ascii="Times" w:hAnsi="Times"/>
        </w:rPr>
        <w:t xml:space="preserve">inform </w:t>
      </w:r>
      <w:r w:rsidR="001F7245">
        <w:rPr>
          <w:rFonts w:ascii="Times" w:hAnsi="Times"/>
        </w:rPr>
        <w:t xml:space="preserve">further </w:t>
      </w:r>
      <w:r w:rsidR="001F7245" w:rsidRPr="001F7245">
        <w:rPr>
          <w:rFonts w:ascii="Times" w:hAnsi="Times"/>
        </w:rPr>
        <w:t xml:space="preserve">adoption of EBPs </w:t>
      </w:r>
      <w:r w:rsidR="001F7245">
        <w:rPr>
          <w:rFonts w:ascii="Times" w:hAnsi="Times"/>
        </w:rPr>
        <w:t>by contributing</w:t>
      </w:r>
      <w:r w:rsidR="00106C43">
        <w:rPr>
          <w:rFonts w:ascii="Times" w:hAnsi="Times"/>
        </w:rPr>
        <w:t xml:space="preserve"> to</w:t>
      </w:r>
      <w:r w:rsidR="001F7245">
        <w:rPr>
          <w:rFonts w:ascii="Times" w:hAnsi="Times"/>
        </w:rPr>
        <w:t xml:space="preserve"> the sparse</w:t>
      </w:r>
      <w:r w:rsidR="00E54A18" w:rsidRPr="00C319C8">
        <w:rPr>
          <w:rFonts w:ascii="Times" w:hAnsi="Times"/>
        </w:rPr>
        <w:t xml:space="preserve"> SMI treatment </w:t>
      </w:r>
      <w:r w:rsidR="001F7245">
        <w:rPr>
          <w:rFonts w:ascii="Times" w:hAnsi="Times"/>
        </w:rPr>
        <w:t>literature</w:t>
      </w:r>
      <w:r w:rsidR="00D31370">
        <w:rPr>
          <w:rFonts w:ascii="Times" w:hAnsi="Times"/>
        </w:rPr>
        <w:t xml:space="preserve"> focusing on implementation</w:t>
      </w:r>
      <w:r w:rsidR="00E54A18" w:rsidRPr="00C319C8">
        <w:rPr>
          <w:rFonts w:ascii="Times" w:hAnsi="Times"/>
        </w:rPr>
        <w:t xml:space="preserve"> </w:t>
      </w:r>
      <w:r w:rsidR="00D31370">
        <w:rPr>
          <w:rFonts w:ascii="Times" w:hAnsi="Times"/>
        </w:rPr>
        <w:t xml:space="preserve">of treatments </w:t>
      </w:r>
      <w:r w:rsidR="00E54A18" w:rsidRPr="00C319C8">
        <w:rPr>
          <w:rFonts w:ascii="Times" w:hAnsi="Times"/>
        </w:rPr>
        <w:t xml:space="preserve">conducted in </w:t>
      </w:r>
      <w:r w:rsidR="00A661CD">
        <w:rPr>
          <w:rFonts w:ascii="Times" w:hAnsi="Times"/>
        </w:rPr>
        <w:t>clinical</w:t>
      </w:r>
      <w:r w:rsidR="00E54A18" w:rsidRPr="00C319C8">
        <w:rPr>
          <w:rFonts w:ascii="Times" w:hAnsi="Times"/>
        </w:rPr>
        <w:t xml:space="preserve"> </w:t>
      </w:r>
      <w:r w:rsidR="0039563F">
        <w:rPr>
          <w:rFonts w:ascii="Times" w:hAnsi="Times"/>
        </w:rPr>
        <w:t>settings</w:t>
      </w:r>
      <w:r w:rsidR="00E54A18" w:rsidRPr="00C319C8">
        <w:rPr>
          <w:rFonts w:ascii="Times" w:hAnsi="Times"/>
        </w:rPr>
        <w:t>.</w:t>
      </w:r>
    </w:p>
    <w:p w14:paraId="24ADFEF5" w14:textId="67C3EBDF" w:rsidR="00A608BC" w:rsidRDefault="00A608BC" w:rsidP="009676D3">
      <w:pPr>
        <w:spacing w:line="480" w:lineRule="auto"/>
        <w:ind w:firstLine="360"/>
        <w:contextualSpacing/>
      </w:pPr>
      <w:r>
        <w:t xml:space="preserve">Given the limited access of EBPs and lack of </w:t>
      </w:r>
      <w:r w:rsidR="00256EB8">
        <w:t xml:space="preserve">published </w:t>
      </w:r>
      <w:r>
        <w:t xml:space="preserve">data from naturalistic environments, the current study aims to address these </w:t>
      </w:r>
      <w:r w:rsidR="00256EB8">
        <w:t xml:space="preserve">critical </w:t>
      </w:r>
      <w:r>
        <w:t>gap</w:t>
      </w:r>
      <w:r w:rsidR="00256EB8">
        <w:t>s</w:t>
      </w:r>
      <w:r>
        <w:t xml:space="preserve">. The study </w:t>
      </w:r>
      <w:r w:rsidR="003C7AE4">
        <w:t xml:space="preserve">is an observational </w:t>
      </w:r>
      <w:r>
        <w:t>examin</w:t>
      </w:r>
      <w:r w:rsidR="003C7AE4">
        <w:t>ation focused on</w:t>
      </w:r>
      <w:r>
        <w:t xml:space="preserve"> implementation and </w:t>
      </w:r>
      <w:r w:rsidR="003C7AE4">
        <w:t xml:space="preserve">outcomes </w:t>
      </w:r>
      <w:r>
        <w:t xml:space="preserve">of </w:t>
      </w:r>
      <w:proofErr w:type="spellStart"/>
      <w:r w:rsidR="00901230" w:rsidRPr="000727DD">
        <w:t>CETCleveland</w:t>
      </w:r>
      <w:proofErr w:type="spellEnd"/>
      <w:r w:rsidR="00901230" w:rsidRPr="000727DD">
        <w:t>®</w:t>
      </w:r>
      <w:r w:rsidR="00901230">
        <w:t>, a community-based version of CET</w:t>
      </w:r>
      <w:r w:rsidR="00930BA5">
        <w:t xml:space="preserve"> in an outpatient clinic</w:t>
      </w:r>
      <w:r w:rsidR="003C7AE4">
        <w:rPr>
          <w:rFonts w:eastAsiaTheme="minorHAnsi"/>
        </w:rPr>
        <w:t>.</w:t>
      </w:r>
      <w:r w:rsidR="00DF6C7F">
        <w:rPr>
          <w:rFonts w:eastAsiaTheme="minorHAnsi"/>
        </w:rPr>
        <w:t xml:space="preserve"> </w:t>
      </w:r>
      <w:r>
        <w:t xml:space="preserve">By doing so, we aim to address the following questions: </w:t>
      </w:r>
      <w:r w:rsidR="003C7AE4">
        <w:t xml:space="preserve">(1) What are the characteristics of the clinicians and setting utilizing CET and how does the implementation process unfold (i.e., </w:t>
      </w:r>
      <w:r w:rsidR="003C7AE4" w:rsidRPr="00DF6C7F">
        <w:rPr>
          <w:i/>
        </w:rPr>
        <w:t>Implementation</w:t>
      </w:r>
      <w:r w:rsidR="003C7AE4">
        <w:t xml:space="preserve">)? </w:t>
      </w:r>
      <w:r>
        <w:t>(</w:t>
      </w:r>
      <w:r w:rsidR="003C7AE4">
        <w:t>2</w:t>
      </w:r>
      <w:r>
        <w:t xml:space="preserve">) </w:t>
      </w:r>
      <w:r w:rsidR="003C7AE4">
        <w:t>Do</w:t>
      </w:r>
      <w:r>
        <w:t xml:space="preserve"> CET participants </w:t>
      </w:r>
      <w:r w:rsidR="00930BA5">
        <w:t xml:space="preserve">recruited by clinicians from </w:t>
      </w:r>
      <w:r w:rsidR="00591093">
        <w:t>an outpatient</w:t>
      </w:r>
      <w:r w:rsidR="00930BA5">
        <w:t xml:space="preserve"> clinic </w:t>
      </w:r>
      <w:r w:rsidR="003C7AE4">
        <w:t xml:space="preserve">utilize </w:t>
      </w:r>
      <w:r>
        <w:t xml:space="preserve">the intervention as intended (i.e., </w:t>
      </w:r>
      <w:r w:rsidRPr="00DF6C7F">
        <w:rPr>
          <w:i/>
        </w:rPr>
        <w:t>Adoption</w:t>
      </w:r>
      <w:r>
        <w:t xml:space="preserve">)? </w:t>
      </w:r>
      <w:r w:rsidR="004865FB">
        <w:t xml:space="preserve"> (3) </w:t>
      </w:r>
      <w:r w:rsidR="003C7AE4">
        <w:t>Do participants benefit from CET</w:t>
      </w:r>
      <w:r w:rsidR="004865FB">
        <w:t xml:space="preserve"> </w:t>
      </w:r>
      <w:r w:rsidR="003C7AE4">
        <w:t>as implemented i</w:t>
      </w:r>
      <w:r w:rsidR="004865FB">
        <w:t xml:space="preserve">n </w:t>
      </w:r>
      <w:r w:rsidR="00591093">
        <w:t>an outpatient</w:t>
      </w:r>
      <w:r w:rsidR="004865FB">
        <w:t xml:space="preserve"> clinic?</w:t>
      </w:r>
      <w:r w:rsidR="00DF6C7F">
        <w:t xml:space="preserve"> </w:t>
      </w:r>
    </w:p>
    <w:p w14:paraId="54DDA39E" w14:textId="015FDB62" w:rsidR="00497A8D" w:rsidRPr="009933F6" w:rsidRDefault="00497A8D" w:rsidP="00F84E3E">
      <w:pPr>
        <w:spacing w:line="480" w:lineRule="auto"/>
        <w:ind w:firstLine="360"/>
        <w:contextualSpacing/>
        <w:jc w:val="center"/>
        <w:rPr>
          <w:b/>
        </w:rPr>
      </w:pPr>
      <w:r w:rsidRPr="009933F6">
        <w:rPr>
          <w:b/>
        </w:rPr>
        <w:t>Method</w:t>
      </w:r>
    </w:p>
    <w:p w14:paraId="47A9180D" w14:textId="197C5FB7" w:rsidR="009079A1" w:rsidRPr="009933F6" w:rsidRDefault="00497A8D" w:rsidP="00F84E3E">
      <w:pPr>
        <w:spacing w:line="480" w:lineRule="auto"/>
        <w:contextualSpacing/>
        <w:rPr>
          <w:b/>
        </w:rPr>
      </w:pPr>
      <w:r w:rsidRPr="009933F6">
        <w:rPr>
          <w:b/>
        </w:rPr>
        <w:t>Setting</w:t>
      </w:r>
      <w:r w:rsidR="0090725C">
        <w:rPr>
          <w:b/>
        </w:rPr>
        <w:t>.</w:t>
      </w:r>
    </w:p>
    <w:p w14:paraId="39F09DC3" w14:textId="233C36BD" w:rsidR="007B5D24" w:rsidRDefault="009079A1" w:rsidP="00AA0192">
      <w:pPr>
        <w:spacing w:line="480" w:lineRule="auto"/>
        <w:ind w:firstLine="360"/>
        <w:contextualSpacing/>
      </w:pPr>
      <w:r w:rsidRPr="009079A1">
        <w:t xml:space="preserve">The current study was conducted </w:t>
      </w:r>
      <w:r w:rsidR="009A4D12">
        <w:t>at</w:t>
      </w:r>
      <w:r w:rsidR="005049AA">
        <w:t xml:space="preserve"> </w:t>
      </w:r>
      <w:r w:rsidR="000C33FA">
        <w:t>a</w:t>
      </w:r>
      <w:r w:rsidRPr="009079A1">
        <w:t xml:space="preserve"> public, </w:t>
      </w:r>
      <w:r w:rsidR="00591093">
        <w:t xml:space="preserve">urban </w:t>
      </w:r>
      <w:r w:rsidRPr="009079A1">
        <w:t xml:space="preserve">academic-affiliated </w:t>
      </w:r>
      <w:r w:rsidR="000C33FA">
        <w:t xml:space="preserve">medical center </w:t>
      </w:r>
      <w:r w:rsidRPr="009079A1">
        <w:t xml:space="preserve">in </w:t>
      </w:r>
      <w:r w:rsidR="00591093">
        <w:t xml:space="preserve">the midwestern United States </w:t>
      </w:r>
      <w:r w:rsidR="00E00446">
        <w:t>that was unaffiliated with the developers of CET</w:t>
      </w:r>
      <w:r w:rsidRPr="009079A1">
        <w:t xml:space="preserve">. </w:t>
      </w:r>
      <w:r w:rsidR="004279C8">
        <w:t xml:space="preserve">This medical center </w:t>
      </w:r>
      <w:r w:rsidR="007B5D24">
        <w:t xml:space="preserve">is one of the primary resources for people with </w:t>
      </w:r>
      <w:r w:rsidR="00C226FE">
        <w:t xml:space="preserve">serious </w:t>
      </w:r>
      <w:r w:rsidR="007B5D24">
        <w:t xml:space="preserve">mental illnesses </w:t>
      </w:r>
      <w:r w:rsidR="00AD5ED5">
        <w:t>and</w:t>
      </w:r>
      <w:r w:rsidR="00B52E59">
        <w:t xml:space="preserve"> the </w:t>
      </w:r>
      <w:r w:rsidR="007B5D24">
        <w:t>largest</w:t>
      </w:r>
      <w:r w:rsidR="001E325E">
        <w:t xml:space="preserve"> </w:t>
      </w:r>
      <w:r w:rsidR="007B5D24">
        <w:t>behavioral health program</w:t>
      </w:r>
      <w:r w:rsidR="00AD5ED5">
        <w:t xml:space="preserve"> in this region</w:t>
      </w:r>
      <w:r w:rsidR="007B5D24">
        <w:t xml:space="preserve">. </w:t>
      </w:r>
      <w:r w:rsidR="004279C8">
        <w:t>Th</w:t>
      </w:r>
      <w:r w:rsidR="00AD5ED5">
        <w:t>e</w:t>
      </w:r>
      <w:r w:rsidR="004279C8">
        <w:t xml:space="preserve"> setting</w:t>
      </w:r>
      <w:r w:rsidR="007B5D24">
        <w:t xml:space="preserve"> includes outpatient and inpatient mental health services, including individual/group therapy, psychiatry, supported employment, drug/alcohol services, homelessness services, and psychiatric rehabilitation.</w:t>
      </w:r>
      <w:r w:rsidR="000C33FA" w:rsidRPr="000C33FA">
        <w:t xml:space="preserve"> </w:t>
      </w:r>
      <w:r w:rsidR="00945D8B">
        <w:t>CET was conducted at two outpatient programs within the medical center during the course of the study, a psychiatric rehabilitation program and homelessness program.</w:t>
      </w:r>
    </w:p>
    <w:p w14:paraId="069A4BDB" w14:textId="50EB0207" w:rsidR="009079A1" w:rsidRPr="009933F6" w:rsidRDefault="00497A8D" w:rsidP="00F84E3E">
      <w:pPr>
        <w:spacing w:line="480" w:lineRule="auto"/>
        <w:contextualSpacing/>
        <w:rPr>
          <w:b/>
        </w:rPr>
      </w:pPr>
      <w:r w:rsidRPr="009933F6">
        <w:rPr>
          <w:b/>
        </w:rPr>
        <w:t>Participants</w:t>
      </w:r>
      <w:r w:rsidR="0090725C">
        <w:rPr>
          <w:b/>
        </w:rPr>
        <w:t>.</w:t>
      </w:r>
    </w:p>
    <w:p w14:paraId="3614DD76" w14:textId="241571F2" w:rsidR="00497A8D" w:rsidRDefault="009079A1" w:rsidP="0044314A">
      <w:pPr>
        <w:spacing w:line="480" w:lineRule="auto"/>
        <w:ind w:firstLine="360"/>
        <w:contextualSpacing/>
      </w:pPr>
      <w:r w:rsidRPr="00F84E3E">
        <w:rPr>
          <w:rFonts w:ascii="Times" w:hAnsi="Times"/>
        </w:rPr>
        <w:lastRenderedPageBreak/>
        <w:t xml:space="preserve">Participants </w:t>
      </w:r>
      <w:r w:rsidR="00E042DF">
        <w:rPr>
          <w:rFonts w:ascii="Times" w:hAnsi="Times"/>
        </w:rPr>
        <w:t>were</w:t>
      </w:r>
      <w:r w:rsidRPr="00F84E3E">
        <w:rPr>
          <w:rFonts w:ascii="Times" w:hAnsi="Times"/>
        </w:rPr>
        <w:t xml:space="preserve"> </w:t>
      </w:r>
      <w:r w:rsidR="00DF6C7F">
        <w:rPr>
          <w:rFonts w:ascii="Times" w:hAnsi="Times"/>
        </w:rPr>
        <w:t>referred by clinicians</w:t>
      </w:r>
      <w:r w:rsidRPr="00F84E3E">
        <w:rPr>
          <w:rFonts w:ascii="Times" w:hAnsi="Times"/>
        </w:rPr>
        <w:t xml:space="preserve"> to CET based on the following inclusion criteria: having a diagnosis of schizophrenia</w:t>
      </w:r>
      <w:r w:rsidR="005049AA" w:rsidRPr="00F84E3E">
        <w:rPr>
          <w:rFonts w:ascii="Times" w:hAnsi="Times"/>
        </w:rPr>
        <w:t>/schizoaffective disorder</w:t>
      </w:r>
      <w:r w:rsidRPr="00F84E3E">
        <w:rPr>
          <w:rFonts w:ascii="Times" w:hAnsi="Times"/>
        </w:rPr>
        <w:t xml:space="preserve"> or other SMI, neurocognitive impairment, and interest in the CET program.</w:t>
      </w:r>
      <w:r w:rsidR="00052E02" w:rsidRPr="00F84E3E">
        <w:rPr>
          <w:rFonts w:ascii="Times" w:hAnsi="Times"/>
        </w:rPr>
        <w:t xml:space="preserve"> SMI was defined by</w:t>
      </w:r>
      <w:r w:rsidR="00E7266C" w:rsidRPr="00F84E3E">
        <w:rPr>
          <w:rFonts w:ascii="Times" w:hAnsi="Times"/>
        </w:rPr>
        <w:t xml:space="preserve"> </w:t>
      </w:r>
      <w:r w:rsidR="00E7266C" w:rsidRPr="00F84E3E">
        <w:rPr>
          <w:rFonts w:ascii="Times" w:hAnsi="Times"/>
          <w:color w:val="2E2E2E"/>
        </w:rPr>
        <w:t xml:space="preserve">local state/federal criteria for SMI (i.e., </w:t>
      </w:r>
      <w:r w:rsidR="00B87E8A">
        <w:rPr>
          <w:rFonts w:ascii="Times" w:hAnsi="Times"/>
          <w:color w:val="2E2E2E"/>
        </w:rPr>
        <w:t xml:space="preserve">chart </w:t>
      </w:r>
      <w:r w:rsidR="00E7266C" w:rsidRPr="00F84E3E">
        <w:rPr>
          <w:rFonts w:ascii="Times" w:hAnsi="Times"/>
          <w:color w:val="2E2E2E"/>
        </w:rPr>
        <w:t>diagnosis of a major mental disorder and functional disability).</w:t>
      </w:r>
      <w:r w:rsidR="009D50ED">
        <w:rPr>
          <w:rFonts w:ascii="Times" w:hAnsi="Times"/>
          <w:color w:val="2E2E2E"/>
        </w:rPr>
        <w:t xml:space="preserve"> All participants enrolled in CET were considered eligible for the study.</w:t>
      </w:r>
      <w:r w:rsidRPr="00F84E3E">
        <w:rPr>
          <w:rFonts w:ascii="Times" w:hAnsi="Times"/>
        </w:rPr>
        <w:t xml:space="preserve"> </w:t>
      </w:r>
      <w:r w:rsidRPr="00F84E3E">
        <w:rPr>
          <w:rFonts w:ascii="Times" w:hAnsi="Times"/>
          <w:i/>
        </w:rPr>
        <w:t>N</w:t>
      </w:r>
      <w:r w:rsidRPr="00F84E3E">
        <w:rPr>
          <w:rFonts w:ascii="Times" w:hAnsi="Times"/>
        </w:rPr>
        <w:t xml:space="preserve">=34 participants </w:t>
      </w:r>
      <w:r w:rsidR="00E00972">
        <w:rPr>
          <w:rFonts w:ascii="Times" w:hAnsi="Times"/>
        </w:rPr>
        <w:t xml:space="preserve">completed written informed </w:t>
      </w:r>
      <w:r w:rsidRPr="00F84E3E">
        <w:rPr>
          <w:rFonts w:ascii="Times" w:hAnsi="Times"/>
        </w:rPr>
        <w:t xml:space="preserve">consent and </w:t>
      </w:r>
      <w:r w:rsidR="00CE2D26">
        <w:rPr>
          <w:rFonts w:ascii="Times" w:hAnsi="Times"/>
        </w:rPr>
        <w:t xml:space="preserve">pre- and post- </w:t>
      </w:r>
      <w:r w:rsidR="00D61A1B">
        <w:rPr>
          <w:rFonts w:ascii="Times" w:hAnsi="Times"/>
        </w:rPr>
        <w:t>testing for</w:t>
      </w:r>
      <w:r w:rsidRPr="00F84E3E">
        <w:rPr>
          <w:rFonts w:ascii="Times" w:hAnsi="Times"/>
        </w:rPr>
        <w:t xml:space="preserve"> the current study.</w:t>
      </w:r>
      <w:r w:rsidR="007E27EC">
        <w:rPr>
          <w:rFonts w:ascii="Times" w:hAnsi="Times"/>
        </w:rPr>
        <w:t xml:space="preserve"> All participants invited to the study decided to participate.</w:t>
      </w:r>
    </w:p>
    <w:p w14:paraId="4317C0EA" w14:textId="37BB0A6E" w:rsidR="009079A1" w:rsidRPr="009933F6" w:rsidRDefault="002F04D0" w:rsidP="00F84E3E">
      <w:pPr>
        <w:spacing w:line="480" w:lineRule="auto"/>
        <w:contextualSpacing/>
        <w:rPr>
          <w:b/>
        </w:rPr>
      </w:pPr>
      <w:r w:rsidRPr="009933F6">
        <w:rPr>
          <w:b/>
        </w:rPr>
        <w:t>Study Design</w:t>
      </w:r>
      <w:r w:rsidR="00DB67A8" w:rsidRPr="009933F6">
        <w:rPr>
          <w:b/>
        </w:rPr>
        <w:t xml:space="preserve"> and</w:t>
      </w:r>
      <w:r w:rsidRPr="009933F6">
        <w:rPr>
          <w:b/>
        </w:rPr>
        <w:t xml:space="preserve"> </w:t>
      </w:r>
      <w:r w:rsidR="009079A1" w:rsidRPr="009933F6">
        <w:rPr>
          <w:b/>
        </w:rPr>
        <w:t>Procedures</w:t>
      </w:r>
      <w:r w:rsidR="0090725C">
        <w:rPr>
          <w:b/>
        </w:rPr>
        <w:t>.</w:t>
      </w:r>
    </w:p>
    <w:p w14:paraId="6BFE176F" w14:textId="3400E3F1" w:rsidR="00136A9D" w:rsidRDefault="00136A9D" w:rsidP="00DF6C7F">
      <w:pPr>
        <w:autoSpaceDE w:val="0"/>
        <w:autoSpaceDN w:val="0"/>
        <w:adjustRightInd w:val="0"/>
        <w:spacing w:line="480" w:lineRule="auto"/>
        <w:ind w:firstLine="720"/>
        <w:contextualSpacing/>
      </w:pPr>
      <w:r w:rsidRPr="009079A1">
        <w:t xml:space="preserve">The study was approved by </w:t>
      </w:r>
      <w:r w:rsidR="001016E3">
        <w:t xml:space="preserve">the </w:t>
      </w:r>
      <w:r>
        <w:t>relevant institutional review board</w:t>
      </w:r>
      <w:r w:rsidRPr="009079A1">
        <w:t xml:space="preserve">. </w:t>
      </w:r>
      <w:r w:rsidR="00FC7527">
        <w:t>Data w</w:t>
      </w:r>
      <w:r w:rsidR="00317EC6">
        <w:t>ere</w:t>
      </w:r>
      <w:r w:rsidR="00FC7527">
        <w:t xml:space="preserve"> collected</w:t>
      </w:r>
      <w:r w:rsidRPr="009079A1">
        <w:t xml:space="preserve"> from </w:t>
      </w:r>
      <w:r w:rsidR="00E042DF">
        <w:t xml:space="preserve">four </w:t>
      </w:r>
      <w:r w:rsidR="00DF6C7F">
        <w:t>groups</w:t>
      </w:r>
      <w:r w:rsidR="00E042DF">
        <w:t xml:space="preserve"> of </w:t>
      </w:r>
      <w:proofErr w:type="gramStart"/>
      <w:r w:rsidR="00E042DF">
        <w:t>CET</w:t>
      </w:r>
      <w:proofErr w:type="gramEnd"/>
      <w:r w:rsidR="00E042DF">
        <w:t xml:space="preserve"> conducted from </w:t>
      </w:r>
      <w:r w:rsidRPr="009079A1">
        <w:t>2016</w:t>
      </w:r>
      <w:r w:rsidR="00FC7527">
        <w:t xml:space="preserve"> to </w:t>
      </w:r>
      <w:r w:rsidRPr="009079A1">
        <w:t>2018.</w:t>
      </w:r>
      <w:r w:rsidR="002F04D0">
        <w:t xml:space="preserve"> </w:t>
      </w:r>
      <w:r w:rsidR="00E042DF">
        <w:t>Study data were collected in two sessions,</w:t>
      </w:r>
      <w:r w:rsidR="0008504E">
        <w:t xml:space="preserve"> pre- and post- </w:t>
      </w:r>
      <w:r w:rsidR="00E042DF">
        <w:t>CET treatment</w:t>
      </w:r>
      <w:r w:rsidR="00AC7C90">
        <w:t xml:space="preserve"> participation</w:t>
      </w:r>
      <w:r>
        <w:t xml:space="preserve">. </w:t>
      </w:r>
      <w:r w:rsidR="00D07EA8">
        <w:t xml:space="preserve">Both </w:t>
      </w:r>
      <w:r w:rsidR="0008504E">
        <w:t>sessions</w:t>
      </w:r>
      <w:r w:rsidR="00D07EA8">
        <w:t xml:space="preserve"> included primary and secondary measures of </w:t>
      </w:r>
      <w:r>
        <w:t>social</w:t>
      </w:r>
      <w:r w:rsidR="0008504E">
        <w:t xml:space="preserve"> and neuro-</w:t>
      </w:r>
      <w:r w:rsidR="00D07EA8">
        <w:t xml:space="preserve"> cognitive</w:t>
      </w:r>
      <w:r>
        <w:t xml:space="preserve"> assessment</w:t>
      </w:r>
      <w:r w:rsidR="00E00972">
        <w:t xml:space="preserve"> and </w:t>
      </w:r>
      <w:r w:rsidR="00D07EA8">
        <w:t xml:space="preserve">symptom interviews. Post-testing included a satisfaction measure. </w:t>
      </w:r>
      <w:r w:rsidR="00052E02" w:rsidRPr="009079A1">
        <w:t xml:space="preserve">Participants were paid $25 for </w:t>
      </w:r>
      <w:r w:rsidR="00E00972">
        <w:t xml:space="preserve">each </w:t>
      </w:r>
      <w:r w:rsidR="00052E02" w:rsidRPr="009079A1">
        <w:t>study session.</w:t>
      </w:r>
      <w:r w:rsidR="003D5359">
        <w:t xml:space="preserve"> </w:t>
      </w:r>
      <w:r w:rsidR="008E3EA4">
        <w:t>The study intervention was tested observationally by researchers after patients were already enrolled in the CET program</w:t>
      </w:r>
      <w:r w:rsidR="00572505">
        <w:t xml:space="preserve"> by clinicians</w:t>
      </w:r>
      <w:r w:rsidR="008E3EA4">
        <w:t>.</w:t>
      </w:r>
    </w:p>
    <w:p w14:paraId="76F549F7" w14:textId="48796F69" w:rsidR="00DF6C7F" w:rsidRPr="009933F6" w:rsidRDefault="00DF6C7F" w:rsidP="00DF6C7F">
      <w:pPr>
        <w:spacing w:line="480" w:lineRule="auto"/>
        <w:contextualSpacing/>
        <w:rPr>
          <w:b/>
        </w:rPr>
      </w:pPr>
      <w:r w:rsidRPr="009933F6">
        <w:rPr>
          <w:b/>
        </w:rPr>
        <w:t>CET Intervention</w:t>
      </w:r>
      <w:r w:rsidR="006C7D43">
        <w:rPr>
          <w:b/>
        </w:rPr>
        <w:t xml:space="preserve"> &amp; Coaching</w:t>
      </w:r>
      <w:r w:rsidR="0090725C">
        <w:rPr>
          <w:b/>
        </w:rPr>
        <w:t>.</w:t>
      </w:r>
    </w:p>
    <w:p w14:paraId="10E9E9A3" w14:textId="58C6BE2B" w:rsidR="006C7D43" w:rsidRPr="000D1296" w:rsidRDefault="00DF6C7F" w:rsidP="008D7E77">
      <w:pPr>
        <w:spacing w:line="480" w:lineRule="auto"/>
        <w:ind w:firstLine="360"/>
        <w:contextualSpacing/>
        <w:rPr>
          <w:rFonts w:ascii="Times" w:hAnsi="Times" w:cs="Arial"/>
        </w:rPr>
      </w:pPr>
      <w:r w:rsidRPr="009079A1">
        <w:t>The current study examined a community-based version of CET</w:t>
      </w:r>
      <w:r w:rsidR="00901230">
        <w:t xml:space="preserve">, </w:t>
      </w:r>
      <w:proofErr w:type="spellStart"/>
      <w:r w:rsidR="00901230" w:rsidRPr="000727DD">
        <w:t>CETCleveland</w:t>
      </w:r>
      <w:proofErr w:type="spellEnd"/>
      <w:r w:rsidR="00901230" w:rsidRPr="000727DD">
        <w:t>®</w:t>
      </w:r>
      <w:r w:rsidR="00901230">
        <w:t>,</w:t>
      </w:r>
      <w:r w:rsidRPr="009079A1">
        <w:t xml:space="preserve"> consisting of 48 sessions over the course of 12 months (Center for Cognition and Recovery, LLC, 2018). </w:t>
      </w:r>
      <w:proofErr w:type="spellStart"/>
      <w:r w:rsidR="00D23DD5" w:rsidRPr="000727DD">
        <w:t>CETCleveland</w:t>
      </w:r>
      <w:proofErr w:type="spellEnd"/>
      <w:r w:rsidR="00D23DD5" w:rsidRPr="000727DD">
        <w:t>®</w:t>
      </w:r>
      <w:r w:rsidR="00D23DD5">
        <w:t xml:space="preserve"> is a briefer version of CET </w:t>
      </w:r>
      <w:r w:rsidR="0054688B">
        <w:t xml:space="preserve">than the 18-month version examined in prior published research </w:t>
      </w:r>
      <w:r w:rsidR="00D23DD5">
        <w:t>(</w:t>
      </w:r>
      <w:r w:rsidR="0054688B">
        <w:t xml:space="preserve">e.g., </w:t>
      </w:r>
      <w:proofErr w:type="spellStart"/>
      <w:r w:rsidR="00DC1013">
        <w:t>Eack</w:t>
      </w:r>
      <w:proofErr w:type="spellEnd"/>
      <w:r w:rsidR="00DC1013">
        <w:t xml:space="preserve"> et al., 2009</w:t>
      </w:r>
      <w:r w:rsidR="00D23DD5">
        <w:t xml:space="preserve">) with identical </w:t>
      </w:r>
      <w:r w:rsidR="00563125">
        <w:t xml:space="preserve">session </w:t>
      </w:r>
      <w:r w:rsidR="00D23DD5">
        <w:t>structure and comparable content.</w:t>
      </w:r>
      <w:r w:rsidR="009F44D8">
        <w:t xml:space="preserve"> Both versions of CET begin with computerized neurocognitive training and later add group social cognitive</w:t>
      </w:r>
      <w:r w:rsidR="00D73764">
        <w:t xml:space="preserve"> </w:t>
      </w:r>
      <w:r w:rsidR="009F44D8">
        <w:t xml:space="preserve">activities. </w:t>
      </w:r>
      <w:r w:rsidR="00D73764">
        <w:t xml:space="preserve">Content changes </w:t>
      </w:r>
      <w:r w:rsidR="009F44D8">
        <w:t>include</w:t>
      </w:r>
      <w:r w:rsidR="00D73764">
        <w:t xml:space="preserve"> differences in clinician introduction material</w:t>
      </w:r>
      <w:r w:rsidR="00EE1C9C">
        <w:t xml:space="preserve"> (e.g., explanation of CET theory)</w:t>
      </w:r>
      <w:r w:rsidR="00D73764">
        <w:t xml:space="preserve"> as well as </w:t>
      </w:r>
      <w:r w:rsidR="00003DD2">
        <w:t>some</w:t>
      </w:r>
      <w:r w:rsidR="00D73764">
        <w:t xml:space="preserve"> changes to </w:t>
      </w:r>
      <w:r w:rsidR="009F44D8">
        <w:t>social cognitive group</w:t>
      </w:r>
      <w:r w:rsidR="00003DD2">
        <w:t xml:space="preserve"> </w:t>
      </w:r>
      <w:r w:rsidR="00D73764">
        <w:lastRenderedPageBreak/>
        <w:t>content</w:t>
      </w:r>
      <w:r w:rsidR="00EE1C9C">
        <w:t xml:space="preserve"> (e.g., </w:t>
      </w:r>
      <w:r w:rsidR="003928C4">
        <w:t>several</w:t>
      </w:r>
      <w:r w:rsidR="00EE1C9C">
        <w:t xml:space="preserve"> psychoeducation topics varied between the two versions)</w:t>
      </w:r>
      <w:r w:rsidR="00D73764">
        <w:t>.</w:t>
      </w:r>
      <w:r w:rsidR="00D23DD5">
        <w:t xml:space="preserve"> </w:t>
      </w:r>
      <w:r>
        <w:t>CET is a CR program that consists of weekly neuro- and social cognitive training</w:t>
      </w:r>
      <w:r w:rsidR="00E923AF">
        <w:t xml:space="preserve"> with active coach support from </w:t>
      </w:r>
      <w:r w:rsidR="00192A72">
        <w:t xml:space="preserve">two to three </w:t>
      </w:r>
      <w:r w:rsidR="00E923AF">
        <w:t>trained clinicians</w:t>
      </w:r>
      <w:r>
        <w:t xml:space="preserve">. </w:t>
      </w:r>
      <w:r>
        <w:rPr>
          <w:rFonts w:ascii="Times" w:hAnsi="Times" w:cs="Arial"/>
        </w:rPr>
        <w:t>Neurocognitive training consists of 1-hour of computerized drill and practice activities</w:t>
      </w:r>
      <w:r w:rsidR="00E923AF">
        <w:rPr>
          <w:rFonts w:ascii="Times" w:hAnsi="Times" w:cs="Arial"/>
        </w:rPr>
        <w:t xml:space="preserve"> (i.e., repeated practice of learning and memory tasks designed to provide immediate corrective feedback until mastery is achieved)</w:t>
      </w:r>
      <w:r>
        <w:rPr>
          <w:rFonts w:ascii="Times" w:hAnsi="Times" w:cs="Arial"/>
        </w:rPr>
        <w:t>.</w:t>
      </w:r>
      <w:r w:rsidR="00192A72">
        <w:rPr>
          <w:rFonts w:ascii="Times" w:hAnsi="Times" w:cs="Arial"/>
        </w:rPr>
        <w:t xml:space="preserve"> Participants collaboratively decided with clinicians which activities to </w:t>
      </w:r>
      <w:r w:rsidR="000D6D1A">
        <w:rPr>
          <w:rFonts w:ascii="Times" w:hAnsi="Times" w:cs="Arial"/>
        </w:rPr>
        <w:t>complete</w:t>
      </w:r>
      <w:r w:rsidR="00192A72">
        <w:rPr>
          <w:rFonts w:ascii="Times" w:hAnsi="Times" w:cs="Arial"/>
        </w:rPr>
        <w:t xml:space="preserve"> consistent with their goals and appropriate with their level of functioning. </w:t>
      </w:r>
      <w:r w:rsidR="0003061D">
        <w:rPr>
          <w:rFonts w:ascii="Times" w:hAnsi="Times" w:cs="Arial"/>
        </w:rPr>
        <w:t>Neurocognitive training was provided using</w:t>
      </w:r>
      <w:r w:rsidR="00192A72">
        <w:rPr>
          <w:rFonts w:ascii="Times" w:hAnsi="Times" w:cs="Arial"/>
        </w:rPr>
        <w:t xml:space="preserve"> </w:t>
      </w:r>
      <w:proofErr w:type="spellStart"/>
      <w:r w:rsidR="00192A72">
        <w:rPr>
          <w:rFonts w:ascii="Times" w:hAnsi="Times" w:cs="Arial"/>
        </w:rPr>
        <w:t>Neuropsychonline</w:t>
      </w:r>
      <w:proofErr w:type="spellEnd"/>
      <w:r w:rsidR="00192A72">
        <w:rPr>
          <w:rFonts w:ascii="Times" w:hAnsi="Times" w:cs="Arial"/>
        </w:rPr>
        <w:t xml:space="preserve"> software including activities targeting attention, executive functioning, memory, visuospatial memory, problem solving, and communication.</w:t>
      </w:r>
      <w:r w:rsidR="00D73764">
        <w:rPr>
          <w:rFonts w:ascii="Times" w:hAnsi="Times" w:cs="Arial"/>
        </w:rPr>
        <w:t xml:space="preserve"> This differs from </w:t>
      </w:r>
      <w:r w:rsidR="0054688B">
        <w:rPr>
          <w:rFonts w:ascii="Times" w:hAnsi="Times" w:cs="Arial"/>
        </w:rPr>
        <w:t>previously</w:t>
      </w:r>
      <w:r w:rsidR="00D73764">
        <w:rPr>
          <w:rFonts w:ascii="Times" w:hAnsi="Times" w:cs="Arial"/>
        </w:rPr>
        <w:t xml:space="preserve"> published </w:t>
      </w:r>
      <w:r w:rsidR="0054688B">
        <w:rPr>
          <w:rFonts w:ascii="Times" w:hAnsi="Times" w:cs="Arial"/>
        </w:rPr>
        <w:t>CET studies,</w:t>
      </w:r>
      <w:r w:rsidR="00D73764">
        <w:rPr>
          <w:rFonts w:ascii="Times" w:hAnsi="Times" w:cs="Arial"/>
        </w:rPr>
        <w:t xml:space="preserve"> which use</w:t>
      </w:r>
      <w:r w:rsidR="0054688B">
        <w:rPr>
          <w:rFonts w:ascii="Times" w:hAnsi="Times" w:cs="Arial"/>
        </w:rPr>
        <w:t>d</w:t>
      </w:r>
      <w:r w:rsidR="00D73764">
        <w:rPr>
          <w:rFonts w:ascii="Times" w:hAnsi="Times" w:cs="Arial"/>
        </w:rPr>
        <w:t xml:space="preserve"> Bracy Memo</w:t>
      </w:r>
      <w:r w:rsidR="00003DD2">
        <w:rPr>
          <w:rFonts w:ascii="Times" w:hAnsi="Times" w:cs="Arial"/>
        </w:rPr>
        <w:t>r</w:t>
      </w:r>
      <w:r w:rsidR="00D73764">
        <w:rPr>
          <w:rFonts w:ascii="Times" w:hAnsi="Times" w:cs="Arial"/>
        </w:rPr>
        <w:t xml:space="preserve">y and </w:t>
      </w:r>
      <w:proofErr w:type="gramStart"/>
      <w:r w:rsidR="00D73764">
        <w:rPr>
          <w:rFonts w:ascii="Times" w:hAnsi="Times" w:cs="Arial"/>
        </w:rPr>
        <w:t>Problem Solving</w:t>
      </w:r>
      <w:proofErr w:type="gramEnd"/>
      <w:r w:rsidR="00D73764">
        <w:rPr>
          <w:rFonts w:ascii="Times" w:hAnsi="Times" w:cs="Arial"/>
        </w:rPr>
        <w:t xml:space="preserve"> Exercises from the </w:t>
      </w:r>
      <w:proofErr w:type="spellStart"/>
      <w:r w:rsidR="00D73764">
        <w:rPr>
          <w:rFonts w:ascii="Times" w:hAnsi="Times" w:cs="Arial"/>
        </w:rPr>
        <w:t>PSSCogRehab</w:t>
      </w:r>
      <w:proofErr w:type="spellEnd"/>
      <w:r w:rsidR="00D73764">
        <w:rPr>
          <w:rFonts w:ascii="Times" w:hAnsi="Times" w:cs="Arial"/>
        </w:rPr>
        <w:t xml:space="preserve"> program.</w:t>
      </w:r>
      <w:r>
        <w:rPr>
          <w:rFonts w:ascii="Times" w:hAnsi="Times" w:cs="Arial"/>
        </w:rPr>
        <w:t xml:space="preserve"> Computer</w:t>
      </w:r>
      <w:r w:rsidRPr="0001735D">
        <w:rPr>
          <w:rFonts w:ascii="Times" w:hAnsi="Times" w:cs="Arial"/>
        </w:rPr>
        <w:t xml:space="preserve"> </w:t>
      </w:r>
      <w:r>
        <w:rPr>
          <w:rFonts w:ascii="Times" w:hAnsi="Times" w:cs="Arial"/>
        </w:rPr>
        <w:t xml:space="preserve">training </w:t>
      </w:r>
      <w:r w:rsidRPr="0001735D">
        <w:rPr>
          <w:rFonts w:ascii="Times" w:hAnsi="Times" w:cs="Arial"/>
        </w:rPr>
        <w:t xml:space="preserve">sessions are </w:t>
      </w:r>
      <w:r>
        <w:rPr>
          <w:rFonts w:ascii="Times" w:hAnsi="Times" w:cs="Arial"/>
        </w:rPr>
        <w:t>structured in pairs of participants taking turns engaging in activities and encouraging each other to participate and develop cognitive strategies.</w:t>
      </w:r>
      <w:r w:rsidR="00E923AF">
        <w:rPr>
          <w:rFonts w:ascii="Times" w:hAnsi="Times" w:cs="Arial"/>
        </w:rPr>
        <w:t xml:space="preserve"> </w:t>
      </w:r>
      <w:r w:rsidR="0073203D">
        <w:rPr>
          <w:rFonts w:ascii="Times" w:hAnsi="Times" w:cs="Arial"/>
        </w:rPr>
        <w:t>Computer training</w:t>
      </w:r>
      <w:r w:rsidR="00E923AF">
        <w:rPr>
          <w:rFonts w:ascii="Times" w:hAnsi="Times" w:cs="Arial"/>
        </w:rPr>
        <w:t xml:space="preserve"> sessions are facilitated with active coaching which may include weekly group goals, verbal encouragement, discussion of strategies, and post-session debrief</w:t>
      </w:r>
      <w:r w:rsidR="0003061D">
        <w:rPr>
          <w:rFonts w:ascii="Times" w:hAnsi="Times" w:cs="Arial"/>
        </w:rPr>
        <w:t>ing</w:t>
      </w:r>
      <w:r w:rsidR="00E923AF">
        <w:rPr>
          <w:rFonts w:ascii="Times" w:hAnsi="Times" w:cs="Arial"/>
        </w:rPr>
        <w:t>.</w:t>
      </w:r>
      <w:r>
        <w:rPr>
          <w:rFonts w:ascii="Times" w:hAnsi="Times" w:cs="Arial"/>
        </w:rPr>
        <w:t xml:space="preserve"> Social cognition training consists of 1.5 hours of activities including homework</w:t>
      </w:r>
      <w:r w:rsidR="0005544D">
        <w:rPr>
          <w:rFonts w:ascii="Times" w:hAnsi="Times" w:cs="Arial"/>
        </w:rPr>
        <w:t xml:space="preserve"> discussion</w:t>
      </w:r>
      <w:r>
        <w:rPr>
          <w:rFonts w:ascii="Times" w:hAnsi="Times" w:cs="Arial"/>
        </w:rPr>
        <w:t xml:space="preserve">, psychoeducation, and </w:t>
      </w:r>
      <w:r w:rsidR="0005544D">
        <w:rPr>
          <w:rFonts w:ascii="Times" w:hAnsi="Times" w:cs="Arial"/>
        </w:rPr>
        <w:t xml:space="preserve">hands-on </w:t>
      </w:r>
      <w:r>
        <w:rPr>
          <w:rFonts w:ascii="Times" w:hAnsi="Times" w:cs="Arial"/>
        </w:rPr>
        <w:t>problem-solving</w:t>
      </w:r>
      <w:r w:rsidR="0005544D">
        <w:rPr>
          <w:rFonts w:ascii="Times" w:hAnsi="Times" w:cs="Arial"/>
        </w:rPr>
        <w:t xml:space="preserve"> activities</w:t>
      </w:r>
      <w:r>
        <w:rPr>
          <w:rFonts w:ascii="Times" w:hAnsi="Times" w:cs="Arial"/>
        </w:rPr>
        <w:t>.</w:t>
      </w:r>
      <w:r w:rsidR="0003061D">
        <w:rPr>
          <w:rFonts w:ascii="Times" w:hAnsi="Times" w:cs="Arial"/>
        </w:rPr>
        <w:t xml:space="preserve"> Homework discussion consisted of participants volunteering to share their homework aloud to the group and coaches asking follow-up questions to challenge participant’s thinking and reflect more deeply about session topics. Psychoeducation included </w:t>
      </w:r>
      <w:r w:rsidR="00CD454D">
        <w:rPr>
          <w:rFonts w:ascii="Times" w:hAnsi="Times" w:cs="Arial"/>
        </w:rPr>
        <w:t>instruction of</w:t>
      </w:r>
      <w:r w:rsidR="0003061D">
        <w:rPr>
          <w:rFonts w:ascii="Times" w:hAnsi="Times" w:cs="Arial"/>
        </w:rPr>
        <w:t xml:space="preserve"> a </w:t>
      </w:r>
      <w:r w:rsidR="00E10FA1">
        <w:rPr>
          <w:rFonts w:ascii="Times" w:hAnsi="Times" w:cs="Arial"/>
        </w:rPr>
        <w:t xml:space="preserve">neuro or social cognition </w:t>
      </w:r>
      <w:r w:rsidR="0003061D">
        <w:rPr>
          <w:rFonts w:ascii="Times" w:hAnsi="Times" w:cs="Arial"/>
        </w:rPr>
        <w:t>topic</w:t>
      </w:r>
      <w:r w:rsidR="00E10FA1">
        <w:rPr>
          <w:rFonts w:ascii="Times" w:hAnsi="Times" w:cs="Arial"/>
        </w:rPr>
        <w:t xml:space="preserve"> (e.g., cognitive flexibility, active listening, stigma).</w:t>
      </w:r>
      <w:r w:rsidR="00D73764">
        <w:rPr>
          <w:rFonts w:ascii="Times" w:hAnsi="Times" w:cs="Arial"/>
        </w:rPr>
        <w:t xml:space="preserve"> </w:t>
      </w:r>
      <w:r w:rsidR="00E10FA1">
        <w:rPr>
          <w:rFonts w:ascii="Times" w:hAnsi="Times" w:cs="Arial"/>
        </w:rPr>
        <w:t xml:space="preserve">Problem solving activities were conducted in pairs of participants designed to challenge neuro or social cognition (e.g., word categorization, introducing a friend). </w:t>
      </w:r>
      <w:r>
        <w:rPr>
          <w:rFonts w:ascii="Times" w:hAnsi="Times" w:cs="Arial"/>
        </w:rPr>
        <w:t xml:space="preserve"> </w:t>
      </w:r>
      <w:r w:rsidR="00E10FA1">
        <w:rPr>
          <w:rFonts w:ascii="Times" w:hAnsi="Times" w:cs="Arial"/>
        </w:rPr>
        <w:t>Throughout the group, e</w:t>
      </w:r>
      <w:r>
        <w:rPr>
          <w:rFonts w:ascii="Times" w:hAnsi="Times" w:cs="Arial"/>
        </w:rPr>
        <w:t xml:space="preserve">ach participant has the opportunity to share their </w:t>
      </w:r>
      <w:r>
        <w:rPr>
          <w:rFonts w:ascii="Times" w:hAnsi="Times" w:cs="Arial"/>
        </w:rPr>
        <w:lastRenderedPageBreak/>
        <w:t>own experiences as well as ask questions and provide feedback to other participants</w:t>
      </w:r>
      <w:r w:rsidR="00E10FA1">
        <w:rPr>
          <w:rFonts w:ascii="Times" w:hAnsi="Times" w:cs="Arial"/>
        </w:rPr>
        <w:t>, while</w:t>
      </w:r>
      <w:r w:rsidR="00E923AF">
        <w:rPr>
          <w:rFonts w:ascii="Times" w:hAnsi="Times" w:cs="Arial"/>
        </w:rPr>
        <w:t xml:space="preserve"> coaches provide </w:t>
      </w:r>
      <w:r w:rsidR="00192A72">
        <w:rPr>
          <w:rFonts w:ascii="Times" w:hAnsi="Times" w:cs="Arial"/>
        </w:rPr>
        <w:t>ongoing</w:t>
      </w:r>
      <w:r w:rsidR="0003061D">
        <w:rPr>
          <w:rFonts w:ascii="Times" w:hAnsi="Times" w:cs="Arial"/>
        </w:rPr>
        <w:t>,</w:t>
      </w:r>
      <w:r w:rsidR="00192A72">
        <w:rPr>
          <w:rFonts w:ascii="Times" w:hAnsi="Times" w:cs="Arial"/>
        </w:rPr>
        <w:t xml:space="preserve"> </w:t>
      </w:r>
      <w:r w:rsidR="00E923AF">
        <w:rPr>
          <w:rFonts w:ascii="Times" w:hAnsi="Times" w:cs="Arial"/>
        </w:rPr>
        <w:t>immediate feedback</w:t>
      </w:r>
      <w:r w:rsidR="008D7E77">
        <w:rPr>
          <w:rFonts w:ascii="Times" w:hAnsi="Times" w:cs="Arial"/>
        </w:rPr>
        <w:t xml:space="preserve"> </w:t>
      </w:r>
      <w:r w:rsidR="00192A72">
        <w:rPr>
          <w:rFonts w:ascii="Times" w:hAnsi="Times" w:cs="Arial"/>
        </w:rPr>
        <w:t xml:space="preserve">and encourage active participation. </w:t>
      </w:r>
    </w:p>
    <w:p w14:paraId="1F24819B" w14:textId="1612A428" w:rsidR="007237BA" w:rsidRPr="009933F6" w:rsidRDefault="009079A1" w:rsidP="00F84E3E">
      <w:pPr>
        <w:spacing w:line="480" w:lineRule="auto"/>
        <w:contextualSpacing/>
        <w:rPr>
          <w:b/>
        </w:rPr>
      </w:pPr>
      <w:r w:rsidRPr="009933F6">
        <w:rPr>
          <w:b/>
        </w:rPr>
        <w:t>Measures</w:t>
      </w:r>
      <w:r w:rsidR="0090725C">
        <w:rPr>
          <w:b/>
        </w:rPr>
        <w:t>.</w:t>
      </w:r>
    </w:p>
    <w:p w14:paraId="5D8C4A3C" w14:textId="234C87C0" w:rsidR="004D3564" w:rsidRPr="009933F6" w:rsidRDefault="004D3564" w:rsidP="00F84E3E">
      <w:pPr>
        <w:spacing w:line="480" w:lineRule="auto"/>
        <w:contextualSpacing/>
        <w:rPr>
          <w:b/>
          <w:i/>
        </w:rPr>
      </w:pPr>
      <w:r w:rsidRPr="009933F6">
        <w:rPr>
          <w:b/>
          <w:i/>
        </w:rPr>
        <w:t>Neuro- and Social Cognition</w:t>
      </w:r>
      <w:r w:rsidR="0090725C">
        <w:rPr>
          <w:b/>
          <w:i/>
        </w:rPr>
        <w:t>.</w:t>
      </w:r>
    </w:p>
    <w:p w14:paraId="3B3488AA" w14:textId="39B0BE44" w:rsidR="007E1B7A" w:rsidRDefault="004D3564" w:rsidP="00F84E3E">
      <w:pPr>
        <w:spacing w:line="480" w:lineRule="auto"/>
        <w:ind w:firstLine="360"/>
        <w:contextualSpacing/>
      </w:pPr>
      <w:r>
        <w:t>The MATRICS Consensus Cognitive Battery</w:t>
      </w:r>
      <w:r w:rsidR="00686038">
        <w:t xml:space="preserve"> </w:t>
      </w:r>
      <w:r w:rsidR="00C33A88">
        <w:t xml:space="preserve">was utilized to assess cognitive functioning </w:t>
      </w:r>
      <w:r>
        <w:t>(MCCB; Green et al., 2004). The MCCB</w:t>
      </w:r>
      <w:r w:rsidR="000832D4">
        <w:t xml:space="preserve"> </w:t>
      </w:r>
      <w:r w:rsidR="00AA0192">
        <w:t xml:space="preserve">is a </w:t>
      </w:r>
      <w:r w:rsidR="00231B09">
        <w:t>psychometrically sound (</w:t>
      </w:r>
      <w:proofErr w:type="spellStart"/>
      <w:r w:rsidR="00231B09" w:rsidRPr="00231B09">
        <w:t>Nuechterlein</w:t>
      </w:r>
      <w:proofErr w:type="spellEnd"/>
      <w:r w:rsidR="00231B09" w:rsidRPr="00231B09">
        <w:t xml:space="preserve"> et al., 2008</w:t>
      </w:r>
      <w:r w:rsidR="00231B09">
        <w:t xml:space="preserve">) and </w:t>
      </w:r>
      <w:r w:rsidR="00AA0192">
        <w:t xml:space="preserve">widely used </w:t>
      </w:r>
      <w:r w:rsidR="00635E99">
        <w:t>measure to assess cognitive functioning</w:t>
      </w:r>
      <w:r w:rsidR="00231B09">
        <w:t xml:space="preserve"> in SMI, with scales that assesses</w:t>
      </w:r>
      <w:r w:rsidR="00E00972">
        <w:t xml:space="preserve"> </w:t>
      </w:r>
      <w:r>
        <w:t>speed of processing, attention/vigilance, working memory, verbal working memory, verbal learning, visual learning, reasoning/problem solving, and social cognition.</w:t>
      </w:r>
      <w:r w:rsidR="00794056">
        <w:t xml:space="preserve"> We used age and education corrected t-scores in the current study</w:t>
      </w:r>
      <w:r w:rsidR="00405903">
        <w:t xml:space="preserve">, as suggested by Kern et al., </w:t>
      </w:r>
      <w:r w:rsidR="001E325E">
        <w:t>(</w:t>
      </w:r>
      <w:r w:rsidR="00405903">
        <w:t>2008</w:t>
      </w:r>
      <w:r w:rsidR="001E325E">
        <w:t>)</w:t>
      </w:r>
      <w:r w:rsidR="00794056">
        <w:t>.</w:t>
      </w:r>
      <w:r>
        <w:t xml:space="preserve"> The </w:t>
      </w:r>
      <w:r w:rsidR="00C23045">
        <w:t>computerized</w:t>
      </w:r>
      <w:r>
        <w:t xml:space="preserve"> Continuous Performance Test (CPT)</w:t>
      </w:r>
      <w:r w:rsidR="00537548">
        <w:t>, a measure of attention included in the MCCB,</w:t>
      </w:r>
      <w:r>
        <w:t xml:space="preserve"> was replaced with the d2 test of attention</w:t>
      </w:r>
      <w:r w:rsidR="00E00972">
        <w:t xml:space="preserve"> due to lack of computer access during testing sessions</w:t>
      </w:r>
      <w:r>
        <w:t>. The d2 test of attention is a measure of selective attention and processing speed (</w:t>
      </w:r>
      <w:proofErr w:type="spellStart"/>
      <w:r>
        <w:t>Brickenkamp</w:t>
      </w:r>
      <w:proofErr w:type="spellEnd"/>
      <w:r>
        <w:t xml:space="preserve"> &amp; </w:t>
      </w:r>
      <w:proofErr w:type="spellStart"/>
      <w:r>
        <w:t>Zillmer</w:t>
      </w:r>
      <w:proofErr w:type="spellEnd"/>
      <w:r>
        <w:t>, 1998</w:t>
      </w:r>
      <w:r w:rsidR="00573064">
        <w:t>)</w:t>
      </w:r>
      <w:r w:rsidR="00537548">
        <w:rPr>
          <w:rFonts w:ascii="Times" w:hAnsi="Times" w:cs="B—x›ˇøtΩ—"/>
        </w:rPr>
        <w:t>.</w:t>
      </w:r>
      <w:r w:rsidR="00794056" w:rsidRPr="00794056">
        <w:rPr>
          <w:rFonts w:eastAsiaTheme="minorHAnsi"/>
        </w:rPr>
        <w:t xml:space="preserve"> </w:t>
      </w:r>
      <w:r w:rsidR="00794056">
        <w:rPr>
          <w:rFonts w:eastAsiaTheme="minorHAnsi"/>
        </w:rPr>
        <w:t>This test involves a timed task of letter cancellation where higher scores indicate better performance.</w:t>
      </w:r>
      <w:r w:rsidR="00537548">
        <w:rPr>
          <w:rFonts w:ascii="Times" w:hAnsi="Times" w:cs="B—x›ˇøtΩ—"/>
        </w:rPr>
        <w:t xml:space="preserve"> </w:t>
      </w:r>
      <w:r>
        <w:t>The d2 has acceptable construct validity</w:t>
      </w:r>
      <w:r w:rsidR="007E1B7A">
        <w:t xml:space="preserve"> and excellent internal consistency (</w:t>
      </w:r>
      <w:r>
        <w:t>Bates &amp; Lemay, 2004).</w:t>
      </w:r>
    </w:p>
    <w:p w14:paraId="632E6397" w14:textId="3D1A805D" w:rsidR="007E1B7A" w:rsidRPr="009933F6" w:rsidRDefault="004D3564" w:rsidP="00F84E3E">
      <w:pPr>
        <w:spacing w:line="480" w:lineRule="auto"/>
        <w:contextualSpacing/>
        <w:rPr>
          <w:b/>
        </w:rPr>
      </w:pPr>
      <w:r w:rsidRPr="009933F6">
        <w:rPr>
          <w:b/>
          <w:i/>
        </w:rPr>
        <w:t>Symptomatology</w:t>
      </w:r>
      <w:r w:rsidR="0090725C">
        <w:rPr>
          <w:b/>
          <w:i/>
        </w:rPr>
        <w:t>.</w:t>
      </w:r>
    </w:p>
    <w:p w14:paraId="3AC2BC22" w14:textId="4C8001EE" w:rsidR="007E1B7A" w:rsidRDefault="004D3564" w:rsidP="00F84E3E">
      <w:pPr>
        <w:spacing w:line="480" w:lineRule="auto"/>
        <w:ind w:firstLine="360"/>
        <w:contextualSpacing/>
      </w:pPr>
      <w:r>
        <w:t>The Scale for Assessment of Negative Symptoms (SANS; Andreasen, 1984a) and the Scale for Assessment of Positive Symptoms (SAPS; Andreasen, 1984b)</w:t>
      </w:r>
      <w:r w:rsidR="007E1B7A">
        <w:t xml:space="preserve"> were used to assess symptomatology. The SANS and SAPS</w:t>
      </w:r>
      <w:r>
        <w:t xml:space="preserve"> are semi-structured interviews that </w:t>
      </w:r>
      <w:r w:rsidR="0005544D">
        <w:t xml:space="preserve">measure </w:t>
      </w:r>
      <w:r w:rsidR="00E00972">
        <w:t>SMI</w:t>
      </w:r>
      <w:r>
        <w:t xml:space="preserve"> symptom</w:t>
      </w:r>
      <w:r w:rsidR="00E00972">
        <w:t>s</w:t>
      </w:r>
      <w:r w:rsidR="00794056">
        <w:t xml:space="preserve"> where higher scores indicate greater severity</w:t>
      </w:r>
      <w:r>
        <w:t>. The SANS measures affective flattening</w:t>
      </w:r>
      <w:r w:rsidR="007E1B7A">
        <w:t>,</w:t>
      </w:r>
      <w:r>
        <w:t xml:space="preserve"> alogia, avolition, anhedonia</w:t>
      </w:r>
      <w:r w:rsidR="009E118D">
        <w:t>/</w:t>
      </w:r>
      <w:r>
        <w:t xml:space="preserve">asociality, </w:t>
      </w:r>
      <w:r w:rsidR="00AA6BD2">
        <w:t xml:space="preserve">and </w:t>
      </w:r>
      <w:r>
        <w:t xml:space="preserve">attention. </w:t>
      </w:r>
      <w:r w:rsidR="00AF33FE">
        <w:t xml:space="preserve">The SAPS measures hallucinations, delusions, bizarre behavior, and thought disorder. Both the SANS and SAPS have </w:t>
      </w:r>
      <w:r w:rsidR="00AF33FE">
        <w:lastRenderedPageBreak/>
        <w:t>been used</w:t>
      </w:r>
      <w:r w:rsidR="00E34EE7">
        <w:t xml:space="preserve"> extensively in </w:t>
      </w:r>
      <w:r w:rsidR="002406D2">
        <w:t xml:space="preserve">psychopathology </w:t>
      </w:r>
      <w:r w:rsidR="00E34EE7">
        <w:t xml:space="preserve">research </w:t>
      </w:r>
      <w:r w:rsidR="00AF33FE">
        <w:t xml:space="preserve">and have sound psychometric properties </w:t>
      </w:r>
      <w:r>
        <w:t>(</w:t>
      </w:r>
      <w:proofErr w:type="spellStart"/>
      <w:r w:rsidR="00810472" w:rsidRPr="00830B60">
        <w:rPr>
          <w:rFonts w:ascii="Times" w:hAnsi="Times" w:cs="Arial"/>
          <w:color w:val="222222"/>
          <w:shd w:val="clear" w:color="auto" w:fill="FFFFFF"/>
        </w:rPr>
        <w:t>Kumari</w:t>
      </w:r>
      <w:proofErr w:type="spellEnd"/>
      <w:r w:rsidR="00810472" w:rsidRPr="00830B60">
        <w:rPr>
          <w:rFonts w:ascii="Times" w:hAnsi="Times" w:cs="Arial"/>
          <w:color w:val="222222"/>
          <w:shd w:val="clear" w:color="auto" w:fill="FFFFFF"/>
        </w:rPr>
        <w:t>, Malik,</w:t>
      </w:r>
      <w:r w:rsidR="00810472">
        <w:rPr>
          <w:rFonts w:ascii="Times" w:hAnsi="Times" w:cs="Arial"/>
          <w:color w:val="222222"/>
          <w:shd w:val="clear" w:color="auto" w:fill="FFFFFF"/>
        </w:rPr>
        <w:t xml:space="preserve"> </w:t>
      </w:r>
      <w:proofErr w:type="spellStart"/>
      <w:r w:rsidR="00810472" w:rsidRPr="00830B60">
        <w:rPr>
          <w:rFonts w:ascii="Times" w:hAnsi="Times" w:cs="Arial"/>
          <w:color w:val="222222"/>
          <w:shd w:val="clear" w:color="auto" w:fill="FFFFFF"/>
        </w:rPr>
        <w:t>Florival</w:t>
      </w:r>
      <w:proofErr w:type="spellEnd"/>
      <w:r w:rsidR="00810472" w:rsidRPr="00830B60">
        <w:rPr>
          <w:rFonts w:ascii="Times" w:hAnsi="Times" w:cs="Arial"/>
          <w:color w:val="222222"/>
          <w:shd w:val="clear" w:color="auto" w:fill="FFFFFF"/>
        </w:rPr>
        <w:t xml:space="preserve">, </w:t>
      </w:r>
      <w:proofErr w:type="spellStart"/>
      <w:r w:rsidR="00810472" w:rsidRPr="00830B60">
        <w:rPr>
          <w:rFonts w:ascii="Times" w:hAnsi="Times" w:cs="Arial"/>
          <w:color w:val="222222"/>
          <w:shd w:val="clear" w:color="auto" w:fill="FFFFFF"/>
        </w:rPr>
        <w:t>Manalai</w:t>
      </w:r>
      <w:proofErr w:type="spellEnd"/>
      <w:r w:rsidR="00810472" w:rsidRPr="00830B60">
        <w:rPr>
          <w:rFonts w:ascii="Times" w:hAnsi="Times" w:cs="Arial"/>
          <w:color w:val="222222"/>
          <w:shd w:val="clear" w:color="auto" w:fill="FFFFFF"/>
        </w:rPr>
        <w:t xml:space="preserve">, &amp; </w:t>
      </w:r>
      <w:proofErr w:type="spellStart"/>
      <w:r w:rsidR="00810472" w:rsidRPr="00830B60">
        <w:rPr>
          <w:rFonts w:ascii="Times" w:hAnsi="Times" w:cs="Arial"/>
          <w:color w:val="222222"/>
          <w:shd w:val="clear" w:color="auto" w:fill="FFFFFF"/>
        </w:rPr>
        <w:t>Sonje</w:t>
      </w:r>
      <w:proofErr w:type="spellEnd"/>
      <w:r w:rsidR="00810472" w:rsidRPr="00830B60">
        <w:rPr>
          <w:rFonts w:ascii="Times" w:hAnsi="Times" w:cs="Arial"/>
          <w:color w:val="222222"/>
          <w:shd w:val="clear" w:color="auto" w:fill="FFFFFF"/>
        </w:rPr>
        <w:t>, 2017</w:t>
      </w:r>
      <w:r>
        <w:t>).</w:t>
      </w:r>
    </w:p>
    <w:p w14:paraId="44F1DE16" w14:textId="5AC7E060" w:rsidR="007E1B7A" w:rsidRPr="009933F6" w:rsidRDefault="004D3564" w:rsidP="00F84E3E">
      <w:pPr>
        <w:spacing w:line="480" w:lineRule="auto"/>
        <w:contextualSpacing/>
        <w:rPr>
          <w:b/>
        </w:rPr>
      </w:pPr>
      <w:r w:rsidRPr="009933F6">
        <w:rPr>
          <w:b/>
          <w:i/>
        </w:rPr>
        <w:t>CET Satisfaction</w:t>
      </w:r>
      <w:r w:rsidR="0090725C">
        <w:rPr>
          <w:b/>
          <w:i/>
        </w:rPr>
        <w:t>.</w:t>
      </w:r>
    </w:p>
    <w:p w14:paraId="0C850C25" w14:textId="7F46A31A" w:rsidR="009079A1" w:rsidRDefault="004D3564" w:rsidP="00F84E3E">
      <w:pPr>
        <w:spacing w:line="480" w:lineRule="auto"/>
        <w:ind w:firstLine="360"/>
        <w:contextualSpacing/>
      </w:pPr>
      <w:r>
        <w:t xml:space="preserve">The CET Satisfaction Survey is a 13-item </w:t>
      </w:r>
      <w:r w:rsidR="00AC32A2">
        <w:t xml:space="preserve">Likert type </w:t>
      </w:r>
      <w:r>
        <w:t>questionnaire that assess</w:t>
      </w:r>
      <w:r w:rsidR="00E2210E">
        <w:t>es</w:t>
      </w:r>
      <w:r>
        <w:t xml:space="preserve"> participant satisfaction</w:t>
      </w:r>
      <w:r w:rsidR="007C1B7E">
        <w:t xml:space="preserve"> on a scale from 1</w:t>
      </w:r>
      <w:r w:rsidR="007C1B7E" w:rsidRPr="007C1B7E">
        <w:t xml:space="preserve"> </w:t>
      </w:r>
      <w:r w:rsidR="007C1B7E">
        <w:t>(</w:t>
      </w:r>
      <w:r w:rsidR="007C1B7E" w:rsidRPr="007C1B7E">
        <w:rPr>
          <w:i/>
        </w:rPr>
        <w:t>completely disagree</w:t>
      </w:r>
      <w:r w:rsidR="007C1B7E">
        <w:t>) to 5 (</w:t>
      </w:r>
      <w:r w:rsidR="007C1B7E" w:rsidRPr="007C1B7E">
        <w:rPr>
          <w:i/>
        </w:rPr>
        <w:t>completely agree</w:t>
      </w:r>
      <w:r w:rsidR="007C1B7E">
        <w:rPr>
          <w:i/>
        </w:rPr>
        <w:t>)</w:t>
      </w:r>
      <w:r>
        <w:t xml:space="preserve">. This measure was developed for use in the current </w:t>
      </w:r>
      <w:r w:rsidR="00A237C8">
        <w:t>study</w:t>
      </w:r>
      <w:r>
        <w:t xml:space="preserve"> based on the core components of </w:t>
      </w:r>
      <w:r w:rsidR="008157B3">
        <w:t>CET</w:t>
      </w:r>
      <w:r>
        <w:t xml:space="preserve"> (i.e., </w:t>
      </w:r>
      <w:r w:rsidR="008B12F0">
        <w:t>group activities</w:t>
      </w:r>
      <w:r>
        <w:t>, coaching, and homework).</w:t>
      </w:r>
      <w:r w:rsidR="00AC32A2">
        <w:t xml:space="preserve"> </w:t>
      </w:r>
      <w:r w:rsidR="00AA6BD2">
        <w:t xml:space="preserve">See Table </w:t>
      </w:r>
      <w:r w:rsidR="00384B23">
        <w:t>1</w:t>
      </w:r>
      <w:r w:rsidR="00AA6BD2">
        <w:t xml:space="preserve"> for </w:t>
      </w:r>
      <w:r w:rsidR="00E00972">
        <w:t xml:space="preserve">survey </w:t>
      </w:r>
      <w:r w:rsidR="00CF6B03">
        <w:t>questions</w:t>
      </w:r>
      <w:r w:rsidR="00AA6BD2">
        <w:t>.</w:t>
      </w:r>
    </w:p>
    <w:p w14:paraId="1FCF9274" w14:textId="57686185" w:rsidR="00E2210E" w:rsidRPr="009933F6" w:rsidRDefault="00E2210E" w:rsidP="00F84E3E">
      <w:pPr>
        <w:spacing w:line="480" w:lineRule="auto"/>
        <w:contextualSpacing/>
        <w:rPr>
          <w:b/>
          <w:i/>
        </w:rPr>
      </w:pPr>
      <w:r w:rsidRPr="009933F6">
        <w:rPr>
          <w:b/>
          <w:i/>
        </w:rPr>
        <w:t>Data Analyses</w:t>
      </w:r>
      <w:r w:rsidR="0090725C">
        <w:rPr>
          <w:b/>
          <w:i/>
        </w:rPr>
        <w:t>.</w:t>
      </w:r>
    </w:p>
    <w:p w14:paraId="28E142EE" w14:textId="77DDECE9" w:rsidR="00BD684D" w:rsidRDefault="002406D2" w:rsidP="00F84E3E">
      <w:pPr>
        <w:spacing w:line="480" w:lineRule="auto"/>
        <w:ind w:firstLine="360"/>
        <w:contextualSpacing/>
        <w:rPr>
          <w:color w:val="000000" w:themeColor="text1"/>
        </w:rPr>
      </w:pPr>
      <w:bookmarkStart w:id="0" w:name="_Hlk89349190"/>
      <w:r>
        <w:rPr>
          <w:color w:val="000000" w:themeColor="text1"/>
        </w:rPr>
        <w:t>There were</w:t>
      </w:r>
      <w:r w:rsidR="00BD684D">
        <w:rPr>
          <w:i/>
          <w:color w:val="000000" w:themeColor="text1"/>
        </w:rPr>
        <w:t xml:space="preserve"> </w:t>
      </w:r>
      <w:r w:rsidR="00BD684D" w:rsidRPr="00EF0ED6">
        <w:rPr>
          <w:i/>
          <w:color w:val="000000" w:themeColor="text1"/>
        </w:rPr>
        <w:t>N</w:t>
      </w:r>
      <w:r w:rsidR="00BD684D" w:rsidRPr="00EF0ED6">
        <w:rPr>
          <w:color w:val="000000" w:themeColor="text1"/>
        </w:rPr>
        <w:t xml:space="preserve">=45 individuals </w:t>
      </w:r>
      <w:r w:rsidR="00BD684D">
        <w:rPr>
          <w:color w:val="000000" w:themeColor="text1"/>
        </w:rPr>
        <w:t xml:space="preserve">who initially </w:t>
      </w:r>
      <w:r w:rsidR="00BD684D" w:rsidRPr="00EF0ED6">
        <w:rPr>
          <w:color w:val="000000" w:themeColor="text1"/>
        </w:rPr>
        <w:t>enrolled in CET</w:t>
      </w:r>
      <w:r w:rsidR="00CE2D26">
        <w:rPr>
          <w:color w:val="000000" w:themeColor="text1"/>
        </w:rPr>
        <w:t xml:space="preserve"> and consented to the study </w:t>
      </w:r>
      <w:r w:rsidR="00E87197">
        <w:rPr>
          <w:color w:val="000000" w:themeColor="text1"/>
        </w:rPr>
        <w:t>although eleven of these</w:t>
      </w:r>
      <w:r w:rsidR="00BD684D">
        <w:rPr>
          <w:color w:val="000000" w:themeColor="text1"/>
        </w:rPr>
        <w:t xml:space="preserve"> participants </w:t>
      </w:r>
      <w:r w:rsidR="00BD684D" w:rsidRPr="00EB44E2">
        <w:rPr>
          <w:color w:val="000000" w:themeColor="text1"/>
        </w:rPr>
        <w:t>were lost to follow-up for post-testing data</w:t>
      </w:r>
      <w:r w:rsidR="00BD684D">
        <w:rPr>
          <w:color w:val="000000" w:themeColor="text1"/>
        </w:rPr>
        <w:t xml:space="preserve"> (</w:t>
      </w:r>
      <w:r w:rsidR="00BD684D" w:rsidRPr="004A0458">
        <w:rPr>
          <w:i/>
          <w:color w:val="000000" w:themeColor="text1"/>
        </w:rPr>
        <w:t>n</w:t>
      </w:r>
      <w:r w:rsidR="00BD684D">
        <w:rPr>
          <w:color w:val="000000" w:themeColor="text1"/>
        </w:rPr>
        <w:t xml:space="preserve">=2 completers and </w:t>
      </w:r>
      <w:r w:rsidR="00BD684D" w:rsidRPr="004A0458">
        <w:rPr>
          <w:i/>
          <w:color w:val="000000" w:themeColor="text1"/>
        </w:rPr>
        <w:t>n</w:t>
      </w:r>
      <w:r w:rsidR="00BD684D">
        <w:rPr>
          <w:color w:val="000000" w:themeColor="text1"/>
        </w:rPr>
        <w:t>=9 non-completers).</w:t>
      </w:r>
      <w:r w:rsidR="00CE2D26">
        <w:rPr>
          <w:color w:val="000000" w:themeColor="text1"/>
        </w:rPr>
        <w:t xml:space="preserve"> The current study included participants with full pre- and post- intervention data.</w:t>
      </w:r>
      <w:r w:rsidR="00BD684D">
        <w:rPr>
          <w:color w:val="000000" w:themeColor="text1"/>
        </w:rPr>
        <w:t xml:space="preserve"> Thus,</w:t>
      </w:r>
      <w:r w:rsidR="00BD684D" w:rsidRPr="00EF0ED6">
        <w:rPr>
          <w:color w:val="000000" w:themeColor="text1"/>
        </w:rPr>
        <w:t xml:space="preserve"> </w:t>
      </w:r>
      <w:r w:rsidR="00BD684D">
        <w:rPr>
          <w:color w:val="000000" w:themeColor="text1"/>
        </w:rPr>
        <w:t>p</w:t>
      </w:r>
      <w:r w:rsidR="00BD684D" w:rsidRPr="00EF0ED6">
        <w:rPr>
          <w:color w:val="000000" w:themeColor="text1"/>
        </w:rPr>
        <w:t>articipants with complete</w:t>
      </w:r>
      <w:r w:rsidR="00BD684D">
        <w:rPr>
          <w:color w:val="000000" w:themeColor="text1"/>
        </w:rPr>
        <w:t xml:space="preserve"> outcome</w:t>
      </w:r>
      <w:r w:rsidR="00BD684D" w:rsidRPr="00EF0ED6">
        <w:rPr>
          <w:color w:val="000000" w:themeColor="text1"/>
        </w:rPr>
        <w:t xml:space="preserve"> data included</w:t>
      </w:r>
      <w:r w:rsidR="00BD684D">
        <w:rPr>
          <w:color w:val="000000" w:themeColor="text1"/>
        </w:rPr>
        <w:t xml:space="preserve"> in the current study are</w:t>
      </w:r>
      <w:r w:rsidR="00BD684D" w:rsidRPr="00EF0ED6">
        <w:rPr>
          <w:color w:val="000000" w:themeColor="text1"/>
        </w:rPr>
        <w:t xml:space="preserve"> </w:t>
      </w:r>
      <w:r w:rsidR="00BD684D" w:rsidRPr="00EF0ED6">
        <w:rPr>
          <w:i/>
          <w:color w:val="000000" w:themeColor="text1"/>
        </w:rPr>
        <w:t>N</w:t>
      </w:r>
      <w:r w:rsidR="00BD684D" w:rsidRPr="00EF0ED6">
        <w:rPr>
          <w:color w:val="000000" w:themeColor="text1"/>
        </w:rPr>
        <w:t>=34 participants.</w:t>
      </w:r>
      <w:r w:rsidR="00BD684D">
        <w:rPr>
          <w:color w:val="000000" w:themeColor="text1"/>
        </w:rPr>
        <w:t xml:space="preserve"> </w:t>
      </w:r>
    </w:p>
    <w:bookmarkEnd w:id="0"/>
    <w:p w14:paraId="78760DAE" w14:textId="5138ABFC" w:rsidR="00E2210E" w:rsidRDefault="00E2210E" w:rsidP="00F84E3E">
      <w:pPr>
        <w:spacing w:line="480" w:lineRule="auto"/>
        <w:ind w:firstLine="360"/>
        <w:contextualSpacing/>
      </w:pPr>
      <w:r>
        <w:t xml:space="preserve">Descriptive statistics were </w:t>
      </w:r>
      <w:r w:rsidR="009C60D4">
        <w:t xml:space="preserve">utilized </w:t>
      </w:r>
      <w:r w:rsidR="001E66A5">
        <w:t>for</w:t>
      </w:r>
      <w:r>
        <w:t xml:space="preserve"> participant characteristics, intervention adherence, </w:t>
      </w:r>
      <w:r w:rsidR="007601DA">
        <w:t xml:space="preserve">and </w:t>
      </w:r>
      <w:r w:rsidR="003448F5">
        <w:t xml:space="preserve">participant </w:t>
      </w:r>
      <w:r>
        <w:t>satisfaction</w:t>
      </w:r>
      <w:r w:rsidR="007601DA">
        <w:t>.</w:t>
      </w:r>
      <w:r>
        <w:t xml:space="preserve"> </w:t>
      </w:r>
      <w:r w:rsidR="007601DA">
        <w:t>I</w:t>
      </w:r>
      <w:r>
        <w:t>mplementation information</w:t>
      </w:r>
      <w:r w:rsidR="007601DA">
        <w:t xml:space="preserve"> was </w:t>
      </w:r>
      <w:r w:rsidR="007D2C5C">
        <w:t xml:space="preserve">reported </w:t>
      </w:r>
      <w:r w:rsidR="007601DA">
        <w:t>using qualitative descriptio</w:t>
      </w:r>
      <w:r w:rsidR="007D2C5C">
        <w:t>n</w:t>
      </w:r>
      <w:r>
        <w:t>.</w:t>
      </w:r>
      <w:r w:rsidR="007D2C5C">
        <w:t xml:space="preserve"> The first author </w:t>
      </w:r>
      <w:r w:rsidR="0018214A">
        <w:t xml:space="preserve">observed the implementation process and </w:t>
      </w:r>
      <w:r w:rsidR="007D2C5C">
        <w:t xml:space="preserve">recorded detailed field notes throughout </w:t>
      </w:r>
      <w:r w:rsidR="0018214A">
        <w:t>the study period involving</w:t>
      </w:r>
      <w:r w:rsidR="007D2C5C">
        <w:t xml:space="preserve"> CET facilitators and trainers (i.e., during implementation meetings,</w:t>
      </w:r>
      <w:r w:rsidR="00F53213">
        <w:t xml:space="preserve"> intervention</w:t>
      </w:r>
      <w:r w:rsidR="007D2C5C">
        <w:t xml:space="preserve"> training, and CET groups) which were later transcribed using a word processor.</w:t>
      </w:r>
      <w:r w:rsidR="00E923AF">
        <w:t xml:space="preserve"> Pertinent information was summarized and included in the current study results.</w:t>
      </w:r>
      <w:r>
        <w:t xml:space="preserve"> </w:t>
      </w:r>
      <w:r w:rsidR="00B87FBE">
        <w:t>W</w:t>
      </w:r>
      <w:r w:rsidR="00A812FF">
        <w:t xml:space="preserve">e </w:t>
      </w:r>
      <w:r w:rsidR="00316C6E">
        <w:t xml:space="preserve">included participants with complete pre- to post- data to </w:t>
      </w:r>
      <w:r>
        <w:t>assess clinical outcomes</w:t>
      </w:r>
      <w:r w:rsidR="00433812">
        <w:t xml:space="preserve"> (cognition and symptoms)</w:t>
      </w:r>
      <w:r w:rsidR="00A812FF">
        <w:t xml:space="preserve"> with a series of </w:t>
      </w:r>
      <w:r w:rsidR="00433812">
        <w:t>repeated measures</w:t>
      </w:r>
      <w:r w:rsidR="00A812FF">
        <w:t xml:space="preserve"> t-tests</w:t>
      </w:r>
      <w:r w:rsidR="00794056">
        <w:t xml:space="preserve"> including both CET graduates and dropouts</w:t>
      </w:r>
      <w:r w:rsidR="00A812FF">
        <w:t>.</w:t>
      </w:r>
      <w:r w:rsidR="00433812">
        <w:t xml:space="preserve"> </w:t>
      </w:r>
      <w:r w:rsidR="007D2C5C">
        <w:t>Quantitative data w</w:t>
      </w:r>
      <w:r w:rsidR="008F685B">
        <w:t>ere</w:t>
      </w:r>
      <w:r w:rsidR="007D2C5C">
        <w:t xml:space="preserve"> analyzing using SPSS software.</w:t>
      </w:r>
    </w:p>
    <w:p w14:paraId="30C96FA8" w14:textId="34F1351D" w:rsidR="00692E49" w:rsidRDefault="00F30118" w:rsidP="00F84E3E">
      <w:pPr>
        <w:spacing w:line="480" w:lineRule="auto"/>
        <w:ind w:firstLine="360"/>
        <w:contextualSpacing/>
      </w:pPr>
      <w:r>
        <w:lastRenderedPageBreak/>
        <w:t xml:space="preserve">All participants in our sample engaged in symptom interviews and cognitive testing. </w:t>
      </w:r>
      <w:r w:rsidR="00433812">
        <w:t>Missing data were judged to be missing at random</w:t>
      </w:r>
      <w:r w:rsidR="00713CED">
        <w:t xml:space="preserve"> and proportions were approximately less than 5% (i.e., negligible impact)</w:t>
      </w:r>
      <w:r w:rsidR="00433812">
        <w:t xml:space="preserve"> thus</w:t>
      </w:r>
      <w:r>
        <w:t xml:space="preserve"> </w:t>
      </w:r>
      <w:r w:rsidR="00F53213">
        <w:t xml:space="preserve">only </w:t>
      </w:r>
      <w:r>
        <w:t xml:space="preserve">participants who completed the entire battery were included in analyses (Jakobsen et al., 2017). Missing data points were excluded using </w:t>
      </w:r>
      <w:r w:rsidR="00FA1D0C">
        <w:t xml:space="preserve">pairwise deletion. </w:t>
      </w:r>
      <w:r w:rsidR="00671D6F">
        <w:t xml:space="preserve">One participant had invalid MCCB visual learning </w:t>
      </w:r>
      <w:r w:rsidR="00253026">
        <w:t>scores due to administration error</w:t>
      </w:r>
      <w:r w:rsidR="00671D6F">
        <w:t xml:space="preserve"> and </w:t>
      </w:r>
      <w:r w:rsidR="00F53213">
        <w:t xml:space="preserve">this data point </w:t>
      </w:r>
      <w:r w:rsidR="00671D6F">
        <w:t xml:space="preserve">was excluded from analyses. Two participants </w:t>
      </w:r>
      <w:r w:rsidR="00E523C6">
        <w:t>did not</w:t>
      </w:r>
      <w:r w:rsidR="00671D6F">
        <w:t xml:space="preserve"> complete the d2 test of attention thus </w:t>
      </w:r>
      <w:r w:rsidR="00F53213">
        <w:t xml:space="preserve">these </w:t>
      </w:r>
      <w:r w:rsidR="00671D6F">
        <w:t>data</w:t>
      </w:r>
      <w:r w:rsidR="00F53213">
        <w:t xml:space="preserve"> points</w:t>
      </w:r>
      <w:r w:rsidR="00671D6F">
        <w:t xml:space="preserve"> were </w:t>
      </w:r>
      <w:r w:rsidR="00B8116D">
        <w:t xml:space="preserve">excluded </w:t>
      </w:r>
      <w:r w:rsidR="00671D6F">
        <w:t>for these two participants. Five participants did not complete the CET satisfaction survey</w:t>
      </w:r>
      <w:r w:rsidR="00F53213">
        <w:t>; only available data w</w:t>
      </w:r>
      <w:r w:rsidR="00477034">
        <w:t>ere</w:t>
      </w:r>
      <w:r w:rsidR="00F53213">
        <w:t xml:space="preserve"> analyzed</w:t>
      </w:r>
      <w:r w:rsidR="00671D6F">
        <w:t>.</w:t>
      </w:r>
    </w:p>
    <w:p w14:paraId="3E7E47E1" w14:textId="6217DA9F" w:rsidR="00E2210E" w:rsidRDefault="00E2210E" w:rsidP="00F84E3E">
      <w:pPr>
        <w:spacing w:line="480" w:lineRule="auto"/>
        <w:ind w:firstLine="360"/>
        <w:contextualSpacing/>
        <w:jc w:val="center"/>
        <w:rPr>
          <w:b/>
        </w:rPr>
      </w:pPr>
      <w:r w:rsidRPr="009933F6">
        <w:rPr>
          <w:b/>
        </w:rPr>
        <w:t>Results</w:t>
      </w:r>
    </w:p>
    <w:p w14:paraId="3199F40E" w14:textId="77777777" w:rsidR="00B87FBE" w:rsidRPr="009933F6" w:rsidRDefault="00B87FBE" w:rsidP="00B87FBE">
      <w:pPr>
        <w:spacing w:line="480" w:lineRule="auto"/>
        <w:contextualSpacing/>
        <w:rPr>
          <w:b/>
        </w:rPr>
      </w:pPr>
      <w:r w:rsidRPr="009933F6">
        <w:rPr>
          <w:b/>
        </w:rPr>
        <w:t>Implementation</w:t>
      </w:r>
      <w:r>
        <w:rPr>
          <w:b/>
        </w:rPr>
        <w:t>.</w:t>
      </w:r>
    </w:p>
    <w:p w14:paraId="7A349366" w14:textId="00D7F66F" w:rsidR="00B87FBE" w:rsidRDefault="00B87FBE" w:rsidP="00B87FBE">
      <w:pPr>
        <w:spacing w:line="480" w:lineRule="auto"/>
        <w:contextualSpacing/>
      </w:pPr>
      <w:r>
        <w:tab/>
        <w:t xml:space="preserve">Implementation data includes setting and clinician characteristics described in the first three implementation stages: exploration (gathering information and exploring options), installation (selecting staff, locating space/materials, etc.), and initial implementation (first attempts to deliver the intervention; </w:t>
      </w:r>
      <w:r>
        <w:rPr>
          <w:rFonts w:ascii="Times" w:hAnsi="Times"/>
        </w:rPr>
        <w:t>The National Implementation Research Network, 2018</w:t>
      </w:r>
      <w:r>
        <w:t>).</w:t>
      </w:r>
      <w:r w:rsidR="0018214A">
        <w:t xml:space="preserve"> Implementation was managed completely by clinicians without support or guidance from researchers.</w:t>
      </w:r>
      <w:r>
        <w:t xml:space="preserve"> The following information will describe barriers and facilitators to implementation within these stages.</w:t>
      </w:r>
    </w:p>
    <w:p w14:paraId="4E07B9D9" w14:textId="77777777" w:rsidR="00B87FBE" w:rsidRPr="009933F6" w:rsidRDefault="00B87FBE" w:rsidP="00B87FBE">
      <w:pPr>
        <w:spacing w:line="480" w:lineRule="auto"/>
        <w:contextualSpacing/>
        <w:rPr>
          <w:b/>
          <w:i/>
        </w:rPr>
      </w:pPr>
      <w:r w:rsidRPr="009933F6">
        <w:rPr>
          <w:b/>
          <w:i/>
        </w:rPr>
        <w:t>Clinician Characteristics</w:t>
      </w:r>
      <w:r>
        <w:rPr>
          <w:b/>
          <w:i/>
        </w:rPr>
        <w:t>.</w:t>
      </w:r>
    </w:p>
    <w:p w14:paraId="1971952C" w14:textId="3314B7EA" w:rsidR="00B87FBE" w:rsidRPr="002F6DB6" w:rsidRDefault="00B87FBE" w:rsidP="00B87FBE">
      <w:pPr>
        <w:spacing w:line="480" w:lineRule="auto"/>
        <w:contextualSpacing/>
        <w:outlineLvl w:val="0"/>
        <w:rPr>
          <w:b/>
        </w:rPr>
      </w:pPr>
      <w:r>
        <w:rPr>
          <w:b/>
        </w:rPr>
        <w:tab/>
      </w:r>
      <w:r>
        <w:t>During the study, c</w:t>
      </w:r>
      <w:r w:rsidRPr="00FF43D6">
        <w:t>oaches</w:t>
      </w:r>
      <w:r>
        <w:t xml:space="preserve"> included </w:t>
      </w:r>
      <w:r w:rsidRPr="00C2563E">
        <w:rPr>
          <w:i/>
        </w:rPr>
        <w:t>N</w:t>
      </w:r>
      <w:r>
        <w:t xml:space="preserve">=11 </w:t>
      </w:r>
      <w:r w:rsidR="008D7E77">
        <w:t xml:space="preserve">generalist </w:t>
      </w:r>
      <w:r>
        <w:t>clinicians who participated in CET training and certification.</w:t>
      </w:r>
      <w:r w:rsidR="00A87C95">
        <w:t xml:space="preserve"> Clinicians were employed by the medical center and did not have formal CET training prior to the data collection.</w:t>
      </w:r>
      <w:r>
        <w:t xml:space="preserve"> These included </w:t>
      </w:r>
      <w:r w:rsidRPr="00C2563E">
        <w:rPr>
          <w:i/>
        </w:rPr>
        <w:t>n</w:t>
      </w:r>
      <w:r>
        <w:t xml:space="preserve">=4 Bachelor’s level clinicians, </w:t>
      </w:r>
      <w:r w:rsidRPr="00C2563E">
        <w:rPr>
          <w:i/>
        </w:rPr>
        <w:t>n</w:t>
      </w:r>
      <w:r>
        <w:t xml:space="preserve">=2 Master’s level clinicians, </w:t>
      </w:r>
      <w:r w:rsidRPr="00C2563E">
        <w:rPr>
          <w:i/>
        </w:rPr>
        <w:t>n</w:t>
      </w:r>
      <w:r>
        <w:t xml:space="preserve">=2 psychiatrists, </w:t>
      </w:r>
      <w:r w:rsidRPr="00C2563E">
        <w:rPr>
          <w:i/>
        </w:rPr>
        <w:t>n</w:t>
      </w:r>
      <w:r>
        <w:t xml:space="preserve">=2 nurses, and </w:t>
      </w:r>
      <w:r w:rsidRPr="00C2563E">
        <w:rPr>
          <w:i/>
        </w:rPr>
        <w:t>n</w:t>
      </w:r>
      <w:r>
        <w:t xml:space="preserve">=1 music therapist. The </w:t>
      </w:r>
      <w:r w:rsidRPr="008D5787">
        <w:rPr>
          <w:i/>
        </w:rPr>
        <w:t>installation</w:t>
      </w:r>
      <w:r>
        <w:t xml:space="preserve"> stage began in the first training year with </w:t>
      </w:r>
      <w:r w:rsidRPr="00EF0ED6">
        <w:rPr>
          <w:i/>
        </w:rPr>
        <w:t>N</w:t>
      </w:r>
      <w:r>
        <w:t xml:space="preserve">=7 clinicians participating in certification. </w:t>
      </w:r>
      <w:r>
        <w:lastRenderedPageBreak/>
        <w:t xml:space="preserve">Within this first year, </w:t>
      </w:r>
      <w:r w:rsidRPr="00FA491A">
        <w:rPr>
          <w:i/>
        </w:rPr>
        <w:t>n</w:t>
      </w:r>
      <w:r>
        <w:t xml:space="preserve">=1 coach left the agency with a </w:t>
      </w:r>
      <w:proofErr w:type="gramStart"/>
      <w:r>
        <w:t>first year</w:t>
      </w:r>
      <w:proofErr w:type="gramEnd"/>
      <w:r>
        <w:t xml:space="preserve"> retention rate of 85.7%. Before the second year,</w:t>
      </w:r>
      <w:r w:rsidRPr="00FA491A">
        <w:rPr>
          <w:i/>
        </w:rPr>
        <w:t xml:space="preserve"> n</w:t>
      </w:r>
      <w:r>
        <w:t xml:space="preserve">=2 coaches decided not to continue coaching due to other professional obligations and </w:t>
      </w:r>
      <w:r w:rsidRPr="00FA491A">
        <w:rPr>
          <w:i/>
        </w:rPr>
        <w:t>n</w:t>
      </w:r>
      <w:r>
        <w:t xml:space="preserve">=4 new coaches began training. After this second training year, </w:t>
      </w:r>
      <w:r w:rsidRPr="00EF0ED6">
        <w:rPr>
          <w:i/>
        </w:rPr>
        <w:t>n</w:t>
      </w:r>
      <w:r>
        <w:t xml:space="preserve">=1 coach/trainer and </w:t>
      </w:r>
      <w:r w:rsidRPr="00574F58">
        <w:rPr>
          <w:i/>
        </w:rPr>
        <w:t>n</w:t>
      </w:r>
      <w:r>
        <w:t xml:space="preserve">=1 coach left the agency. Retention for new coaches participating in training was 75%. Retention for CET certified coaches for two years overall was 54.54%. </w:t>
      </w:r>
    </w:p>
    <w:p w14:paraId="35747C92" w14:textId="77777777" w:rsidR="00B87FBE" w:rsidRPr="009933F6" w:rsidRDefault="00B87FBE" w:rsidP="00B87FBE">
      <w:pPr>
        <w:spacing w:line="480" w:lineRule="auto"/>
        <w:contextualSpacing/>
        <w:rPr>
          <w:b/>
          <w:i/>
        </w:rPr>
      </w:pPr>
      <w:r w:rsidRPr="009933F6">
        <w:rPr>
          <w:b/>
          <w:i/>
        </w:rPr>
        <w:t>Intervention Training &amp; Implementation Process</w:t>
      </w:r>
      <w:r>
        <w:rPr>
          <w:b/>
          <w:i/>
        </w:rPr>
        <w:t>.</w:t>
      </w:r>
    </w:p>
    <w:p w14:paraId="50DBC0BC" w14:textId="61A33CE9" w:rsidR="00B87FBE" w:rsidRDefault="00B87FBE" w:rsidP="00B87FBE">
      <w:pPr>
        <w:spacing w:line="480" w:lineRule="auto"/>
        <w:ind w:firstLine="720"/>
        <w:contextualSpacing/>
      </w:pPr>
      <w:r w:rsidRPr="00EF0ED6">
        <w:t xml:space="preserve">The </w:t>
      </w:r>
      <w:r w:rsidRPr="00EF0ED6">
        <w:rPr>
          <w:i/>
        </w:rPr>
        <w:t>exploration stage</w:t>
      </w:r>
      <w:r w:rsidRPr="00EF0ED6">
        <w:t xml:space="preserve"> of </w:t>
      </w:r>
      <w:r>
        <w:t xml:space="preserve">CET </w:t>
      </w:r>
      <w:r w:rsidRPr="00EF0ED6">
        <w:t xml:space="preserve">implementation </w:t>
      </w:r>
      <w:r>
        <w:t>began</w:t>
      </w:r>
      <w:r>
        <w:rPr>
          <w:b/>
        </w:rPr>
        <w:t xml:space="preserve"> </w:t>
      </w:r>
      <w:r>
        <w:t>with a pilot in</w:t>
      </w:r>
      <w:r w:rsidRPr="00914D3A">
        <w:t xml:space="preserve"> 2012 </w:t>
      </w:r>
      <w:r w:rsidR="007A12AE">
        <w:t xml:space="preserve">lead </w:t>
      </w:r>
      <w:r w:rsidRPr="00B00788">
        <w:t xml:space="preserve">by </w:t>
      </w:r>
      <w:r>
        <w:t>three</w:t>
      </w:r>
      <w:r w:rsidRPr="00B00788">
        <w:t xml:space="preserve"> clinicians. </w:t>
      </w:r>
      <w:r>
        <w:t>These c</w:t>
      </w:r>
      <w:r w:rsidRPr="00B00788">
        <w:t xml:space="preserve">linicians </w:t>
      </w:r>
      <w:r>
        <w:t>engaged in independent learning</w:t>
      </w:r>
      <w:r w:rsidRPr="00B00788">
        <w:t xml:space="preserve"> by purchasing the CET manual</w:t>
      </w:r>
      <w:r>
        <w:t xml:space="preserve"> utilized in published studies (e.g., </w:t>
      </w:r>
      <w:proofErr w:type="spellStart"/>
      <w:r>
        <w:t>Eack</w:t>
      </w:r>
      <w:proofErr w:type="spellEnd"/>
      <w:r>
        <w:t xml:space="preserve"> et al., 2009)</w:t>
      </w:r>
      <w:r w:rsidRPr="00B00788">
        <w:t>. At this time,</w:t>
      </w:r>
      <w:r>
        <w:t xml:space="preserve"> these clinicians offered educational didactic seminars to interested staff</w:t>
      </w:r>
      <w:r w:rsidR="00A8146D">
        <w:t xml:space="preserve"> which lacked engagement and did not expand CET beyond the pilot stage</w:t>
      </w:r>
      <w:r>
        <w:t>.</w:t>
      </w:r>
      <w:r w:rsidRPr="00914D3A">
        <w:rPr>
          <w:b/>
        </w:rPr>
        <w:t xml:space="preserve"> </w:t>
      </w:r>
      <w:r>
        <w:t xml:space="preserve">Group participants included those from clinicians’ own caseloads with no outside referrals. Beginning in the </w:t>
      </w:r>
      <w:r>
        <w:rPr>
          <w:i/>
        </w:rPr>
        <w:t>installation</w:t>
      </w:r>
      <w:r>
        <w:t xml:space="preserve"> stage, the medical center was awarded a regional foundation grant that allowed for external training to promote program growth</w:t>
      </w:r>
      <w:r w:rsidR="004A0037">
        <w:t xml:space="preserve"> and support</w:t>
      </w:r>
      <w:r>
        <w:t xml:space="preserve"> </w:t>
      </w:r>
      <w:r w:rsidR="004A0037">
        <w:t>purchase of</w:t>
      </w:r>
      <w:r w:rsidR="00C42384">
        <w:t xml:space="preserve"> program materials (e.g., laptops).</w:t>
      </w:r>
    </w:p>
    <w:p w14:paraId="197DC204" w14:textId="2717866B" w:rsidR="00B87FBE" w:rsidRDefault="00B87FBE" w:rsidP="000D1296">
      <w:pPr>
        <w:spacing w:line="480" w:lineRule="auto"/>
        <w:ind w:firstLine="720"/>
        <w:contextualSpacing/>
      </w:pPr>
      <w:r>
        <w:t>This grant fully supported training and certification provided by the Center for Cognition and Recovery (CCR), a non-profit agency that offers CET training</w:t>
      </w:r>
      <w:r w:rsidR="00470608">
        <w:t xml:space="preserve"> using the </w:t>
      </w:r>
      <w:proofErr w:type="spellStart"/>
      <w:r w:rsidR="00470608" w:rsidRPr="000727DD">
        <w:t>CETCleveland</w:t>
      </w:r>
      <w:proofErr w:type="spellEnd"/>
      <w:r w:rsidR="00470608" w:rsidRPr="000727DD">
        <w:t>®</w:t>
      </w:r>
      <w:r w:rsidR="00470608">
        <w:t xml:space="preserve"> manual</w:t>
      </w:r>
      <w:r>
        <w:t xml:space="preserve"> </w:t>
      </w:r>
      <w:r>
        <w:rPr>
          <w:rFonts w:cs="Arial"/>
          <w:color w:val="000000"/>
          <w:shd w:val="clear" w:color="auto" w:fill="FFFFFF"/>
        </w:rPr>
        <w:t>(</w:t>
      </w:r>
      <w:r>
        <w:rPr>
          <w:color w:val="000000" w:themeColor="text1"/>
          <w:shd w:val="clear" w:color="auto" w:fill="FFFFFF"/>
        </w:rPr>
        <w:t>Center for Cognition and Recovery, LLC, 2018) beginning from 2016-2017</w:t>
      </w:r>
      <w:r>
        <w:t>.</w:t>
      </w:r>
      <w:r w:rsidR="00885F5E">
        <w:t xml:space="preserve"> </w:t>
      </w:r>
      <w:r w:rsidR="00885F5E" w:rsidRPr="000727DD">
        <w:t>This training program was chosen for its accessibility, trainer support, and ease of use.</w:t>
      </w:r>
      <w:r>
        <w:t xml:space="preserve"> </w:t>
      </w:r>
      <w:r w:rsidR="00D82A0B">
        <w:t xml:space="preserve">Clinicians were offered training by program champions </w:t>
      </w:r>
      <w:r w:rsidR="00D82A0B" w:rsidRPr="000727DD">
        <w:t xml:space="preserve">based on </w:t>
      </w:r>
      <w:r w:rsidR="00D82A0B">
        <w:t xml:space="preserve">experience with individuals with schizophrenia, </w:t>
      </w:r>
      <w:r w:rsidR="00D82A0B" w:rsidRPr="000727DD">
        <w:t>interpersonal skills</w:t>
      </w:r>
      <w:r w:rsidR="00D82A0B">
        <w:t>,</w:t>
      </w:r>
      <w:r w:rsidR="00D82A0B" w:rsidRPr="000727DD">
        <w:t xml:space="preserve"> and motivation</w:t>
      </w:r>
      <w:r w:rsidR="00D82A0B">
        <w:t xml:space="preserve">. </w:t>
      </w:r>
      <w:r>
        <w:t xml:space="preserve">The first training year </w:t>
      </w:r>
      <w:r w:rsidRPr="00914D3A">
        <w:t xml:space="preserve">included weekly </w:t>
      </w:r>
      <w:r>
        <w:t>tele-</w:t>
      </w:r>
      <w:r w:rsidRPr="00914D3A">
        <w:t>observation of each group</w:t>
      </w:r>
      <w:r>
        <w:t xml:space="preserve"> to co-facilitate, monitor fidelity, and provide feedback</w:t>
      </w:r>
      <w:r w:rsidRPr="00914D3A">
        <w:t xml:space="preserve"> and monthly in-person</w:t>
      </w:r>
      <w:r>
        <w:t xml:space="preserve"> coach</w:t>
      </w:r>
      <w:r w:rsidRPr="00914D3A">
        <w:t xml:space="preserve"> didactic</w:t>
      </w:r>
      <w:r>
        <w:t>/</w:t>
      </w:r>
      <w:r w:rsidRPr="00914D3A">
        <w:t>experiential training</w:t>
      </w:r>
      <w:r>
        <w:t>,</w:t>
      </w:r>
      <w:r w:rsidRPr="00914D3A">
        <w:t xml:space="preserve"> includ</w:t>
      </w:r>
      <w:r>
        <w:t>ing</w:t>
      </w:r>
      <w:r w:rsidRPr="00914D3A">
        <w:t xml:space="preserve"> instruction of new social cogniti</w:t>
      </w:r>
      <w:r>
        <w:t>on activities</w:t>
      </w:r>
      <w:r w:rsidRPr="00914D3A">
        <w:t xml:space="preserve">, </w:t>
      </w:r>
      <w:r>
        <w:t>guidance</w:t>
      </w:r>
      <w:r w:rsidRPr="00914D3A">
        <w:t xml:space="preserve"> </w:t>
      </w:r>
      <w:r>
        <w:t>for</w:t>
      </w:r>
      <w:r w:rsidRPr="00914D3A">
        <w:t xml:space="preserve"> intervention</w:t>
      </w:r>
      <w:r>
        <w:t xml:space="preserve"> delivery</w:t>
      </w:r>
      <w:r w:rsidRPr="00914D3A">
        <w:t xml:space="preserve">, </w:t>
      </w:r>
      <w:r>
        <w:t xml:space="preserve">and </w:t>
      </w:r>
      <w:r w:rsidRPr="00914D3A">
        <w:t xml:space="preserve">supporting </w:t>
      </w:r>
      <w:r>
        <w:t xml:space="preserve">lesson </w:t>
      </w:r>
      <w:r w:rsidRPr="00914D3A">
        <w:t>planning.</w:t>
      </w:r>
      <w:r w:rsidR="002730E0">
        <w:t xml:space="preserve"> </w:t>
      </w:r>
      <w:r w:rsidR="00E70D39">
        <w:t>E</w:t>
      </w:r>
      <w:r>
        <w:t xml:space="preserve">stablishing </w:t>
      </w:r>
      <w:r>
        <w:lastRenderedPageBreak/>
        <w:t xml:space="preserve">technology needs (i.e., camera, speakers, and microphone) </w:t>
      </w:r>
      <w:r w:rsidR="00E70D39">
        <w:t xml:space="preserve">was challenging </w:t>
      </w:r>
      <w:r>
        <w:t>to support tele-observation,</w:t>
      </w:r>
      <w:r w:rsidR="00E70D39">
        <w:t xml:space="preserve"> however</w:t>
      </w:r>
      <w:r>
        <w:t xml:space="preserve"> program staff persisted in establishing equipment and CCR trainers were flexible with training needs. For example, conference call was used instead of computer video chat due to technical difficulties. </w:t>
      </w:r>
    </w:p>
    <w:p w14:paraId="2D499D9A" w14:textId="19801D39" w:rsidR="00B87FBE" w:rsidRDefault="00B87FBE" w:rsidP="000D1296">
      <w:pPr>
        <w:spacing w:line="480" w:lineRule="auto"/>
        <w:ind w:firstLine="720"/>
        <w:contextualSpacing/>
        <w:rPr>
          <w:b/>
        </w:rPr>
      </w:pPr>
      <w:r>
        <w:t xml:space="preserve">Location of groups moved between the </w:t>
      </w:r>
      <w:r w:rsidRPr="00574F58">
        <w:rPr>
          <w:i/>
        </w:rPr>
        <w:t>installation</w:t>
      </w:r>
      <w:r>
        <w:t xml:space="preserve"> and </w:t>
      </w:r>
      <w:r w:rsidRPr="00574F58">
        <w:rPr>
          <w:i/>
        </w:rPr>
        <w:t>initial implementation</w:t>
      </w:r>
      <w:r>
        <w:t xml:space="preserve"> stages. </w:t>
      </w:r>
      <w:r w:rsidRPr="00EF0ED6">
        <w:t xml:space="preserve">In the first </w:t>
      </w:r>
      <w:r>
        <w:t xml:space="preserve">year during the </w:t>
      </w:r>
      <w:r w:rsidRPr="00EF0ED6">
        <w:rPr>
          <w:i/>
        </w:rPr>
        <w:t>installation</w:t>
      </w:r>
      <w:r>
        <w:t xml:space="preserve"> stage,</w:t>
      </w:r>
      <w:r w:rsidRPr="00EF0ED6">
        <w:t xml:space="preserve"> </w:t>
      </w:r>
      <w:r>
        <w:t>groups occurred</w:t>
      </w:r>
      <w:r w:rsidRPr="00EF0ED6">
        <w:t xml:space="preserve"> at </w:t>
      </w:r>
      <w:r>
        <w:t>two separate locations for staff convenience, a housing program and a</w:t>
      </w:r>
      <w:r w:rsidRPr="00EF0ED6">
        <w:t xml:space="preserve"> psychiatric rehabilitation program. </w:t>
      </w:r>
      <w:r>
        <w:t xml:space="preserve">During </w:t>
      </w:r>
      <w:r w:rsidRPr="00574F58">
        <w:rPr>
          <w:i/>
        </w:rPr>
        <w:t xml:space="preserve">initial implementation </w:t>
      </w:r>
      <w:r>
        <w:t>in the second year,</w:t>
      </w:r>
      <w:r w:rsidRPr="00EF0ED6">
        <w:t xml:space="preserve"> </w:t>
      </w:r>
      <w:r>
        <w:t>b</w:t>
      </w:r>
      <w:r w:rsidRPr="00EF0ED6">
        <w:t xml:space="preserve">oth groups were </w:t>
      </w:r>
      <w:r w:rsidR="00A8146D">
        <w:t>offered</w:t>
      </w:r>
      <w:r w:rsidR="00A8146D" w:rsidRPr="00EF0ED6">
        <w:t xml:space="preserve"> </w:t>
      </w:r>
      <w:r>
        <w:t>within</w:t>
      </w:r>
      <w:r w:rsidRPr="00EF0ED6">
        <w:t xml:space="preserve"> the psychiatric rehabilitation program</w:t>
      </w:r>
      <w:r>
        <w:t xml:space="preserve">. This move was more convenient for participants, as the group location was on a bus line and helped overcome the barrier of transportation relevant for some participants. As groups continued in the second year during the </w:t>
      </w:r>
      <w:r w:rsidRPr="00DF6C7F">
        <w:rPr>
          <w:i/>
        </w:rPr>
        <w:t>initial implementation stage</w:t>
      </w:r>
      <w:r>
        <w:t>, several coaches discontinued coaching (e.g., due to leaving the agency, see above). To overcome this barrier of coach turnover, two coaches completed training to become CET trainers to have the ability to continuously train future CET coaches, the “train the trainer” method. During this second year, CCR continued to monitor fidelity with monthly tele-observation.</w:t>
      </w:r>
      <w:r w:rsidR="006747FE">
        <w:t xml:space="preserve"> See Table 2 for a summary of barriers and challenges throughout these stages of implementation.</w:t>
      </w:r>
    </w:p>
    <w:p w14:paraId="4149024E" w14:textId="25BA33FD" w:rsidR="00E2210E" w:rsidRPr="009933F6" w:rsidRDefault="00B87FBE" w:rsidP="00F84E3E">
      <w:pPr>
        <w:spacing w:line="480" w:lineRule="auto"/>
        <w:contextualSpacing/>
        <w:rPr>
          <w:b/>
        </w:rPr>
      </w:pPr>
      <w:r>
        <w:rPr>
          <w:b/>
        </w:rPr>
        <w:t>Participant Demographics.</w:t>
      </w:r>
    </w:p>
    <w:p w14:paraId="03FBB578" w14:textId="22D5C31E" w:rsidR="00E2210E" w:rsidRDefault="007143B7" w:rsidP="00F84E3E">
      <w:pPr>
        <w:spacing w:line="480" w:lineRule="auto"/>
        <w:ind w:firstLine="720"/>
        <w:contextualSpacing/>
        <w:rPr>
          <w:color w:val="000000" w:themeColor="text1"/>
        </w:rPr>
      </w:pPr>
      <w:r>
        <w:rPr>
          <w:color w:val="000000" w:themeColor="text1"/>
        </w:rPr>
        <w:t>Of the</w:t>
      </w:r>
      <w:r w:rsidR="00433812">
        <w:rPr>
          <w:color w:val="000000" w:themeColor="text1"/>
        </w:rPr>
        <w:t xml:space="preserve"> total sample of </w:t>
      </w:r>
      <w:r w:rsidR="00433812" w:rsidRPr="000D1296">
        <w:rPr>
          <w:i/>
          <w:color w:val="000000" w:themeColor="text1"/>
        </w:rPr>
        <w:t>N</w:t>
      </w:r>
      <w:r w:rsidR="00433812">
        <w:rPr>
          <w:color w:val="000000" w:themeColor="text1"/>
        </w:rPr>
        <w:t>=34 participants</w:t>
      </w:r>
      <w:r w:rsidR="00A812FF" w:rsidRPr="00EF0ED6">
        <w:rPr>
          <w:color w:val="000000" w:themeColor="text1"/>
        </w:rPr>
        <w:t xml:space="preserve">, </w:t>
      </w:r>
      <w:r w:rsidR="00A812FF" w:rsidRPr="00EF0ED6">
        <w:rPr>
          <w:i/>
          <w:color w:val="000000" w:themeColor="text1"/>
        </w:rPr>
        <w:t>n</w:t>
      </w:r>
      <w:r w:rsidR="00A812FF" w:rsidRPr="00EF0ED6">
        <w:rPr>
          <w:color w:val="000000" w:themeColor="text1"/>
        </w:rPr>
        <w:t xml:space="preserve">=27 </w:t>
      </w:r>
      <w:r w:rsidR="00EB44E2">
        <w:rPr>
          <w:color w:val="000000" w:themeColor="text1"/>
        </w:rPr>
        <w:t>completed</w:t>
      </w:r>
      <w:r w:rsidR="00EB44E2" w:rsidRPr="00EF0ED6">
        <w:rPr>
          <w:color w:val="000000" w:themeColor="text1"/>
        </w:rPr>
        <w:t xml:space="preserve"> </w:t>
      </w:r>
      <w:r w:rsidR="00A812FF" w:rsidRPr="00EF0ED6">
        <w:rPr>
          <w:color w:val="000000" w:themeColor="text1"/>
        </w:rPr>
        <w:t xml:space="preserve">CET and </w:t>
      </w:r>
      <w:r w:rsidR="00A812FF" w:rsidRPr="00EF0ED6">
        <w:rPr>
          <w:i/>
          <w:color w:val="000000" w:themeColor="text1"/>
        </w:rPr>
        <w:t>n</w:t>
      </w:r>
      <w:r w:rsidR="00A812FF" w:rsidRPr="00EF0ED6">
        <w:rPr>
          <w:color w:val="000000" w:themeColor="text1"/>
        </w:rPr>
        <w:t>=7 dropped out.</w:t>
      </w:r>
      <w:r w:rsidR="00A812FF">
        <w:rPr>
          <w:color w:val="000000" w:themeColor="text1"/>
        </w:rPr>
        <w:t xml:space="preserve"> </w:t>
      </w:r>
      <w:r w:rsidR="00A812FF">
        <w:t>Participants had a mean age of 39.47 (</w:t>
      </w:r>
      <w:r w:rsidR="00A812FF" w:rsidRPr="00EF0ED6">
        <w:rPr>
          <w:i/>
        </w:rPr>
        <w:t>SD</w:t>
      </w:r>
      <w:r w:rsidR="00A812FF">
        <w:t>=13.14) and were majority male (</w:t>
      </w:r>
      <w:r w:rsidR="00A812FF" w:rsidRPr="00EF0ED6">
        <w:rPr>
          <w:i/>
        </w:rPr>
        <w:t>n</w:t>
      </w:r>
      <w:r w:rsidR="00A812FF">
        <w:t>=25, 74.5%).</w:t>
      </w:r>
      <w:r w:rsidR="00A812FF" w:rsidRPr="00EF0ED6">
        <w:rPr>
          <w:color w:val="000000" w:themeColor="text1"/>
        </w:rPr>
        <w:t xml:space="preserve"> </w:t>
      </w:r>
      <w:r w:rsidR="00A812FF">
        <w:rPr>
          <w:color w:val="000000" w:themeColor="text1"/>
        </w:rPr>
        <w:t>Most participants had a schizophrenia (</w:t>
      </w:r>
      <w:r w:rsidR="00A812FF" w:rsidRPr="00EF0ED6">
        <w:rPr>
          <w:i/>
          <w:color w:val="000000" w:themeColor="text1"/>
        </w:rPr>
        <w:t>n</w:t>
      </w:r>
      <w:r w:rsidR="00A812FF">
        <w:rPr>
          <w:color w:val="000000" w:themeColor="text1"/>
        </w:rPr>
        <w:t>=26, 76.5%) or schizoaffective disorder (</w:t>
      </w:r>
      <w:r w:rsidR="00A812FF" w:rsidRPr="00EF0ED6">
        <w:rPr>
          <w:i/>
          <w:color w:val="000000" w:themeColor="text1"/>
        </w:rPr>
        <w:t>n</w:t>
      </w:r>
      <w:r w:rsidR="00A812FF">
        <w:rPr>
          <w:color w:val="000000" w:themeColor="text1"/>
        </w:rPr>
        <w:t xml:space="preserve">=4; 11.8%) diagnosis. </w:t>
      </w:r>
      <w:r w:rsidR="00A812FF" w:rsidRPr="006969DC">
        <w:rPr>
          <w:color w:val="000000" w:themeColor="text1"/>
        </w:rPr>
        <w:t>Comorbid diagnoses</w:t>
      </w:r>
      <w:r w:rsidR="00A812FF">
        <w:rPr>
          <w:color w:val="000000" w:themeColor="text1"/>
        </w:rPr>
        <w:t xml:space="preserve"> included</w:t>
      </w:r>
      <w:r w:rsidR="00A812FF" w:rsidRPr="006969DC">
        <w:rPr>
          <w:color w:val="000000" w:themeColor="text1"/>
        </w:rPr>
        <w:t xml:space="preserve"> </w:t>
      </w:r>
      <w:r w:rsidR="0029560B">
        <w:rPr>
          <w:color w:val="000000" w:themeColor="text1"/>
        </w:rPr>
        <w:t>mood disorders</w:t>
      </w:r>
      <w:r w:rsidR="0029560B" w:rsidRPr="006969DC">
        <w:rPr>
          <w:color w:val="000000" w:themeColor="text1"/>
        </w:rPr>
        <w:t xml:space="preserve"> </w:t>
      </w:r>
      <w:r w:rsidR="00A812FF" w:rsidRPr="006969DC">
        <w:rPr>
          <w:color w:val="000000" w:themeColor="text1"/>
        </w:rPr>
        <w:t>(</w:t>
      </w:r>
      <w:r w:rsidR="00A812FF" w:rsidRPr="006969DC">
        <w:rPr>
          <w:i/>
          <w:color w:val="000000" w:themeColor="text1"/>
        </w:rPr>
        <w:t>n</w:t>
      </w:r>
      <w:r w:rsidR="00A812FF" w:rsidRPr="006969DC">
        <w:rPr>
          <w:color w:val="000000" w:themeColor="text1"/>
        </w:rPr>
        <w:t>=8</w:t>
      </w:r>
      <w:r w:rsidR="00A812FF">
        <w:rPr>
          <w:color w:val="000000" w:themeColor="text1"/>
        </w:rPr>
        <w:t>, 23.5%</w:t>
      </w:r>
      <w:r w:rsidR="00A812FF" w:rsidRPr="006969DC">
        <w:rPr>
          <w:color w:val="000000" w:themeColor="text1"/>
        </w:rPr>
        <w:t xml:space="preserve">), anxiety </w:t>
      </w:r>
      <w:r w:rsidR="0029560B">
        <w:rPr>
          <w:color w:val="000000" w:themeColor="text1"/>
        </w:rPr>
        <w:t xml:space="preserve">disorders </w:t>
      </w:r>
      <w:r w:rsidR="00A812FF" w:rsidRPr="006969DC">
        <w:rPr>
          <w:color w:val="000000" w:themeColor="text1"/>
        </w:rPr>
        <w:t>(</w:t>
      </w:r>
      <w:r w:rsidR="00A812FF" w:rsidRPr="006969DC">
        <w:rPr>
          <w:i/>
          <w:color w:val="000000" w:themeColor="text1"/>
        </w:rPr>
        <w:t>n</w:t>
      </w:r>
      <w:r w:rsidR="00A812FF" w:rsidRPr="006969DC">
        <w:rPr>
          <w:color w:val="000000" w:themeColor="text1"/>
        </w:rPr>
        <w:t>=5</w:t>
      </w:r>
      <w:r w:rsidR="00A812FF">
        <w:rPr>
          <w:color w:val="000000" w:themeColor="text1"/>
        </w:rPr>
        <w:t>, 14.7%</w:t>
      </w:r>
      <w:r w:rsidR="00A812FF" w:rsidRPr="006969DC">
        <w:rPr>
          <w:color w:val="000000" w:themeColor="text1"/>
        </w:rPr>
        <w:t>), PTSD (</w:t>
      </w:r>
      <w:r w:rsidR="00A812FF" w:rsidRPr="006969DC">
        <w:rPr>
          <w:i/>
          <w:color w:val="000000" w:themeColor="text1"/>
        </w:rPr>
        <w:t>n</w:t>
      </w:r>
      <w:r w:rsidR="00A812FF" w:rsidRPr="006969DC">
        <w:rPr>
          <w:color w:val="000000" w:themeColor="text1"/>
        </w:rPr>
        <w:t>=3</w:t>
      </w:r>
      <w:r w:rsidR="00A812FF">
        <w:rPr>
          <w:color w:val="000000" w:themeColor="text1"/>
        </w:rPr>
        <w:t>, 8.8%</w:t>
      </w:r>
      <w:r w:rsidR="00A812FF" w:rsidRPr="006969DC">
        <w:rPr>
          <w:color w:val="000000" w:themeColor="text1"/>
        </w:rPr>
        <w:t xml:space="preserve">), </w:t>
      </w:r>
      <w:r w:rsidR="00A812FF">
        <w:rPr>
          <w:color w:val="000000" w:themeColor="text1"/>
        </w:rPr>
        <w:t xml:space="preserve">and </w:t>
      </w:r>
      <w:r w:rsidR="00A812FF" w:rsidRPr="006969DC">
        <w:rPr>
          <w:color w:val="000000" w:themeColor="text1"/>
        </w:rPr>
        <w:t>ADHD (</w:t>
      </w:r>
      <w:r w:rsidR="00A812FF" w:rsidRPr="006969DC">
        <w:rPr>
          <w:i/>
          <w:color w:val="000000" w:themeColor="text1"/>
        </w:rPr>
        <w:t>n</w:t>
      </w:r>
      <w:r w:rsidR="00A812FF" w:rsidRPr="006969DC">
        <w:rPr>
          <w:color w:val="000000" w:themeColor="text1"/>
        </w:rPr>
        <w:t>=1</w:t>
      </w:r>
      <w:r w:rsidR="00A812FF">
        <w:rPr>
          <w:color w:val="000000" w:themeColor="text1"/>
        </w:rPr>
        <w:t>, 2.9%</w:t>
      </w:r>
      <w:r w:rsidR="00A812FF" w:rsidRPr="006969DC">
        <w:rPr>
          <w:color w:val="000000" w:themeColor="text1"/>
        </w:rPr>
        <w:t>)</w:t>
      </w:r>
      <w:r w:rsidR="00A812FF">
        <w:rPr>
          <w:color w:val="000000" w:themeColor="text1"/>
        </w:rPr>
        <w:t>.</w:t>
      </w:r>
      <w:r w:rsidR="002A1012">
        <w:rPr>
          <w:color w:val="000000" w:themeColor="text1"/>
        </w:rPr>
        <w:t xml:space="preserve"> The majority of participants identified as African American or Black (n=18, 52.9%).</w:t>
      </w:r>
      <w:r w:rsidR="00A812FF">
        <w:rPr>
          <w:color w:val="000000" w:themeColor="text1"/>
        </w:rPr>
        <w:t xml:space="preserve"> </w:t>
      </w:r>
      <w:r w:rsidR="00A812FF" w:rsidRPr="007F5025">
        <w:rPr>
          <w:color w:val="000000" w:themeColor="text1"/>
        </w:rPr>
        <w:t xml:space="preserve">See Table </w:t>
      </w:r>
      <w:r w:rsidR="006747FE">
        <w:rPr>
          <w:color w:val="000000" w:themeColor="text1"/>
        </w:rPr>
        <w:t>3</w:t>
      </w:r>
      <w:r w:rsidR="00A812FF" w:rsidRPr="007F5025">
        <w:rPr>
          <w:color w:val="000000" w:themeColor="text1"/>
        </w:rPr>
        <w:t xml:space="preserve"> for full demographic information.</w:t>
      </w:r>
    </w:p>
    <w:p w14:paraId="3455A473" w14:textId="7F51A2B6" w:rsidR="00B87FBE" w:rsidRPr="009933F6" w:rsidRDefault="00B87FBE" w:rsidP="00B87FBE">
      <w:pPr>
        <w:spacing w:line="480" w:lineRule="auto"/>
        <w:contextualSpacing/>
        <w:rPr>
          <w:b/>
        </w:rPr>
      </w:pPr>
      <w:r>
        <w:rPr>
          <w:b/>
        </w:rPr>
        <w:lastRenderedPageBreak/>
        <w:t xml:space="preserve">Intervention </w:t>
      </w:r>
      <w:r w:rsidRPr="009933F6">
        <w:rPr>
          <w:b/>
        </w:rPr>
        <w:t>Adoption</w:t>
      </w:r>
      <w:r>
        <w:rPr>
          <w:b/>
        </w:rPr>
        <w:t>.</w:t>
      </w:r>
    </w:p>
    <w:p w14:paraId="1336B1F4" w14:textId="5EFE9CCC" w:rsidR="00B87FBE" w:rsidRDefault="00B87FBE" w:rsidP="00360AE1">
      <w:pPr>
        <w:spacing w:line="480" w:lineRule="auto"/>
        <w:ind w:firstLine="720"/>
        <w:contextualSpacing/>
        <w:rPr>
          <w:color w:val="000000" w:themeColor="text1"/>
        </w:rPr>
      </w:pPr>
      <w:r>
        <w:t xml:space="preserve">CET satisfaction surveys indicated that the overall satisfaction was favorable. The majority of participants either </w:t>
      </w:r>
      <w:r w:rsidRPr="00EF0ED6">
        <w:rPr>
          <w:i/>
        </w:rPr>
        <w:t>agreed</w:t>
      </w:r>
      <w:r>
        <w:rPr>
          <w:i/>
        </w:rPr>
        <w:t xml:space="preserve"> somewhat</w:t>
      </w:r>
      <w:r>
        <w:t xml:space="preserve"> or </w:t>
      </w:r>
      <w:r>
        <w:rPr>
          <w:i/>
        </w:rPr>
        <w:t>completely</w:t>
      </w:r>
      <w:r w:rsidRPr="00EF0ED6">
        <w:rPr>
          <w:i/>
        </w:rPr>
        <w:t xml:space="preserve"> agreed</w:t>
      </w:r>
      <w:r>
        <w:t xml:space="preserve"> to satisfaction questions, with rates between 79.31% and 96.55%</w:t>
      </w:r>
      <w:r w:rsidR="00360AE1">
        <w:t xml:space="preserve"> for each question</w:t>
      </w:r>
      <w:r>
        <w:t xml:space="preserve">. Participant retention was </w:t>
      </w:r>
      <w:r w:rsidR="00794056">
        <w:t>79.40</w:t>
      </w:r>
      <w:r>
        <w:t>%, with 2</w:t>
      </w:r>
      <w:r w:rsidR="00794056">
        <w:t>7</w:t>
      </w:r>
      <w:r>
        <w:t xml:space="preserve"> of </w:t>
      </w:r>
      <w:r w:rsidR="00794056">
        <w:t>34</w:t>
      </w:r>
      <w:r w:rsidRPr="00B7373A">
        <w:t xml:space="preserve"> </w:t>
      </w:r>
      <w:r w:rsidRPr="00EF0ED6">
        <w:t xml:space="preserve">participants </w:t>
      </w:r>
      <w:r>
        <w:t xml:space="preserve">graduating. Attendance for CET graduates was measured by percent and number of groups attended. Exact number of days attended was available for </w:t>
      </w:r>
      <w:r w:rsidRPr="00EF0ED6">
        <w:rPr>
          <w:i/>
        </w:rPr>
        <w:t>n</w:t>
      </w:r>
      <w:r>
        <w:t xml:space="preserve">=16 participants, and attendance percent was available for </w:t>
      </w:r>
      <w:r w:rsidRPr="00EF0ED6">
        <w:rPr>
          <w:i/>
        </w:rPr>
        <w:t>n</w:t>
      </w:r>
      <w:r>
        <w:t>=</w:t>
      </w:r>
      <w:r w:rsidR="00671D6F">
        <w:t>18</w:t>
      </w:r>
      <w:r>
        <w:t xml:space="preserve"> participants. For participants without exact number of days data, percent attended was estimated by CET coaches. Participants attended </w:t>
      </w:r>
      <w:r w:rsidRPr="00EF0ED6">
        <w:rPr>
          <w:i/>
        </w:rPr>
        <w:t>M</w:t>
      </w:r>
      <w:r>
        <w:t>=39.88 days (</w:t>
      </w:r>
      <w:r w:rsidRPr="00EF0ED6">
        <w:rPr>
          <w:i/>
        </w:rPr>
        <w:t>SD</w:t>
      </w:r>
      <w:r>
        <w:t>=6.42) of 55 total sessions and 80.62% of sessions.</w:t>
      </w:r>
    </w:p>
    <w:p w14:paraId="5CDB1317" w14:textId="4E8D885D" w:rsidR="00B87FBE" w:rsidRPr="00B77372" w:rsidRDefault="00B87FBE" w:rsidP="00B77372">
      <w:pPr>
        <w:spacing w:line="480" w:lineRule="auto"/>
        <w:contextualSpacing/>
        <w:rPr>
          <w:b/>
          <w:color w:val="000000" w:themeColor="text1"/>
        </w:rPr>
      </w:pPr>
      <w:r w:rsidRPr="00B77372">
        <w:rPr>
          <w:b/>
          <w:color w:val="000000" w:themeColor="text1"/>
        </w:rPr>
        <w:t>Intervention Outcomes.</w:t>
      </w:r>
    </w:p>
    <w:p w14:paraId="3292F588" w14:textId="4C391BDE" w:rsidR="00E2210E" w:rsidRPr="00E2210E" w:rsidRDefault="00A812FF" w:rsidP="000D1296">
      <w:pPr>
        <w:tabs>
          <w:tab w:val="left" w:pos="7470"/>
        </w:tabs>
        <w:spacing w:line="480" w:lineRule="auto"/>
        <w:ind w:firstLine="720"/>
        <w:contextualSpacing/>
        <w:rPr>
          <w:i/>
        </w:rPr>
      </w:pPr>
      <w:r>
        <w:t xml:space="preserve">Of the </w:t>
      </w:r>
      <w:r w:rsidR="003836B5">
        <w:t>ten</w:t>
      </w:r>
      <w:r>
        <w:t xml:space="preserve"> neurocognitive domains tested, participants significantly improved in three </w:t>
      </w:r>
      <w:r w:rsidR="00BC45E5">
        <w:t>areas</w:t>
      </w:r>
      <w:r>
        <w:t xml:space="preserve">, verbal learning, visual </w:t>
      </w:r>
      <w:r w:rsidR="005A11D6">
        <w:t>learning</w:t>
      </w:r>
      <w:r>
        <w:t>, and attention.</w:t>
      </w:r>
      <w:r w:rsidR="009C61C1">
        <w:t xml:space="preserve"> </w:t>
      </w:r>
      <w:r>
        <w:t xml:space="preserve">Of the </w:t>
      </w:r>
      <w:r w:rsidR="003836B5">
        <w:t>five</w:t>
      </w:r>
      <w:r>
        <w:t xml:space="preserve"> negative symptom subscales, participants significantly improved in </w:t>
      </w:r>
      <w:r w:rsidR="003836B5">
        <w:t>three</w:t>
      </w:r>
      <w:r>
        <w:t xml:space="preserve"> areas, avolition, anhedonia</w:t>
      </w:r>
      <w:r w:rsidR="003836B5">
        <w:t>/</w:t>
      </w:r>
      <w:r>
        <w:t xml:space="preserve">asociality, and attention. Of the </w:t>
      </w:r>
      <w:r w:rsidR="003836B5">
        <w:t>four</w:t>
      </w:r>
      <w:r>
        <w:t xml:space="preserve"> positive symptoms subscales, participants significantly improved in </w:t>
      </w:r>
      <w:r w:rsidR="003836B5">
        <w:t>three</w:t>
      </w:r>
      <w:r>
        <w:t xml:space="preserve"> areas, hallucinations, bizarre behavior, and thought disorder.</w:t>
      </w:r>
      <w:r w:rsidR="003B3241">
        <w:t xml:space="preserve"> See Table </w:t>
      </w:r>
      <w:r w:rsidR="006747FE">
        <w:t>4</w:t>
      </w:r>
      <w:r w:rsidR="003B3241">
        <w:t xml:space="preserve"> and Table </w:t>
      </w:r>
      <w:r w:rsidR="006747FE">
        <w:t>5</w:t>
      </w:r>
      <w:r w:rsidR="003B3241">
        <w:t xml:space="preserve"> for descriptive data.</w:t>
      </w:r>
    </w:p>
    <w:p w14:paraId="6EE71900" w14:textId="2E35C468" w:rsidR="009079A1" w:rsidRPr="009933F6" w:rsidRDefault="00E2210E" w:rsidP="00F84E3E">
      <w:pPr>
        <w:spacing w:line="480" w:lineRule="auto"/>
        <w:contextualSpacing/>
        <w:jc w:val="center"/>
        <w:rPr>
          <w:b/>
        </w:rPr>
      </w:pPr>
      <w:r w:rsidRPr="009933F6">
        <w:rPr>
          <w:b/>
        </w:rPr>
        <w:t>Discussion</w:t>
      </w:r>
      <w:r w:rsidR="00D405EC" w:rsidRPr="009933F6">
        <w:rPr>
          <w:b/>
        </w:rPr>
        <w:t xml:space="preserve"> and </w:t>
      </w:r>
      <w:r w:rsidR="00147049" w:rsidRPr="009933F6">
        <w:rPr>
          <w:b/>
        </w:rPr>
        <w:t>Implications for Practice</w:t>
      </w:r>
    </w:p>
    <w:p w14:paraId="040DD861" w14:textId="2CF96746" w:rsidR="00A1621F" w:rsidRDefault="00A1621F" w:rsidP="00F84E3E">
      <w:pPr>
        <w:spacing w:line="480" w:lineRule="auto"/>
        <w:contextualSpacing/>
        <w:rPr>
          <w:rFonts w:ascii="Times" w:hAnsi="Times"/>
        </w:rPr>
      </w:pPr>
      <w:r>
        <w:rPr>
          <w:rFonts w:ascii="Times" w:hAnsi="Times"/>
        </w:rPr>
        <w:tab/>
      </w:r>
      <w:r w:rsidR="00CE697C">
        <w:rPr>
          <w:rFonts w:ascii="Times" w:hAnsi="Times"/>
        </w:rPr>
        <w:t>Th</w:t>
      </w:r>
      <w:r w:rsidR="00987BB0">
        <w:rPr>
          <w:rFonts w:ascii="Times" w:hAnsi="Times"/>
        </w:rPr>
        <w:t xml:space="preserve">is </w:t>
      </w:r>
      <w:r w:rsidR="00CE697C">
        <w:rPr>
          <w:rFonts w:ascii="Times" w:hAnsi="Times"/>
        </w:rPr>
        <w:t xml:space="preserve">study </w:t>
      </w:r>
      <w:r w:rsidR="00987BB0">
        <w:rPr>
          <w:rFonts w:ascii="Times" w:hAnsi="Times"/>
        </w:rPr>
        <w:t>supports the</w:t>
      </w:r>
      <w:r w:rsidR="00CE697C">
        <w:rPr>
          <w:rFonts w:ascii="Times" w:hAnsi="Times"/>
        </w:rPr>
        <w:t xml:space="preserve"> </w:t>
      </w:r>
      <w:r w:rsidR="00987BB0">
        <w:rPr>
          <w:rFonts w:ascii="Times" w:hAnsi="Times"/>
        </w:rPr>
        <w:t>feasibility</w:t>
      </w:r>
      <w:r w:rsidR="00820E3C">
        <w:rPr>
          <w:rFonts w:ascii="Times" w:hAnsi="Times"/>
        </w:rPr>
        <w:t xml:space="preserve"> of</w:t>
      </w:r>
      <w:r w:rsidR="00987BB0">
        <w:rPr>
          <w:rFonts w:ascii="Times" w:hAnsi="Times"/>
        </w:rPr>
        <w:t xml:space="preserve"> implementing</w:t>
      </w:r>
      <w:r w:rsidR="00CE697C">
        <w:rPr>
          <w:rFonts w:ascii="Times" w:hAnsi="Times"/>
        </w:rPr>
        <w:t xml:space="preserve"> </w:t>
      </w:r>
      <w:r w:rsidR="00D92E85">
        <w:rPr>
          <w:rFonts w:ascii="Times" w:hAnsi="Times"/>
        </w:rPr>
        <w:t>Cognitive Enhancement Therapy</w:t>
      </w:r>
      <w:r w:rsidR="00DE5D15">
        <w:rPr>
          <w:rFonts w:ascii="Times" w:hAnsi="Times"/>
        </w:rPr>
        <w:t xml:space="preserve">, an evidence-based, recovery-oriented </w:t>
      </w:r>
      <w:r w:rsidR="00D92E85">
        <w:rPr>
          <w:rFonts w:ascii="Times" w:hAnsi="Times"/>
        </w:rPr>
        <w:t xml:space="preserve">cognitive rehabilitation </w:t>
      </w:r>
      <w:r w:rsidR="00DE5D15">
        <w:rPr>
          <w:rFonts w:ascii="Times" w:hAnsi="Times"/>
        </w:rPr>
        <w:t>treatment,</w:t>
      </w:r>
      <w:r w:rsidR="00CE697C">
        <w:rPr>
          <w:rFonts w:ascii="Times" w:hAnsi="Times"/>
        </w:rPr>
        <w:t xml:space="preserve"> </w:t>
      </w:r>
      <w:r w:rsidR="00987BB0">
        <w:rPr>
          <w:rFonts w:ascii="Times" w:hAnsi="Times"/>
        </w:rPr>
        <w:t>within</w:t>
      </w:r>
      <w:r w:rsidR="00CE697C">
        <w:rPr>
          <w:rFonts w:ascii="Times" w:hAnsi="Times"/>
        </w:rPr>
        <w:t xml:space="preserve"> </w:t>
      </w:r>
      <w:r w:rsidR="00C2292E">
        <w:rPr>
          <w:rFonts w:ascii="Times" w:hAnsi="Times"/>
        </w:rPr>
        <w:t>an outpatient</w:t>
      </w:r>
      <w:r w:rsidR="00987BB0">
        <w:rPr>
          <w:rFonts w:ascii="Times" w:hAnsi="Times"/>
        </w:rPr>
        <w:t xml:space="preserve"> </w:t>
      </w:r>
      <w:r w:rsidR="00CE697C">
        <w:rPr>
          <w:rFonts w:ascii="Times" w:hAnsi="Times"/>
        </w:rPr>
        <w:t>psychiatric rehabilitation program</w:t>
      </w:r>
      <w:r w:rsidR="003147E1">
        <w:rPr>
          <w:rFonts w:ascii="Times" w:hAnsi="Times"/>
        </w:rPr>
        <w:t xml:space="preserve"> in an academic-affiliated medical center</w:t>
      </w:r>
      <w:r w:rsidR="00987BB0">
        <w:rPr>
          <w:rFonts w:ascii="Times" w:hAnsi="Times"/>
        </w:rPr>
        <w:t xml:space="preserve">.  Further, these </w:t>
      </w:r>
      <w:r w:rsidR="008A6A10">
        <w:rPr>
          <w:rFonts w:ascii="Times" w:hAnsi="Times"/>
        </w:rPr>
        <w:t xml:space="preserve">results </w:t>
      </w:r>
      <w:r w:rsidR="00987BB0">
        <w:rPr>
          <w:rFonts w:ascii="Times" w:hAnsi="Times"/>
        </w:rPr>
        <w:t>demonstrate</w:t>
      </w:r>
      <w:r w:rsidR="00CE697C">
        <w:rPr>
          <w:rFonts w:ascii="Times" w:hAnsi="Times"/>
        </w:rPr>
        <w:t xml:space="preserve"> </w:t>
      </w:r>
      <w:r w:rsidR="00360AE1">
        <w:rPr>
          <w:rFonts w:ascii="Times" w:hAnsi="Times"/>
        </w:rPr>
        <w:t xml:space="preserve">preliminary positive outcome </w:t>
      </w:r>
      <w:r w:rsidR="00987BB0">
        <w:rPr>
          <w:rFonts w:ascii="Times" w:hAnsi="Times"/>
        </w:rPr>
        <w:t>data</w:t>
      </w:r>
      <w:r w:rsidR="00CE697C">
        <w:rPr>
          <w:rFonts w:ascii="Times" w:hAnsi="Times"/>
        </w:rPr>
        <w:t xml:space="preserve">. </w:t>
      </w:r>
      <w:r w:rsidR="00360AE1">
        <w:rPr>
          <w:rFonts w:ascii="Times" w:hAnsi="Times"/>
        </w:rPr>
        <w:t>This</w:t>
      </w:r>
      <w:r>
        <w:rPr>
          <w:rFonts w:ascii="Times" w:hAnsi="Times"/>
        </w:rPr>
        <w:t xml:space="preserve"> study</w:t>
      </w:r>
      <w:r w:rsidR="00360AE1">
        <w:rPr>
          <w:rFonts w:ascii="Times" w:hAnsi="Times"/>
        </w:rPr>
        <w:t xml:space="preserve"> adds to the extremely limited implementation data for evidence-based SMI interventions</w:t>
      </w:r>
      <w:r w:rsidR="00516655">
        <w:rPr>
          <w:rFonts w:ascii="Times" w:hAnsi="Times"/>
        </w:rPr>
        <w:t xml:space="preserve"> in community clinic</w:t>
      </w:r>
      <w:r w:rsidR="004E7884">
        <w:rPr>
          <w:rFonts w:ascii="Times" w:hAnsi="Times"/>
        </w:rPr>
        <w:t>s</w:t>
      </w:r>
      <w:r w:rsidR="00360AE1">
        <w:rPr>
          <w:rFonts w:ascii="Times" w:hAnsi="Times"/>
        </w:rPr>
        <w:t xml:space="preserve"> with the first detailed account of</w:t>
      </w:r>
      <w:r>
        <w:rPr>
          <w:rFonts w:ascii="Times" w:hAnsi="Times"/>
        </w:rPr>
        <w:t xml:space="preserve"> </w:t>
      </w:r>
      <w:r w:rsidR="00360AE1">
        <w:rPr>
          <w:rFonts w:ascii="Times" w:hAnsi="Times"/>
        </w:rPr>
        <w:t>outcomes from</w:t>
      </w:r>
      <w:r w:rsidR="0096720F">
        <w:rPr>
          <w:rFonts w:ascii="Times" w:hAnsi="Times"/>
        </w:rPr>
        <w:t xml:space="preserve"> </w:t>
      </w:r>
      <w:r>
        <w:rPr>
          <w:rFonts w:ascii="Times" w:hAnsi="Times"/>
        </w:rPr>
        <w:t xml:space="preserve">the entire </w:t>
      </w:r>
      <w:r w:rsidR="0096720F">
        <w:rPr>
          <w:rFonts w:ascii="Times" w:hAnsi="Times"/>
        </w:rPr>
        <w:t>12-month</w:t>
      </w:r>
      <w:r w:rsidR="0092285F">
        <w:rPr>
          <w:rFonts w:ascii="Times" w:hAnsi="Times"/>
        </w:rPr>
        <w:t xml:space="preserve"> community-based version of CET,</w:t>
      </w:r>
      <w:r w:rsidR="0096720F">
        <w:rPr>
          <w:rFonts w:ascii="Times" w:hAnsi="Times"/>
        </w:rPr>
        <w:t xml:space="preserve"> </w:t>
      </w:r>
      <w:proofErr w:type="spellStart"/>
      <w:r w:rsidR="0092285F" w:rsidRPr="000727DD">
        <w:lastRenderedPageBreak/>
        <w:t>CETCleveland</w:t>
      </w:r>
      <w:proofErr w:type="spellEnd"/>
      <w:r w:rsidR="0092285F" w:rsidRPr="000727DD">
        <w:t>®</w:t>
      </w:r>
      <w:r>
        <w:rPr>
          <w:rFonts w:ascii="Times" w:hAnsi="Times"/>
        </w:rPr>
        <w:t>.</w:t>
      </w:r>
      <w:r w:rsidR="00977418">
        <w:rPr>
          <w:rFonts w:ascii="Times" w:hAnsi="Times"/>
        </w:rPr>
        <w:t xml:space="preserve"> Extensive research has identified cognitive rehabilitation as an evidence-based program, but few studies evaluate implementation</w:t>
      </w:r>
      <w:r w:rsidR="00360AE1">
        <w:rPr>
          <w:rFonts w:ascii="Times" w:hAnsi="Times"/>
        </w:rPr>
        <w:t xml:space="preserve"> and outcomes</w:t>
      </w:r>
      <w:r w:rsidR="00977418">
        <w:rPr>
          <w:rFonts w:ascii="Times" w:hAnsi="Times"/>
        </w:rPr>
        <w:t xml:space="preserve"> in </w:t>
      </w:r>
      <w:r w:rsidR="00516655">
        <w:rPr>
          <w:rFonts w:ascii="Times" w:hAnsi="Times"/>
        </w:rPr>
        <w:t>clinical</w:t>
      </w:r>
      <w:r w:rsidR="00977418">
        <w:rPr>
          <w:rFonts w:ascii="Times" w:hAnsi="Times"/>
        </w:rPr>
        <w:t xml:space="preserve"> settings.</w:t>
      </w:r>
    </w:p>
    <w:p w14:paraId="5B0A6A52" w14:textId="7CB33EF4" w:rsidR="00F36987" w:rsidRDefault="00F36987" w:rsidP="00B77372">
      <w:pPr>
        <w:spacing w:line="480" w:lineRule="auto"/>
        <w:ind w:firstLine="720"/>
        <w:contextualSpacing/>
        <w:rPr>
          <w:rFonts w:ascii="Times" w:hAnsi="Times"/>
        </w:rPr>
      </w:pPr>
      <w:r>
        <w:t xml:space="preserve">The current study described </w:t>
      </w:r>
      <w:r>
        <w:rPr>
          <w:rFonts w:ascii="Times" w:hAnsi="Times"/>
        </w:rPr>
        <w:t xml:space="preserve">successful CET early </w:t>
      </w:r>
      <w:r w:rsidRPr="00DF6C7F">
        <w:rPr>
          <w:i/>
        </w:rPr>
        <w:t>Implementation</w:t>
      </w:r>
      <w:r>
        <w:rPr>
          <w:rFonts w:ascii="Times" w:hAnsi="Times"/>
        </w:rPr>
        <w:t xml:space="preserve"> which was bolstered with significant clinician training in a large</w:t>
      </w:r>
      <w:r w:rsidR="004E7884">
        <w:rPr>
          <w:rFonts w:ascii="Times" w:hAnsi="Times"/>
        </w:rPr>
        <w:t>, academic</w:t>
      </w:r>
      <w:r w:rsidR="00A7057C">
        <w:rPr>
          <w:rFonts w:ascii="Times" w:hAnsi="Times"/>
        </w:rPr>
        <w:t>-</w:t>
      </w:r>
      <w:r w:rsidR="004E7884">
        <w:rPr>
          <w:rFonts w:ascii="Times" w:hAnsi="Times"/>
        </w:rPr>
        <w:t>affiliated</w:t>
      </w:r>
      <w:r>
        <w:rPr>
          <w:rFonts w:ascii="Times" w:hAnsi="Times"/>
        </w:rPr>
        <w:t xml:space="preserve"> medical center.</w:t>
      </w:r>
      <w:r w:rsidR="004E7884">
        <w:rPr>
          <w:rFonts w:ascii="Times" w:hAnsi="Times"/>
        </w:rPr>
        <w:t xml:space="preserve"> The study setting was suitable for implementation because it has resources to bolster successful implementation including several programs for recruitment, numerous clinicians for delivery, and supportive case managers (e.g., for transportation).</w:t>
      </w:r>
      <w:r w:rsidR="007E17E1">
        <w:rPr>
          <w:rFonts w:ascii="Times" w:hAnsi="Times"/>
        </w:rPr>
        <w:t xml:space="preserve"> </w:t>
      </w:r>
      <w:r w:rsidR="00E92838">
        <w:rPr>
          <w:rFonts w:ascii="Times" w:hAnsi="Times"/>
        </w:rPr>
        <w:t>Program implementation within the study setting</w:t>
      </w:r>
      <w:r w:rsidR="00E52A34">
        <w:rPr>
          <w:rFonts w:ascii="Times" w:hAnsi="Times"/>
        </w:rPr>
        <w:t xml:space="preserve"> aligned with typical community practice as </w:t>
      </w:r>
      <w:r w:rsidR="00E92838">
        <w:rPr>
          <w:rFonts w:ascii="Times" w:hAnsi="Times"/>
        </w:rPr>
        <w:t>clinicians were</w:t>
      </w:r>
      <w:r w:rsidR="00CA2632">
        <w:rPr>
          <w:rFonts w:ascii="Times" w:hAnsi="Times"/>
        </w:rPr>
        <w:t xml:space="preserve"> not affiliated with </w:t>
      </w:r>
      <w:r w:rsidR="006D5DB6">
        <w:rPr>
          <w:rFonts w:ascii="Times" w:hAnsi="Times"/>
        </w:rPr>
        <w:t>the developers of CET</w:t>
      </w:r>
      <w:r w:rsidR="00EF5EBC">
        <w:rPr>
          <w:rFonts w:ascii="Times" w:hAnsi="Times"/>
        </w:rPr>
        <w:t xml:space="preserve"> from published trials</w:t>
      </w:r>
      <w:r w:rsidR="00CA2632">
        <w:rPr>
          <w:rFonts w:ascii="Times" w:hAnsi="Times"/>
        </w:rPr>
        <w:t xml:space="preserve"> </w:t>
      </w:r>
      <w:r w:rsidR="006D5DB6">
        <w:rPr>
          <w:rFonts w:ascii="Times" w:hAnsi="Times"/>
        </w:rPr>
        <w:t>and did not have</w:t>
      </w:r>
      <w:r w:rsidR="00CA2632">
        <w:rPr>
          <w:rFonts w:ascii="Times" w:hAnsi="Times"/>
        </w:rPr>
        <w:t xml:space="preserve"> previous cognitive rehabilitation experience.</w:t>
      </w:r>
      <w:r>
        <w:rPr>
          <w:rFonts w:ascii="Times" w:hAnsi="Times"/>
        </w:rPr>
        <w:t xml:space="preserve"> Previously reported training methods for successful implementation were used in this study, including written materials, train-the-trainer, expert consultation, supervision, and feedback (</w:t>
      </w:r>
      <w:proofErr w:type="spellStart"/>
      <w:r>
        <w:rPr>
          <w:rFonts w:ascii="Times" w:hAnsi="Times"/>
        </w:rPr>
        <w:t>Herschell</w:t>
      </w:r>
      <w:proofErr w:type="spellEnd"/>
      <w:r>
        <w:rPr>
          <w:rFonts w:ascii="Times" w:hAnsi="Times"/>
        </w:rPr>
        <w:t xml:space="preserve">, Kolko, Baumann, &amp; Davis, 2010). This structured training appeared to be </w:t>
      </w:r>
      <w:r w:rsidR="0047060F">
        <w:rPr>
          <w:rFonts w:ascii="Times" w:hAnsi="Times"/>
        </w:rPr>
        <w:t>an effective</w:t>
      </w:r>
      <w:r>
        <w:rPr>
          <w:rFonts w:ascii="Times" w:hAnsi="Times"/>
        </w:rPr>
        <w:t xml:space="preserve"> solution to the significant barrier of </w:t>
      </w:r>
      <w:r w:rsidR="003C2D4D">
        <w:rPr>
          <w:rFonts w:ascii="Times" w:hAnsi="Times"/>
        </w:rPr>
        <w:t xml:space="preserve">lack of staff engagement and </w:t>
      </w:r>
      <w:r>
        <w:rPr>
          <w:rFonts w:ascii="Times" w:hAnsi="Times"/>
        </w:rPr>
        <w:t>program growth that occurred early in CET program adoption. Perhaps supports included within training (e.g., materials, consultation) contributed to the feasibility of the intervention for these clinicians because it decreased time spent preparing for the intervention. Recent studies have found the train-the-trainer implementation method to be especially promising (e.g., Smith et al., 2017) and has been successfully used in naturalistic settings (</w:t>
      </w:r>
      <w:proofErr w:type="spellStart"/>
      <w:r>
        <w:rPr>
          <w:rFonts w:ascii="Times" w:hAnsi="Times"/>
        </w:rPr>
        <w:t>Zandberg</w:t>
      </w:r>
      <w:proofErr w:type="spellEnd"/>
      <w:r>
        <w:rPr>
          <w:rFonts w:ascii="Times" w:hAnsi="Times"/>
        </w:rPr>
        <w:t xml:space="preserve"> &amp; Wilson, 2013). In our study, having CET clinicians as trainers allowed new coaches to be continuously trained and was particularly helpful to overcome the barrier of staff turnover common at this site. </w:t>
      </w:r>
    </w:p>
    <w:p w14:paraId="697B2DA5" w14:textId="469BD678" w:rsidR="00956837" w:rsidRDefault="00A1621F">
      <w:pPr>
        <w:spacing w:line="480" w:lineRule="auto"/>
        <w:contextualSpacing/>
        <w:rPr>
          <w:rFonts w:ascii="Times" w:hAnsi="Times"/>
        </w:rPr>
      </w:pPr>
      <w:r>
        <w:rPr>
          <w:rFonts w:ascii="Times" w:hAnsi="Times"/>
        </w:rPr>
        <w:tab/>
      </w:r>
      <w:r w:rsidR="00E879AA">
        <w:t>Our study</w:t>
      </w:r>
      <w:r w:rsidR="001D00A4">
        <w:t xml:space="preserve"> </w:t>
      </w:r>
      <w:r w:rsidR="00FB5211">
        <w:t xml:space="preserve">described </w:t>
      </w:r>
      <w:r w:rsidR="00A02CBB">
        <w:t xml:space="preserve">CET utilization (i.e., </w:t>
      </w:r>
      <w:r w:rsidR="00A02CBB" w:rsidRPr="00E879AA">
        <w:rPr>
          <w:i/>
        </w:rPr>
        <w:t>Adoption</w:t>
      </w:r>
      <w:r w:rsidR="00A02CBB">
        <w:t>)</w:t>
      </w:r>
      <w:r w:rsidR="00E879AA">
        <w:t xml:space="preserve"> in </w:t>
      </w:r>
      <w:r w:rsidR="00A72B24">
        <w:t>an outpatient program</w:t>
      </w:r>
      <w:r w:rsidR="00FB5211">
        <w:t>.</w:t>
      </w:r>
      <w:r w:rsidR="001D00A4">
        <w:t xml:space="preserve"> </w:t>
      </w:r>
      <w:r w:rsidR="002F006C">
        <w:rPr>
          <w:rFonts w:ascii="Times" w:hAnsi="Times"/>
        </w:rPr>
        <w:t xml:space="preserve">The </w:t>
      </w:r>
      <w:r>
        <w:rPr>
          <w:rFonts w:ascii="Times" w:hAnsi="Times"/>
        </w:rPr>
        <w:t xml:space="preserve">majority </w:t>
      </w:r>
      <w:r w:rsidR="002F006C">
        <w:rPr>
          <w:rFonts w:ascii="Times" w:hAnsi="Times"/>
        </w:rPr>
        <w:t xml:space="preserve">of </w:t>
      </w:r>
      <w:r w:rsidR="00E879AA">
        <w:rPr>
          <w:rFonts w:ascii="Times" w:hAnsi="Times"/>
        </w:rPr>
        <w:t xml:space="preserve">clinician-referred </w:t>
      </w:r>
      <w:r w:rsidR="00303D8F">
        <w:rPr>
          <w:rFonts w:ascii="Times" w:hAnsi="Times"/>
        </w:rPr>
        <w:t>participant</w:t>
      </w:r>
      <w:r w:rsidR="00E879AA">
        <w:rPr>
          <w:rFonts w:ascii="Times" w:hAnsi="Times"/>
        </w:rPr>
        <w:t xml:space="preserve">s had diagnoses </w:t>
      </w:r>
      <w:r w:rsidR="00511025">
        <w:rPr>
          <w:rFonts w:ascii="Times" w:hAnsi="Times"/>
        </w:rPr>
        <w:t>consistent with</w:t>
      </w:r>
      <w:r w:rsidR="0096720F">
        <w:rPr>
          <w:rFonts w:ascii="Times" w:hAnsi="Times"/>
        </w:rPr>
        <w:t xml:space="preserve"> published</w:t>
      </w:r>
      <w:r w:rsidR="000A1DA0">
        <w:rPr>
          <w:rFonts w:ascii="Times" w:hAnsi="Times"/>
        </w:rPr>
        <w:t xml:space="preserve"> </w:t>
      </w:r>
      <w:r w:rsidR="00E879AA">
        <w:rPr>
          <w:rFonts w:ascii="Times" w:hAnsi="Times"/>
        </w:rPr>
        <w:t xml:space="preserve">CET </w:t>
      </w:r>
      <w:r w:rsidR="00303D8F">
        <w:rPr>
          <w:rFonts w:ascii="Times" w:hAnsi="Times"/>
        </w:rPr>
        <w:t>samples</w:t>
      </w:r>
      <w:r>
        <w:rPr>
          <w:rFonts w:ascii="Times" w:hAnsi="Times"/>
        </w:rPr>
        <w:t xml:space="preserve"> (i.e., schizophrenia or schizoaffective disorder</w:t>
      </w:r>
      <w:r w:rsidR="000A1DA0">
        <w:rPr>
          <w:rFonts w:ascii="Times" w:hAnsi="Times"/>
        </w:rPr>
        <w:t xml:space="preserve">; </w:t>
      </w:r>
      <w:proofErr w:type="spellStart"/>
      <w:r w:rsidR="000A1DA0">
        <w:rPr>
          <w:rFonts w:ascii="Times" w:hAnsi="Times"/>
        </w:rPr>
        <w:t>Eack</w:t>
      </w:r>
      <w:proofErr w:type="spellEnd"/>
      <w:r w:rsidR="000A1DA0">
        <w:rPr>
          <w:rFonts w:ascii="Times" w:hAnsi="Times"/>
        </w:rPr>
        <w:t xml:space="preserve"> et al., 2009</w:t>
      </w:r>
      <w:r>
        <w:rPr>
          <w:rFonts w:ascii="Times" w:hAnsi="Times"/>
        </w:rPr>
        <w:t>)</w:t>
      </w:r>
      <w:r w:rsidR="00303D8F">
        <w:rPr>
          <w:rFonts w:ascii="Times" w:hAnsi="Times"/>
        </w:rPr>
        <w:t xml:space="preserve"> although</w:t>
      </w:r>
      <w:r w:rsidR="00967146">
        <w:rPr>
          <w:rFonts w:ascii="Times" w:hAnsi="Times"/>
        </w:rPr>
        <w:t xml:space="preserve"> the current study </w:t>
      </w:r>
      <w:r w:rsidR="00F667B2">
        <w:rPr>
          <w:rFonts w:ascii="Times" w:hAnsi="Times"/>
        </w:rPr>
        <w:lastRenderedPageBreak/>
        <w:t>included a wider range of</w:t>
      </w:r>
      <w:r w:rsidR="00303D8F">
        <w:rPr>
          <w:rFonts w:ascii="Times" w:hAnsi="Times"/>
        </w:rPr>
        <w:t xml:space="preserve"> </w:t>
      </w:r>
      <w:r>
        <w:rPr>
          <w:rFonts w:ascii="Times" w:hAnsi="Times"/>
        </w:rPr>
        <w:t xml:space="preserve">participants </w:t>
      </w:r>
      <w:r w:rsidR="00967146">
        <w:rPr>
          <w:rFonts w:ascii="Times" w:hAnsi="Times"/>
        </w:rPr>
        <w:t xml:space="preserve">with </w:t>
      </w:r>
      <w:r>
        <w:rPr>
          <w:rFonts w:ascii="Times" w:hAnsi="Times"/>
        </w:rPr>
        <w:t xml:space="preserve">other </w:t>
      </w:r>
      <w:r w:rsidR="0096720F">
        <w:rPr>
          <w:rFonts w:ascii="Times" w:hAnsi="Times"/>
        </w:rPr>
        <w:t>SMIs</w:t>
      </w:r>
      <w:r w:rsidR="00414E21">
        <w:rPr>
          <w:rFonts w:ascii="Times" w:hAnsi="Times"/>
        </w:rPr>
        <w:t xml:space="preserve"> (</w:t>
      </w:r>
      <w:r w:rsidR="000C7533">
        <w:rPr>
          <w:rFonts w:ascii="Times" w:hAnsi="Times"/>
        </w:rPr>
        <w:t>i.e</w:t>
      </w:r>
      <w:r>
        <w:rPr>
          <w:rFonts w:ascii="Times" w:hAnsi="Times"/>
        </w:rPr>
        <w:t>., PTSD</w:t>
      </w:r>
      <w:r w:rsidR="000C7533">
        <w:rPr>
          <w:rFonts w:ascii="Times" w:hAnsi="Times"/>
        </w:rPr>
        <w:t>, bipolar disorder</w:t>
      </w:r>
      <w:r>
        <w:rPr>
          <w:rFonts w:ascii="Times" w:hAnsi="Times"/>
        </w:rPr>
        <w:t xml:space="preserve">) </w:t>
      </w:r>
      <w:r w:rsidR="00967146">
        <w:rPr>
          <w:rFonts w:ascii="Times" w:hAnsi="Times"/>
        </w:rPr>
        <w:t>and</w:t>
      </w:r>
      <w:r>
        <w:rPr>
          <w:rFonts w:ascii="Times" w:hAnsi="Times"/>
        </w:rPr>
        <w:t xml:space="preserve"> comorbid mental </w:t>
      </w:r>
      <w:r w:rsidR="0096720F">
        <w:rPr>
          <w:rFonts w:ascii="Times" w:hAnsi="Times"/>
        </w:rPr>
        <w:t>illnesses</w:t>
      </w:r>
      <w:r>
        <w:rPr>
          <w:rFonts w:ascii="Times" w:hAnsi="Times"/>
        </w:rPr>
        <w:t xml:space="preserve">. </w:t>
      </w:r>
      <w:r w:rsidR="00F667B2">
        <w:rPr>
          <w:rFonts w:ascii="Times" w:hAnsi="Times"/>
        </w:rPr>
        <w:t xml:space="preserve">We </w:t>
      </w:r>
      <w:r w:rsidR="00E879AA">
        <w:rPr>
          <w:rFonts w:ascii="Times" w:hAnsi="Times"/>
        </w:rPr>
        <w:t xml:space="preserve">further extend existing CET data with </w:t>
      </w:r>
      <w:r w:rsidR="00303D8F">
        <w:rPr>
          <w:rFonts w:ascii="Times" w:hAnsi="Times"/>
        </w:rPr>
        <w:t xml:space="preserve">a </w:t>
      </w:r>
      <w:r w:rsidR="00726154">
        <w:rPr>
          <w:rFonts w:ascii="Times" w:hAnsi="Times"/>
        </w:rPr>
        <w:t>racially and ethnoculturally</w:t>
      </w:r>
      <w:r w:rsidR="002C7D19" w:rsidRPr="00884347">
        <w:rPr>
          <w:rFonts w:ascii="Times" w:hAnsi="Times"/>
        </w:rPr>
        <w:t xml:space="preserve"> divers</w:t>
      </w:r>
      <w:r w:rsidR="007471C2">
        <w:rPr>
          <w:rFonts w:ascii="Times" w:hAnsi="Times"/>
        </w:rPr>
        <w:t>e</w:t>
      </w:r>
      <w:r w:rsidR="00956837">
        <w:rPr>
          <w:rFonts w:ascii="Times" w:hAnsi="Times"/>
        </w:rPr>
        <w:t xml:space="preserve"> </w:t>
      </w:r>
      <w:r w:rsidR="00BF0581">
        <w:rPr>
          <w:rFonts w:ascii="Times" w:hAnsi="Times"/>
        </w:rPr>
        <w:t>sample</w:t>
      </w:r>
      <w:r w:rsidR="00E879AA">
        <w:rPr>
          <w:rFonts w:ascii="Times" w:hAnsi="Times"/>
        </w:rPr>
        <w:t xml:space="preserve">, as </w:t>
      </w:r>
      <w:r w:rsidR="00511025">
        <w:rPr>
          <w:rFonts w:ascii="Times" w:hAnsi="Times"/>
        </w:rPr>
        <w:t xml:space="preserve">published </w:t>
      </w:r>
      <w:r w:rsidR="00956837">
        <w:rPr>
          <w:rFonts w:ascii="Times" w:hAnsi="Times"/>
        </w:rPr>
        <w:t xml:space="preserve">CET </w:t>
      </w:r>
      <w:r w:rsidR="00511025">
        <w:rPr>
          <w:rFonts w:ascii="Times" w:hAnsi="Times"/>
        </w:rPr>
        <w:t xml:space="preserve">studies </w:t>
      </w:r>
      <w:r w:rsidR="00E879AA">
        <w:rPr>
          <w:rFonts w:ascii="Times" w:hAnsi="Times"/>
        </w:rPr>
        <w:t xml:space="preserve">include </w:t>
      </w:r>
      <w:r w:rsidR="00956837">
        <w:rPr>
          <w:rFonts w:ascii="Times" w:hAnsi="Times"/>
        </w:rPr>
        <w:t>majority Caucasian sample</w:t>
      </w:r>
      <w:r w:rsidR="00E879AA">
        <w:rPr>
          <w:rFonts w:ascii="Times" w:hAnsi="Times"/>
        </w:rPr>
        <w:t>s</w:t>
      </w:r>
      <w:r w:rsidR="00303D8F">
        <w:rPr>
          <w:rFonts w:ascii="Times" w:hAnsi="Times"/>
        </w:rPr>
        <w:t>. This contributes to the growing body of literature</w:t>
      </w:r>
      <w:r w:rsidR="007471C2">
        <w:rPr>
          <w:rFonts w:ascii="Times" w:hAnsi="Times"/>
        </w:rPr>
        <w:t xml:space="preserve"> </w:t>
      </w:r>
      <w:r w:rsidR="00303D8F">
        <w:rPr>
          <w:rFonts w:ascii="Times" w:hAnsi="Times"/>
        </w:rPr>
        <w:t xml:space="preserve">highlighting </w:t>
      </w:r>
      <w:r w:rsidR="000B00AD">
        <w:rPr>
          <w:rFonts w:ascii="Times" w:hAnsi="Times"/>
        </w:rPr>
        <w:t xml:space="preserve">the importance of addressing individual and cultural </w:t>
      </w:r>
      <w:r w:rsidR="00CA22F4" w:rsidRPr="0008504E">
        <w:rPr>
          <w:rFonts w:ascii="Times" w:hAnsi="Times"/>
        </w:rPr>
        <w:t xml:space="preserve">diversity </w:t>
      </w:r>
      <w:r w:rsidR="00195CB3">
        <w:rPr>
          <w:rFonts w:ascii="Times" w:hAnsi="Times"/>
        </w:rPr>
        <w:t>in</w:t>
      </w:r>
      <w:r w:rsidR="00CA22F4" w:rsidRPr="0008504E">
        <w:rPr>
          <w:rFonts w:ascii="Times" w:hAnsi="Times"/>
        </w:rPr>
        <w:t xml:space="preserve"> SMI treatment</w:t>
      </w:r>
      <w:r w:rsidR="000B00AD">
        <w:rPr>
          <w:rFonts w:ascii="Times" w:hAnsi="Times"/>
        </w:rPr>
        <w:t xml:space="preserve"> research</w:t>
      </w:r>
      <w:r w:rsidR="00CA22F4" w:rsidRPr="0008504E">
        <w:rPr>
          <w:rFonts w:ascii="Times" w:hAnsi="Times"/>
        </w:rPr>
        <w:t xml:space="preserve"> (e.g., Nagendra et al., 2018).</w:t>
      </w:r>
      <w:r w:rsidR="0082029A">
        <w:rPr>
          <w:rFonts w:ascii="Times" w:hAnsi="Times"/>
        </w:rPr>
        <w:t xml:space="preserve"> </w:t>
      </w:r>
      <w:r w:rsidR="00511025">
        <w:rPr>
          <w:rFonts w:ascii="Times" w:hAnsi="Times"/>
        </w:rPr>
        <w:t>With this diverse sample, s</w:t>
      </w:r>
      <w:r w:rsidR="00E879AA">
        <w:rPr>
          <w:rFonts w:ascii="Times" w:hAnsi="Times"/>
        </w:rPr>
        <w:t xml:space="preserve">uccessful adoption </w:t>
      </w:r>
      <w:r w:rsidR="00577BAA">
        <w:rPr>
          <w:rFonts w:ascii="Times" w:hAnsi="Times"/>
        </w:rPr>
        <w:t xml:space="preserve">was </w:t>
      </w:r>
      <w:r w:rsidR="00511025">
        <w:rPr>
          <w:rFonts w:ascii="Times" w:hAnsi="Times"/>
        </w:rPr>
        <w:t>evidenced with</w:t>
      </w:r>
      <w:r>
        <w:rPr>
          <w:rFonts w:ascii="Times" w:hAnsi="Times"/>
        </w:rPr>
        <w:t xml:space="preserve"> </w:t>
      </w:r>
      <w:r w:rsidR="007471C2">
        <w:rPr>
          <w:rFonts w:ascii="Times" w:hAnsi="Times"/>
        </w:rPr>
        <w:t>high</w:t>
      </w:r>
      <w:r w:rsidR="005E2F77">
        <w:rPr>
          <w:rFonts w:ascii="Times" w:hAnsi="Times"/>
        </w:rPr>
        <w:t xml:space="preserve"> </w:t>
      </w:r>
      <w:r>
        <w:rPr>
          <w:rFonts w:ascii="Times" w:hAnsi="Times"/>
        </w:rPr>
        <w:t xml:space="preserve">satisfaction </w:t>
      </w:r>
      <w:r w:rsidR="00DC22CC">
        <w:rPr>
          <w:rFonts w:ascii="Times" w:hAnsi="Times"/>
        </w:rPr>
        <w:t xml:space="preserve">and </w:t>
      </w:r>
      <w:r w:rsidR="005C5013">
        <w:rPr>
          <w:rFonts w:ascii="Times" w:hAnsi="Times"/>
        </w:rPr>
        <w:t>attendance</w:t>
      </w:r>
      <w:r>
        <w:rPr>
          <w:rFonts w:ascii="Times" w:hAnsi="Times"/>
        </w:rPr>
        <w:t>.</w:t>
      </w:r>
      <w:r w:rsidR="002A2BC9">
        <w:rPr>
          <w:rFonts w:ascii="Times" w:hAnsi="Times"/>
        </w:rPr>
        <w:t xml:space="preserve"> </w:t>
      </w:r>
      <w:r w:rsidR="00371010">
        <w:rPr>
          <w:rFonts w:ascii="Times" w:hAnsi="Times"/>
        </w:rPr>
        <w:t xml:space="preserve">Overall CET satisfaction ratings were high, </w:t>
      </w:r>
      <w:r w:rsidR="00511025">
        <w:rPr>
          <w:rFonts w:ascii="Times" w:hAnsi="Times"/>
        </w:rPr>
        <w:t>especially regarding</w:t>
      </w:r>
      <w:r w:rsidR="00371010">
        <w:rPr>
          <w:rFonts w:ascii="Times" w:hAnsi="Times"/>
        </w:rPr>
        <w:t xml:space="preserve"> CET coaching</w:t>
      </w:r>
      <w:r w:rsidR="00511025">
        <w:rPr>
          <w:rFonts w:ascii="Times" w:hAnsi="Times"/>
        </w:rPr>
        <w:t>.</w:t>
      </w:r>
      <w:r w:rsidR="00371010">
        <w:rPr>
          <w:rFonts w:ascii="Times" w:hAnsi="Times"/>
        </w:rPr>
        <w:t xml:space="preserve"> </w:t>
      </w:r>
      <w:r w:rsidR="00E879AA">
        <w:rPr>
          <w:rFonts w:ascii="Times" w:hAnsi="Times"/>
        </w:rPr>
        <w:t>Therapeutic alliance</w:t>
      </w:r>
      <w:r w:rsidR="00371010">
        <w:rPr>
          <w:rFonts w:ascii="Times" w:hAnsi="Times"/>
        </w:rPr>
        <w:t xml:space="preserve"> is</w:t>
      </w:r>
      <w:r w:rsidR="00E879AA">
        <w:rPr>
          <w:rFonts w:ascii="Times" w:hAnsi="Times"/>
        </w:rPr>
        <w:t xml:space="preserve"> an important factor in recovery</w:t>
      </w:r>
      <w:r w:rsidR="00371010">
        <w:rPr>
          <w:rFonts w:ascii="Times" w:hAnsi="Times"/>
        </w:rPr>
        <w:t xml:space="preserve"> (Moran et al., 2014) and promoting empowerment (</w:t>
      </w:r>
      <w:proofErr w:type="spellStart"/>
      <w:r w:rsidR="00371010">
        <w:rPr>
          <w:rFonts w:ascii="Times" w:hAnsi="Times"/>
        </w:rPr>
        <w:t>Russinova</w:t>
      </w:r>
      <w:proofErr w:type="spellEnd"/>
      <w:r w:rsidR="00371010">
        <w:rPr>
          <w:rFonts w:ascii="Times" w:hAnsi="Times"/>
        </w:rPr>
        <w:t xml:space="preserve"> et al., 2013).</w:t>
      </w:r>
      <w:r w:rsidR="00E879AA">
        <w:rPr>
          <w:rFonts w:ascii="Times" w:hAnsi="Times"/>
        </w:rPr>
        <w:t xml:space="preserve"> </w:t>
      </w:r>
      <w:r w:rsidR="00A72B24">
        <w:rPr>
          <w:rFonts w:ascii="Times" w:hAnsi="Times"/>
        </w:rPr>
        <w:t xml:space="preserve">Our favorable satisfaction rates add to a recently published study describing CET as an </w:t>
      </w:r>
      <w:r w:rsidR="001066C7">
        <w:rPr>
          <w:rFonts w:ascii="Times" w:hAnsi="Times"/>
        </w:rPr>
        <w:t xml:space="preserve">empowering experience </w:t>
      </w:r>
      <w:r w:rsidR="002A2BC9">
        <w:rPr>
          <w:rFonts w:ascii="Times" w:hAnsi="Times"/>
        </w:rPr>
        <w:t xml:space="preserve">(Faith et al., 2019). </w:t>
      </w:r>
      <w:r w:rsidR="001066C7">
        <w:rPr>
          <w:rFonts w:ascii="Times" w:hAnsi="Times"/>
        </w:rPr>
        <w:t xml:space="preserve">In addition to participants’ report of satisfactory experiences, CET appeared to be utilized as intended by participants. </w:t>
      </w:r>
      <w:r w:rsidR="00154505">
        <w:rPr>
          <w:rFonts w:ascii="Times" w:hAnsi="Times"/>
        </w:rPr>
        <w:t>A</w:t>
      </w:r>
      <w:r>
        <w:rPr>
          <w:rFonts w:ascii="Times" w:hAnsi="Times"/>
        </w:rPr>
        <w:t xml:space="preserve">ttendance </w:t>
      </w:r>
      <w:r w:rsidR="00195CB3">
        <w:rPr>
          <w:rFonts w:ascii="Times" w:hAnsi="Times"/>
        </w:rPr>
        <w:t>was</w:t>
      </w:r>
      <w:r w:rsidR="00570777">
        <w:rPr>
          <w:rFonts w:ascii="Times" w:hAnsi="Times"/>
        </w:rPr>
        <w:t xml:space="preserve"> 80.62%</w:t>
      </w:r>
      <w:r w:rsidR="001066C7">
        <w:rPr>
          <w:rFonts w:ascii="Times" w:hAnsi="Times"/>
        </w:rPr>
        <w:t>, which is</w:t>
      </w:r>
      <w:r>
        <w:rPr>
          <w:rFonts w:ascii="Times" w:hAnsi="Times"/>
        </w:rPr>
        <w:t xml:space="preserve"> comparable with previous research</w:t>
      </w:r>
      <w:r w:rsidR="001066C7">
        <w:rPr>
          <w:rFonts w:ascii="Times" w:hAnsi="Times"/>
        </w:rPr>
        <w:t xml:space="preserve"> </w:t>
      </w:r>
      <w:r w:rsidR="00107C2D">
        <w:rPr>
          <w:rFonts w:ascii="Times" w:hAnsi="Times"/>
        </w:rPr>
        <w:t>and associated with cognitive improvement (</w:t>
      </w:r>
      <w:r w:rsidR="00D23BF1">
        <w:rPr>
          <w:rFonts w:ascii="Times" w:hAnsi="Times"/>
        </w:rPr>
        <w:t xml:space="preserve">Choi &amp; </w:t>
      </w:r>
      <w:proofErr w:type="spellStart"/>
      <w:r w:rsidR="00D23BF1">
        <w:rPr>
          <w:rFonts w:ascii="Times" w:hAnsi="Times"/>
        </w:rPr>
        <w:t>Medalia</w:t>
      </w:r>
      <w:proofErr w:type="spellEnd"/>
      <w:r w:rsidR="00D23BF1">
        <w:rPr>
          <w:rFonts w:ascii="Times" w:hAnsi="Times"/>
        </w:rPr>
        <w:t>, 2005</w:t>
      </w:r>
      <w:r w:rsidR="00107C2D">
        <w:rPr>
          <w:rFonts w:ascii="Times" w:hAnsi="Times"/>
        </w:rPr>
        <w:t>)</w:t>
      </w:r>
      <w:r w:rsidR="008A2315">
        <w:rPr>
          <w:rFonts w:ascii="Times" w:hAnsi="Times"/>
        </w:rPr>
        <w:t>.</w:t>
      </w:r>
      <w:r>
        <w:rPr>
          <w:rFonts w:ascii="Times" w:hAnsi="Times"/>
        </w:rPr>
        <w:t xml:space="preserve"> </w:t>
      </w:r>
      <w:r w:rsidR="001066C7">
        <w:rPr>
          <w:rFonts w:ascii="Times" w:hAnsi="Times"/>
        </w:rPr>
        <w:t>R</w:t>
      </w:r>
      <w:r>
        <w:rPr>
          <w:rFonts w:ascii="Times" w:hAnsi="Times"/>
        </w:rPr>
        <w:t xml:space="preserve">etention </w:t>
      </w:r>
      <w:r w:rsidR="00195CB3">
        <w:rPr>
          <w:rFonts w:ascii="Times" w:hAnsi="Times"/>
        </w:rPr>
        <w:t xml:space="preserve">was </w:t>
      </w:r>
      <w:r w:rsidR="00794056">
        <w:rPr>
          <w:rFonts w:ascii="Times" w:hAnsi="Times"/>
        </w:rPr>
        <w:t>79.40</w:t>
      </w:r>
      <w:r w:rsidRPr="009E3231">
        <w:rPr>
          <w:rFonts w:ascii="Times" w:hAnsi="Times"/>
        </w:rPr>
        <w:t>%</w:t>
      </w:r>
      <w:r w:rsidR="000A1DA0">
        <w:rPr>
          <w:rFonts w:ascii="Times" w:hAnsi="Times"/>
        </w:rPr>
        <w:t>,</w:t>
      </w:r>
      <w:r w:rsidR="00154505">
        <w:rPr>
          <w:rFonts w:ascii="Times" w:hAnsi="Times"/>
        </w:rPr>
        <w:t xml:space="preserve"> </w:t>
      </w:r>
      <w:r w:rsidR="001066C7">
        <w:rPr>
          <w:rFonts w:ascii="Times" w:hAnsi="Times"/>
        </w:rPr>
        <w:t xml:space="preserve">which is </w:t>
      </w:r>
      <w:r w:rsidR="007F5C22">
        <w:rPr>
          <w:rFonts w:ascii="Times" w:hAnsi="Times"/>
        </w:rPr>
        <w:t>within</w:t>
      </w:r>
      <w:r w:rsidR="00C34637">
        <w:rPr>
          <w:rFonts w:ascii="Times" w:hAnsi="Times"/>
        </w:rPr>
        <w:t xml:space="preserve"> </w:t>
      </w:r>
      <w:r w:rsidR="00E209C0">
        <w:rPr>
          <w:rFonts w:ascii="Times" w:hAnsi="Times"/>
        </w:rPr>
        <w:t>reported</w:t>
      </w:r>
      <w:r w:rsidR="007F5C22">
        <w:rPr>
          <w:rFonts w:ascii="Times" w:hAnsi="Times"/>
        </w:rPr>
        <w:t xml:space="preserve"> </w:t>
      </w:r>
      <w:r w:rsidR="001066C7">
        <w:rPr>
          <w:rFonts w:ascii="Times" w:hAnsi="Times"/>
        </w:rPr>
        <w:t xml:space="preserve">CET retention </w:t>
      </w:r>
      <w:r w:rsidR="00E209C0">
        <w:rPr>
          <w:rFonts w:ascii="Times" w:hAnsi="Times"/>
        </w:rPr>
        <w:t>between</w:t>
      </w:r>
      <w:r w:rsidR="001066C7">
        <w:rPr>
          <w:rFonts w:ascii="Times" w:hAnsi="Times"/>
        </w:rPr>
        <w:t xml:space="preserve"> 53% (</w:t>
      </w:r>
      <w:proofErr w:type="spellStart"/>
      <w:r w:rsidR="001066C7">
        <w:rPr>
          <w:rFonts w:ascii="Times" w:hAnsi="Times"/>
        </w:rPr>
        <w:t>Eack</w:t>
      </w:r>
      <w:proofErr w:type="spellEnd"/>
      <w:r w:rsidR="001066C7">
        <w:rPr>
          <w:rFonts w:ascii="Times" w:hAnsi="Times"/>
        </w:rPr>
        <w:t xml:space="preserve"> et al., 2015)</w:t>
      </w:r>
      <w:r>
        <w:rPr>
          <w:rFonts w:ascii="Times" w:hAnsi="Times"/>
        </w:rPr>
        <w:t xml:space="preserve"> </w:t>
      </w:r>
      <w:r w:rsidR="001066C7">
        <w:rPr>
          <w:rFonts w:ascii="Times" w:hAnsi="Times"/>
        </w:rPr>
        <w:t xml:space="preserve">and </w:t>
      </w:r>
      <w:r>
        <w:rPr>
          <w:rFonts w:ascii="Times" w:hAnsi="Times"/>
        </w:rPr>
        <w:t>81% (</w:t>
      </w:r>
      <w:proofErr w:type="spellStart"/>
      <w:r>
        <w:rPr>
          <w:rFonts w:ascii="Times" w:hAnsi="Times"/>
        </w:rPr>
        <w:t>Eack</w:t>
      </w:r>
      <w:proofErr w:type="spellEnd"/>
      <w:r>
        <w:rPr>
          <w:rFonts w:ascii="Times" w:hAnsi="Times"/>
        </w:rPr>
        <w:t xml:space="preserve"> et al., 2009).</w:t>
      </w:r>
      <w:r w:rsidR="00EE6E35">
        <w:rPr>
          <w:rFonts w:ascii="Times" w:hAnsi="Times"/>
        </w:rPr>
        <w:t xml:space="preserve"> Of note, our study used the 12-month version of CET, while previous studies deliver 18 months of CET. It is possible CET utilization may differ </w:t>
      </w:r>
      <w:r w:rsidR="00095F3C">
        <w:rPr>
          <w:rFonts w:ascii="Times" w:hAnsi="Times"/>
        </w:rPr>
        <w:t>between these two versions of CET.</w:t>
      </w:r>
      <w:r w:rsidR="00A46533">
        <w:rPr>
          <w:rFonts w:ascii="Times" w:hAnsi="Times"/>
        </w:rPr>
        <w:t xml:space="preserve"> </w:t>
      </w:r>
      <w:r w:rsidR="00D445BE">
        <w:rPr>
          <w:rFonts w:ascii="Times" w:hAnsi="Times"/>
        </w:rPr>
        <w:t>These study findings</w:t>
      </w:r>
      <w:r w:rsidR="00FB44ED">
        <w:rPr>
          <w:rFonts w:ascii="Times" w:hAnsi="Times"/>
        </w:rPr>
        <w:t xml:space="preserve"> support </w:t>
      </w:r>
      <w:r w:rsidR="00D445BE">
        <w:rPr>
          <w:rFonts w:ascii="Times" w:hAnsi="Times"/>
        </w:rPr>
        <w:t xml:space="preserve">successful CET </w:t>
      </w:r>
      <w:r w:rsidR="00D445BE" w:rsidRPr="009933F6">
        <w:rPr>
          <w:rFonts w:ascii="Times" w:hAnsi="Times"/>
          <w:i/>
        </w:rPr>
        <w:t>Adoption</w:t>
      </w:r>
      <w:r w:rsidR="00D445BE">
        <w:rPr>
          <w:rFonts w:ascii="Times" w:hAnsi="Times"/>
        </w:rPr>
        <w:t xml:space="preserve"> of a CR program </w:t>
      </w:r>
      <w:r w:rsidR="00E879AA">
        <w:rPr>
          <w:rFonts w:ascii="Times" w:hAnsi="Times"/>
        </w:rPr>
        <w:t>with a typical sample of racially and ethnoculturally diverse adults with SMI from an outpatient mental health program.</w:t>
      </w:r>
    </w:p>
    <w:p w14:paraId="2653F979" w14:textId="1F491068" w:rsidR="001446E2" w:rsidRDefault="00C55588" w:rsidP="00A66080">
      <w:pPr>
        <w:spacing w:line="480" w:lineRule="auto"/>
        <w:ind w:firstLine="720"/>
        <w:contextualSpacing/>
        <w:rPr>
          <w:rFonts w:ascii="Times" w:hAnsi="Times"/>
        </w:rPr>
      </w:pPr>
      <w:r>
        <w:rPr>
          <w:rFonts w:ascii="Times" w:hAnsi="Times"/>
        </w:rPr>
        <w:t xml:space="preserve">In addition to implementation information, our </w:t>
      </w:r>
      <w:r w:rsidR="008346E3">
        <w:rPr>
          <w:rFonts w:ascii="Times" w:hAnsi="Times"/>
        </w:rPr>
        <w:t>study provides</w:t>
      </w:r>
      <w:r w:rsidR="00680085">
        <w:rPr>
          <w:rFonts w:ascii="Times" w:hAnsi="Times"/>
        </w:rPr>
        <w:t xml:space="preserve"> preliminary </w:t>
      </w:r>
      <w:r w:rsidR="00F36987">
        <w:rPr>
          <w:rFonts w:ascii="Times" w:hAnsi="Times"/>
        </w:rPr>
        <w:t xml:space="preserve">positive outcomes </w:t>
      </w:r>
      <w:r w:rsidR="00680085">
        <w:rPr>
          <w:rFonts w:ascii="Times" w:hAnsi="Times"/>
        </w:rPr>
        <w:t>for</w:t>
      </w:r>
      <w:r w:rsidR="00B355AA">
        <w:rPr>
          <w:rFonts w:ascii="Times" w:hAnsi="Times"/>
        </w:rPr>
        <w:t xml:space="preserve"> CET</w:t>
      </w:r>
      <w:r w:rsidR="00680085">
        <w:rPr>
          <w:rFonts w:ascii="Times" w:hAnsi="Times"/>
        </w:rPr>
        <w:t xml:space="preserve"> </w:t>
      </w:r>
      <w:r w:rsidR="00F36987" w:rsidRPr="00F36987">
        <w:t>delivered</w:t>
      </w:r>
      <w:r w:rsidR="00F36987">
        <w:rPr>
          <w:i/>
        </w:rPr>
        <w:t xml:space="preserve"> </w:t>
      </w:r>
      <w:r w:rsidR="00680085">
        <w:rPr>
          <w:rFonts w:ascii="Times" w:hAnsi="Times"/>
        </w:rPr>
        <w:t>in a</w:t>
      </w:r>
      <w:r w:rsidR="00192BDF">
        <w:rPr>
          <w:rFonts w:ascii="Times" w:hAnsi="Times"/>
        </w:rPr>
        <w:t>n academic-affiliated</w:t>
      </w:r>
      <w:r w:rsidR="00680085">
        <w:rPr>
          <w:rFonts w:ascii="Times" w:hAnsi="Times"/>
        </w:rPr>
        <w:t xml:space="preserve"> </w:t>
      </w:r>
      <w:r w:rsidR="00192BDF">
        <w:rPr>
          <w:rFonts w:ascii="Times" w:hAnsi="Times"/>
        </w:rPr>
        <w:t>medical center</w:t>
      </w:r>
      <w:r w:rsidR="00680085">
        <w:rPr>
          <w:rFonts w:ascii="Times" w:hAnsi="Times"/>
        </w:rPr>
        <w:t xml:space="preserve">. </w:t>
      </w:r>
      <w:r w:rsidR="00F36987">
        <w:rPr>
          <w:rFonts w:ascii="Times" w:hAnsi="Times"/>
        </w:rPr>
        <w:t xml:space="preserve">These data should be interpreted with caution, as it was a single group design. </w:t>
      </w:r>
      <w:r w:rsidR="00680085">
        <w:rPr>
          <w:rFonts w:ascii="Times" w:hAnsi="Times"/>
        </w:rPr>
        <w:t xml:space="preserve">Neurocognitive improvements included </w:t>
      </w:r>
      <w:r w:rsidR="00A1621F">
        <w:rPr>
          <w:rFonts w:ascii="Times" w:hAnsi="Times"/>
        </w:rPr>
        <w:t xml:space="preserve">verbal learning, visual learning, and attention. </w:t>
      </w:r>
      <w:r w:rsidR="00F00909">
        <w:rPr>
          <w:rFonts w:ascii="Times" w:hAnsi="Times"/>
        </w:rPr>
        <w:t>As</w:t>
      </w:r>
      <w:r w:rsidR="00A1621F">
        <w:rPr>
          <w:rFonts w:ascii="Times" w:hAnsi="Times"/>
        </w:rPr>
        <w:t xml:space="preserve"> </w:t>
      </w:r>
      <w:r w:rsidR="00AD3D52">
        <w:rPr>
          <w:rFonts w:ascii="Times" w:hAnsi="Times"/>
        </w:rPr>
        <w:t xml:space="preserve">our </w:t>
      </w:r>
      <w:r w:rsidR="00A1621F">
        <w:rPr>
          <w:rFonts w:ascii="Times" w:hAnsi="Times"/>
        </w:rPr>
        <w:t xml:space="preserve">verbal and visual learning tests have </w:t>
      </w:r>
      <w:r w:rsidR="005923E3">
        <w:rPr>
          <w:rFonts w:ascii="Times" w:hAnsi="Times"/>
        </w:rPr>
        <w:t>multiple</w:t>
      </w:r>
      <w:r w:rsidR="00A1621F">
        <w:rPr>
          <w:rFonts w:ascii="Times" w:hAnsi="Times"/>
        </w:rPr>
        <w:t xml:space="preserve"> trials</w:t>
      </w:r>
      <w:r w:rsidR="00F00909">
        <w:rPr>
          <w:rFonts w:ascii="Times" w:hAnsi="Times"/>
        </w:rPr>
        <w:t>,</w:t>
      </w:r>
      <w:r w:rsidR="00A1621F">
        <w:rPr>
          <w:rFonts w:ascii="Times" w:hAnsi="Times"/>
        </w:rPr>
        <w:t xml:space="preserve"> </w:t>
      </w:r>
      <w:r w:rsidR="00F00909">
        <w:rPr>
          <w:rFonts w:ascii="Times" w:hAnsi="Times"/>
        </w:rPr>
        <w:t>p</w:t>
      </w:r>
      <w:r w:rsidR="00A1621F">
        <w:rPr>
          <w:rFonts w:ascii="Times" w:hAnsi="Times"/>
        </w:rPr>
        <w:t xml:space="preserve">erhaps </w:t>
      </w:r>
      <w:r w:rsidR="00F00909">
        <w:rPr>
          <w:rFonts w:ascii="Times" w:hAnsi="Times"/>
        </w:rPr>
        <w:t xml:space="preserve">these findings indicate an </w:t>
      </w:r>
      <w:r w:rsidR="00A1621F">
        <w:rPr>
          <w:rFonts w:ascii="Times" w:hAnsi="Times"/>
        </w:rPr>
        <w:t>improvement in learning</w:t>
      </w:r>
      <w:r w:rsidR="00B355AA">
        <w:rPr>
          <w:rFonts w:ascii="Times" w:hAnsi="Times"/>
        </w:rPr>
        <w:t xml:space="preserve">, which could </w:t>
      </w:r>
      <w:r w:rsidR="00B355AA">
        <w:rPr>
          <w:rFonts w:ascii="Times" w:hAnsi="Times"/>
        </w:rPr>
        <w:lastRenderedPageBreak/>
        <w:t>influence</w:t>
      </w:r>
      <w:r w:rsidR="00A1621F">
        <w:rPr>
          <w:rFonts w:ascii="Times" w:hAnsi="Times"/>
        </w:rPr>
        <w:t xml:space="preserve"> skill acquisition</w:t>
      </w:r>
      <w:r w:rsidR="00B355AA">
        <w:rPr>
          <w:rFonts w:ascii="Times" w:hAnsi="Times"/>
        </w:rPr>
        <w:t xml:space="preserve"> important for functional gains</w:t>
      </w:r>
      <w:r w:rsidR="00A1621F">
        <w:rPr>
          <w:rFonts w:ascii="Times" w:hAnsi="Times"/>
        </w:rPr>
        <w:t xml:space="preserve"> (</w:t>
      </w:r>
      <w:r w:rsidR="00EF39B1">
        <w:rPr>
          <w:rFonts w:ascii="Times" w:hAnsi="Times"/>
        </w:rPr>
        <w:t xml:space="preserve">e.g., </w:t>
      </w:r>
      <w:r w:rsidR="00F560BB">
        <w:rPr>
          <w:rFonts w:ascii="Times" w:hAnsi="Times"/>
        </w:rPr>
        <w:t xml:space="preserve">Harris and Rempfer, </w:t>
      </w:r>
      <w:r w:rsidR="00C57B9A">
        <w:rPr>
          <w:rFonts w:ascii="Times" w:hAnsi="Times"/>
        </w:rPr>
        <w:t xml:space="preserve">2020; </w:t>
      </w:r>
      <w:r w:rsidR="00A1621F">
        <w:rPr>
          <w:rFonts w:ascii="Times" w:hAnsi="Times"/>
        </w:rPr>
        <w:t xml:space="preserve">Rempfer, Brown, &amp; </w:t>
      </w:r>
      <w:proofErr w:type="spellStart"/>
      <w:r w:rsidR="00A1621F">
        <w:rPr>
          <w:rFonts w:ascii="Times" w:hAnsi="Times"/>
        </w:rPr>
        <w:t>Hamera</w:t>
      </w:r>
      <w:proofErr w:type="spellEnd"/>
      <w:r w:rsidR="00A1621F">
        <w:rPr>
          <w:rFonts w:ascii="Times" w:hAnsi="Times"/>
        </w:rPr>
        <w:t>, 2011)</w:t>
      </w:r>
      <w:r w:rsidR="00F00909">
        <w:rPr>
          <w:rFonts w:ascii="Times" w:hAnsi="Times"/>
        </w:rPr>
        <w:t>.</w:t>
      </w:r>
      <w:r w:rsidR="00A66080">
        <w:rPr>
          <w:rFonts w:ascii="Times" w:hAnsi="Times"/>
        </w:rPr>
        <w:t xml:space="preserve"> </w:t>
      </w:r>
      <w:r w:rsidR="00A66080" w:rsidRPr="002C49A2">
        <w:rPr>
          <w:rFonts w:ascii="Times" w:hAnsi="Times"/>
        </w:rPr>
        <w:t xml:space="preserve">It is surprising that </w:t>
      </w:r>
      <w:r w:rsidR="00A66080">
        <w:rPr>
          <w:rFonts w:ascii="Times" w:hAnsi="Times"/>
        </w:rPr>
        <w:t xml:space="preserve">our sample did not improve in </w:t>
      </w:r>
      <w:r w:rsidR="00A66080" w:rsidRPr="002C49A2">
        <w:rPr>
          <w:rFonts w:ascii="Times" w:hAnsi="Times"/>
        </w:rPr>
        <w:t>social cognition</w:t>
      </w:r>
      <w:r w:rsidR="00A66080">
        <w:rPr>
          <w:rFonts w:ascii="Times" w:hAnsi="Times"/>
        </w:rPr>
        <w:t xml:space="preserve"> although it is a primary CET treatment target </w:t>
      </w:r>
      <w:r w:rsidR="00A66080" w:rsidRPr="00EF0ED6">
        <w:rPr>
          <w:rFonts w:ascii="Times" w:hAnsi="Times"/>
        </w:rPr>
        <w:t>(</w:t>
      </w:r>
      <w:proofErr w:type="spellStart"/>
      <w:r w:rsidR="00A66080" w:rsidRPr="00EF0ED6">
        <w:rPr>
          <w:rFonts w:ascii="Times" w:hAnsi="Times"/>
        </w:rPr>
        <w:t>Eack</w:t>
      </w:r>
      <w:proofErr w:type="spellEnd"/>
      <w:r w:rsidR="00A66080" w:rsidRPr="00EF0ED6">
        <w:rPr>
          <w:rFonts w:ascii="Times" w:hAnsi="Times"/>
        </w:rPr>
        <w:t xml:space="preserve"> et al., 2009; </w:t>
      </w:r>
      <w:proofErr w:type="spellStart"/>
      <w:r w:rsidR="00A66080" w:rsidRPr="00EF0ED6">
        <w:rPr>
          <w:rFonts w:ascii="Times" w:hAnsi="Times"/>
        </w:rPr>
        <w:t>Hogarty</w:t>
      </w:r>
      <w:proofErr w:type="spellEnd"/>
      <w:r w:rsidR="00A66080" w:rsidRPr="00EF0ED6">
        <w:rPr>
          <w:rFonts w:ascii="Times" w:hAnsi="Times"/>
        </w:rPr>
        <w:t xml:space="preserve"> et al., 2004</w:t>
      </w:r>
      <w:r w:rsidR="00A91FF2">
        <w:rPr>
          <w:rFonts w:ascii="Times" w:hAnsi="Times"/>
        </w:rPr>
        <w:t xml:space="preserve">) </w:t>
      </w:r>
      <w:r w:rsidR="007E549F">
        <w:rPr>
          <w:rFonts w:ascii="Times" w:hAnsi="Times"/>
        </w:rPr>
        <w:t>with</w:t>
      </w:r>
      <w:r w:rsidR="00A91FF2">
        <w:rPr>
          <w:rFonts w:ascii="Times" w:hAnsi="Times"/>
        </w:rPr>
        <w:t xml:space="preserve"> recently</w:t>
      </w:r>
      <w:r w:rsidR="007E549F">
        <w:rPr>
          <w:rFonts w:ascii="Times" w:hAnsi="Times"/>
        </w:rPr>
        <w:t xml:space="preserve"> confirmed efficacy</w:t>
      </w:r>
      <w:r w:rsidR="005F1D74">
        <w:rPr>
          <w:rFonts w:ascii="Times" w:hAnsi="Times"/>
        </w:rPr>
        <w:t xml:space="preserve"> </w:t>
      </w:r>
      <w:r w:rsidR="007E549F">
        <w:rPr>
          <w:rFonts w:ascii="Times" w:hAnsi="Times"/>
        </w:rPr>
        <w:t>(</w:t>
      </w:r>
      <w:proofErr w:type="spellStart"/>
      <w:r w:rsidR="005F1D74">
        <w:rPr>
          <w:rFonts w:ascii="Times" w:hAnsi="Times"/>
        </w:rPr>
        <w:t>Wojtalik</w:t>
      </w:r>
      <w:proofErr w:type="spellEnd"/>
      <w:r w:rsidR="005F1D74">
        <w:rPr>
          <w:rFonts w:ascii="Times" w:hAnsi="Times"/>
        </w:rPr>
        <w:t xml:space="preserve"> et al., 2021</w:t>
      </w:r>
      <w:r w:rsidR="00A66080" w:rsidRPr="00EF0ED6">
        <w:rPr>
          <w:rFonts w:ascii="Times" w:hAnsi="Times"/>
        </w:rPr>
        <w:t>)</w:t>
      </w:r>
      <w:r w:rsidR="00A66080" w:rsidRPr="002C49A2">
        <w:rPr>
          <w:rFonts w:ascii="Times" w:hAnsi="Times"/>
        </w:rPr>
        <w:t>.</w:t>
      </w:r>
      <w:r w:rsidR="00A66080">
        <w:rPr>
          <w:rFonts w:ascii="Times" w:hAnsi="Times"/>
        </w:rPr>
        <w:t xml:space="preserve"> This discrepancy may be explained because we measured social cognition using the managing emotions branch of the </w:t>
      </w:r>
      <w:r w:rsidR="00A66080">
        <w:t>Mayer-Salovey-Caruso Emotional Intelligence Test – Managing Emotions (</w:t>
      </w:r>
      <w:r w:rsidR="00A66080">
        <w:rPr>
          <w:rFonts w:ascii="Times" w:hAnsi="Times"/>
        </w:rPr>
        <w:t>MSCEIT) included in the MCCB cognitive battery, while some studies include the entire MSCEIT.</w:t>
      </w:r>
      <w:r w:rsidR="00D55C2B">
        <w:rPr>
          <w:rFonts w:ascii="Times" w:hAnsi="Times"/>
        </w:rPr>
        <w:t xml:space="preserve"> </w:t>
      </w:r>
      <w:r w:rsidR="007A1129">
        <w:rPr>
          <w:rFonts w:ascii="Times" w:hAnsi="Times"/>
        </w:rPr>
        <w:t xml:space="preserve">Differences in </w:t>
      </w:r>
      <w:r w:rsidR="002B6979">
        <w:rPr>
          <w:rFonts w:ascii="Times" w:hAnsi="Times"/>
        </w:rPr>
        <w:t xml:space="preserve">the </w:t>
      </w:r>
      <w:r w:rsidR="007A1129">
        <w:rPr>
          <w:rFonts w:ascii="Times" w:hAnsi="Times"/>
        </w:rPr>
        <w:t>two versions of CET may have contributed to our null finding, as we used a revised version of CET that differs from the manual used in published studies. A</w:t>
      </w:r>
      <w:r w:rsidR="00CA3858">
        <w:rPr>
          <w:rFonts w:ascii="Times" w:hAnsi="Times"/>
        </w:rPr>
        <w:t xml:space="preserve">lthough the </w:t>
      </w:r>
      <w:proofErr w:type="spellStart"/>
      <w:r w:rsidR="00CA3858" w:rsidRPr="000727DD">
        <w:t>CETCleveland</w:t>
      </w:r>
      <w:proofErr w:type="spellEnd"/>
      <w:r w:rsidR="00CA3858" w:rsidRPr="000727DD">
        <w:t>®</w:t>
      </w:r>
      <w:r w:rsidR="00CA3858">
        <w:rPr>
          <w:rFonts w:ascii="Times" w:hAnsi="Times"/>
        </w:rPr>
        <w:t xml:space="preserve"> manual includes </w:t>
      </w:r>
      <w:r w:rsidR="007E549F">
        <w:rPr>
          <w:rFonts w:ascii="Times" w:hAnsi="Times"/>
        </w:rPr>
        <w:t>comparable</w:t>
      </w:r>
      <w:r w:rsidR="00CA3858">
        <w:rPr>
          <w:rFonts w:ascii="Times" w:hAnsi="Times"/>
        </w:rPr>
        <w:t xml:space="preserve"> social cognitive </w:t>
      </w:r>
      <w:r w:rsidR="007E549F">
        <w:rPr>
          <w:rFonts w:ascii="Times" w:hAnsi="Times"/>
        </w:rPr>
        <w:t>session content</w:t>
      </w:r>
      <w:r w:rsidR="00CA3858">
        <w:rPr>
          <w:rFonts w:ascii="Times" w:hAnsi="Times"/>
        </w:rPr>
        <w:t xml:space="preserve">, </w:t>
      </w:r>
      <w:r w:rsidR="007E549F">
        <w:rPr>
          <w:rFonts w:ascii="Times" w:hAnsi="Times"/>
        </w:rPr>
        <w:t>some</w:t>
      </w:r>
      <w:r w:rsidR="00CA3858">
        <w:rPr>
          <w:rFonts w:ascii="Times" w:hAnsi="Times"/>
        </w:rPr>
        <w:t xml:space="preserve"> </w:t>
      </w:r>
      <w:r w:rsidR="007E549F">
        <w:rPr>
          <w:rFonts w:ascii="Times" w:hAnsi="Times"/>
        </w:rPr>
        <w:t>content</w:t>
      </w:r>
      <w:r w:rsidR="00CA3858">
        <w:rPr>
          <w:rFonts w:ascii="Times" w:hAnsi="Times"/>
        </w:rPr>
        <w:t xml:space="preserve"> differ</w:t>
      </w:r>
      <w:r w:rsidR="007E549F">
        <w:rPr>
          <w:rFonts w:ascii="Times" w:hAnsi="Times"/>
        </w:rPr>
        <w:t>s</w:t>
      </w:r>
      <w:r w:rsidR="00CA3858">
        <w:rPr>
          <w:rFonts w:ascii="Times" w:hAnsi="Times"/>
        </w:rPr>
        <w:t xml:space="preserve"> from the</w:t>
      </w:r>
      <w:r w:rsidR="007E549F">
        <w:rPr>
          <w:rFonts w:ascii="Times" w:hAnsi="Times"/>
        </w:rPr>
        <w:t xml:space="preserve"> </w:t>
      </w:r>
      <w:r w:rsidR="00CA3858">
        <w:rPr>
          <w:rFonts w:ascii="Times" w:hAnsi="Times"/>
        </w:rPr>
        <w:t>CET manual from published studies.</w:t>
      </w:r>
      <w:r w:rsidR="00A66080">
        <w:rPr>
          <w:rFonts w:ascii="Times" w:hAnsi="Times"/>
        </w:rPr>
        <w:t xml:space="preserve"> </w:t>
      </w:r>
      <w:r w:rsidR="007E549F">
        <w:rPr>
          <w:rFonts w:ascii="Times" w:hAnsi="Times"/>
        </w:rPr>
        <w:t>Early theoretical descriptions of CET suggest that enhancement of nonsocial cognition is essential to support neural systems that enhance social cognition (</w:t>
      </w:r>
      <w:proofErr w:type="spellStart"/>
      <w:r w:rsidR="007E549F">
        <w:rPr>
          <w:rFonts w:ascii="Times" w:hAnsi="Times"/>
        </w:rPr>
        <w:t>Hogarty</w:t>
      </w:r>
      <w:proofErr w:type="spellEnd"/>
      <w:r w:rsidR="007E549F">
        <w:rPr>
          <w:rFonts w:ascii="Times" w:hAnsi="Times"/>
        </w:rPr>
        <w:t xml:space="preserve"> &amp; Flesher, 1999). The </w:t>
      </w:r>
      <w:proofErr w:type="spellStart"/>
      <w:r w:rsidR="007E549F" w:rsidRPr="000727DD">
        <w:t>CETCleveland</w:t>
      </w:r>
      <w:proofErr w:type="spellEnd"/>
      <w:r w:rsidR="007E549F" w:rsidRPr="000727DD">
        <w:t>®</w:t>
      </w:r>
      <w:r w:rsidR="007E549F">
        <w:rPr>
          <w:rFonts w:ascii="Times" w:hAnsi="Times"/>
        </w:rPr>
        <w:t xml:space="preserve"> program </w:t>
      </w:r>
      <w:r w:rsidR="007A1129">
        <w:rPr>
          <w:rFonts w:ascii="Times" w:hAnsi="Times"/>
        </w:rPr>
        <w:t xml:space="preserve">reduces the number of sessions devoted to neurocognitive practice before social cognitive exercises are added (hence the </w:t>
      </w:r>
      <w:proofErr w:type="gramStart"/>
      <w:r w:rsidR="007A1129">
        <w:rPr>
          <w:rFonts w:ascii="Times" w:hAnsi="Times"/>
        </w:rPr>
        <w:t>12 month</w:t>
      </w:r>
      <w:proofErr w:type="gramEnd"/>
      <w:r w:rsidR="007A1129">
        <w:rPr>
          <w:rFonts w:ascii="Times" w:hAnsi="Times"/>
        </w:rPr>
        <w:t xml:space="preserve"> timeframe compared to 18 months). It is possible that the additional time spent in nonsocial cognition is essential in supporting maximum social cognitive gains.</w:t>
      </w:r>
      <w:r w:rsidR="007E549F">
        <w:rPr>
          <w:rFonts w:ascii="Times" w:hAnsi="Times"/>
        </w:rPr>
        <w:t xml:space="preserve"> </w:t>
      </w:r>
      <w:r w:rsidR="007A1129">
        <w:rPr>
          <w:rFonts w:ascii="Times" w:hAnsi="Times"/>
        </w:rPr>
        <w:t>S</w:t>
      </w:r>
      <w:r w:rsidR="00A66080" w:rsidRPr="00532E7B">
        <w:rPr>
          <w:rFonts w:ascii="Times" w:hAnsi="Times"/>
        </w:rPr>
        <w:t>ocio-cultural factors</w:t>
      </w:r>
      <w:r w:rsidR="007A1129">
        <w:rPr>
          <w:rFonts w:ascii="Times" w:hAnsi="Times"/>
        </w:rPr>
        <w:t xml:space="preserve"> may have also</w:t>
      </w:r>
      <w:r w:rsidR="00A66080">
        <w:rPr>
          <w:rFonts w:ascii="Times" w:hAnsi="Times"/>
        </w:rPr>
        <w:t xml:space="preserve"> affected our data, for example matching </w:t>
      </w:r>
      <w:r w:rsidR="008A6A10">
        <w:rPr>
          <w:rFonts w:ascii="Times" w:hAnsi="Times"/>
        </w:rPr>
        <w:t>examinee/</w:t>
      </w:r>
      <w:r w:rsidR="00A66080" w:rsidRPr="00532E7B">
        <w:rPr>
          <w:rFonts w:ascii="Times" w:hAnsi="Times"/>
        </w:rPr>
        <w:t>ex</w:t>
      </w:r>
      <w:r w:rsidR="008A6A10">
        <w:rPr>
          <w:rFonts w:ascii="Times" w:hAnsi="Times"/>
        </w:rPr>
        <w:t>aminer</w:t>
      </w:r>
      <w:r w:rsidR="00A66080" w:rsidRPr="00532E7B">
        <w:rPr>
          <w:rFonts w:ascii="Times" w:hAnsi="Times"/>
        </w:rPr>
        <w:t xml:space="preserve"> race </w:t>
      </w:r>
      <w:r w:rsidR="00A66080">
        <w:rPr>
          <w:rFonts w:ascii="Times" w:hAnsi="Times"/>
        </w:rPr>
        <w:t>may improve social cognitive task performance (Nagendra et al., 2018)</w:t>
      </w:r>
      <w:r w:rsidR="00B44E04">
        <w:rPr>
          <w:rFonts w:ascii="Times" w:hAnsi="Times"/>
        </w:rPr>
        <w:t>, but this factor was not controlled in the current study</w:t>
      </w:r>
      <w:r w:rsidR="00A66080" w:rsidRPr="00532E7B">
        <w:rPr>
          <w:rFonts w:ascii="Times" w:hAnsi="Times"/>
        </w:rPr>
        <w:t>.</w:t>
      </w:r>
      <w:r w:rsidR="009963F0">
        <w:rPr>
          <w:rFonts w:ascii="Times" w:hAnsi="Times"/>
        </w:rPr>
        <w:t xml:space="preserve"> </w:t>
      </w:r>
      <w:r w:rsidR="00AD3D52">
        <w:rPr>
          <w:rFonts w:ascii="Times" w:hAnsi="Times"/>
        </w:rPr>
        <w:t xml:space="preserve">Negative symptom improvements included social withdrawal (i.e., anhedonia/asociality), avolition, and attention. </w:t>
      </w:r>
      <w:r w:rsidR="00A66080">
        <w:rPr>
          <w:rFonts w:ascii="Times" w:hAnsi="Times"/>
        </w:rPr>
        <w:t>Our replicated i</w:t>
      </w:r>
      <w:r w:rsidR="00B355AA">
        <w:rPr>
          <w:rFonts w:ascii="Times" w:hAnsi="Times"/>
        </w:rPr>
        <w:t xml:space="preserve">mprovements in </w:t>
      </w:r>
      <w:r w:rsidR="009963F0">
        <w:rPr>
          <w:rFonts w:ascii="Times" w:hAnsi="Times"/>
        </w:rPr>
        <w:t>social withdrawal</w:t>
      </w:r>
      <w:r w:rsidR="00AD3D52">
        <w:rPr>
          <w:rFonts w:ascii="Times" w:hAnsi="Times"/>
        </w:rPr>
        <w:t xml:space="preserve"> </w:t>
      </w:r>
      <w:r w:rsidR="00B355AA">
        <w:rPr>
          <w:rFonts w:ascii="Times" w:hAnsi="Times"/>
        </w:rPr>
        <w:t>have been amongst the most powerful in previous studies</w:t>
      </w:r>
      <w:r w:rsidR="009963F0">
        <w:rPr>
          <w:rFonts w:ascii="Times" w:hAnsi="Times"/>
        </w:rPr>
        <w:t xml:space="preserve"> (</w:t>
      </w:r>
      <w:proofErr w:type="spellStart"/>
      <w:r w:rsidR="009963F0">
        <w:rPr>
          <w:rFonts w:ascii="Times" w:hAnsi="Times"/>
        </w:rPr>
        <w:t>Eack</w:t>
      </w:r>
      <w:proofErr w:type="spellEnd"/>
      <w:r w:rsidR="009963F0">
        <w:rPr>
          <w:rFonts w:ascii="Times" w:hAnsi="Times"/>
        </w:rPr>
        <w:t xml:space="preserve">, </w:t>
      </w:r>
      <w:proofErr w:type="spellStart"/>
      <w:r w:rsidR="009963F0">
        <w:rPr>
          <w:rFonts w:ascii="Times" w:hAnsi="Times"/>
        </w:rPr>
        <w:t>Mesholam</w:t>
      </w:r>
      <w:proofErr w:type="spellEnd"/>
      <w:r w:rsidR="009963F0">
        <w:rPr>
          <w:rFonts w:ascii="Times" w:hAnsi="Times"/>
        </w:rPr>
        <w:t xml:space="preserve">-Gately, Greenwald, </w:t>
      </w:r>
      <w:proofErr w:type="spellStart"/>
      <w:r w:rsidR="009963F0">
        <w:rPr>
          <w:rFonts w:ascii="Times" w:hAnsi="Times"/>
        </w:rPr>
        <w:t>Hogarty</w:t>
      </w:r>
      <w:proofErr w:type="spellEnd"/>
      <w:r w:rsidR="009963F0">
        <w:rPr>
          <w:rFonts w:ascii="Times" w:hAnsi="Times"/>
        </w:rPr>
        <w:t xml:space="preserve">, &amp; </w:t>
      </w:r>
      <w:proofErr w:type="spellStart"/>
      <w:r w:rsidR="009963F0">
        <w:rPr>
          <w:rFonts w:ascii="Times" w:hAnsi="Times"/>
        </w:rPr>
        <w:t>Keshavan</w:t>
      </w:r>
      <w:proofErr w:type="spellEnd"/>
      <w:r w:rsidR="009963F0">
        <w:rPr>
          <w:rFonts w:ascii="Times" w:hAnsi="Times"/>
        </w:rPr>
        <w:t>, 2013)</w:t>
      </w:r>
      <w:r w:rsidR="00B355AA">
        <w:rPr>
          <w:rFonts w:ascii="Times" w:hAnsi="Times"/>
        </w:rPr>
        <w:t>, suggesting that this area is especially influenced by CET</w:t>
      </w:r>
      <w:r w:rsidR="009963F0">
        <w:rPr>
          <w:rFonts w:ascii="Times" w:hAnsi="Times"/>
        </w:rPr>
        <w:t xml:space="preserve">. </w:t>
      </w:r>
      <w:r w:rsidR="00680085">
        <w:rPr>
          <w:rFonts w:ascii="Times" w:hAnsi="Times"/>
        </w:rPr>
        <w:t>Regarding p</w:t>
      </w:r>
      <w:r w:rsidR="00AD3D52">
        <w:rPr>
          <w:rFonts w:ascii="Times" w:hAnsi="Times"/>
        </w:rPr>
        <w:t>ositive symptom</w:t>
      </w:r>
      <w:r w:rsidR="00680085">
        <w:rPr>
          <w:rFonts w:ascii="Times" w:hAnsi="Times"/>
        </w:rPr>
        <w:t>s, participants improved in the areas of</w:t>
      </w:r>
      <w:r w:rsidR="00AD3D52">
        <w:rPr>
          <w:rFonts w:ascii="Times" w:hAnsi="Times"/>
        </w:rPr>
        <w:t xml:space="preserve"> </w:t>
      </w:r>
      <w:r w:rsidR="009963F0">
        <w:rPr>
          <w:rFonts w:ascii="Times" w:hAnsi="Times"/>
        </w:rPr>
        <w:t xml:space="preserve">hallucinations, bizarre </w:t>
      </w:r>
      <w:r w:rsidR="009963F0">
        <w:rPr>
          <w:rFonts w:ascii="Times" w:hAnsi="Times"/>
        </w:rPr>
        <w:lastRenderedPageBreak/>
        <w:t>behavior, and thought disorder</w:t>
      </w:r>
      <w:r w:rsidR="00C87655">
        <w:rPr>
          <w:rFonts w:ascii="Times" w:hAnsi="Times"/>
        </w:rPr>
        <w:t>, although</w:t>
      </w:r>
      <w:r w:rsidR="009963F0">
        <w:rPr>
          <w:rFonts w:ascii="Times" w:hAnsi="Times"/>
        </w:rPr>
        <w:t xml:space="preserve"> </w:t>
      </w:r>
      <w:r w:rsidR="00C87655">
        <w:rPr>
          <w:rFonts w:ascii="Times" w:hAnsi="Times"/>
        </w:rPr>
        <w:t>p</w:t>
      </w:r>
      <w:r w:rsidR="009963F0">
        <w:rPr>
          <w:rFonts w:ascii="Times" w:hAnsi="Times"/>
        </w:rPr>
        <w:t>rior CET studies have not found positive symptom improvements (</w:t>
      </w:r>
      <w:proofErr w:type="spellStart"/>
      <w:r w:rsidR="009963F0">
        <w:rPr>
          <w:rFonts w:ascii="Times" w:hAnsi="Times"/>
        </w:rPr>
        <w:t>Hogarty</w:t>
      </w:r>
      <w:proofErr w:type="spellEnd"/>
      <w:r w:rsidR="009963F0">
        <w:rPr>
          <w:rFonts w:ascii="Times" w:hAnsi="Times"/>
        </w:rPr>
        <w:t xml:space="preserve"> et al., 2004). </w:t>
      </w:r>
      <w:r w:rsidR="00B355AA">
        <w:rPr>
          <w:rFonts w:ascii="Times" w:hAnsi="Times"/>
        </w:rPr>
        <w:t>It is unclear how CET may have influenced positive symptoms, although it is possible these improvements</w:t>
      </w:r>
      <w:r w:rsidR="009963F0">
        <w:rPr>
          <w:rFonts w:ascii="Times" w:hAnsi="Times"/>
        </w:rPr>
        <w:t xml:space="preserve"> </w:t>
      </w:r>
      <w:r w:rsidR="00790D07">
        <w:rPr>
          <w:rFonts w:ascii="Times" w:hAnsi="Times"/>
        </w:rPr>
        <w:t xml:space="preserve">may </w:t>
      </w:r>
      <w:r w:rsidR="00B355AA">
        <w:rPr>
          <w:rFonts w:ascii="Times" w:hAnsi="Times"/>
        </w:rPr>
        <w:t xml:space="preserve">have </w:t>
      </w:r>
      <w:r w:rsidR="009963F0">
        <w:rPr>
          <w:rFonts w:ascii="Times" w:hAnsi="Times"/>
        </w:rPr>
        <w:t>correspond</w:t>
      </w:r>
      <w:r w:rsidR="00B355AA">
        <w:rPr>
          <w:rFonts w:ascii="Times" w:hAnsi="Times"/>
        </w:rPr>
        <w:t>ed</w:t>
      </w:r>
      <w:r w:rsidR="009963F0">
        <w:rPr>
          <w:rFonts w:ascii="Times" w:hAnsi="Times"/>
        </w:rPr>
        <w:t xml:space="preserve"> to </w:t>
      </w:r>
      <w:r w:rsidR="00C87655">
        <w:rPr>
          <w:rFonts w:ascii="Times" w:hAnsi="Times"/>
        </w:rPr>
        <w:t xml:space="preserve">CET </w:t>
      </w:r>
      <w:r w:rsidR="00B355AA">
        <w:rPr>
          <w:rFonts w:ascii="Times" w:hAnsi="Times"/>
        </w:rPr>
        <w:t>activities including</w:t>
      </w:r>
      <w:r w:rsidR="009963F0">
        <w:rPr>
          <w:rFonts w:ascii="Times" w:hAnsi="Times"/>
        </w:rPr>
        <w:t xml:space="preserve"> </w:t>
      </w:r>
      <w:r w:rsidR="00B355AA">
        <w:rPr>
          <w:rFonts w:ascii="Times" w:hAnsi="Times"/>
        </w:rPr>
        <w:t>group discussion to improve disorganized thought and</w:t>
      </w:r>
      <w:r w:rsidR="009963F0" w:rsidRPr="00802376">
        <w:rPr>
          <w:rFonts w:ascii="Times" w:hAnsi="Times"/>
        </w:rPr>
        <w:t xml:space="preserve"> learning social norms</w:t>
      </w:r>
      <w:r w:rsidR="00B355AA">
        <w:rPr>
          <w:rFonts w:ascii="Times" w:hAnsi="Times"/>
        </w:rPr>
        <w:t xml:space="preserve"> to address bizarre behavior</w:t>
      </w:r>
      <w:r w:rsidR="009963F0" w:rsidRPr="00802376">
        <w:rPr>
          <w:rFonts w:ascii="Times" w:hAnsi="Times"/>
        </w:rPr>
        <w:t>.</w:t>
      </w:r>
      <w:r w:rsidR="00A66080">
        <w:rPr>
          <w:rFonts w:ascii="Times" w:hAnsi="Times"/>
        </w:rPr>
        <w:t xml:space="preserve"> </w:t>
      </w:r>
    </w:p>
    <w:p w14:paraId="4BEA9B6F" w14:textId="4208A89E" w:rsidR="00AB4B32" w:rsidRDefault="00AB4B32" w:rsidP="009963F0">
      <w:pPr>
        <w:spacing w:line="480" w:lineRule="auto"/>
        <w:ind w:firstLine="720"/>
        <w:contextualSpacing/>
        <w:rPr>
          <w:rFonts w:ascii="Times" w:hAnsi="Times"/>
        </w:rPr>
      </w:pPr>
      <w:r>
        <w:rPr>
          <w:rFonts w:ascii="Times" w:hAnsi="Times"/>
        </w:rPr>
        <w:t>This study provides several strengths</w:t>
      </w:r>
      <w:r w:rsidR="00DC4D80">
        <w:rPr>
          <w:rFonts w:ascii="Times" w:hAnsi="Times"/>
        </w:rPr>
        <w:t>, including</w:t>
      </w:r>
      <w:r w:rsidR="0062494C">
        <w:rPr>
          <w:rFonts w:ascii="Times" w:hAnsi="Times"/>
        </w:rPr>
        <w:t xml:space="preserve"> high external valid</w:t>
      </w:r>
      <w:r w:rsidR="00DC4D80">
        <w:rPr>
          <w:rFonts w:ascii="Times" w:hAnsi="Times"/>
        </w:rPr>
        <w:t>ity</w:t>
      </w:r>
      <w:r w:rsidR="0062494C">
        <w:rPr>
          <w:rFonts w:ascii="Times" w:hAnsi="Times"/>
        </w:rPr>
        <w:t xml:space="preserve"> regarding adoption of evidence-based programs in </w:t>
      </w:r>
      <w:r w:rsidR="00192BDF">
        <w:rPr>
          <w:rFonts w:ascii="Times" w:hAnsi="Times"/>
        </w:rPr>
        <w:t>clinical settings</w:t>
      </w:r>
      <w:r w:rsidR="0062494C">
        <w:rPr>
          <w:rFonts w:ascii="Times" w:hAnsi="Times"/>
        </w:rPr>
        <w:t>. Our data adds to the extremely limited information available concerning implementation and effectiveness of EBPs for serious mental illnesses beyond randomized-controlled trials.</w:t>
      </w:r>
      <w:r w:rsidR="00861CDE">
        <w:rPr>
          <w:rFonts w:ascii="Times" w:hAnsi="Times"/>
        </w:rPr>
        <w:t xml:space="preserve"> More specifically, it provides a detailed description of implementation and </w:t>
      </w:r>
      <w:r w:rsidR="00F36987">
        <w:rPr>
          <w:rFonts w:ascii="Times" w:hAnsi="Times"/>
        </w:rPr>
        <w:t xml:space="preserve">preliminary outcomes </w:t>
      </w:r>
      <w:r w:rsidR="00861CDE">
        <w:rPr>
          <w:rFonts w:ascii="Times" w:hAnsi="Times"/>
        </w:rPr>
        <w:t>of a cognitive rehabilitation program in an outpatient mental health program.</w:t>
      </w:r>
      <w:r w:rsidR="0062494C">
        <w:rPr>
          <w:rFonts w:ascii="Times" w:hAnsi="Times"/>
        </w:rPr>
        <w:t xml:space="preserve"> More information in this area is </w:t>
      </w:r>
      <w:r w:rsidR="00DC4D80">
        <w:rPr>
          <w:rFonts w:ascii="Times" w:hAnsi="Times"/>
        </w:rPr>
        <w:t xml:space="preserve">critically needed </w:t>
      </w:r>
      <w:r w:rsidR="0062494C">
        <w:rPr>
          <w:rFonts w:ascii="Times" w:hAnsi="Times"/>
        </w:rPr>
        <w:t>to guide everyday clinicians hoping to utilize EBPs in their clinics.</w:t>
      </w:r>
    </w:p>
    <w:p w14:paraId="161729A9" w14:textId="523EF7C6" w:rsidR="00A1621F" w:rsidRDefault="00A1621F" w:rsidP="008D5787">
      <w:pPr>
        <w:spacing w:line="480" w:lineRule="auto"/>
        <w:ind w:firstLine="720"/>
        <w:contextualSpacing/>
        <w:rPr>
          <w:rFonts w:ascii="Times" w:hAnsi="Times"/>
        </w:rPr>
      </w:pPr>
      <w:r>
        <w:rPr>
          <w:rFonts w:ascii="Times" w:hAnsi="Times"/>
        </w:rPr>
        <w:t>Th</w:t>
      </w:r>
      <w:r w:rsidR="002641C5">
        <w:rPr>
          <w:rFonts w:ascii="Times" w:hAnsi="Times"/>
        </w:rPr>
        <w:t xml:space="preserve">ere are </w:t>
      </w:r>
      <w:r w:rsidR="00A50EF8">
        <w:rPr>
          <w:rFonts w:ascii="Times" w:hAnsi="Times"/>
        </w:rPr>
        <w:t xml:space="preserve">also </w:t>
      </w:r>
      <w:r>
        <w:rPr>
          <w:rFonts w:ascii="Times" w:hAnsi="Times"/>
        </w:rPr>
        <w:t>limitations</w:t>
      </w:r>
      <w:r w:rsidR="002641C5">
        <w:rPr>
          <w:rFonts w:ascii="Times" w:hAnsi="Times"/>
        </w:rPr>
        <w:t xml:space="preserve"> relevant to the current findings</w:t>
      </w:r>
      <w:r>
        <w:rPr>
          <w:rFonts w:ascii="Times" w:hAnsi="Times"/>
        </w:rPr>
        <w:t xml:space="preserve">. </w:t>
      </w:r>
      <w:r w:rsidR="002641C5">
        <w:rPr>
          <w:rFonts w:ascii="Times" w:hAnsi="Times"/>
        </w:rPr>
        <w:t>First, t</w:t>
      </w:r>
      <w:r>
        <w:rPr>
          <w:rFonts w:ascii="Times" w:hAnsi="Times"/>
        </w:rPr>
        <w:t>he use of multiple t-tests may have increased the possibility of Type I Errors</w:t>
      </w:r>
      <w:r w:rsidR="00884658">
        <w:rPr>
          <w:rFonts w:ascii="Times" w:hAnsi="Times"/>
        </w:rPr>
        <w:t>.</w:t>
      </w:r>
      <w:r>
        <w:rPr>
          <w:rFonts w:ascii="Times" w:hAnsi="Times"/>
        </w:rPr>
        <w:t xml:space="preserve"> </w:t>
      </w:r>
      <w:r w:rsidR="002641C5">
        <w:rPr>
          <w:rFonts w:ascii="Times" w:hAnsi="Times"/>
        </w:rPr>
        <w:t xml:space="preserve">Second, </w:t>
      </w:r>
      <w:r w:rsidR="00D030E5">
        <w:rPr>
          <w:rFonts w:ascii="Times" w:hAnsi="Times"/>
        </w:rPr>
        <w:t>this</w:t>
      </w:r>
      <w:r>
        <w:rPr>
          <w:rFonts w:ascii="Times" w:hAnsi="Times"/>
        </w:rPr>
        <w:t xml:space="preserve"> </w:t>
      </w:r>
      <w:r w:rsidR="00234CEA">
        <w:rPr>
          <w:rFonts w:ascii="Times" w:hAnsi="Times"/>
        </w:rPr>
        <w:t xml:space="preserve">is </w:t>
      </w:r>
      <w:r>
        <w:rPr>
          <w:rFonts w:ascii="Times" w:hAnsi="Times"/>
        </w:rPr>
        <w:t xml:space="preserve">an uncontrolled </w:t>
      </w:r>
      <w:r w:rsidR="00D00CDF">
        <w:rPr>
          <w:rFonts w:ascii="Times" w:hAnsi="Times"/>
        </w:rPr>
        <w:t xml:space="preserve">observational </w:t>
      </w:r>
      <w:r>
        <w:rPr>
          <w:rFonts w:ascii="Times" w:hAnsi="Times"/>
        </w:rPr>
        <w:t xml:space="preserve">study </w:t>
      </w:r>
      <w:r w:rsidR="00234CEA">
        <w:rPr>
          <w:rFonts w:ascii="Times" w:hAnsi="Times"/>
        </w:rPr>
        <w:t>with</w:t>
      </w:r>
      <w:r>
        <w:rPr>
          <w:rFonts w:ascii="Times" w:hAnsi="Times"/>
        </w:rPr>
        <w:t xml:space="preserve"> high external valid</w:t>
      </w:r>
      <w:r w:rsidR="00234CEA">
        <w:rPr>
          <w:rFonts w:ascii="Times" w:hAnsi="Times"/>
        </w:rPr>
        <w:t>ity</w:t>
      </w:r>
      <w:r>
        <w:rPr>
          <w:rFonts w:ascii="Times" w:hAnsi="Times"/>
        </w:rPr>
        <w:t xml:space="preserve">, </w:t>
      </w:r>
      <w:r w:rsidR="00EF3BAB">
        <w:rPr>
          <w:rFonts w:ascii="Times" w:hAnsi="Times"/>
        </w:rPr>
        <w:t>which carries</w:t>
      </w:r>
      <w:r w:rsidR="00234CEA">
        <w:rPr>
          <w:rFonts w:ascii="Times" w:hAnsi="Times"/>
        </w:rPr>
        <w:t xml:space="preserve"> an </w:t>
      </w:r>
      <w:r w:rsidR="0029231B">
        <w:rPr>
          <w:rFonts w:ascii="Times" w:hAnsi="Times"/>
        </w:rPr>
        <w:t>associated potential for</w:t>
      </w:r>
      <w:r>
        <w:rPr>
          <w:rFonts w:ascii="Times" w:hAnsi="Times"/>
        </w:rPr>
        <w:t xml:space="preserve"> lower internal validity</w:t>
      </w:r>
      <w:r w:rsidR="00EF3BAB">
        <w:rPr>
          <w:rFonts w:ascii="Times" w:hAnsi="Times"/>
        </w:rPr>
        <w:t>. For instance, w</w:t>
      </w:r>
      <w:r>
        <w:rPr>
          <w:rFonts w:ascii="Times" w:hAnsi="Times"/>
        </w:rPr>
        <w:t>e are unable to conclude that</w:t>
      </w:r>
      <w:r w:rsidR="00D030E5">
        <w:rPr>
          <w:rFonts w:ascii="Times" w:hAnsi="Times"/>
        </w:rPr>
        <w:t xml:space="preserve"> participant</w:t>
      </w:r>
      <w:r>
        <w:rPr>
          <w:rFonts w:ascii="Times" w:hAnsi="Times"/>
        </w:rPr>
        <w:t xml:space="preserve"> improvements </w:t>
      </w:r>
      <w:r w:rsidR="00EF3BAB">
        <w:rPr>
          <w:rFonts w:ascii="Times" w:hAnsi="Times"/>
        </w:rPr>
        <w:t>represent</w:t>
      </w:r>
      <w:r w:rsidRPr="002C49A2">
        <w:rPr>
          <w:rFonts w:ascii="Times" w:hAnsi="Times"/>
        </w:rPr>
        <w:t xml:space="preserve"> effects</w:t>
      </w:r>
      <w:r>
        <w:rPr>
          <w:rFonts w:ascii="Times" w:hAnsi="Times"/>
        </w:rPr>
        <w:t xml:space="preserve"> beyond treatment-as-usual</w:t>
      </w:r>
      <w:r w:rsidR="00A628A4">
        <w:rPr>
          <w:rFonts w:ascii="Times" w:hAnsi="Times"/>
        </w:rPr>
        <w:t xml:space="preserve">. </w:t>
      </w:r>
      <w:r w:rsidRPr="00DD1990">
        <w:rPr>
          <w:rFonts w:ascii="Times" w:hAnsi="Times"/>
        </w:rPr>
        <w:t xml:space="preserve">Additionally, </w:t>
      </w:r>
      <w:r w:rsidR="00B44E04">
        <w:rPr>
          <w:rFonts w:ascii="Times" w:hAnsi="Times"/>
        </w:rPr>
        <w:t>as an un</w:t>
      </w:r>
      <w:r w:rsidR="00D030E5">
        <w:rPr>
          <w:rFonts w:ascii="Times" w:hAnsi="Times"/>
        </w:rPr>
        <w:t>blinded</w:t>
      </w:r>
      <w:r w:rsidRPr="00DD1990">
        <w:rPr>
          <w:rFonts w:ascii="Times" w:hAnsi="Times"/>
        </w:rPr>
        <w:t xml:space="preserve"> </w:t>
      </w:r>
      <w:r w:rsidR="00B44E04">
        <w:rPr>
          <w:rFonts w:ascii="Times" w:hAnsi="Times"/>
        </w:rPr>
        <w:t xml:space="preserve">study, </w:t>
      </w:r>
      <w:r w:rsidRPr="00DD1990">
        <w:rPr>
          <w:rFonts w:ascii="Times" w:hAnsi="Times"/>
        </w:rPr>
        <w:t>researcher expectancy effects are a potential source of bias.</w:t>
      </w:r>
      <w:r>
        <w:rPr>
          <w:rFonts w:ascii="Times" w:hAnsi="Times"/>
        </w:rPr>
        <w:t xml:space="preserve"> </w:t>
      </w:r>
      <w:r w:rsidR="00EE6E35">
        <w:rPr>
          <w:rFonts w:ascii="Times" w:hAnsi="Times"/>
        </w:rPr>
        <w:t xml:space="preserve">The current study used the 12-month version of CET; previous studies report efficacy of 18 months of CET (e.g., </w:t>
      </w:r>
      <w:proofErr w:type="spellStart"/>
      <w:r w:rsidR="00EE6E35">
        <w:rPr>
          <w:rFonts w:ascii="Times" w:hAnsi="Times"/>
        </w:rPr>
        <w:t>Eack</w:t>
      </w:r>
      <w:proofErr w:type="spellEnd"/>
      <w:r w:rsidR="00EE6E35">
        <w:rPr>
          <w:rFonts w:ascii="Times" w:hAnsi="Times"/>
        </w:rPr>
        <w:t xml:space="preserve"> et al., 2009). More research is needed to distinguish possible differences in implementation and outcomes for these two versions of CET.</w:t>
      </w:r>
      <w:r w:rsidR="00B8116D">
        <w:rPr>
          <w:rFonts w:ascii="Times" w:hAnsi="Times"/>
        </w:rPr>
        <w:t xml:space="preserve"> </w:t>
      </w:r>
      <w:r w:rsidR="00822BC0">
        <w:rPr>
          <w:rFonts w:ascii="Times" w:hAnsi="Times"/>
        </w:rPr>
        <w:t>W</w:t>
      </w:r>
      <w:r w:rsidR="00B8116D">
        <w:rPr>
          <w:rFonts w:ascii="Times" w:hAnsi="Times"/>
        </w:rPr>
        <w:t xml:space="preserve">e were limited to symptom and cognitive measures of </w:t>
      </w:r>
      <w:proofErr w:type="gramStart"/>
      <w:r w:rsidR="00B8116D">
        <w:rPr>
          <w:rFonts w:ascii="Times" w:hAnsi="Times"/>
        </w:rPr>
        <w:t>improvement,</w:t>
      </w:r>
      <w:proofErr w:type="gramEnd"/>
      <w:r w:rsidR="00B8116D">
        <w:rPr>
          <w:rFonts w:ascii="Times" w:hAnsi="Times"/>
        </w:rPr>
        <w:t xml:space="preserve"> future research should include functional measures of outcome.</w:t>
      </w:r>
      <w:r w:rsidR="00822BC0">
        <w:rPr>
          <w:rFonts w:ascii="Times" w:hAnsi="Times"/>
        </w:rPr>
        <w:t xml:space="preserve"> Finally, our setting was an academic-affiliated medical </w:t>
      </w:r>
      <w:r w:rsidR="00822BC0">
        <w:rPr>
          <w:rFonts w:ascii="Times" w:hAnsi="Times"/>
        </w:rPr>
        <w:lastRenderedPageBreak/>
        <w:t>center that had some resources that may not be accessible in other clinics, such as rural nonprofit clinics. More research is needed in more diverse clinics to improve generalizability.</w:t>
      </w:r>
    </w:p>
    <w:p w14:paraId="1201225B" w14:textId="31418BCA" w:rsidR="007279DE" w:rsidRPr="006367D5" w:rsidRDefault="00147049" w:rsidP="007279DE">
      <w:pPr>
        <w:spacing w:line="480" w:lineRule="auto"/>
        <w:contextualSpacing/>
        <w:rPr>
          <w:rFonts w:ascii="Times" w:hAnsi="Times"/>
          <w:b/>
        </w:rPr>
      </w:pPr>
      <w:r w:rsidRPr="006367D5">
        <w:rPr>
          <w:rFonts w:ascii="Times" w:hAnsi="Times"/>
          <w:b/>
        </w:rPr>
        <w:t xml:space="preserve">Conclusion and </w:t>
      </w:r>
      <w:r w:rsidR="007279DE" w:rsidRPr="006367D5">
        <w:rPr>
          <w:rFonts w:ascii="Times" w:hAnsi="Times"/>
          <w:b/>
        </w:rPr>
        <w:t>Clinical Implications</w:t>
      </w:r>
      <w:r w:rsidR="006367D5">
        <w:rPr>
          <w:rFonts w:ascii="Times" w:hAnsi="Times"/>
          <w:b/>
        </w:rPr>
        <w:t>.</w:t>
      </w:r>
    </w:p>
    <w:p w14:paraId="1A70B7E1" w14:textId="61398F76" w:rsidR="007279DE" w:rsidRDefault="00CE697C" w:rsidP="00EE63FC">
      <w:pPr>
        <w:spacing w:line="480" w:lineRule="auto"/>
        <w:ind w:firstLine="720"/>
        <w:contextualSpacing/>
        <w:rPr>
          <w:rFonts w:ascii="Times" w:hAnsi="Times"/>
        </w:rPr>
      </w:pPr>
      <w:r>
        <w:rPr>
          <w:rFonts w:ascii="Times" w:hAnsi="Times"/>
        </w:rPr>
        <w:t xml:space="preserve">Our results demonstrated successful early implementation and provided preliminary support for </w:t>
      </w:r>
      <w:r w:rsidR="00316C6E">
        <w:rPr>
          <w:rFonts w:ascii="Times" w:hAnsi="Times"/>
        </w:rPr>
        <w:t>clinical</w:t>
      </w:r>
      <w:r>
        <w:rPr>
          <w:rFonts w:ascii="Times" w:hAnsi="Times"/>
        </w:rPr>
        <w:t xml:space="preserve"> </w:t>
      </w:r>
      <w:r w:rsidR="00F36987">
        <w:rPr>
          <w:rFonts w:ascii="Times" w:hAnsi="Times"/>
        </w:rPr>
        <w:t xml:space="preserve">utilization </w:t>
      </w:r>
      <w:r>
        <w:rPr>
          <w:rFonts w:ascii="Times" w:hAnsi="Times"/>
        </w:rPr>
        <w:t xml:space="preserve">of </w:t>
      </w:r>
      <w:r w:rsidR="00562ADC">
        <w:rPr>
          <w:rFonts w:ascii="Times" w:hAnsi="Times"/>
        </w:rPr>
        <w:t>CET in an outpatient mental health program</w:t>
      </w:r>
      <w:r>
        <w:rPr>
          <w:rFonts w:ascii="Times" w:hAnsi="Times"/>
        </w:rPr>
        <w:t>.</w:t>
      </w:r>
      <w:r w:rsidR="00CA2632">
        <w:rPr>
          <w:rFonts w:ascii="Times" w:hAnsi="Times"/>
        </w:rPr>
        <w:t xml:space="preserve"> The study reported data from CET implementation by generalist clinicians with a diverse sample of typical patients in a community setting.</w:t>
      </w:r>
      <w:r>
        <w:rPr>
          <w:rFonts w:ascii="Times" w:hAnsi="Times"/>
        </w:rPr>
        <w:t xml:space="preserve"> This</w:t>
      </w:r>
      <w:r w:rsidR="007279DE">
        <w:rPr>
          <w:rFonts w:ascii="Times" w:hAnsi="Times"/>
        </w:rPr>
        <w:t xml:space="preserve"> study has important implications for clinicians planning to implement CET and other </w:t>
      </w:r>
      <w:r w:rsidR="00E93E2B">
        <w:rPr>
          <w:rFonts w:ascii="Times" w:hAnsi="Times"/>
        </w:rPr>
        <w:t>evidence-based</w:t>
      </w:r>
      <w:r w:rsidR="008346E3">
        <w:rPr>
          <w:rFonts w:ascii="Times" w:hAnsi="Times"/>
        </w:rPr>
        <w:t xml:space="preserve"> </w:t>
      </w:r>
      <w:r w:rsidR="00A7708D">
        <w:rPr>
          <w:rFonts w:ascii="Times" w:hAnsi="Times"/>
        </w:rPr>
        <w:t>psychosocial</w:t>
      </w:r>
      <w:r w:rsidR="008346E3">
        <w:rPr>
          <w:rFonts w:ascii="Times" w:hAnsi="Times"/>
        </w:rPr>
        <w:t xml:space="preserve"> rehabilitation</w:t>
      </w:r>
      <w:r w:rsidR="007279DE">
        <w:rPr>
          <w:rFonts w:ascii="Times" w:hAnsi="Times"/>
        </w:rPr>
        <w:t xml:space="preserve"> programs in their clinics. </w:t>
      </w:r>
      <w:r w:rsidR="00A7708D">
        <w:rPr>
          <w:rFonts w:ascii="Times" w:hAnsi="Times"/>
        </w:rPr>
        <w:t>Significant implementation barriers included funding, program growth, and staff turnover.</w:t>
      </w:r>
      <w:r w:rsidR="00EE37D9">
        <w:rPr>
          <w:rFonts w:ascii="Times" w:hAnsi="Times"/>
        </w:rPr>
        <w:t xml:space="preserve"> </w:t>
      </w:r>
      <w:r w:rsidR="00A7708D">
        <w:rPr>
          <w:rFonts w:ascii="Times" w:hAnsi="Times"/>
        </w:rPr>
        <w:t>We demonstrated that CET can be feasibly implemented with structured training, train-the-trainer methodology, and a flexible approach to implementation and program delivery.</w:t>
      </w:r>
      <w:r w:rsidR="00EE37D9">
        <w:rPr>
          <w:rFonts w:ascii="Times" w:hAnsi="Times"/>
        </w:rPr>
        <w:t xml:space="preserve"> Our study along with others have reported similar barriers and facilitators to implementing psychosocial programs for SMI (</w:t>
      </w:r>
      <w:proofErr w:type="spellStart"/>
      <w:r w:rsidR="00EE37D9">
        <w:rPr>
          <w:rFonts w:ascii="Times" w:hAnsi="Times"/>
        </w:rPr>
        <w:t>Bonfils</w:t>
      </w:r>
      <w:proofErr w:type="spellEnd"/>
      <w:r w:rsidR="00EE37D9">
        <w:rPr>
          <w:rFonts w:ascii="Times" w:hAnsi="Times"/>
        </w:rPr>
        <w:t xml:space="preserve"> et al., 2018; Latimer et al., </w:t>
      </w:r>
      <w:r w:rsidR="00C82BDF">
        <w:rPr>
          <w:rFonts w:ascii="Times" w:hAnsi="Times"/>
        </w:rPr>
        <w:t>2020</w:t>
      </w:r>
      <w:r w:rsidR="00EE37D9">
        <w:rPr>
          <w:rFonts w:ascii="Times" w:hAnsi="Times"/>
        </w:rPr>
        <w:t>; Morse et al., 2020) and</w:t>
      </w:r>
      <w:r w:rsidR="00D92E85">
        <w:rPr>
          <w:rFonts w:ascii="Times" w:hAnsi="Times"/>
        </w:rPr>
        <w:t xml:space="preserve"> these</w:t>
      </w:r>
      <w:r w:rsidR="00EE37D9">
        <w:rPr>
          <w:rFonts w:ascii="Times" w:hAnsi="Times"/>
        </w:rPr>
        <w:t xml:space="preserve"> should be considered when planning implementation.</w:t>
      </w:r>
      <w:r w:rsidR="00A7708D">
        <w:rPr>
          <w:rFonts w:ascii="Times" w:hAnsi="Times"/>
        </w:rPr>
        <w:t xml:space="preserve"> </w:t>
      </w:r>
      <w:r w:rsidR="007279DE">
        <w:rPr>
          <w:rFonts w:ascii="Times" w:hAnsi="Times"/>
        </w:rPr>
        <w:t xml:space="preserve">CET </w:t>
      </w:r>
      <w:r w:rsidR="00A7708D">
        <w:rPr>
          <w:rFonts w:ascii="Times" w:hAnsi="Times"/>
        </w:rPr>
        <w:t>effectiveness was promising when delivered by trained clinicians</w:t>
      </w:r>
      <w:r w:rsidR="007279DE">
        <w:rPr>
          <w:rFonts w:ascii="Times" w:hAnsi="Times"/>
        </w:rPr>
        <w:t xml:space="preserve"> </w:t>
      </w:r>
      <w:r w:rsidR="00A7708D">
        <w:rPr>
          <w:rFonts w:ascii="Times" w:hAnsi="Times"/>
        </w:rPr>
        <w:t>with</w:t>
      </w:r>
      <w:r w:rsidR="00E93E2B">
        <w:rPr>
          <w:rFonts w:ascii="Times" w:hAnsi="Times"/>
        </w:rPr>
        <w:t xml:space="preserve"> </w:t>
      </w:r>
      <w:r w:rsidR="007279DE">
        <w:rPr>
          <w:rFonts w:ascii="Times" w:hAnsi="Times"/>
        </w:rPr>
        <w:t>a diverse group of adults with serious mental illnesses.</w:t>
      </w:r>
      <w:r w:rsidR="00D00CDF">
        <w:rPr>
          <w:rFonts w:ascii="Times" w:hAnsi="Times"/>
        </w:rPr>
        <w:t xml:space="preserve"> These results should be interpreted with caution given its single group observational design.</w:t>
      </w:r>
      <w:r w:rsidR="007279DE">
        <w:rPr>
          <w:rFonts w:ascii="Times" w:hAnsi="Times"/>
        </w:rPr>
        <w:t xml:space="preserve"> </w:t>
      </w:r>
      <w:r w:rsidR="00A7708D">
        <w:rPr>
          <w:rFonts w:ascii="Times" w:hAnsi="Times"/>
        </w:rPr>
        <w:t>Clinics with similar structure and goals may consider these barriers and solutions when planning implementation.</w:t>
      </w:r>
    </w:p>
    <w:p w14:paraId="20F55D3D" w14:textId="5B7A6E4E" w:rsidR="00D00CDF" w:rsidRPr="00563125" w:rsidRDefault="00E46157" w:rsidP="00563125">
      <w:pPr>
        <w:spacing w:line="480" w:lineRule="auto"/>
        <w:ind w:firstLine="720"/>
        <w:contextualSpacing/>
        <w:rPr>
          <w:rFonts w:ascii="Times" w:hAnsi="Times"/>
        </w:rPr>
      </w:pPr>
      <w:r>
        <w:rPr>
          <w:rFonts w:ascii="Times" w:hAnsi="Times"/>
        </w:rPr>
        <w:t xml:space="preserve">Future studies should continue to investigate </w:t>
      </w:r>
      <w:r w:rsidRPr="009E28A5">
        <w:rPr>
          <w:rFonts w:ascii="Times" w:hAnsi="Times"/>
        </w:rPr>
        <w:t>effectiveness</w:t>
      </w:r>
      <w:r>
        <w:rPr>
          <w:rFonts w:ascii="Times" w:hAnsi="Times"/>
        </w:rPr>
        <w:t xml:space="preserve"> and </w:t>
      </w:r>
      <w:r w:rsidRPr="009E28A5">
        <w:rPr>
          <w:rFonts w:ascii="Times" w:hAnsi="Times"/>
        </w:rPr>
        <w:t xml:space="preserve">implementation </w:t>
      </w:r>
      <w:r>
        <w:rPr>
          <w:rFonts w:ascii="Times" w:hAnsi="Times"/>
        </w:rPr>
        <w:t xml:space="preserve">of </w:t>
      </w:r>
      <w:r w:rsidR="00A32E56">
        <w:rPr>
          <w:rFonts w:ascii="Times" w:hAnsi="Times"/>
        </w:rPr>
        <w:t>EBPs</w:t>
      </w:r>
      <w:r>
        <w:rPr>
          <w:rFonts w:ascii="Times" w:hAnsi="Times"/>
        </w:rPr>
        <w:t xml:space="preserve"> for people with SMIs, as access to </w:t>
      </w:r>
      <w:r w:rsidR="004E0AD7">
        <w:rPr>
          <w:rFonts w:ascii="Times" w:hAnsi="Times"/>
        </w:rPr>
        <w:t xml:space="preserve">rehabilitation </w:t>
      </w:r>
      <w:r>
        <w:rPr>
          <w:rFonts w:ascii="Times" w:hAnsi="Times"/>
        </w:rPr>
        <w:t xml:space="preserve">programs </w:t>
      </w:r>
      <w:r w:rsidR="00562ADC">
        <w:rPr>
          <w:rFonts w:ascii="Times" w:hAnsi="Times"/>
        </w:rPr>
        <w:t>continues to be</w:t>
      </w:r>
      <w:r>
        <w:rPr>
          <w:rFonts w:ascii="Times" w:hAnsi="Times"/>
        </w:rPr>
        <w:t xml:space="preserve"> low (</w:t>
      </w:r>
      <w:proofErr w:type="spellStart"/>
      <w:r w:rsidRPr="00EF0ED6">
        <w:rPr>
          <w:rFonts w:ascii="Times" w:hAnsi="Times"/>
        </w:rPr>
        <w:t>Medalia</w:t>
      </w:r>
      <w:proofErr w:type="spellEnd"/>
      <w:r>
        <w:rPr>
          <w:rFonts w:ascii="Times" w:hAnsi="Times"/>
        </w:rPr>
        <w:t xml:space="preserve"> et al., 2019</w:t>
      </w:r>
      <w:r w:rsidR="00C82BDF">
        <w:rPr>
          <w:rFonts w:ascii="Times" w:hAnsi="Times"/>
        </w:rPr>
        <w:t xml:space="preserve">; </w:t>
      </w:r>
      <w:proofErr w:type="spellStart"/>
      <w:r w:rsidR="00C82BDF">
        <w:t>Kingdon</w:t>
      </w:r>
      <w:proofErr w:type="spellEnd"/>
      <w:r w:rsidR="00C82BDF">
        <w:t xml:space="preserve"> &amp; Turkington, 2019</w:t>
      </w:r>
      <w:r>
        <w:rPr>
          <w:rFonts w:ascii="Times" w:hAnsi="Times"/>
        </w:rPr>
        <w:t xml:space="preserve">). </w:t>
      </w:r>
      <w:r w:rsidR="005C1672">
        <w:rPr>
          <w:rFonts w:ascii="Times" w:hAnsi="Times"/>
        </w:rPr>
        <w:t>I</w:t>
      </w:r>
      <w:r>
        <w:rPr>
          <w:rFonts w:ascii="Times" w:hAnsi="Times"/>
        </w:rPr>
        <w:t>mplementation studies should investigate a variety of settings to elucidate unique challenges for different environments, additional measures (e.g., coach interviews</w:t>
      </w:r>
      <w:r w:rsidR="005C1672">
        <w:rPr>
          <w:rFonts w:ascii="Times" w:hAnsi="Times"/>
        </w:rPr>
        <w:t xml:space="preserve">, </w:t>
      </w:r>
      <w:r w:rsidR="00CA6ECF">
        <w:rPr>
          <w:rFonts w:ascii="Times" w:hAnsi="Times"/>
        </w:rPr>
        <w:t xml:space="preserve">qualitative </w:t>
      </w:r>
      <w:r w:rsidR="005C1672">
        <w:rPr>
          <w:rFonts w:ascii="Times" w:hAnsi="Times"/>
        </w:rPr>
        <w:t>participant interviews,</w:t>
      </w:r>
      <w:r>
        <w:rPr>
          <w:rFonts w:ascii="Times" w:hAnsi="Times"/>
        </w:rPr>
        <w:t xml:space="preserve"> or engagement), and follow-up</w:t>
      </w:r>
      <w:r w:rsidR="004E0AD7">
        <w:rPr>
          <w:rFonts w:ascii="Times" w:hAnsi="Times"/>
        </w:rPr>
        <w:t xml:space="preserve"> assessment</w:t>
      </w:r>
      <w:r>
        <w:rPr>
          <w:rFonts w:ascii="Times" w:hAnsi="Times"/>
        </w:rPr>
        <w:t xml:space="preserve"> </w:t>
      </w:r>
      <w:r>
        <w:rPr>
          <w:rFonts w:ascii="Times" w:hAnsi="Times"/>
        </w:rPr>
        <w:lastRenderedPageBreak/>
        <w:t xml:space="preserve">including the </w:t>
      </w:r>
      <w:r w:rsidRPr="00F84E3E">
        <w:rPr>
          <w:rFonts w:ascii="Times" w:hAnsi="Times"/>
          <w:i/>
        </w:rPr>
        <w:t>full implementation</w:t>
      </w:r>
      <w:r>
        <w:rPr>
          <w:rFonts w:ascii="Times" w:hAnsi="Times"/>
        </w:rPr>
        <w:t xml:space="preserve"> phase (The National Implementation Research Network, 2018).</w:t>
      </w:r>
      <w:r w:rsidR="0083289C">
        <w:rPr>
          <w:rFonts w:ascii="Times" w:hAnsi="Times"/>
        </w:rPr>
        <w:t xml:space="preserve"> Given its potential and early promising findings, the train-the-trainer method specifically should be further studied</w:t>
      </w:r>
      <w:r>
        <w:rPr>
          <w:rFonts w:ascii="Times" w:hAnsi="Times"/>
        </w:rPr>
        <w:t xml:space="preserve"> </w:t>
      </w:r>
      <w:r w:rsidR="0083289C">
        <w:rPr>
          <w:rFonts w:ascii="Times" w:hAnsi="Times"/>
        </w:rPr>
        <w:t xml:space="preserve">within implementation designs to elucidate its impact. </w:t>
      </w:r>
      <w:r>
        <w:rPr>
          <w:rFonts w:ascii="Times" w:hAnsi="Times"/>
        </w:rPr>
        <w:t xml:space="preserve">Effectiveness studies may include a larger sample with an equivalent comparison group to increase the generalizability of the findings, increase power, and differentiate non-specific effects of the intervention as well as more </w:t>
      </w:r>
      <w:r w:rsidR="000A65B7">
        <w:rPr>
          <w:rFonts w:ascii="Times" w:hAnsi="Times"/>
        </w:rPr>
        <w:t xml:space="preserve">explicit </w:t>
      </w:r>
      <w:r>
        <w:rPr>
          <w:rFonts w:ascii="Times" w:hAnsi="Times"/>
        </w:rPr>
        <w:t>consideration of individual and cultural diversity factors.</w:t>
      </w:r>
      <w:bookmarkStart w:id="1" w:name="_GoBack"/>
      <w:bookmarkEnd w:id="1"/>
    </w:p>
    <w:p w14:paraId="5232AC07" w14:textId="77777777" w:rsidR="00C6610F" w:rsidRPr="009933F6" w:rsidRDefault="00C6610F" w:rsidP="00C6610F">
      <w:pPr>
        <w:spacing w:line="480" w:lineRule="auto"/>
        <w:contextualSpacing/>
        <w:jc w:val="center"/>
        <w:rPr>
          <w:b/>
        </w:rPr>
      </w:pPr>
      <w:r w:rsidRPr="009933F6">
        <w:rPr>
          <w:b/>
        </w:rPr>
        <w:t>References</w:t>
      </w:r>
    </w:p>
    <w:p w14:paraId="7CFE65C0" w14:textId="77777777" w:rsidR="00C6610F" w:rsidRDefault="00C6610F" w:rsidP="00C6610F">
      <w:pPr>
        <w:pStyle w:val="NormalWeb"/>
        <w:spacing w:before="0" w:beforeAutospacing="0" w:after="0" w:afterAutospacing="0" w:line="480" w:lineRule="auto"/>
        <w:contextualSpacing/>
        <w:rPr>
          <w:rFonts w:ascii="Times" w:hAnsi="Times"/>
          <w:color w:val="212121"/>
          <w:shd w:val="clear" w:color="auto" w:fill="FFFFFF"/>
        </w:rPr>
      </w:pPr>
      <w:r>
        <w:rPr>
          <w:rFonts w:ascii="Times" w:hAnsi="Times"/>
          <w:color w:val="212121"/>
          <w:shd w:val="clear" w:color="auto" w:fill="FFFFFF"/>
        </w:rPr>
        <w:t xml:space="preserve">Andreasen, N. C. (1984a). </w:t>
      </w:r>
      <w:r>
        <w:rPr>
          <w:rFonts w:ascii="Times" w:hAnsi="Times"/>
          <w:i/>
          <w:iCs/>
          <w:color w:val="212121"/>
          <w:shd w:val="clear" w:color="auto" w:fill="FFFFFF"/>
        </w:rPr>
        <w:t>Scale for the Assessment of Negative Symptoms (SANS)</w:t>
      </w:r>
      <w:r>
        <w:rPr>
          <w:rFonts w:ascii="Times" w:hAnsi="Times"/>
          <w:color w:val="212121"/>
          <w:shd w:val="clear" w:color="auto" w:fill="FFFFFF"/>
        </w:rPr>
        <w:t>. Iowa City:</w:t>
      </w:r>
    </w:p>
    <w:p w14:paraId="46927574" w14:textId="77777777" w:rsidR="00C6610F" w:rsidRDefault="00C6610F" w:rsidP="00C6610F">
      <w:pPr>
        <w:pStyle w:val="NormalWeb"/>
        <w:spacing w:before="0" w:beforeAutospacing="0" w:after="0" w:afterAutospacing="0" w:line="480" w:lineRule="auto"/>
        <w:ind w:firstLine="720"/>
        <w:contextualSpacing/>
      </w:pPr>
      <w:r>
        <w:rPr>
          <w:rFonts w:ascii="Times" w:hAnsi="Times"/>
          <w:color w:val="212121"/>
          <w:shd w:val="clear" w:color="auto" w:fill="FFFFFF"/>
        </w:rPr>
        <w:t xml:space="preserve"> University of Iowa.</w:t>
      </w:r>
    </w:p>
    <w:p w14:paraId="7BB0C2F8" w14:textId="77777777" w:rsidR="00C6610F" w:rsidRDefault="00C6610F" w:rsidP="00C6610F">
      <w:pPr>
        <w:pStyle w:val="NormalWeb"/>
        <w:spacing w:before="0" w:beforeAutospacing="0" w:after="0" w:afterAutospacing="0" w:line="480" w:lineRule="auto"/>
        <w:contextualSpacing/>
        <w:rPr>
          <w:rFonts w:ascii="Times" w:hAnsi="Times"/>
          <w:color w:val="212121"/>
          <w:shd w:val="clear" w:color="auto" w:fill="FFFFFF"/>
        </w:rPr>
      </w:pPr>
      <w:r>
        <w:rPr>
          <w:rFonts w:ascii="Times" w:hAnsi="Times"/>
          <w:color w:val="212121"/>
          <w:shd w:val="clear" w:color="auto" w:fill="FFFFFF"/>
        </w:rPr>
        <w:t xml:space="preserve">Andreasen, N. C. (1984b). </w:t>
      </w:r>
      <w:r>
        <w:rPr>
          <w:rFonts w:ascii="Times" w:hAnsi="Times"/>
          <w:i/>
          <w:iCs/>
          <w:color w:val="212121"/>
          <w:shd w:val="clear" w:color="auto" w:fill="FFFFFF"/>
        </w:rPr>
        <w:t>Scale for the Assessment of Positive Symptoms (SAPS)</w:t>
      </w:r>
      <w:r>
        <w:rPr>
          <w:rFonts w:ascii="Times" w:hAnsi="Times"/>
          <w:color w:val="212121"/>
          <w:shd w:val="clear" w:color="auto" w:fill="FFFFFF"/>
        </w:rPr>
        <w:t xml:space="preserve">. Iowa City: </w:t>
      </w:r>
    </w:p>
    <w:p w14:paraId="4734B082" w14:textId="77777777" w:rsidR="00C6610F" w:rsidRPr="00CE4C49" w:rsidRDefault="00C6610F" w:rsidP="00C6610F">
      <w:pPr>
        <w:pStyle w:val="NormalWeb"/>
        <w:spacing w:before="0" w:beforeAutospacing="0" w:after="0" w:afterAutospacing="0" w:line="480" w:lineRule="auto"/>
        <w:ind w:firstLine="720"/>
        <w:contextualSpacing/>
      </w:pPr>
      <w:r>
        <w:rPr>
          <w:rFonts w:ascii="Times" w:hAnsi="Times"/>
          <w:color w:val="212121"/>
          <w:shd w:val="clear" w:color="auto" w:fill="FFFFFF"/>
        </w:rPr>
        <w:t xml:space="preserve">University of Iowa. </w:t>
      </w:r>
    </w:p>
    <w:p w14:paraId="7F986B52" w14:textId="669FB658" w:rsidR="00622F77" w:rsidRPr="00B77372" w:rsidRDefault="00622F77" w:rsidP="00B77372">
      <w:pPr>
        <w:spacing w:line="480" w:lineRule="auto"/>
        <w:ind w:left="720" w:hanging="720"/>
        <w:rPr>
          <w:rFonts w:ascii="Times" w:hAnsi="Times"/>
        </w:rPr>
      </w:pPr>
      <w:proofErr w:type="spellStart"/>
      <w:r w:rsidRPr="00B77372">
        <w:rPr>
          <w:rFonts w:ascii="Times" w:hAnsi="Times" w:cs="Arial"/>
          <w:color w:val="222222"/>
          <w:shd w:val="clear" w:color="auto" w:fill="FFFFFF"/>
        </w:rPr>
        <w:t>Balas</w:t>
      </w:r>
      <w:proofErr w:type="spellEnd"/>
      <w:r w:rsidRPr="00B77372">
        <w:rPr>
          <w:rFonts w:ascii="Times" w:hAnsi="Times" w:cs="Arial"/>
          <w:color w:val="222222"/>
          <w:shd w:val="clear" w:color="auto" w:fill="FFFFFF"/>
        </w:rPr>
        <w:t>, E. A., &amp; Boren, S. A. (2000). Managing clinical knowledge for health care improvement.</w:t>
      </w:r>
      <w:r w:rsidRPr="00B77372">
        <w:rPr>
          <w:rFonts w:ascii="Times" w:hAnsi="Times"/>
        </w:rPr>
        <w:t xml:space="preserve"> </w:t>
      </w:r>
      <w:r w:rsidRPr="00B77372">
        <w:rPr>
          <w:rFonts w:ascii="Times" w:hAnsi="Times" w:cs="Arial"/>
          <w:color w:val="333333"/>
          <w:shd w:val="clear" w:color="auto" w:fill="FFFFFF"/>
        </w:rPr>
        <w:t xml:space="preserve">In: </w:t>
      </w:r>
      <w:proofErr w:type="spellStart"/>
      <w:r w:rsidRPr="00B77372">
        <w:rPr>
          <w:rFonts w:ascii="Times" w:hAnsi="Times" w:cs="Arial"/>
          <w:color w:val="333333"/>
          <w:shd w:val="clear" w:color="auto" w:fill="FFFFFF"/>
        </w:rPr>
        <w:t>Bemmel</w:t>
      </w:r>
      <w:proofErr w:type="spellEnd"/>
      <w:r w:rsidRPr="00B77372">
        <w:rPr>
          <w:rFonts w:ascii="Times" w:hAnsi="Times" w:cs="Arial"/>
          <w:color w:val="333333"/>
          <w:shd w:val="clear" w:color="auto" w:fill="FFFFFF"/>
        </w:rPr>
        <w:t xml:space="preserve"> J, McCray AT, editors. Yearbook of Medical Informatics 2000: Patient-Centered Systems. Stuttgart, Germany: </w:t>
      </w:r>
      <w:proofErr w:type="spellStart"/>
      <w:r w:rsidRPr="00B77372">
        <w:rPr>
          <w:rFonts w:ascii="Times" w:hAnsi="Times" w:cs="Arial"/>
          <w:color w:val="333333"/>
          <w:shd w:val="clear" w:color="auto" w:fill="FFFFFF"/>
        </w:rPr>
        <w:t>Schattauer</w:t>
      </w:r>
      <w:proofErr w:type="spellEnd"/>
      <w:r w:rsidRPr="00B77372">
        <w:rPr>
          <w:rFonts w:ascii="Times" w:hAnsi="Times" w:cs="Arial"/>
          <w:color w:val="333333"/>
          <w:shd w:val="clear" w:color="auto" w:fill="FFFFFF"/>
        </w:rPr>
        <w:t xml:space="preserve"> </w:t>
      </w:r>
      <w:proofErr w:type="spellStart"/>
      <w:r w:rsidRPr="00B77372">
        <w:rPr>
          <w:rFonts w:ascii="Times" w:hAnsi="Times" w:cs="Arial"/>
          <w:color w:val="333333"/>
          <w:shd w:val="clear" w:color="auto" w:fill="FFFFFF"/>
        </w:rPr>
        <w:t>Verlagsgesellschaft</w:t>
      </w:r>
      <w:proofErr w:type="spellEnd"/>
      <w:r w:rsidRPr="00B77372">
        <w:rPr>
          <w:rFonts w:ascii="Times" w:hAnsi="Times" w:cs="Arial"/>
          <w:color w:val="333333"/>
          <w:shd w:val="clear" w:color="auto" w:fill="FFFFFF"/>
        </w:rPr>
        <w:t xml:space="preserve"> </w:t>
      </w:r>
      <w:proofErr w:type="spellStart"/>
      <w:r w:rsidRPr="00B77372">
        <w:rPr>
          <w:rFonts w:ascii="Times" w:hAnsi="Times" w:cs="Arial"/>
          <w:color w:val="333333"/>
          <w:shd w:val="clear" w:color="auto" w:fill="FFFFFF"/>
        </w:rPr>
        <w:t>mbH</w:t>
      </w:r>
      <w:proofErr w:type="spellEnd"/>
      <w:r w:rsidRPr="00B77372">
        <w:rPr>
          <w:rFonts w:ascii="Times" w:hAnsi="Times" w:cs="Arial"/>
          <w:color w:val="333333"/>
          <w:shd w:val="clear" w:color="auto" w:fill="FFFFFF"/>
        </w:rPr>
        <w:t>, 65-70.</w:t>
      </w:r>
    </w:p>
    <w:p w14:paraId="4B64545A" w14:textId="0F521BDE" w:rsidR="00C6610F" w:rsidRDefault="00C6610F" w:rsidP="00C6610F">
      <w:pPr>
        <w:spacing w:line="480" w:lineRule="auto"/>
        <w:ind w:left="720" w:hanging="720"/>
        <w:contextualSpacing/>
        <w:rPr>
          <w:rFonts w:ascii="Times" w:hAnsi="Times"/>
        </w:rPr>
      </w:pPr>
      <w:proofErr w:type="spellStart"/>
      <w:r w:rsidRPr="00574F58">
        <w:rPr>
          <w:rFonts w:ascii="Times" w:hAnsi="Times" w:cs="Arial"/>
          <w:color w:val="222222"/>
          <w:shd w:val="clear" w:color="auto" w:fill="FFFFFF"/>
        </w:rPr>
        <w:t>Barlati</w:t>
      </w:r>
      <w:proofErr w:type="spellEnd"/>
      <w:r w:rsidRPr="00574F58">
        <w:rPr>
          <w:rFonts w:ascii="Times" w:hAnsi="Times" w:cs="Arial"/>
          <w:color w:val="222222"/>
          <w:shd w:val="clear" w:color="auto" w:fill="FFFFFF"/>
        </w:rPr>
        <w:t xml:space="preserve">, S., Valsecchi, P., </w:t>
      </w:r>
      <w:proofErr w:type="spellStart"/>
      <w:r w:rsidRPr="00574F58">
        <w:rPr>
          <w:rFonts w:ascii="Times" w:hAnsi="Times" w:cs="Arial"/>
          <w:color w:val="222222"/>
          <w:shd w:val="clear" w:color="auto" w:fill="FFFFFF"/>
        </w:rPr>
        <w:t>Galluzzo</w:t>
      </w:r>
      <w:proofErr w:type="spellEnd"/>
      <w:r w:rsidRPr="00574F58">
        <w:rPr>
          <w:rFonts w:ascii="Times" w:hAnsi="Times" w:cs="Arial"/>
          <w:color w:val="222222"/>
          <w:shd w:val="clear" w:color="auto" w:fill="FFFFFF"/>
        </w:rPr>
        <w:t xml:space="preserve">, A., </w:t>
      </w:r>
      <w:proofErr w:type="spellStart"/>
      <w:r w:rsidRPr="00574F58">
        <w:rPr>
          <w:rFonts w:ascii="Times" w:hAnsi="Times" w:cs="Arial"/>
          <w:color w:val="222222"/>
          <w:shd w:val="clear" w:color="auto" w:fill="FFFFFF"/>
        </w:rPr>
        <w:t>Turrina</w:t>
      </w:r>
      <w:proofErr w:type="spellEnd"/>
      <w:r w:rsidRPr="00574F58">
        <w:rPr>
          <w:rFonts w:ascii="Times" w:hAnsi="Times" w:cs="Arial"/>
          <w:color w:val="222222"/>
          <w:shd w:val="clear" w:color="auto" w:fill="FFFFFF"/>
        </w:rPr>
        <w:t xml:space="preserve">, C., &amp; Vita, A. (2018). Implementing cognitive rehabilitation interventions for schizophrenia patients in mental health services: </w:t>
      </w:r>
      <w:r>
        <w:rPr>
          <w:rFonts w:ascii="Times" w:hAnsi="Times" w:cs="Arial"/>
          <w:color w:val="222222"/>
          <w:shd w:val="clear" w:color="auto" w:fill="FFFFFF"/>
        </w:rPr>
        <w:t>F</w:t>
      </w:r>
      <w:r w:rsidRPr="00574F58">
        <w:rPr>
          <w:rFonts w:ascii="Times" w:hAnsi="Times" w:cs="Arial"/>
          <w:color w:val="222222"/>
          <w:shd w:val="clear" w:color="auto" w:fill="FFFFFF"/>
        </w:rPr>
        <w:t>ocus on Integrated Psychological Therapy (IPT). </w:t>
      </w:r>
      <w:r w:rsidRPr="00574F58">
        <w:rPr>
          <w:rFonts w:ascii="Times" w:hAnsi="Times" w:cs="Arial"/>
          <w:i/>
          <w:iCs/>
          <w:color w:val="222222"/>
          <w:shd w:val="clear" w:color="auto" w:fill="FFFFFF"/>
        </w:rPr>
        <w:t>Journal of Psychopathology</w:t>
      </w:r>
      <w:r w:rsidRPr="00574F58">
        <w:rPr>
          <w:rFonts w:ascii="Times" w:hAnsi="Times" w:cs="Arial"/>
          <w:color w:val="222222"/>
          <w:shd w:val="clear" w:color="auto" w:fill="FFFFFF"/>
        </w:rPr>
        <w:t>, </w:t>
      </w:r>
      <w:r w:rsidRPr="00574F58">
        <w:rPr>
          <w:rFonts w:ascii="Times" w:hAnsi="Times" w:cs="Arial"/>
          <w:i/>
          <w:iCs/>
          <w:color w:val="222222"/>
          <w:shd w:val="clear" w:color="auto" w:fill="FFFFFF"/>
        </w:rPr>
        <w:t>24</w:t>
      </w:r>
      <w:r w:rsidRPr="00574F58">
        <w:rPr>
          <w:rFonts w:ascii="Times" w:hAnsi="Times" w:cs="Arial"/>
          <w:color w:val="222222"/>
          <w:shd w:val="clear" w:color="auto" w:fill="FFFFFF"/>
        </w:rPr>
        <w:t>, 79-87.</w:t>
      </w:r>
    </w:p>
    <w:p w14:paraId="37AB1A8A" w14:textId="5E46F360" w:rsidR="002667FB" w:rsidRDefault="002667FB" w:rsidP="00DF6C7F">
      <w:pPr>
        <w:spacing w:line="480" w:lineRule="auto"/>
        <w:ind w:left="720" w:hanging="720"/>
        <w:contextualSpacing/>
        <w:outlineLvl w:val="0"/>
        <w:rPr>
          <w:rFonts w:ascii="Times" w:hAnsi="Times"/>
        </w:rPr>
      </w:pPr>
      <w:proofErr w:type="spellStart"/>
      <w:r>
        <w:rPr>
          <w:rFonts w:ascii="Times" w:hAnsi="Times"/>
        </w:rPr>
        <w:t>Bartholomeusz</w:t>
      </w:r>
      <w:proofErr w:type="spellEnd"/>
      <w:r>
        <w:rPr>
          <w:rFonts w:ascii="Times" w:hAnsi="Times"/>
        </w:rPr>
        <w:t xml:space="preserve">, C.F., </w:t>
      </w:r>
      <w:proofErr w:type="spellStart"/>
      <w:r>
        <w:rPr>
          <w:rFonts w:ascii="Times" w:hAnsi="Times"/>
        </w:rPr>
        <w:t>Allott</w:t>
      </w:r>
      <w:proofErr w:type="spellEnd"/>
      <w:r>
        <w:rPr>
          <w:rFonts w:ascii="Times" w:hAnsi="Times"/>
        </w:rPr>
        <w:t xml:space="preserve">, K., </w:t>
      </w:r>
      <w:proofErr w:type="spellStart"/>
      <w:r>
        <w:rPr>
          <w:rFonts w:ascii="Times" w:hAnsi="Times"/>
        </w:rPr>
        <w:t>Killackey</w:t>
      </w:r>
      <w:proofErr w:type="spellEnd"/>
      <w:r>
        <w:rPr>
          <w:rFonts w:ascii="Times" w:hAnsi="Times"/>
        </w:rPr>
        <w:t xml:space="preserve">, E., Liu, P., Wood, S.J., &amp; Thompson, A. (2013). Social cognition training as an intervention for improving functional outcome in first-episode psychosis: A feasibility study. </w:t>
      </w:r>
      <w:r>
        <w:rPr>
          <w:rFonts w:ascii="Times" w:hAnsi="Times"/>
          <w:i/>
        </w:rPr>
        <w:t>Early Intervention in Psychiatry, 7</w:t>
      </w:r>
      <w:r w:rsidRPr="00BF43DA">
        <w:rPr>
          <w:rFonts w:ascii="Times" w:hAnsi="Times"/>
        </w:rPr>
        <w:t>(4),</w:t>
      </w:r>
      <w:r>
        <w:rPr>
          <w:rFonts w:ascii="Times" w:hAnsi="Times"/>
          <w:i/>
        </w:rPr>
        <w:t xml:space="preserve"> </w:t>
      </w:r>
      <w:r>
        <w:rPr>
          <w:rFonts w:ascii="Times" w:hAnsi="Times"/>
        </w:rPr>
        <w:t>1-6.</w:t>
      </w:r>
    </w:p>
    <w:p w14:paraId="6304D477" w14:textId="5C3D5322" w:rsidR="00C6610F" w:rsidRDefault="00C6610F" w:rsidP="00C6610F">
      <w:pPr>
        <w:pStyle w:val="NormalWeb"/>
        <w:spacing w:before="0" w:beforeAutospacing="0" w:after="0" w:afterAutospacing="0" w:line="480" w:lineRule="auto"/>
        <w:contextualSpacing/>
        <w:rPr>
          <w:rFonts w:ascii="Times" w:hAnsi="Times"/>
        </w:rPr>
      </w:pPr>
      <w:r>
        <w:rPr>
          <w:rFonts w:ascii="Times" w:hAnsi="Times"/>
        </w:rPr>
        <w:t>Bates, M.E. &amp; Lemay, E.P. (2004). The d2 test of attention: construct validity and extensions in</w:t>
      </w:r>
    </w:p>
    <w:p w14:paraId="4B57B5EB" w14:textId="19EDF69D" w:rsidR="00C6610F" w:rsidRDefault="00C6610F" w:rsidP="00C6610F">
      <w:pPr>
        <w:pStyle w:val="NormalWeb"/>
        <w:spacing w:before="0" w:beforeAutospacing="0" w:after="0" w:afterAutospacing="0" w:line="480" w:lineRule="auto"/>
        <w:ind w:firstLine="720"/>
        <w:contextualSpacing/>
        <w:rPr>
          <w:rFonts w:ascii="Times" w:hAnsi="Times"/>
        </w:rPr>
      </w:pPr>
      <w:r>
        <w:rPr>
          <w:rFonts w:ascii="Times" w:hAnsi="Times"/>
        </w:rPr>
        <w:t xml:space="preserve"> scoring techniques. </w:t>
      </w:r>
      <w:r>
        <w:rPr>
          <w:rFonts w:ascii="Times" w:hAnsi="Times"/>
          <w:i/>
          <w:iCs/>
        </w:rPr>
        <w:t>Journal of the International Neuropsychological Society,</w:t>
      </w:r>
      <w:r w:rsidR="00D96657">
        <w:rPr>
          <w:rFonts w:ascii="Times" w:hAnsi="Times"/>
          <w:i/>
          <w:iCs/>
        </w:rPr>
        <w:t xml:space="preserve"> </w:t>
      </w:r>
      <w:r>
        <w:rPr>
          <w:rFonts w:ascii="Times" w:hAnsi="Times"/>
          <w:i/>
          <w:iCs/>
        </w:rPr>
        <w:t>10,</w:t>
      </w:r>
      <w:r w:rsidR="00D96657">
        <w:rPr>
          <w:rFonts w:ascii="Times" w:hAnsi="Times"/>
          <w:i/>
          <w:iCs/>
        </w:rPr>
        <w:t xml:space="preserve"> </w:t>
      </w:r>
      <w:r>
        <w:rPr>
          <w:rFonts w:ascii="Times" w:hAnsi="Times"/>
        </w:rPr>
        <w:t>392-</w:t>
      </w:r>
    </w:p>
    <w:p w14:paraId="7EEAC64B" w14:textId="77777777" w:rsidR="00C6610F" w:rsidRPr="00CE4C49" w:rsidRDefault="00C6610F" w:rsidP="00C6610F">
      <w:pPr>
        <w:pStyle w:val="NormalWeb"/>
        <w:spacing w:before="0" w:beforeAutospacing="0" w:after="0" w:afterAutospacing="0" w:line="480" w:lineRule="auto"/>
        <w:ind w:firstLine="720"/>
        <w:contextualSpacing/>
      </w:pPr>
      <w:r>
        <w:rPr>
          <w:rFonts w:ascii="Times" w:hAnsi="Times"/>
        </w:rPr>
        <w:t xml:space="preserve">400. </w:t>
      </w:r>
    </w:p>
    <w:p w14:paraId="28BCC0DA" w14:textId="5B7B872B" w:rsidR="00B10468" w:rsidRDefault="00B10468" w:rsidP="00B77372">
      <w:pPr>
        <w:spacing w:line="480" w:lineRule="auto"/>
        <w:ind w:left="720" w:hanging="720"/>
        <w:rPr>
          <w:rFonts w:ascii="Times" w:hAnsi="Times"/>
        </w:rPr>
      </w:pPr>
      <w:r w:rsidRPr="00B77372">
        <w:rPr>
          <w:rFonts w:ascii="Times" w:hAnsi="Times" w:cs="Arial"/>
          <w:color w:val="222222"/>
          <w:shd w:val="clear" w:color="auto" w:fill="FFFFFF"/>
        </w:rPr>
        <w:lastRenderedPageBreak/>
        <w:t>Bauer, M. S., &amp; Kirchner, J. (2020). Implementation science: what is it and why should I care? </w:t>
      </w:r>
      <w:r w:rsidRPr="00B77372">
        <w:rPr>
          <w:rFonts w:ascii="Times" w:hAnsi="Times" w:cs="Arial"/>
          <w:i/>
          <w:iCs/>
          <w:color w:val="222222"/>
          <w:shd w:val="clear" w:color="auto" w:fill="FFFFFF"/>
        </w:rPr>
        <w:t>Psychiatry research</w:t>
      </w:r>
      <w:r w:rsidRPr="00B77372">
        <w:rPr>
          <w:rFonts w:ascii="Times" w:hAnsi="Times" w:cs="Arial"/>
          <w:color w:val="222222"/>
          <w:shd w:val="clear" w:color="auto" w:fill="FFFFFF"/>
        </w:rPr>
        <w:t>, </w:t>
      </w:r>
      <w:r w:rsidRPr="00B77372">
        <w:rPr>
          <w:rFonts w:ascii="Times" w:hAnsi="Times" w:cs="Arial"/>
          <w:i/>
          <w:iCs/>
          <w:color w:val="222222"/>
          <w:shd w:val="clear" w:color="auto" w:fill="FFFFFF"/>
        </w:rPr>
        <w:t>283</w:t>
      </w:r>
      <w:r w:rsidRPr="00B77372">
        <w:rPr>
          <w:rFonts w:ascii="Times" w:hAnsi="Times" w:cs="Arial"/>
          <w:color w:val="222222"/>
          <w:shd w:val="clear" w:color="auto" w:fill="FFFFFF"/>
        </w:rPr>
        <w:t>, 112376.</w:t>
      </w:r>
    </w:p>
    <w:p w14:paraId="0FC627DB" w14:textId="32CACA39" w:rsidR="00C6610F" w:rsidRDefault="00C6610F" w:rsidP="00C6610F">
      <w:pPr>
        <w:pStyle w:val="NormalWeb"/>
        <w:spacing w:before="0" w:beforeAutospacing="0" w:after="0" w:afterAutospacing="0" w:line="480" w:lineRule="auto"/>
        <w:contextualSpacing/>
        <w:rPr>
          <w:rFonts w:ascii="Times" w:hAnsi="Times"/>
        </w:rPr>
      </w:pPr>
      <w:r>
        <w:rPr>
          <w:rFonts w:ascii="Times" w:hAnsi="Times"/>
        </w:rPr>
        <w:t>Berry, K., &amp; Haddock, G. (2008). The implementation of the NICE guidelines for schizophrenia:</w:t>
      </w:r>
    </w:p>
    <w:p w14:paraId="3FF3B2BB" w14:textId="77777777" w:rsidR="00C6610F" w:rsidRDefault="00C6610F" w:rsidP="00C6610F">
      <w:pPr>
        <w:pStyle w:val="NormalWeb"/>
        <w:spacing w:before="0" w:beforeAutospacing="0" w:after="0" w:afterAutospacing="0" w:line="480" w:lineRule="auto"/>
        <w:ind w:firstLine="720"/>
        <w:contextualSpacing/>
        <w:rPr>
          <w:rFonts w:ascii="Times" w:hAnsi="Times"/>
        </w:rPr>
      </w:pPr>
      <w:r>
        <w:rPr>
          <w:rFonts w:ascii="Times" w:hAnsi="Times"/>
        </w:rPr>
        <w:t xml:space="preserve">Barriers to the implementation of psychological interventions and recommendations for </w:t>
      </w:r>
    </w:p>
    <w:p w14:paraId="031C964A" w14:textId="6F92A625" w:rsidR="00C6610F" w:rsidRPr="002A325C" w:rsidRDefault="00C6610F" w:rsidP="00C6610F">
      <w:pPr>
        <w:pStyle w:val="NormalWeb"/>
        <w:spacing w:before="0" w:beforeAutospacing="0" w:after="0" w:afterAutospacing="0" w:line="480" w:lineRule="auto"/>
        <w:ind w:firstLine="720"/>
        <w:contextualSpacing/>
      </w:pPr>
      <w:r>
        <w:rPr>
          <w:rFonts w:ascii="Times" w:hAnsi="Times"/>
        </w:rPr>
        <w:t xml:space="preserve">the future. </w:t>
      </w:r>
      <w:r>
        <w:rPr>
          <w:rFonts w:ascii="Times" w:hAnsi="Times"/>
          <w:i/>
          <w:iCs/>
        </w:rPr>
        <w:t>Psychology and Psychotherapy: Theory, Research, and Practice,</w:t>
      </w:r>
      <w:r w:rsidR="00D96657">
        <w:rPr>
          <w:rFonts w:ascii="Times" w:hAnsi="Times"/>
          <w:i/>
          <w:iCs/>
        </w:rPr>
        <w:t xml:space="preserve"> </w:t>
      </w:r>
      <w:r>
        <w:rPr>
          <w:rFonts w:ascii="Times" w:hAnsi="Times"/>
          <w:i/>
          <w:iCs/>
        </w:rPr>
        <w:t>81,</w:t>
      </w:r>
      <w:r w:rsidR="00D96657">
        <w:rPr>
          <w:rFonts w:ascii="Times" w:hAnsi="Times"/>
          <w:i/>
          <w:iCs/>
        </w:rPr>
        <w:t xml:space="preserve"> </w:t>
      </w:r>
      <w:r>
        <w:rPr>
          <w:rFonts w:ascii="Times" w:hAnsi="Times"/>
        </w:rPr>
        <w:t xml:space="preserve">419-436. </w:t>
      </w:r>
    </w:p>
    <w:p w14:paraId="70EB8325" w14:textId="4F6D9029" w:rsidR="00EE37D9" w:rsidRPr="00DF6C7F" w:rsidRDefault="00EE37D9" w:rsidP="00DF6C7F">
      <w:pPr>
        <w:spacing w:line="480" w:lineRule="auto"/>
        <w:ind w:left="720" w:hanging="720"/>
        <w:contextualSpacing/>
      </w:pPr>
      <w:proofErr w:type="spellStart"/>
      <w:r w:rsidRPr="00DF6C7F">
        <w:rPr>
          <w:color w:val="222222"/>
          <w:shd w:val="clear" w:color="auto" w:fill="FFFFFF"/>
        </w:rPr>
        <w:t>Bonfils</w:t>
      </w:r>
      <w:proofErr w:type="spellEnd"/>
      <w:r w:rsidRPr="00DF6C7F">
        <w:rPr>
          <w:color w:val="222222"/>
          <w:shd w:val="clear" w:color="auto" w:fill="FFFFFF"/>
        </w:rPr>
        <w:t xml:space="preserve">, K.A., </w:t>
      </w:r>
      <w:proofErr w:type="spellStart"/>
      <w:r w:rsidRPr="00DF6C7F">
        <w:rPr>
          <w:color w:val="222222"/>
          <w:shd w:val="clear" w:color="auto" w:fill="FFFFFF"/>
        </w:rPr>
        <w:t>Dreison</w:t>
      </w:r>
      <w:proofErr w:type="spellEnd"/>
      <w:r w:rsidRPr="00DF6C7F">
        <w:rPr>
          <w:color w:val="222222"/>
          <w:shd w:val="clear" w:color="auto" w:fill="FFFFFF"/>
        </w:rPr>
        <w:t xml:space="preserve">, K.C., Luther, L., Fukui, S., Dempsey, A. E., Rapp, C.A., &amp; Salyers, M. P. (2018). Implementing </w:t>
      </w:r>
      <w:proofErr w:type="spellStart"/>
      <w:r w:rsidRPr="00DF6C7F">
        <w:rPr>
          <w:color w:val="222222"/>
          <w:shd w:val="clear" w:color="auto" w:fill="FFFFFF"/>
        </w:rPr>
        <w:t>CommonGround</w:t>
      </w:r>
      <w:proofErr w:type="spellEnd"/>
      <w:r w:rsidRPr="00DF6C7F">
        <w:rPr>
          <w:color w:val="222222"/>
          <w:shd w:val="clear" w:color="auto" w:fill="FFFFFF"/>
        </w:rPr>
        <w:t xml:space="preserve"> in a community mental health center: Lessons in a computerized decision support system. </w:t>
      </w:r>
      <w:r w:rsidRPr="00DF6C7F">
        <w:rPr>
          <w:i/>
          <w:iCs/>
          <w:color w:val="222222"/>
          <w:shd w:val="clear" w:color="auto" w:fill="FFFFFF"/>
        </w:rPr>
        <w:t xml:space="preserve">Psychiatric </w:t>
      </w:r>
      <w:r>
        <w:rPr>
          <w:i/>
          <w:iCs/>
          <w:color w:val="222222"/>
          <w:shd w:val="clear" w:color="auto" w:fill="FFFFFF"/>
        </w:rPr>
        <w:t>R</w:t>
      </w:r>
      <w:r w:rsidRPr="00DF6C7F">
        <w:rPr>
          <w:i/>
          <w:iCs/>
          <w:color w:val="222222"/>
          <w:shd w:val="clear" w:color="auto" w:fill="FFFFFF"/>
        </w:rPr>
        <w:t xml:space="preserve">ehabilitation </w:t>
      </w:r>
      <w:r>
        <w:rPr>
          <w:i/>
          <w:iCs/>
          <w:color w:val="222222"/>
          <w:shd w:val="clear" w:color="auto" w:fill="FFFFFF"/>
        </w:rPr>
        <w:t>J</w:t>
      </w:r>
      <w:r w:rsidRPr="00DF6C7F">
        <w:rPr>
          <w:i/>
          <w:iCs/>
          <w:color w:val="222222"/>
          <w:shd w:val="clear" w:color="auto" w:fill="FFFFFF"/>
        </w:rPr>
        <w:t>ournal</w:t>
      </w:r>
      <w:r w:rsidRPr="00DF6C7F">
        <w:rPr>
          <w:color w:val="222222"/>
          <w:shd w:val="clear" w:color="auto" w:fill="FFFFFF"/>
        </w:rPr>
        <w:t>, </w:t>
      </w:r>
      <w:r w:rsidRPr="00DF6C7F">
        <w:rPr>
          <w:i/>
          <w:iCs/>
          <w:color w:val="222222"/>
          <w:shd w:val="clear" w:color="auto" w:fill="FFFFFF"/>
        </w:rPr>
        <w:t>41</w:t>
      </w:r>
      <w:r w:rsidRPr="00DF6C7F">
        <w:rPr>
          <w:color w:val="222222"/>
          <w:shd w:val="clear" w:color="auto" w:fill="FFFFFF"/>
        </w:rPr>
        <w:t>(3), 216.</w:t>
      </w:r>
    </w:p>
    <w:p w14:paraId="7ABE4D00" w14:textId="5A00EF5C" w:rsidR="00C6610F" w:rsidRDefault="00C6610F" w:rsidP="00C6610F">
      <w:pPr>
        <w:pStyle w:val="NormalWeb"/>
        <w:spacing w:before="0" w:beforeAutospacing="0" w:after="0" w:afterAutospacing="0" w:line="480" w:lineRule="auto"/>
        <w:contextualSpacing/>
        <w:rPr>
          <w:rFonts w:ascii="TimesNewRomanPSMT" w:hAnsi="TimesNewRomanPSMT"/>
        </w:rPr>
      </w:pPr>
      <w:proofErr w:type="spellStart"/>
      <w:r>
        <w:rPr>
          <w:rFonts w:ascii="TimesNewRomanPSMT" w:hAnsi="TimesNewRomanPSMT"/>
        </w:rPr>
        <w:t>Brickenkamp</w:t>
      </w:r>
      <w:proofErr w:type="spellEnd"/>
      <w:r>
        <w:rPr>
          <w:rFonts w:ascii="TimesNewRomanPSMT" w:hAnsi="TimesNewRomanPSMT"/>
        </w:rPr>
        <w:t xml:space="preserve">, R. &amp; </w:t>
      </w:r>
      <w:proofErr w:type="spellStart"/>
      <w:r>
        <w:rPr>
          <w:rFonts w:ascii="TimesNewRomanPSMT" w:hAnsi="TimesNewRomanPSMT"/>
        </w:rPr>
        <w:t>Zillmer</w:t>
      </w:r>
      <w:proofErr w:type="spellEnd"/>
      <w:r>
        <w:rPr>
          <w:rFonts w:ascii="TimesNewRomanPSMT" w:hAnsi="TimesNewRomanPSMT"/>
        </w:rPr>
        <w:t xml:space="preserve">, E. (1998). The d2 Test of Attention. Seattle, Washington: </w:t>
      </w:r>
      <w:proofErr w:type="spellStart"/>
      <w:r>
        <w:rPr>
          <w:rFonts w:ascii="TimesNewRomanPSMT" w:hAnsi="TimesNewRomanPSMT"/>
        </w:rPr>
        <w:t>Hogrefe</w:t>
      </w:r>
      <w:proofErr w:type="spellEnd"/>
      <w:r>
        <w:rPr>
          <w:rFonts w:ascii="TimesNewRomanPSMT" w:hAnsi="TimesNewRomanPSMT"/>
        </w:rPr>
        <w:t xml:space="preserve"> </w:t>
      </w:r>
    </w:p>
    <w:p w14:paraId="719CFB13" w14:textId="77777777" w:rsidR="00C6610F" w:rsidRPr="00CE4C49" w:rsidRDefault="00C6610F" w:rsidP="00C6610F">
      <w:pPr>
        <w:pStyle w:val="NormalWeb"/>
        <w:spacing w:before="0" w:beforeAutospacing="0" w:after="0" w:afterAutospacing="0" w:line="480" w:lineRule="auto"/>
        <w:ind w:firstLine="720"/>
        <w:contextualSpacing/>
      </w:pPr>
      <w:r>
        <w:rPr>
          <w:rFonts w:ascii="TimesNewRomanPSMT" w:hAnsi="TimesNewRomanPSMT"/>
        </w:rPr>
        <w:t xml:space="preserve">&amp; Huber Publishers. </w:t>
      </w:r>
    </w:p>
    <w:p w14:paraId="28314A36" w14:textId="77777777" w:rsidR="00C6610F" w:rsidRPr="00574F58" w:rsidRDefault="00C6610F" w:rsidP="00C6610F">
      <w:pPr>
        <w:spacing w:line="480" w:lineRule="auto"/>
        <w:ind w:left="720" w:hanging="720"/>
        <w:contextualSpacing/>
        <w:rPr>
          <w:rFonts w:ascii="Times" w:hAnsi="Times"/>
          <w:color w:val="000000" w:themeColor="text1"/>
          <w:shd w:val="clear" w:color="auto" w:fill="FFFFFF"/>
        </w:rPr>
      </w:pPr>
      <w:r>
        <w:rPr>
          <w:rFonts w:ascii="Times" w:hAnsi="Times"/>
          <w:color w:val="000000" w:themeColor="text1"/>
          <w:shd w:val="clear" w:color="auto" w:fill="FFFFFF"/>
        </w:rPr>
        <w:t xml:space="preserve">Center for Cognition and Recovery, LLC (2018). </w:t>
      </w:r>
      <w:r w:rsidRPr="00732F6E">
        <w:rPr>
          <w:rFonts w:ascii="Times" w:hAnsi="Times"/>
          <w:i/>
          <w:color w:val="000000" w:themeColor="text1"/>
          <w:shd w:val="clear" w:color="auto" w:fill="FFFFFF"/>
        </w:rPr>
        <w:t>What is CETCLEVELAND®?</w:t>
      </w:r>
      <w:r>
        <w:rPr>
          <w:rFonts w:ascii="Times" w:hAnsi="Times"/>
          <w:color w:val="000000" w:themeColor="text1"/>
          <w:shd w:val="clear" w:color="auto" w:fill="FFFFFF"/>
        </w:rPr>
        <w:t xml:space="preserve"> Retrieved from cetcleveland.org.</w:t>
      </w:r>
    </w:p>
    <w:p w14:paraId="450D9389" w14:textId="77777777" w:rsidR="00A81D28" w:rsidRPr="00A81D28" w:rsidRDefault="00A81D28" w:rsidP="009933F6">
      <w:pPr>
        <w:spacing w:line="480" w:lineRule="auto"/>
        <w:ind w:left="720" w:hanging="720"/>
        <w:contextualSpacing/>
      </w:pPr>
      <w:r w:rsidRPr="009933F6">
        <w:rPr>
          <w:color w:val="222222"/>
          <w:shd w:val="clear" w:color="auto" w:fill="FFFFFF"/>
        </w:rPr>
        <w:t xml:space="preserve">Choi, J., &amp; </w:t>
      </w:r>
      <w:proofErr w:type="spellStart"/>
      <w:r w:rsidRPr="009933F6">
        <w:rPr>
          <w:color w:val="222222"/>
          <w:shd w:val="clear" w:color="auto" w:fill="FFFFFF"/>
        </w:rPr>
        <w:t>Medalia</w:t>
      </w:r>
      <w:proofErr w:type="spellEnd"/>
      <w:r w:rsidRPr="009933F6">
        <w:rPr>
          <w:color w:val="222222"/>
          <w:shd w:val="clear" w:color="auto" w:fill="FFFFFF"/>
        </w:rPr>
        <w:t>, A. (2005). Factors associated with a positive response to cognitive remediation in a community psychiatric sample. </w:t>
      </w:r>
      <w:r w:rsidRPr="009933F6">
        <w:rPr>
          <w:i/>
          <w:iCs/>
          <w:color w:val="222222"/>
          <w:shd w:val="clear" w:color="auto" w:fill="FFFFFF"/>
        </w:rPr>
        <w:t>Psychiatric Services</w:t>
      </w:r>
      <w:r w:rsidRPr="009933F6">
        <w:rPr>
          <w:color w:val="222222"/>
          <w:shd w:val="clear" w:color="auto" w:fill="FFFFFF"/>
        </w:rPr>
        <w:t>, </w:t>
      </w:r>
      <w:r w:rsidRPr="009933F6">
        <w:rPr>
          <w:i/>
          <w:iCs/>
          <w:color w:val="222222"/>
          <w:shd w:val="clear" w:color="auto" w:fill="FFFFFF"/>
        </w:rPr>
        <w:t>56</w:t>
      </w:r>
      <w:r w:rsidRPr="009933F6">
        <w:rPr>
          <w:color w:val="222222"/>
          <w:shd w:val="clear" w:color="auto" w:fill="FFFFFF"/>
        </w:rPr>
        <w:t>(5), 602-604.</w:t>
      </w:r>
    </w:p>
    <w:p w14:paraId="0B26FF3E" w14:textId="5153D486" w:rsidR="00C319C8" w:rsidRDefault="00C319C8" w:rsidP="00DF6C7F">
      <w:pPr>
        <w:spacing w:line="480" w:lineRule="auto"/>
        <w:ind w:left="720" w:hanging="720"/>
        <w:contextualSpacing/>
        <w:rPr>
          <w:rFonts w:ascii="Times" w:hAnsi="Times"/>
        </w:rPr>
      </w:pPr>
      <w:r w:rsidRPr="00DF6C7F">
        <w:rPr>
          <w:rFonts w:eastAsiaTheme="minorHAnsi"/>
          <w:color w:val="000000"/>
        </w:rPr>
        <w:t>Corrigan, P.W. (</w:t>
      </w:r>
      <w:r w:rsidRPr="008410B0">
        <w:rPr>
          <w:rFonts w:eastAsiaTheme="minorHAnsi"/>
          <w:color w:val="000000" w:themeColor="text1"/>
        </w:rPr>
        <w:t>2002</w:t>
      </w:r>
      <w:r w:rsidRPr="00DF6C7F">
        <w:rPr>
          <w:rFonts w:eastAsiaTheme="minorHAnsi"/>
          <w:color w:val="000000"/>
        </w:rPr>
        <w:t>). Empowerment and serious mental illness: Treatment partnerships and community</w:t>
      </w:r>
      <w:r>
        <w:rPr>
          <w:rFonts w:eastAsiaTheme="minorHAnsi"/>
          <w:color w:val="000000"/>
        </w:rPr>
        <w:t xml:space="preserve"> </w:t>
      </w:r>
      <w:r w:rsidRPr="00DF6C7F">
        <w:rPr>
          <w:rFonts w:eastAsiaTheme="minorHAnsi"/>
          <w:color w:val="000000"/>
        </w:rPr>
        <w:t xml:space="preserve">opportunities. </w:t>
      </w:r>
      <w:r w:rsidRPr="00DF6C7F">
        <w:rPr>
          <w:rFonts w:eastAsiaTheme="minorHAnsi"/>
          <w:i/>
          <w:color w:val="000000"/>
        </w:rPr>
        <w:t>Psychiatric Quarterly, 73</w:t>
      </w:r>
      <w:r w:rsidRPr="00DF6C7F">
        <w:rPr>
          <w:rFonts w:eastAsiaTheme="minorHAnsi"/>
          <w:color w:val="000000"/>
        </w:rPr>
        <w:t>(3), 217–228.</w:t>
      </w:r>
    </w:p>
    <w:p w14:paraId="3C9D004E" w14:textId="12754403" w:rsidR="00C6610F" w:rsidRDefault="00C6610F" w:rsidP="00C6610F">
      <w:pPr>
        <w:pStyle w:val="NormalWeb"/>
        <w:spacing w:before="0" w:beforeAutospacing="0" w:after="0" w:afterAutospacing="0" w:line="480" w:lineRule="auto"/>
        <w:ind w:left="720" w:hanging="720"/>
        <w:contextualSpacing/>
        <w:rPr>
          <w:rFonts w:ascii="Times" w:hAnsi="Times"/>
        </w:rPr>
      </w:pPr>
      <w:proofErr w:type="spellStart"/>
      <w:r>
        <w:rPr>
          <w:rFonts w:ascii="Times" w:hAnsi="Times"/>
        </w:rPr>
        <w:t>Eack</w:t>
      </w:r>
      <w:proofErr w:type="spellEnd"/>
      <w:r>
        <w:rPr>
          <w:rFonts w:ascii="Times" w:hAnsi="Times"/>
        </w:rPr>
        <w:t xml:space="preserve">, S.M., </w:t>
      </w:r>
      <w:proofErr w:type="spellStart"/>
      <w:r>
        <w:rPr>
          <w:rFonts w:ascii="Times" w:hAnsi="Times"/>
        </w:rPr>
        <w:t>Hogarty</w:t>
      </w:r>
      <w:proofErr w:type="spellEnd"/>
      <w:r>
        <w:rPr>
          <w:rFonts w:ascii="Times" w:hAnsi="Times"/>
        </w:rPr>
        <w:t xml:space="preserve">, G.E., Cooley, S.J., </w:t>
      </w:r>
      <w:proofErr w:type="spellStart"/>
      <w:r>
        <w:rPr>
          <w:rFonts w:ascii="Times" w:hAnsi="Times"/>
        </w:rPr>
        <w:t>DiBarry</w:t>
      </w:r>
      <w:proofErr w:type="spellEnd"/>
      <w:r>
        <w:rPr>
          <w:rFonts w:ascii="Times" w:hAnsi="Times"/>
        </w:rPr>
        <w:t xml:space="preserve">, A.L., </w:t>
      </w:r>
      <w:proofErr w:type="spellStart"/>
      <w:r>
        <w:rPr>
          <w:rFonts w:ascii="Times" w:hAnsi="Times"/>
        </w:rPr>
        <w:t>Hogarty</w:t>
      </w:r>
      <w:proofErr w:type="spellEnd"/>
      <w:r>
        <w:rPr>
          <w:rFonts w:ascii="Times" w:hAnsi="Times"/>
        </w:rPr>
        <w:t xml:space="preserve">, S.S., Greenwald, D.P., Montrose, D.M., </w:t>
      </w:r>
      <w:proofErr w:type="spellStart"/>
      <w:r>
        <w:rPr>
          <w:rFonts w:ascii="Times" w:hAnsi="Times"/>
        </w:rPr>
        <w:t>Keshavan</w:t>
      </w:r>
      <w:proofErr w:type="spellEnd"/>
      <w:r>
        <w:rPr>
          <w:rFonts w:ascii="Times" w:hAnsi="Times"/>
        </w:rPr>
        <w:t xml:space="preserve">, M.S. (2009). Cognitive </w:t>
      </w:r>
      <w:r w:rsidR="00977418">
        <w:rPr>
          <w:rFonts w:ascii="Times" w:hAnsi="Times"/>
        </w:rPr>
        <w:t>E</w:t>
      </w:r>
      <w:r>
        <w:rPr>
          <w:rFonts w:ascii="Times" w:hAnsi="Times"/>
        </w:rPr>
        <w:t xml:space="preserve">nhancement </w:t>
      </w:r>
      <w:r w:rsidR="00977418">
        <w:rPr>
          <w:rFonts w:ascii="Times" w:hAnsi="Times"/>
        </w:rPr>
        <w:t>T</w:t>
      </w:r>
      <w:r>
        <w:rPr>
          <w:rFonts w:ascii="Times" w:hAnsi="Times"/>
        </w:rPr>
        <w:t xml:space="preserve">herapy for early course schizophrenia: Effects of a two-year randomized controlled trial. </w:t>
      </w:r>
      <w:r>
        <w:rPr>
          <w:rFonts w:ascii="Times" w:hAnsi="Times"/>
          <w:i/>
          <w:iCs/>
        </w:rPr>
        <w:t>Psychiatric Services,</w:t>
      </w:r>
      <w:r w:rsidR="00D96657">
        <w:rPr>
          <w:rFonts w:ascii="Times" w:hAnsi="Times"/>
          <w:i/>
          <w:iCs/>
        </w:rPr>
        <w:t xml:space="preserve"> </w:t>
      </w:r>
      <w:r>
        <w:rPr>
          <w:rFonts w:ascii="Times" w:hAnsi="Times"/>
          <w:i/>
          <w:iCs/>
        </w:rPr>
        <w:t>60</w:t>
      </w:r>
      <w:r>
        <w:rPr>
          <w:rFonts w:ascii="Times" w:hAnsi="Times"/>
        </w:rPr>
        <w:t>(11),</w:t>
      </w:r>
      <w:r w:rsidR="00D96657">
        <w:rPr>
          <w:rFonts w:ascii="Times" w:hAnsi="Times"/>
        </w:rPr>
        <w:t xml:space="preserve"> </w:t>
      </w:r>
      <w:r>
        <w:rPr>
          <w:rFonts w:ascii="Times" w:hAnsi="Times"/>
        </w:rPr>
        <w:t xml:space="preserve">1468-1476. </w:t>
      </w:r>
    </w:p>
    <w:p w14:paraId="6E217B69" w14:textId="3EF336BC" w:rsidR="00C6610F" w:rsidRDefault="00C6610F" w:rsidP="00C6610F">
      <w:pPr>
        <w:spacing w:line="480" w:lineRule="auto"/>
        <w:ind w:left="720" w:hanging="720"/>
        <w:contextualSpacing/>
        <w:rPr>
          <w:rFonts w:ascii="Times" w:hAnsi="Times" w:cs="Arial"/>
          <w:color w:val="222222"/>
          <w:shd w:val="clear" w:color="auto" w:fill="FFFFFF"/>
        </w:rPr>
      </w:pPr>
      <w:proofErr w:type="spellStart"/>
      <w:r w:rsidRPr="00F84E3E">
        <w:rPr>
          <w:rFonts w:ascii="Times" w:hAnsi="Times" w:cs="Arial"/>
          <w:color w:val="222222"/>
          <w:shd w:val="clear" w:color="auto" w:fill="FFFFFF"/>
        </w:rPr>
        <w:lastRenderedPageBreak/>
        <w:t>Eack</w:t>
      </w:r>
      <w:proofErr w:type="spellEnd"/>
      <w:r w:rsidRPr="00F84E3E">
        <w:rPr>
          <w:rFonts w:ascii="Times" w:hAnsi="Times" w:cs="Arial"/>
          <w:color w:val="222222"/>
          <w:shd w:val="clear" w:color="auto" w:fill="FFFFFF"/>
        </w:rPr>
        <w:t xml:space="preserve">, S.M., </w:t>
      </w:r>
      <w:proofErr w:type="spellStart"/>
      <w:r w:rsidRPr="00F84E3E">
        <w:rPr>
          <w:rFonts w:ascii="Times" w:hAnsi="Times" w:cs="Arial"/>
          <w:color w:val="222222"/>
          <w:shd w:val="clear" w:color="auto" w:fill="FFFFFF"/>
        </w:rPr>
        <w:t>Mesholam</w:t>
      </w:r>
      <w:proofErr w:type="spellEnd"/>
      <w:r w:rsidRPr="00F84E3E">
        <w:rPr>
          <w:rFonts w:ascii="Times" w:hAnsi="Times" w:cs="Arial"/>
          <w:color w:val="222222"/>
          <w:shd w:val="clear" w:color="auto" w:fill="FFFFFF"/>
        </w:rPr>
        <w:t xml:space="preserve">-Gately, R.I., Greenwald, D.P., </w:t>
      </w:r>
      <w:proofErr w:type="spellStart"/>
      <w:r w:rsidRPr="00F84E3E">
        <w:rPr>
          <w:rFonts w:ascii="Times" w:hAnsi="Times" w:cs="Arial"/>
          <w:color w:val="222222"/>
          <w:shd w:val="clear" w:color="auto" w:fill="FFFFFF"/>
        </w:rPr>
        <w:t>Hogarty</w:t>
      </w:r>
      <w:proofErr w:type="spellEnd"/>
      <w:r w:rsidRPr="00F84E3E">
        <w:rPr>
          <w:rFonts w:ascii="Times" w:hAnsi="Times" w:cs="Arial"/>
          <w:color w:val="222222"/>
          <w:shd w:val="clear" w:color="auto" w:fill="FFFFFF"/>
        </w:rPr>
        <w:t xml:space="preserve">, S.S., &amp; </w:t>
      </w:r>
      <w:proofErr w:type="spellStart"/>
      <w:r w:rsidRPr="00F84E3E">
        <w:rPr>
          <w:rFonts w:ascii="Times" w:hAnsi="Times" w:cs="Arial"/>
          <w:color w:val="222222"/>
          <w:shd w:val="clear" w:color="auto" w:fill="FFFFFF"/>
        </w:rPr>
        <w:t>Keshavan</w:t>
      </w:r>
      <w:proofErr w:type="spellEnd"/>
      <w:r w:rsidRPr="00F84E3E">
        <w:rPr>
          <w:rFonts w:ascii="Times" w:hAnsi="Times" w:cs="Arial"/>
          <w:color w:val="222222"/>
          <w:shd w:val="clear" w:color="auto" w:fill="FFFFFF"/>
        </w:rPr>
        <w:t xml:space="preserve">, M.S. (2013). Negative symptom improvement during cognitive rehabilitation: </w:t>
      </w:r>
      <w:r>
        <w:rPr>
          <w:rFonts w:ascii="Times" w:hAnsi="Times" w:cs="Arial"/>
          <w:color w:val="222222"/>
          <w:shd w:val="clear" w:color="auto" w:fill="FFFFFF"/>
        </w:rPr>
        <w:t>R</w:t>
      </w:r>
      <w:r w:rsidRPr="00F84E3E">
        <w:rPr>
          <w:rFonts w:ascii="Times" w:hAnsi="Times" w:cs="Arial"/>
          <w:color w:val="222222"/>
          <w:shd w:val="clear" w:color="auto" w:fill="FFFFFF"/>
        </w:rPr>
        <w:t>esults from a 2-year trial of Cognitive Enhancement Therapy. </w:t>
      </w:r>
      <w:r w:rsidRPr="00F84E3E">
        <w:rPr>
          <w:rFonts w:ascii="Times" w:hAnsi="Times" w:cs="Arial"/>
          <w:i/>
          <w:iCs/>
          <w:color w:val="222222"/>
          <w:shd w:val="clear" w:color="auto" w:fill="FFFFFF"/>
        </w:rPr>
        <w:t xml:space="preserve">Psychiatry </w:t>
      </w:r>
      <w:r>
        <w:rPr>
          <w:rFonts w:ascii="Times" w:hAnsi="Times" w:cs="Arial"/>
          <w:i/>
          <w:iCs/>
          <w:color w:val="222222"/>
          <w:shd w:val="clear" w:color="auto" w:fill="FFFFFF"/>
        </w:rPr>
        <w:t>R</w:t>
      </w:r>
      <w:r w:rsidRPr="00F84E3E">
        <w:rPr>
          <w:rFonts w:ascii="Times" w:hAnsi="Times" w:cs="Arial"/>
          <w:i/>
          <w:iCs/>
          <w:color w:val="222222"/>
          <w:shd w:val="clear" w:color="auto" w:fill="FFFFFF"/>
        </w:rPr>
        <w:t>esearch</w:t>
      </w:r>
      <w:r w:rsidRPr="00F84E3E">
        <w:rPr>
          <w:rFonts w:ascii="Times" w:hAnsi="Times" w:cs="Arial"/>
          <w:color w:val="222222"/>
          <w:shd w:val="clear" w:color="auto" w:fill="FFFFFF"/>
        </w:rPr>
        <w:t>,</w:t>
      </w:r>
      <w:r w:rsidR="00967097">
        <w:rPr>
          <w:rFonts w:ascii="Times" w:hAnsi="Times" w:cs="Arial"/>
          <w:color w:val="222222"/>
          <w:shd w:val="clear" w:color="auto" w:fill="FFFFFF"/>
        </w:rPr>
        <w:t xml:space="preserve"> </w:t>
      </w:r>
      <w:r w:rsidRPr="00F84E3E">
        <w:rPr>
          <w:rFonts w:ascii="Times" w:hAnsi="Times" w:cs="Arial"/>
          <w:i/>
          <w:iCs/>
          <w:color w:val="222222"/>
          <w:shd w:val="clear" w:color="auto" w:fill="FFFFFF"/>
        </w:rPr>
        <w:t>209</w:t>
      </w:r>
      <w:r w:rsidRPr="00F84E3E">
        <w:rPr>
          <w:rFonts w:ascii="Times" w:hAnsi="Times" w:cs="Arial"/>
          <w:color w:val="222222"/>
          <w:shd w:val="clear" w:color="auto" w:fill="FFFFFF"/>
        </w:rPr>
        <w:t>(1),</w:t>
      </w:r>
      <w:r w:rsidR="00967097">
        <w:rPr>
          <w:rFonts w:ascii="Times" w:hAnsi="Times" w:cs="Arial"/>
          <w:color w:val="222222"/>
          <w:shd w:val="clear" w:color="auto" w:fill="FFFFFF"/>
        </w:rPr>
        <w:t xml:space="preserve"> </w:t>
      </w:r>
      <w:r w:rsidRPr="00F84E3E">
        <w:rPr>
          <w:rFonts w:ascii="Times" w:hAnsi="Times" w:cs="Arial"/>
          <w:color w:val="222222"/>
          <w:shd w:val="clear" w:color="auto" w:fill="FFFFFF"/>
        </w:rPr>
        <w:t>21-26.</w:t>
      </w:r>
    </w:p>
    <w:p w14:paraId="15886B80" w14:textId="48534D4C" w:rsidR="00C6610F" w:rsidRDefault="00C6610F" w:rsidP="00C6610F">
      <w:pPr>
        <w:spacing w:line="480" w:lineRule="auto"/>
        <w:ind w:left="720" w:hanging="720"/>
        <w:contextualSpacing/>
        <w:outlineLvl w:val="0"/>
        <w:rPr>
          <w:rFonts w:ascii="Times" w:hAnsi="Times"/>
        </w:rPr>
      </w:pPr>
      <w:proofErr w:type="spellStart"/>
      <w:r>
        <w:rPr>
          <w:rFonts w:ascii="Times" w:hAnsi="Times" w:cs="Arial"/>
        </w:rPr>
        <w:t>Eack</w:t>
      </w:r>
      <w:proofErr w:type="spellEnd"/>
      <w:r>
        <w:rPr>
          <w:rFonts w:ascii="Times" w:hAnsi="Times" w:cs="Arial"/>
        </w:rPr>
        <w:t xml:space="preserve">, S.M., </w:t>
      </w:r>
      <w:proofErr w:type="spellStart"/>
      <w:r>
        <w:rPr>
          <w:rFonts w:ascii="Times" w:hAnsi="Times" w:cs="Arial"/>
        </w:rPr>
        <w:t>Hogarty</w:t>
      </w:r>
      <w:proofErr w:type="spellEnd"/>
      <w:r>
        <w:rPr>
          <w:rFonts w:ascii="Times" w:hAnsi="Times" w:cs="Arial"/>
        </w:rPr>
        <w:t xml:space="preserve">, S.S., Greenwald, D.P., </w:t>
      </w:r>
      <w:proofErr w:type="spellStart"/>
      <w:r>
        <w:rPr>
          <w:rFonts w:ascii="Times" w:hAnsi="Times" w:cs="Arial"/>
        </w:rPr>
        <w:t>Litschge</w:t>
      </w:r>
      <w:proofErr w:type="spellEnd"/>
      <w:r>
        <w:rPr>
          <w:rFonts w:ascii="Times" w:hAnsi="Times" w:cs="Arial"/>
        </w:rPr>
        <w:t>, M.Y., McKnight, S.A.F., Bangalore, S.S., Pogue-</w:t>
      </w:r>
      <w:proofErr w:type="spellStart"/>
      <w:r>
        <w:rPr>
          <w:rFonts w:ascii="Times" w:hAnsi="Times" w:cs="Arial"/>
        </w:rPr>
        <w:t>Geile</w:t>
      </w:r>
      <w:proofErr w:type="spellEnd"/>
      <w:r>
        <w:rPr>
          <w:rFonts w:ascii="Times" w:hAnsi="Times" w:cs="Arial"/>
        </w:rPr>
        <w:t xml:space="preserve">, M.F., </w:t>
      </w:r>
      <w:proofErr w:type="spellStart"/>
      <w:r>
        <w:rPr>
          <w:rFonts w:ascii="Times" w:hAnsi="Times" w:cs="Arial"/>
        </w:rPr>
        <w:t>Keshavan</w:t>
      </w:r>
      <w:proofErr w:type="spellEnd"/>
      <w:r>
        <w:rPr>
          <w:rFonts w:ascii="Times" w:hAnsi="Times" w:cs="Arial"/>
        </w:rPr>
        <w:t xml:space="preserve">, M.S., Cornelius, J.R. (2015). Cognitive </w:t>
      </w:r>
      <w:r w:rsidR="00977418">
        <w:rPr>
          <w:rFonts w:ascii="Times" w:hAnsi="Times" w:cs="Arial"/>
        </w:rPr>
        <w:t>E</w:t>
      </w:r>
      <w:r>
        <w:rPr>
          <w:rFonts w:ascii="Times" w:hAnsi="Times" w:cs="Arial"/>
        </w:rPr>
        <w:t xml:space="preserve">nhancement </w:t>
      </w:r>
      <w:r w:rsidR="00977418">
        <w:rPr>
          <w:rFonts w:ascii="Times" w:hAnsi="Times" w:cs="Arial"/>
        </w:rPr>
        <w:t>T</w:t>
      </w:r>
      <w:r>
        <w:rPr>
          <w:rFonts w:ascii="Times" w:hAnsi="Times" w:cs="Arial"/>
        </w:rPr>
        <w:t xml:space="preserve">herapy in substance misusing schizophrenia: </w:t>
      </w:r>
      <w:r w:rsidR="00967097">
        <w:rPr>
          <w:rFonts w:ascii="Times" w:hAnsi="Times" w:cs="Arial"/>
        </w:rPr>
        <w:t>R</w:t>
      </w:r>
      <w:r>
        <w:rPr>
          <w:rFonts w:ascii="Times" w:hAnsi="Times" w:cs="Arial"/>
        </w:rPr>
        <w:t xml:space="preserve">esults of an 18-month feasibility trial. </w:t>
      </w:r>
      <w:r>
        <w:rPr>
          <w:rFonts w:ascii="Times" w:hAnsi="Times" w:cs="Arial"/>
          <w:i/>
        </w:rPr>
        <w:t xml:space="preserve">Schizophrenia Research, 161 </w:t>
      </w:r>
      <w:r>
        <w:rPr>
          <w:rFonts w:ascii="Times" w:hAnsi="Times" w:cs="Arial"/>
        </w:rPr>
        <w:t>(2-3)</w:t>
      </w:r>
      <w:r w:rsidR="00967097">
        <w:rPr>
          <w:rFonts w:ascii="Times" w:hAnsi="Times" w:cs="Arial"/>
        </w:rPr>
        <w:t>,</w:t>
      </w:r>
      <w:r>
        <w:rPr>
          <w:rFonts w:ascii="Times" w:hAnsi="Times" w:cs="Arial"/>
        </w:rPr>
        <w:t xml:space="preserve"> 478-483</w:t>
      </w:r>
      <w:r>
        <w:rPr>
          <w:rFonts w:ascii="Times" w:hAnsi="Times"/>
        </w:rPr>
        <w:t>.</w:t>
      </w:r>
    </w:p>
    <w:p w14:paraId="2D90C6D2" w14:textId="4F2CDE5F" w:rsidR="00C6610F" w:rsidRPr="00816FC9" w:rsidRDefault="00C6610F" w:rsidP="00C6610F">
      <w:pPr>
        <w:spacing w:line="480" w:lineRule="auto"/>
        <w:ind w:left="720" w:hanging="720"/>
        <w:rPr>
          <w:rFonts w:ascii="Times" w:hAnsi="Times"/>
        </w:rPr>
      </w:pPr>
      <w:r w:rsidRPr="00EF0ED6">
        <w:rPr>
          <w:rFonts w:ascii="Times" w:hAnsi="Times"/>
          <w:color w:val="000000"/>
        </w:rPr>
        <w:t>Faith, L.A., Collins, J.O., Decker, J., Grove, A., Jarvis, S.P. &amp; Rempfer, M.V. (</w:t>
      </w:r>
      <w:r>
        <w:rPr>
          <w:rFonts w:ascii="Times" w:hAnsi="Times"/>
          <w:color w:val="000000"/>
        </w:rPr>
        <w:t>2019</w:t>
      </w:r>
      <w:r w:rsidRPr="00EF0ED6">
        <w:rPr>
          <w:rFonts w:ascii="Times" w:hAnsi="Times"/>
          <w:color w:val="000000"/>
        </w:rPr>
        <w:t>). Experiences of empowerment within a community Cognitive Enhancement Therapy program: An exploratory qualitative study</w:t>
      </w:r>
      <w:r w:rsidR="00967097">
        <w:rPr>
          <w:rFonts w:ascii="Times" w:hAnsi="Times"/>
          <w:color w:val="000000"/>
        </w:rPr>
        <w:t xml:space="preserve">, </w:t>
      </w:r>
      <w:r w:rsidRPr="00EF0ED6">
        <w:rPr>
          <w:rFonts w:ascii="Times" w:hAnsi="Times"/>
          <w:i/>
          <w:iCs/>
          <w:color w:val="000000"/>
        </w:rPr>
        <w:t>Psychosis</w:t>
      </w:r>
      <w:r w:rsidR="00967097">
        <w:rPr>
          <w:rFonts w:ascii="Times" w:hAnsi="Times"/>
          <w:i/>
          <w:iCs/>
          <w:color w:val="000000"/>
        </w:rPr>
        <w:t>,</w:t>
      </w:r>
      <w:r>
        <w:rPr>
          <w:rFonts w:ascii="Times" w:hAnsi="Times"/>
          <w:i/>
          <w:iCs/>
          <w:color w:val="000000"/>
        </w:rPr>
        <w:t xml:space="preserve"> </w:t>
      </w:r>
      <w:r>
        <w:rPr>
          <w:rFonts w:ascii="Times" w:hAnsi="Times"/>
          <w:iCs/>
          <w:color w:val="000000"/>
        </w:rPr>
        <w:t>1-12.</w:t>
      </w:r>
    </w:p>
    <w:p w14:paraId="26283E68" w14:textId="66CE296C" w:rsidR="00C6610F" w:rsidRPr="00D31BB0" w:rsidRDefault="00C6610F" w:rsidP="00C6610F">
      <w:pPr>
        <w:spacing w:line="480" w:lineRule="auto"/>
        <w:ind w:left="720" w:hanging="720"/>
        <w:contextualSpacing/>
      </w:pPr>
      <w:r w:rsidRPr="00A156F0">
        <w:t xml:space="preserve">Fonzo, G.A, Fine, N.B., Wright, R.N., </w:t>
      </w:r>
      <w:proofErr w:type="spellStart"/>
      <w:r w:rsidRPr="00A156F0">
        <w:t>Achituv</w:t>
      </w:r>
      <w:proofErr w:type="spellEnd"/>
      <w:r w:rsidRPr="00A156F0">
        <w:t xml:space="preserve">, M., </w:t>
      </w:r>
      <w:proofErr w:type="spellStart"/>
      <w:r w:rsidRPr="00A156F0">
        <w:t>Zaiko</w:t>
      </w:r>
      <w:proofErr w:type="spellEnd"/>
      <w:r w:rsidRPr="00A156F0">
        <w:t xml:space="preserve">, Y.V., Merin, O., Shalev, A.Y., </w:t>
      </w:r>
      <w:proofErr w:type="spellStart"/>
      <w:r w:rsidRPr="00A156F0">
        <w:t>Etkin</w:t>
      </w:r>
      <w:proofErr w:type="spellEnd"/>
      <w:r w:rsidRPr="00A156F0">
        <w:t xml:space="preserve">, A. (2019). Internet-delivered computerized cognitive and affective remediation training for the treatment of acute and chronic posttraumatic stress disorder: </w:t>
      </w:r>
      <w:r>
        <w:t>T</w:t>
      </w:r>
      <w:r w:rsidRPr="00A156F0">
        <w:t xml:space="preserve">wo randomized clinical trials. </w:t>
      </w:r>
      <w:r w:rsidRPr="00A156F0">
        <w:rPr>
          <w:i/>
          <w:iCs/>
        </w:rPr>
        <w:t>Journal of Psychiatric Research,</w:t>
      </w:r>
      <w:r w:rsidR="00967097">
        <w:rPr>
          <w:i/>
          <w:iCs/>
        </w:rPr>
        <w:t xml:space="preserve"> </w:t>
      </w:r>
      <w:r w:rsidRPr="00A156F0">
        <w:rPr>
          <w:i/>
          <w:iCs/>
        </w:rPr>
        <w:t>115</w:t>
      </w:r>
      <w:r>
        <w:t>,</w:t>
      </w:r>
      <w:r w:rsidR="00967097">
        <w:t xml:space="preserve"> </w:t>
      </w:r>
      <w:r w:rsidRPr="00A156F0">
        <w:t>82-89.</w:t>
      </w:r>
      <w:r w:rsidRPr="00D31BB0">
        <w:t xml:space="preserve"> </w:t>
      </w:r>
    </w:p>
    <w:p w14:paraId="70EEE6A2" w14:textId="7C993EC4" w:rsidR="00C6610F" w:rsidRPr="00F84E3E" w:rsidRDefault="00C6610F" w:rsidP="00C6610F">
      <w:pPr>
        <w:spacing w:line="480" w:lineRule="auto"/>
        <w:ind w:left="720" w:hanging="720"/>
        <w:contextualSpacing/>
        <w:rPr>
          <w:rFonts w:ascii="Times" w:hAnsi="Times"/>
        </w:rPr>
      </w:pPr>
      <w:r w:rsidRPr="00F84E3E">
        <w:rPr>
          <w:rFonts w:ascii="Times" w:hAnsi="Times"/>
        </w:rPr>
        <w:t>Glasgow, R.E., Vogt, T.M., &amp; Boles, S.M. (1999). Evaluating the public health impact of health</w:t>
      </w:r>
      <w:r w:rsidRPr="00B3593D">
        <w:rPr>
          <w:rFonts w:ascii="Times" w:hAnsi="Times"/>
        </w:rPr>
        <w:t xml:space="preserve"> promotion interventions: The RE-AIM framework. </w:t>
      </w:r>
      <w:r w:rsidRPr="00F84E3E">
        <w:rPr>
          <w:rFonts w:ascii="Times" w:hAnsi="Times" w:cs="Arial"/>
          <w:i/>
          <w:iCs/>
          <w:color w:val="222222"/>
          <w:shd w:val="clear" w:color="auto" w:fill="FFFFFF"/>
        </w:rPr>
        <w:t xml:space="preserve">American </w:t>
      </w:r>
      <w:r w:rsidR="00967097">
        <w:rPr>
          <w:rFonts w:ascii="Times" w:hAnsi="Times" w:cs="Arial"/>
          <w:i/>
          <w:iCs/>
          <w:color w:val="222222"/>
          <w:shd w:val="clear" w:color="auto" w:fill="FFFFFF"/>
        </w:rPr>
        <w:t>J</w:t>
      </w:r>
      <w:r w:rsidRPr="00F84E3E">
        <w:rPr>
          <w:rFonts w:ascii="Times" w:hAnsi="Times" w:cs="Arial"/>
          <w:i/>
          <w:iCs/>
          <w:color w:val="222222"/>
          <w:shd w:val="clear" w:color="auto" w:fill="FFFFFF"/>
        </w:rPr>
        <w:t xml:space="preserve">ournal of </w:t>
      </w:r>
      <w:r w:rsidR="00967097">
        <w:rPr>
          <w:rFonts w:ascii="Times" w:hAnsi="Times" w:cs="Arial"/>
          <w:i/>
          <w:iCs/>
          <w:color w:val="222222"/>
          <w:shd w:val="clear" w:color="auto" w:fill="FFFFFF"/>
        </w:rPr>
        <w:t>P</w:t>
      </w:r>
      <w:r w:rsidRPr="00F84E3E">
        <w:rPr>
          <w:rFonts w:ascii="Times" w:hAnsi="Times" w:cs="Arial"/>
          <w:i/>
          <w:iCs/>
          <w:color w:val="222222"/>
          <w:shd w:val="clear" w:color="auto" w:fill="FFFFFF"/>
        </w:rPr>
        <w:t xml:space="preserve">ublic </w:t>
      </w:r>
      <w:r w:rsidR="00967097">
        <w:rPr>
          <w:rFonts w:ascii="Times" w:hAnsi="Times" w:cs="Arial"/>
          <w:i/>
          <w:iCs/>
          <w:color w:val="222222"/>
          <w:shd w:val="clear" w:color="auto" w:fill="FFFFFF"/>
        </w:rPr>
        <w:t>H</w:t>
      </w:r>
      <w:r w:rsidRPr="00F84E3E">
        <w:rPr>
          <w:rFonts w:ascii="Times" w:hAnsi="Times" w:cs="Arial"/>
          <w:i/>
          <w:iCs/>
          <w:color w:val="222222"/>
          <w:shd w:val="clear" w:color="auto" w:fill="FFFFFF"/>
        </w:rPr>
        <w:t>ealth</w:t>
      </w:r>
      <w:r w:rsidRPr="00F84E3E">
        <w:rPr>
          <w:rFonts w:ascii="Times" w:hAnsi="Times" w:cs="Arial"/>
          <w:color w:val="222222"/>
          <w:shd w:val="clear" w:color="auto" w:fill="FFFFFF"/>
        </w:rPr>
        <w:t>,</w:t>
      </w:r>
      <w:r w:rsidR="00967097">
        <w:rPr>
          <w:rFonts w:ascii="Times" w:hAnsi="Times" w:cs="Arial"/>
          <w:color w:val="222222"/>
          <w:shd w:val="clear" w:color="auto" w:fill="FFFFFF"/>
        </w:rPr>
        <w:t xml:space="preserve"> </w:t>
      </w:r>
      <w:r w:rsidRPr="00F84E3E">
        <w:rPr>
          <w:rFonts w:ascii="Times" w:hAnsi="Times" w:cs="Arial"/>
          <w:i/>
          <w:iCs/>
          <w:color w:val="222222"/>
          <w:shd w:val="clear" w:color="auto" w:fill="FFFFFF"/>
        </w:rPr>
        <w:t>89</w:t>
      </w:r>
      <w:r w:rsidRPr="00F84E3E">
        <w:rPr>
          <w:rFonts w:ascii="Times" w:hAnsi="Times" w:cs="Arial"/>
          <w:color w:val="222222"/>
          <w:shd w:val="clear" w:color="auto" w:fill="FFFFFF"/>
        </w:rPr>
        <w:t>(9),</w:t>
      </w:r>
      <w:r w:rsidR="00967097">
        <w:rPr>
          <w:rFonts w:ascii="Times" w:hAnsi="Times" w:cs="Arial"/>
          <w:color w:val="222222"/>
          <w:shd w:val="clear" w:color="auto" w:fill="FFFFFF"/>
        </w:rPr>
        <w:t xml:space="preserve"> </w:t>
      </w:r>
      <w:r w:rsidRPr="00F84E3E">
        <w:rPr>
          <w:rFonts w:ascii="Times" w:hAnsi="Times" w:cs="Arial"/>
          <w:color w:val="222222"/>
          <w:shd w:val="clear" w:color="auto" w:fill="FFFFFF"/>
        </w:rPr>
        <w:t>1322-1327.</w:t>
      </w:r>
    </w:p>
    <w:p w14:paraId="1812C04D" w14:textId="77777777" w:rsidR="00C6610F" w:rsidRDefault="00C6610F" w:rsidP="00C6610F">
      <w:pPr>
        <w:pStyle w:val="NormalWeb"/>
        <w:spacing w:before="0" w:beforeAutospacing="0" w:after="0" w:afterAutospacing="0" w:line="480" w:lineRule="auto"/>
        <w:contextualSpacing/>
        <w:rPr>
          <w:rFonts w:ascii="Times" w:hAnsi="Times"/>
          <w:color w:val="212121"/>
          <w:shd w:val="clear" w:color="auto" w:fill="FFFFFF"/>
        </w:rPr>
      </w:pPr>
      <w:r>
        <w:rPr>
          <w:rFonts w:ascii="Times" w:hAnsi="Times"/>
          <w:color w:val="212121"/>
          <w:shd w:val="clear" w:color="auto" w:fill="FFFFFF"/>
        </w:rPr>
        <w:t xml:space="preserve">Green, M.F., </w:t>
      </w:r>
      <w:proofErr w:type="spellStart"/>
      <w:r>
        <w:rPr>
          <w:rFonts w:ascii="Times" w:hAnsi="Times"/>
          <w:color w:val="212121"/>
          <w:shd w:val="clear" w:color="auto" w:fill="FFFFFF"/>
        </w:rPr>
        <w:t>Nuechterlein</w:t>
      </w:r>
      <w:proofErr w:type="spellEnd"/>
      <w:r>
        <w:rPr>
          <w:rFonts w:ascii="Times" w:hAnsi="Times"/>
          <w:color w:val="212121"/>
          <w:shd w:val="clear" w:color="auto" w:fill="FFFFFF"/>
        </w:rPr>
        <w:t xml:space="preserve">, K.H., Gold, J.M., </w:t>
      </w:r>
      <w:proofErr w:type="spellStart"/>
      <w:r>
        <w:rPr>
          <w:rFonts w:ascii="Times" w:hAnsi="Times"/>
          <w:color w:val="212121"/>
          <w:shd w:val="clear" w:color="auto" w:fill="FFFFFF"/>
        </w:rPr>
        <w:t>Barch</w:t>
      </w:r>
      <w:proofErr w:type="spellEnd"/>
      <w:r>
        <w:rPr>
          <w:rFonts w:ascii="Times" w:hAnsi="Times"/>
          <w:color w:val="212121"/>
          <w:shd w:val="clear" w:color="auto" w:fill="FFFFFF"/>
        </w:rPr>
        <w:t xml:space="preserve">, D.M., Cohen, J., </w:t>
      </w:r>
      <w:proofErr w:type="spellStart"/>
      <w:r>
        <w:rPr>
          <w:rFonts w:ascii="Times" w:hAnsi="Times"/>
          <w:color w:val="212121"/>
          <w:shd w:val="clear" w:color="auto" w:fill="FFFFFF"/>
        </w:rPr>
        <w:t>Essock</w:t>
      </w:r>
      <w:proofErr w:type="spellEnd"/>
      <w:r>
        <w:rPr>
          <w:rFonts w:ascii="Times" w:hAnsi="Times"/>
          <w:color w:val="212121"/>
          <w:shd w:val="clear" w:color="auto" w:fill="FFFFFF"/>
        </w:rPr>
        <w:t xml:space="preserve">, S....Keefe, R.S. </w:t>
      </w:r>
    </w:p>
    <w:p w14:paraId="22680FBC" w14:textId="77777777" w:rsidR="00C6610F" w:rsidRDefault="00C6610F" w:rsidP="00C6610F">
      <w:pPr>
        <w:pStyle w:val="NormalWeb"/>
        <w:spacing w:before="0" w:beforeAutospacing="0" w:after="0" w:afterAutospacing="0" w:line="480" w:lineRule="auto"/>
        <w:ind w:firstLine="720"/>
        <w:contextualSpacing/>
        <w:rPr>
          <w:rFonts w:ascii="Times" w:hAnsi="Times"/>
        </w:rPr>
      </w:pPr>
      <w:r>
        <w:rPr>
          <w:rFonts w:ascii="Times" w:hAnsi="Times"/>
        </w:rPr>
        <w:t xml:space="preserve">(2004). Approaching a consensus cognitive battery for clinical trials in schizophrenia: the </w:t>
      </w:r>
    </w:p>
    <w:p w14:paraId="0D3056E6" w14:textId="77777777" w:rsidR="00C6610F" w:rsidRDefault="00C6610F" w:rsidP="00C6610F">
      <w:pPr>
        <w:pStyle w:val="NormalWeb"/>
        <w:spacing w:before="0" w:beforeAutospacing="0" w:after="0" w:afterAutospacing="0" w:line="480" w:lineRule="auto"/>
        <w:ind w:left="720"/>
        <w:contextualSpacing/>
        <w:rPr>
          <w:rFonts w:ascii="Times" w:hAnsi="Times"/>
          <w:i/>
          <w:iCs/>
        </w:rPr>
      </w:pPr>
      <w:r>
        <w:rPr>
          <w:rFonts w:ascii="Times" w:hAnsi="Times"/>
        </w:rPr>
        <w:t xml:space="preserve">NIMH-MATRICS conference to select cognitive domains and test criteria. </w:t>
      </w:r>
      <w:r>
        <w:rPr>
          <w:rFonts w:ascii="Times" w:hAnsi="Times"/>
          <w:i/>
          <w:iCs/>
        </w:rPr>
        <w:t xml:space="preserve">Biological </w:t>
      </w:r>
    </w:p>
    <w:p w14:paraId="1282607E" w14:textId="7E33C732" w:rsidR="00C6610F" w:rsidRPr="002A325C" w:rsidRDefault="00C6610F" w:rsidP="00C6610F">
      <w:pPr>
        <w:pStyle w:val="NormalWeb"/>
        <w:spacing w:before="0" w:beforeAutospacing="0" w:after="0" w:afterAutospacing="0" w:line="480" w:lineRule="auto"/>
        <w:ind w:left="720"/>
        <w:contextualSpacing/>
      </w:pPr>
      <w:r>
        <w:rPr>
          <w:rFonts w:ascii="Times" w:hAnsi="Times"/>
          <w:i/>
          <w:iCs/>
        </w:rPr>
        <w:t>Psychiatry,</w:t>
      </w:r>
      <w:r w:rsidR="00967097">
        <w:rPr>
          <w:rFonts w:ascii="Times" w:hAnsi="Times"/>
          <w:i/>
          <w:iCs/>
        </w:rPr>
        <w:t xml:space="preserve"> </w:t>
      </w:r>
      <w:r>
        <w:rPr>
          <w:rFonts w:ascii="Times" w:hAnsi="Times"/>
          <w:i/>
          <w:iCs/>
        </w:rPr>
        <w:t>56</w:t>
      </w:r>
      <w:r>
        <w:rPr>
          <w:rFonts w:ascii="Times" w:hAnsi="Times"/>
        </w:rPr>
        <w:t>,</w:t>
      </w:r>
      <w:r w:rsidR="00967097">
        <w:rPr>
          <w:rFonts w:ascii="Times" w:hAnsi="Times"/>
        </w:rPr>
        <w:t xml:space="preserve"> </w:t>
      </w:r>
      <w:r>
        <w:rPr>
          <w:rFonts w:ascii="Times" w:hAnsi="Times"/>
        </w:rPr>
        <w:t xml:space="preserve">301-307. </w:t>
      </w:r>
    </w:p>
    <w:p w14:paraId="4CEAF506" w14:textId="43CBB2C1" w:rsidR="00C226FE" w:rsidRDefault="00C226FE" w:rsidP="00DF6C7F">
      <w:pPr>
        <w:autoSpaceDE w:val="0"/>
        <w:autoSpaceDN w:val="0"/>
        <w:adjustRightInd w:val="0"/>
        <w:spacing w:line="480" w:lineRule="auto"/>
        <w:ind w:left="720" w:hanging="720"/>
        <w:contextualSpacing/>
        <w:rPr>
          <w:rFonts w:eastAsiaTheme="minorEastAsia"/>
        </w:rPr>
      </w:pPr>
      <w:r w:rsidRPr="00EF3571">
        <w:lastRenderedPageBreak/>
        <w:t>Harris</w:t>
      </w:r>
      <w:r>
        <w:t>,</w:t>
      </w:r>
      <w:r w:rsidRPr="00EF3571">
        <w:t xml:space="preserve"> M</w:t>
      </w:r>
      <w:r>
        <w:t>.</w:t>
      </w:r>
      <w:r w:rsidRPr="00EF3571">
        <w:t>T</w:t>
      </w:r>
      <w:r>
        <w:t>., &amp;</w:t>
      </w:r>
      <w:r w:rsidRPr="00EF3571">
        <w:t xml:space="preserve"> Rempfer</w:t>
      </w:r>
      <w:r>
        <w:t>,</w:t>
      </w:r>
      <w:r w:rsidRPr="00EF3571">
        <w:t xml:space="preserve"> M</w:t>
      </w:r>
      <w:r>
        <w:t>.</w:t>
      </w:r>
      <w:r w:rsidRPr="00EF3571">
        <w:t>V.</w:t>
      </w:r>
      <w:r>
        <w:t xml:space="preserve"> (2020)</w:t>
      </w:r>
      <w:r w:rsidRPr="00EF3571">
        <w:t xml:space="preserve"> Profiles of self-evaluation as a metacognitive skill: An indicator of rehabilitation potential among people with schizophrenia. </w:t>
      </w:r>
      <w:r w:rsidRPr="00FD51D4">
        <w:rPr>
          <w:i/>
        </w:rPr>
        <w:t>Psychiatric Rehabilitation Journal,</w:t>
      </w:r>
      <w:r w:rsidRPr="00EF3571">
        <w:t xml:space="preserve"> </w:t>
      </w:r>
      <w:r w:rsidRPr="00FD51D4">
        <w:rPr>
          <w:i/>
        </w:rPr>
        <w:t>43</w:t>
      </w:r>
      <w:r w:rsidRPr="00EF3571">
        <w:t>(4)</w:t>
      </w:r>
      <w:r>
        <w:t xml:space="preserve">, </w:t>
      </w:r>
      <w:r w:rsidRPr="00EF3571">
        <w:t xml:space="preserve">308-317. </w:t>
      </w:r>
      <w:proofErr w:type="spellStart"/>
      <w:r w:rsidRPr="00EF3571">
        <w:t>doi</w:t>
      </w:r>
      <w:proofErr w:type="spellEnd"/>
      <w:r w:rsidRPr="00EF3571">
        <w:t>: 10.1037/prj0000412.</w:t>
      </w:r>
    </w:p>
    <w:p w14:paraId="6F342A26" w14:textId="70D59611" w:rsidR="006043EB" w:rsidRPr="00DF6C7F" w:rsidRDefault="006043EB" w:rsidP="00DF6C7F">
      <w:pPr>
        <w:autoSpaceDE w:val="0"/>
        <w:autoSpaceDN w:val="0"/>
        <w:adjustRightInd w:val="0"/>
        <w:spacing w:line="480" w:lineRule="auto"/>
        <w:ind w:left="720" w:hanging="720"/>
        <w:contextualSpacing/>
        <w:rPr>
          <w:rFonts w:eastAsiaTheme="minorEastAsia"/>
        </w:rPr>
      </w:pPr>
      <w:r>
        <w:rPr>
          <w:rFonts w:eastAsiaTheme="minorEastAsia"/>
        </w:rPr>
        <w:t xml:space="preserve">Harvey, A.G., &amp; </w:t>
      </w:r>
      <w:proofErr w:type="spellStart"/>
      <w:r>
        <w:rPr>
          <w:rFonts w:eastAsiaTheme="minorEastAsia"/>
        </w:rPr>
        <w:t>Gumport</w:t>
      </w:r>
      <w:proofErr w:type="spellEnd"/>
      <w:r>
        <w:rPr>
          <w:rFonts w:eastAsiaTheme="minorEastAsia"/>
        </w:rPr>
        <w:t xml:space="preserve">, N.B. (2015). Evidence-based psychological treatment for mental disorders: Modifiable barriers to access and possible solutions. </w:t>
      </w:r>
      <w:proofErr w:type="spellStart"/>
      <w:r w:rsidRPr="009933F6">
        <w:rPr>
          <w:rFonts w:eastAsiaTheme="minorEastAsia"/>
          <w:i/>
        </w:rPr>
        <w:t>Behaviour</w:t>
      </w:r>
      <w:proofErr w:type="spellEnd"/>
      <w:r w:rsidRPr="009933F6">
        <w:rPr>
          <w:rFonts w:eastAsiaTheme="minorEastAsia"/>
          <w:i/>
        </w:rPr>
        <w:t xml:space="preserve"> Research and Therapy, 68,</w:t>
      </w:r>
      <w:r>
        <w:rPr>
          <w:rFonts w:eastAsiaTheme="minorEastAsia"/>
        </w:rPr>
        <w:t xml:space="preserve"> 1-12.</w:t>
      </w:r>
    </w:p>
    <w:p w14:paraId="2EBC7853" w14:textId="6F4618D9" w:rsidR="00C6610F" w:rsidRDefault="00C6610F" w:rsidP="00C6610F">
      <w:pPr>
        <w:spacing w:line="480" w:lineRule="auto"/>
        <w:ind w:left="720" w:hanging="720"/>
        <w:contextualSpacing/>
        <w:rPr>
          <w:rFonts w:ascii="Times" w:hAnsi="Times"/>
        </w:rPr>
      </w:pPr>
      <w:proofErr w:type="spellStart"/>
      <w:r>
        <w:rPr>
          <w:rFonts w:ascii="Times" w:hAnsi="Times"/>
        </w:rPr>
        <w:t>Herschell</w:t>
      </w:r>
      <w:proofErr w:type="spellEnd"/>
      <w:r>
        <w:rPr>
          <w:rFonts w:ascii="Times" w:hAnsi="Times"/>
        </w:rPr>
        <w:t xml:space="preserve">, A.D., Kolko, D.J., Baumann, B.L. &amp; Davis, A.C. (2010). The role of therapist training in the implementation of psychosocial treatments: A review and critique with recommendations. </w:t>
      </w:r>
      <w:r>
        <w:rPr>
          <w:rFonts w:ascii="Times" w:hAnsi="Times"/>
          <w:i/>
        </w:rPr>
        <w:t>Clinical Psychology Review, 30</w:t>
      </w:r>
      <w:r w:rsidR="00967097">
        <w:rPr>
          <w:rFonts w:ascii="Times" w:hAnsi="Times"/>
          <w:i/>
        </w:rPr>
        <w:t>,</w:t>
      </w:r>
      <w:r>
        <w:rPr>
          <w:rFonts w:ascii="Times" w:hAnsi="Times"/>
          <w:i/>
        </w:rPr>
        <w:t xml:space="preserve"> </w:t>
      </w:r>
      <w:r>
        <w:rPr>
          <w:rFonts w:ascii="Times" w:hAnsi="Times"/>
        </w:rPr>
        <w:t>448-466.</w:t>
      </w:r>
    </w:p>
    <w:p w14:paraId="6C03D3E9" w14:textId="4B25A12A" w:rsidR="00742513" w:rsidRPr="00061C57" w:rsidRDefault="00742513" w:rsidP="00061C57">
      <w:pPr>
        <w:spacing w:line="480" w:lineRule="auto"/>
        <w:ind w:left="720" w:hanging="720"/>
        <w:rPr>
          <w:rFonts w:ascii="Times" w:hAnsi="Times"/>
        </w:rPr>
      </w:pPr>
      <w:proofErr w:type="spellStart"/>
      <w:r w:rsidRPr="00061C57">
        <w:rPr>
          <w:rFonts w:ascii="Times" w:hAnsi="Times" w:cs="Arial"/>
          <w:color w:val="222222"/>
          <w:shd w:val="clear" w:color="auto" w:fill="FFFFFF"/>
        </w:rPr>
        <w:t>Hogarty</w:t>
      </w:r>
      <w:proofErr w:type="spellEnd"/>
      <w:r w:rsidRPr="00061C57">
        <w:rPr>
          <w:rFonts w:ascii="Times" w:hAnsi="Times" w:cs="Arial"/>
          <w:color w:val="222222"/>
          <w:shd w:val="clear" w:color="auto" w:fill="FFFFFF"/>
        </w:rPr>
        <w:t>, G. E., &amp; Flesher, S. (1999). Practice principles of cognitive enhancement therapy for schizophrenia. </w:t>
      </w:r>
      <w:r w:rsidRPr="00061C57">
        <w:rPr>
          <w:rFonts w:ascii="Times" w:hAnsi="Times" w:cs="Arial"/>
          <w:i/>
          <w:iCs/>
          <w:color w:val="222222"/>
          <w:shd w:val="clear" w:color="auto" w:fill="FFFFFF"/>
        </w:rPr>
        <w:t xml:space="preserve">Schizophrenia </w:t>
      </w:r>
      <w:r>
        <w:rPr>
          <w:rFonts w:ascii="Times" w:hAnsi="Times" w:cs="Arial"/>
          <w:i/>
          <w:iCs/>
          <w:color w:val="222222"/>
          <w:shd w:val="clear" w:color="auto" w:fill="FFFFFF"/>
        </w:rPr>
        <w:t>B</w:t>
      </w:r>
      <w:r w:rsidRPr="00061C57">
        <w:rPr>
          <w:rFonts w:ascii="Times" w:hAnsi="Times" w:cs="Arial"/>
          <w:i/>
          <w:iCs/>
          <w:color w:val="222222"/>
          <w:shd w:val="clear" w:color="auto" w:fill="FFFFFF"/>
        </w:rPr>
        <w:t>ulletin</w:t>
      </w:r>
      <w:r w:rsidRPr="00061C57">
        <w:rPr>
          <w:rFonts w:ascii="Times" w:hAnsi="Times" w:cs="Arial"/>
          <w:color w:val="222222"/>
          <w:shd w:val="clear" w:color="auto" w:fill="FFFFFF"/>
        </w:rPr>
        <w:t>, </w:t>
      </w:r>
      <w:r w:rsidRPr="00061C57">
        <w:rPr>
          <w:rFonts w:ascii="Times" w:hAnsi="Times" w:cs="Arial"/>
          <w:i/>
          <w:iCs/>
          <w:color w:val="222222"/>
          <w:shd w:val="clear" w:color="auto" w:fill="FFFFFF"/>
        </w:rPr>
        <w:t>25</w:t>
      </w:r>
      <w:r w:rsidRPr="00061C57">
        <w:rPr>
          <w:rFonts w:ascii="Times" w:hAnsi="Times" w:cs="Arial"/>
          <w:color w:val="222222"/>
          <w:shd w:val="clear" w:color="auto" w:fill="FFFFFF"/>
        </w:rPr>
        <w:t>(4), 693-708.</w:t>
      </w:r>
    </w:p>
    <w:p w14:paraId="0F60C49F" w14:textId="77D97253" w:rsidR="00C6610F" w:rsidRDefault="00C6610F" w:rsidP="00DF6C7F">
      <w:pPr>
        <w:pStyle w:val="NormalWeb"/>
        <w:spacing w:before="0" w:beforeAutospacing="0" w:after="0" w:afterAutospacing="0" w:line="480" w:lineRule="auto"/>
        <w:ind w:left="720" w:hanging="720"/>
        <w:contextualSpacing/>
        <w:rPr>
          <w:rFonts w:ascii="Times" w:hAnsi="Times"/>
          <w:color w:val="191919"/>
        </w:rPr>
      </w:pPr>
      <w:proofErr w:type="spellStart"/>
      <w:r>
        <w:rPr>
          <w:rFonts w:ascii="Times" w:hAnsi="Times"/>
          <w:color w:val="191919"/>
        </w:rPr>
        <w:t>Hogarty</w:t>
      </w:r>
      <w:proofErr w:type="spellEnd"/>
      <w:r>
        <w:rPr>
          <w:rFonts w:ascii="Times" w:hAnsi="Times"/>
          <w:color w:val="191919"/>
        </w:rPr>
        <w:t>, G.E., Flesher, S., Ulrich, R., Carter, M., Greenwald, D., Pogue-</w:t>
      </w:r>
      <w:proofErr w:type="spellStart"/>
      <w:r>
        <w:rPr>
          <w:rFonts w:ascii="Times" w:hAnsi="Times"/>
          <w:color w:val="191919"/>
        </w:rPr>
        <w:t>Geile</w:t>
      </w:r>
      <w:proofErr w:type="spellEnd"/>
      <w:r>
        <w:rPr>
          <w:rFonts w:ascii="Times" w:hAnsi="Times"/>
          <w:color w:val="191919"/>
        </w:rPr>
        <w:t>, M.</w:t>
      </w:r>
      <w:proofErr w:type="gramStart"/>
      <w:r>
        <w:rPr>
          <w:rFonts w:ascii="Times" w:hAnsi="Times"/>
          <w:color w:val="191919"/>
        </w:rPr>
        <w:t>..</w:t>
      </w:r>
      <w:proofErr w:type="spellStart"/>
      <w:r>
        <w:rPr>
          <w:rFonts w:ascii="Times" w:hAnsi="Times"/>
          <w:color w:val="191919"/>
        </w:rPr>
        <w:t>Parepally</w:t>
      </w:r>
      <w:proofErr w:type="spellEnd"/>
      <w:proofErr w:type="gramEnd"/>
      <w:r>
        <w:rPr>
          <w:rFonts w:ascii="Times" w:hAnsi="Times"/>
          <w:color w:val="191919"/>
        </w:rPr>
        <w:t>, H.</w:t>
      </w:r>
    </w:p>
    <w:p w14:paraId="266E5E2A" w14:textId="4C7F7AC3" w:rsidR="00C6610F" w:rsidRDefault="00C6610F" w:rsidP="00DF6C7F">
      <w:pPr>
        <w:pStyle w:val="NormalWeb"/>
        <w:spacing w:before="0" w:beforeAutospacing="0" w:after="0" w:afterAutospacing="0" w:line="480" w:lineRule="auto"/>
        <w:ind w:left="720" w:hanging="720"/>
        <w:contextualSpacing/>
        <w:rPr>
          <w:rFonts w:ascii="Times" w:hAnsi="Times"/>
        </w:rPr>
      </w:pPr>
      <w:r>
        <w:rPr>
          <w:rFonts w:ascii="Times" w:hAnsi="Times"/>
          <w:color w:val="191919"/>
        </w:rPr>
        <w:t xml:space="preserve"> </w:t>
      </w:r>
      <w:r>
        <w:rPr>
          <w:rFonts w:ascii="Times" w:hAnsi="Times"/>
          <w:color w:val="191919"/>
        </w:rPr>
        <w:tab/>
      </w:r>
      <w:r>
        <w:rPr>
          <w:rFonts w:ascii="Times" w:hAnsi="Times"/>
        </w:rPr>
        <w:t xml:space="preserve">(2004). Cognitive </w:t>
      </w:r>
      <w:r w:rsidR="00977418">
        <w:rPr>
          <w:rFonts w:ascii="Times" w:hAnsi="Times"/>
        </w:rPr>
        <w:t>E</w:t>
      </w:r>
      <w:r>
        <w:rPr>
          <w:rFonts w:ascii="Times" w:hAnsi="Times"/>
        </w:rPr>
        <w:t xml:space="preserve">nhancement </w:t>
      </w:r>
      <w:r w:rsidR="00977418">
        <w:rPr>
          <w:rFonts w:ascii="Times" w:hAnsi="Times"/>
        </w:rPr>
        <w:t>T</w:t>
      </w:r>
      <w:r>
        <w:rPr>
          <w:rFonts w:ascii="Times" w:hAnsi="Times"/>
        </w:rPr>
        <w:t xml:space="preserve">herapy for schizophrenia: </w:t>
      </w:r>
      <w:r w:rsidR="00977418">
        <w:rPr>
          <w:rFonts w:ascii="Times" w:hAnsi="Times"/>
        </w:rPr>
        <w:t>E</w:t>
      </w:r>
      <w:r>
        <w:rPr>
          <w:rFonts w:ascii="Times" w:hAnsi="Times"/>
        </w:rPr>
        <w:t>ffects of a 2-year</w:t>
      </w:r>
      <w:r w:rsidR="006043EB">
        <w:rPr>
          <w:rFonts w:ascii="Times" w:hAnsi="Times"/>
        </w:rPr>
        <w:t xml:space="preserve"> </w:t>
      </w:r>
      <w:proofErr w:type="gramStart"/>
      <w:r>
        <w:rPr>
          <w:rFonts w:ascii="Times" w:hAnsi="Times"/>
        </w:rPr>
        <w:t xml:space="preserve">randomized </w:t>
      </w:r>
      <w:r w:rsidR="006043EB">
        <w:rPr>
          <w:rFonts w:ascii="Times" w:hAnsi="Times"/>
        </w:rPr>
        <w:t xml:space="preserve"> </w:t>
      </w:r>
      <w:r>
        <w:rPr>
          <w:rFonts w:ascii="Times" w:hAnsi="Times"/>
        </w:rPr>
        <w:t>trial</w:t>
      </w:r>
      <w:proofErr w:type="gramEnd"/>
      <w:r>
        <w:rPr>
          <w:rFonts w:ascii="Times" w:hAnsi="Times"/>
        </w:rPr>
        <w:t xml:space="preserve"> on cognition and behavior. </w:t>
      </w:r>
      <w:r>
        <w:rPr>
          <w:rFonts w:ascii="Times" w:hAnsi="Times"/>
          <w:i/>
          <w:iCs/>
        </w:rPr>
        <w:t>Archives of General Psychiatry,</w:t>
      </w:r>
      <w:r w:rsidR="00967097">
        <w:rPr>
          <w:rFonts w:ascii="Times" w:hAnsi="Times"/>
          <w:i/>
          <w:iCs/>
        </w:rPr>
        <w:t xml:space="preserve"> </w:t>
      </w:r>
      <w:r>
        <w:rPr>
          <w:rFonts w:ascii="Times" w:hAnsi="Times"/>
          <w:i/>
          <w:iCs/>
        </w:rPr>
        <w:t>61,</w:t>
      </w:r>
      <w:r w:rsidR="00967097">
        <w:rPr>
          <w:rFonts w:ascii="Times" w:hAnsi="Times"/>
          <w:i/>
          <w:iCs/>
        </w:rPr>
        <w:t xml:space="preserve"> </w:t>
      </w:r>
      <w:r>
        <w:rPr>
          <w:rFonts w:ascii="Times" w:hAnsi="Times"/>
        </w:rPr>
        <w:t xml:space="preserve">866-876. </w:t>
      </w:r>
    </w:p>
    <w:p w14:paraId="524359EF" w14:textId="389FDA74" w:rsidR="00A81D28" w:rsidRPr="002A325C" w:rsidRDefault="00A81D28" w:rsidP="009933F6">
      <w:pPr>
        <w:spacing w:line="480" w:lineRule="auto"/>
        <w:ind w:left="720" w:hanging="720"/>
        <w:contextualSpacing/>
      </w:pPr>
      <w:proofErr w:type="spellStart"/>
      <w:r w:rsidRPr="009933F6">
        <w:rPr>
          <w:color w:val="222222"/>
          <w:shd w:val="clear" w:color="auto" w:fill="FFFFFF"/>
        </w:rPr>
        <w:t>Hogarty</w:t>
      </w:r>
      <w:proofErr w:type="spellEnd"/>
      <w:r w:rsidRPr="009933F6">
        <w:rPr>
          <w:color w:val="222222"/>
          <w:shd w:val="clear" w:color="auto" w:fill="FFFFFF"/>
        </w:rPr>
        <w:t xml:space="preserve">, G.E., Greenwald, D.P., &amp; </w:t>
      </w:r>
      <w:proofErr w:type="spellStart"/>
      <w:r w:rsidRPr="009933F6">
        <w:rPr>
          <w:color w:val="222222"/>
          <w:shd w:val="clear" w:color="auto" w:fill="FFFFFF"/>
        </w:rPr>
        <w:t>Eack</w:t>
      </w:r>
      <w:proofErr w:type="spellEnd"/>
      <w:r w:rsidRPr="009933F6">
        <w:rPr>
          <w:color w:val="222222"/>
          <w:shd w:val="clear" w:color="auto" w:fill="FFFFFF"/>
        </w:rPr>
        <w:t>, S.M. (2006). A memorial tribute: Durability and mechanism of effects of cognitive enhancement therapy. </w:t>
      </w:r>
      <w:r w:rsidRPr="009933F6">
        <w:rPr>
          <w:i/>
          <w:iCs/>
          <w:color w:val="222222"/>
          <w:shd w:val="clear" w:color="auto" w:fill="FFFFFF"/>
        </w:rPr>
        <w:t>Psychiatric Services</w:t>
      </w:r>
      <w:r w:rsidRPr="009933F6">
        <w:rPr>
          <w:color w:val="222222"/>
          <w:shd w:val="clear" w:color="auto" w:fill="FFFFFF"/>
        </w:rPr>
        <w:t>, </w:t>
      </w:r>
      <w:r w:rsidRPr="009933F6">
        <w:rPr>
          <w:i/>
          <w:iCs/>
          <w:color w:val="222222"/>
          <w:shd w:val="clear" w:color="auto" w:fill="FFFFFF"/>
        </w:rPr>
        <w:t>57</w:t>
      </w:r>
      <w:r w:rsidRPr="009933F6">
        <w:rPr>
          <w:color w:val="222222"/>
          <w:shd w:val="clear" w:color="auto" w:fill="FFFFFF"/>
        </w:rPr>
        <w:t>(12), 1751-1757.</w:t>
      </w:r>
    </w:p>
    <w:p w14:paraId="731F4613" w14:textId="49F63D88" w:rsidR="00C6610F" w:rsidRDefault="00C6610F" w:rsidP="00C6610F">
      <w:pPr>
        <w:spacing w:line="480" w:lineRule="auto"/>
        <w:ind w:left="720" w:hanging="720"/>
        <w:contextualSpacing/>
        <w:rPr>
          <w:rFonts w:ascii="Times" w:hAnsi="Times"/>
        </w:rPr>
      </w:pPr>
      <w:r>
        <w:rPr>
          <w:rFonts w:ascii="Times" w:hAnsi="Times"/>
        </w:rPr>
        <w:t xml:space="preserve">Ince, P., Haddock, G., &amp; Tai, S. (2016). A systematic review of the implementation of recommended psychological interventions for schizophrenia: </w:t>
      </w:r>
      <w:r w:rsidR="00967097">
        <w:rPr>
          <w:rFonts w:ascii="Times" w:hAnsi="Times"/>
        </w:rPr>
        <w:t>R</w:t>
      </w:r>
      <w:r>
        <w:rPr>
          <w:rFonts w:ascii="Times" w:hAnsi="Times"/>
        </w:rPr>
        <w:t xml:space="preserve">ates, barriers, and improvement strategies. </w:t>
      </w:r>
      <w:r>
        <w:rPr>
          <w:rFonts w:ascii="Times" w:hAnsi="Times"/>
          <w:i/>
        </w:rPr>
        <w:t>Psychology and Psychotherapy: Theory, Research, and Practice, 89</w:t>
      </w:r>
      <w:r w:rsidR="00967097">
        <w:rPr>
          <w:rFonts w:ascii="Times" w:hAnsi="Times"/>
          <w:i/>
        </w:rPr>
        <w:t>,</w:t>
      </w:r>
      <w:r>
        <w:rPr>
          <w:rFonts w:ascii="Times" w:hAnsi="Times"/>
          <w:i/>
        </w:rPr>
        <w:t xml:space="preserve"> </w:t>
      </w:r>
      <w:r>
        <w:rPr>
          <w:rFonts w:ascii="Times" w:hAnsi="Times"/>
        </w:rPr>
        <w:t>324-350.</w:t>
      </w:r>
    </w:p>
    <w:p w14:paraId="3D658E5A" w14:textId="6B24954F" w:rsidR="00F30118" w:rsidRDefault="00F30118" w:rsidP="00F30118">
      <w:pPr>
        <w:spacing w:line="480" w:lineRule="auto"/>
        <w:ind w:left="720" w:hanging="720"/>
        <w:contextualSpacing/>
        <w:rPr>
          <w:rFonts w:ascii="Times" w:hAnsi="Times"/>
        </w:rPr>
      </w:pPr>
      <w:r w:rsidRPr="000D1296">
        <w:rPr>
          <w:rFonts w:ascii="Times" w:hAnsi="Times" w:cs="Arial"/>
          <w:color w:val="222222"/>
          <w:shd w:val="clear" w:color="auto" w:fill="FFFFFF"/>
        </w:rPr>
        <w:lastRenderedPageBreak/>
        <w:t xml:space="preserve">Jakobsen, J.C., </w:t>
      </w:r>
      <w:proofErr w:type="spellStart"/>
      <w:r w:rsidRPr="000D1296">
        <w:rPr>
          <w:rFonts w:ascii="Times" w:hAnsi="Times" w:cs="Arial"/>
          <w:color w:val="222222"/>
          <w:shd w:val="clear" w:color="auto" w:fill="FFFFFF"/>
        </w:rPr>
        <w:t>Gluud</w:t>
      </w:r>
      <w:proofErr w:type="spellEnd"/>
      <w:r w:rsidRPr="000D1296">
        <w:rPr>
          <w:rFonts w:ascii="Times" w:hAnsi="Times" w:cs="Arial"/>
          <w:color w:val="222222"/>
          <w:shd w:val="clear" w:color="auto" w:fill="FFFFFF"/>
        </w:rPr>
        <w:t xml:space="preserve">, C., </w:t>
      </w:r>
      <w:proofErr w:type="spellStart"/>
      <w:r w:rsidRPr="000D1296">
        <w:rPr>
          <w:rFonts w:ascii="Times" w:hAnsi="Times" w:cs="Arial"/>
          <w:color w:val="222222"/>
          <w:shd w:val="clear" w:color="auto" w:fill="FFFFFF"/>
        </w:rPr>
        <w:t>Wetterslev</w:t>
      </w:r>
      <w:proofErr w:type="spellEnd"/>
      <w:r w:rsidRPr="000D1296">
        <w:rPr>
          <w:rFonts w:ascii="Times" w:hAnsi="Times" w:cs="Arial"/>
          <w:color w:val="222222"/>
          <w:shd w:val="clear" w:color="auto" w:fill="FFFFFF"/>
        </w:rPr>
        <w:t xml:space="preserve">, J., &amp; Winkel, P. (2017). When and how should multiple imputation be used for handling missing data in </w:t>
      </w:r>
      <w:proofErr w:type="spellStart"/>
      <w:r w:rsidRPr="000D1296">
        <w:rPr>
          <w:rFonts w:ascii="Times" w:hAnsi="Times" w:cs="Arial"/>
          <w:color w:val="222222"/>
          <w:shd w:val="clear" w:color="auto" w:fill="FFFFFF"/>
        </w:rPr>
        <w:t>randomised</w:t>
      </w:r>
      <w:proofErr w:type="spellEnd"/>
      <w:r w:rsidRPr="000D1296">
        <w:rPr>
          <w:rFonts w:ascii="Times" w:hAnsi="Times" w:cs="Arial"/>
          <w:color w:val="222222"/>
          <w:shd w:val="clear" w:color="auto" w:fill="FFFFFF"/>
        </w:rPr>
        <w:t xml:space="preserve"> clinical trials–a practical guide with flowcharts. </w:t>
      </w:r>
      <w:r w:rsidRPr="000D1296">
        <w:rPr>
          <w:rFonts w:ascii="Times" w:hAnsi="Times" w:cs="Arial"/>
          <w:i/>
          <w:iCs/>
          <w:color w:val="222222"/>
          <w:shd w:val="clear" w:color="auto" w:fill="FFFFFF"/>
        </w:rPr>
        <w:t xml:space="preserve">BMC </w:t>
      </w:r>
      <w:r>
        <w:rPr>
          <w:rFonts w:ascii="Times" w:hAnsi="Times" w:cs="Arial"/>
          <w:i/>
          <w:iCs/>
          <w:color w:val="222222"/>
          <w:shd w:val="clear" w:color="auto" w:fill="FFFFFF"/>
        </w:rPr>
        <w:t>M</w:t>
      </w:r>
      <w:r w:rsidRPr="000D1296">
        <w:rPr>
          <w:rFonts w:ascii="Times" w:hAnsi="Times" w:cs="Arial"/>
          <w:i/>
          <w:iCs/>
          <w:color w:val="222222"/>
          <w:shd w:val="clear" w:color="auto" w:fill="FFFFFF"/>
        </w:rPr>
        <w:t xml:space="preserve">edical </w:t>
      </w:r>
      <w:r>
        <w:rPr>
          <w:rFonts w:ascii="Times" w:hAnsi="Times" w:cs="Arial"/>
          <w:i/>
          <w:iCs/>
          <w:color w:val="222222"/>
          <w:shd w:val="clear" w:color="auto" w:fill="FFFFFF"/>
        </w:rPr>
        <w:t>R</w:t>
      </w:r>
      <w:r w:rsidRPr="000D1296">
        <w:rPr>
          <w:rFonts w:ascii="Times" w:hAnsi="Times" w:cs="Arial"/>
          <w:i/>
          <w:iCs/>
          <w:color w:val="222222"/>
          <w:shd w:val="clear" w:color="auto" w:fill="FFFFFF"/>
        </w:rPr>
        <w:t xml:space="preserve">esearch </w:t>
      </w:r>
      <w:r>
        <w:rPr>
          <w:rFonts w:ascii="Times" w:hAnsi="Times" w:cs="Arial"/>
          <w:i/>
          <w:iCs/>
          <w:color w:val="222222"/>
          <w:shd w:val="clear" w:color="auto" w:fill="FFFFFF"/>
        </w:rPr>
        <w:t>M</w:t>
      </w:r>
      <w:r w:rsidRPr="000D1296">
        <w:rPr>
          <w:rFonts w:ascii="Times" w:hAnsi="Times" w:cs="Arial"/>
          <w:i/>
          <w:iCs/>
          <w:color w:val="222222"/>
          <w:shd w:val="clear" w:color="auto" w:fill="FFFFFF"/>
        </w:rPr>
        <w:t>ethodology</w:t>
      </w:r>
      <w:r w:rsidRPr="000D1296">
        <w:rPr>
          <w:rFonts w:ascii="Times" w:hAnsi="Times" w:cs="Arial"/>
          <w:color w:val="222222"/>
          <w:shd w:val="clear" w:color="auto" w:fill="FFFFFF"/>
        </w:rPr>
        <w:t>, </w:t>
      </w:r>
      <w:r w:rsidRPr="000D1296">
        <w:rPr>
          <w:rFonts w:ascii="Times" w:hAnsi="Times" w:cs="Arial"/>
          <w:i/>
          <w:iCs/>
          <w:color w:val="222222"/>
          <w:shd w:val="clear" w:color="auto" w:fill="FFFFFF"/>
        </w:rPr>
        <w:t>17</w:t>
      </w:r>
      <w:r w:rsidRPr="000D1296">
        <w:rPr>
          <w:rFonts w:ascii="Times" w:hAnsi="Times" w:cs="Arial"/>
          <w:color w:val="222222"/>
          <w:shd w:val="clear" w:color="auto" w:fill="FFFFFF"/>
        </w:rPr>
        <w:t>(1), 1-10.</w:t>
      </w:r>
    </w:p>
    <w:p w14:paraId="11D0386C" w14:textId="2D9EBA80" w:rsidR="00C6610F" w:rsidRPr="00F91E6B" w:rsidRDefault="00C6610F" w:rsidP="00C6610F">
      <w:pPr>
        <w:spacing w:line="480" w:lineRule="auto"/>
        <w:ind w:left="720" w:hanging="720"/>
        <w:contextualSpacing/>
        <w:rPr>
          <w:rFonts w:ascii="Times" w:hAnsi="Times" w:cs="Arial"/>
        </w:rPr>
      </w:pPr>
      <w:r>
        <w:rPr>
          <w:rFonts w:ascii="Times" w:hAnsi="Times"/>
        </w:rPr>
        <w:t xml:space="preserve">John, A.P., </w:t>
      </w:r>
      <w:proofErr w:type="spellStart"/>
      <w:r>
        <w:rPr>
          <w:rFonts w:ascii="Times" w:hAnsi="Times"/>
        </w:rPr>
        <w:t>Yeak</w:t>
      </w:r>
      <w:proofErr w:type="spellEnd"/>
      <w:r>
        <w:rPr>
          <w:rFonts w:ascii="Times" w:hAnsi="Times"/>
        </w:rPr>
        <w:t xml:space="preserve">, K., Ayres, H., &amp; </w:t>
      </w:r>
      <w:proofErr w:type="spellStart"/>
      <w:r>
        <w:rPr>
          <w:rFonts w:ascii="Times" w:hAnsi="Times"/>
        </w:rPr>
        <w:t>Dragovik</w:t>
      </w:r>
      <w:proofErr w:type="spellEnd"/>
      <w:r>
        <w:rPr>
          <w:rFonts w:ascii="Times" w:hAnsi="Times"/>
        </w:rPr>
        <w:t xml:space="preserve">, M. (2017). Successful implementation of a cognitive remediation program in everyday clinical practice for individuals living with schizophrenia. </w:t>
      </w:r>
      <w:r>
        <w:rPr>
          <w:rFonts w:ascii="Times" w:hAnsi="Times"/>
          <w:i/>
        </w:rPr>
        <w:t>Psychiatric Rehabilitation Journal, 40</w:t>
      </w:r>
      <w:r>
        <w:rPr>
          <w:rFonts w:ascii="Times" w:hAnsi="Times"/>
        </w:rPr>
        <w:t>(1)</w:t>
      </w:r>
      <w:r w:rsidR="00967097">
        <w:rPr>
          <w:rFonts w:ascii="Times" w:hAnsi="Times"/>
        </w:rPr>
        <w:t>,</w:t>
      </w:r>
      <w:r>
        <w:rPr>
          <w:rFonts w:ascii="Times" w:hAnsi="Times"/>
        </w:rPr>
        <w:t xml:space="preserve"> 87-93.</w:t>
      </w:r>
    </w:p>
    <w:p w14:paraId="22DF863E" w14:textId="0C661AFF" w:rsidR="00405903" w:rsidRDefault="00405903" w:rsidP="000D1296">
      <w:pPr>
        <w:spacing w:line="480" w:lineRule="auto"/>
        <w:ind w:left="720" w:hanging="720"/>
        <w:rPr>
          <w:rFonts w:ascii="Times" w:hAnsi="Times"/>
        </w:rPr>
      </w:pPr>
      <w:r w:rsidRPr="000D1296">
        <w:rPr>
          <w:rFonts w:ascii="Times" w:hAnsi="Times" w:cs="Arial"/>
          <w:color w:val="222222"/>
          <w:shd w:val="clear" w:color="auto" w:fill="FFFFFF"/>
        </w:rPr>
        <w:t xml:space="preserve">Kern, R.S., </w:t>
      </w:r>
      <w:proofErr w:type="spellStart"/>
      <w:r w:rsidRPr="000D1296">
        <w:rPr>
          <w:rFonts w:ascii="Times" w:hAnsi="Times" w:cs="Arial"/>
          <w:color w:val="222222"/>
          <w:shd w:val="clear" w:color="auto" w:fill="FFFFFF"/>
        </w:rPr>
        <w:t>Nuechterlein</w:t>
      </w:r>
      <w:proofErr w:type="spellEnd"/>
      <w:r w:rsidRPr="000D1296">
        <w:rPr>
          <w:rFonts w:ascii="Times" w:hAnsi="Times" w:cs="Arial"/>
          <w:color w:val="222222"/>
          <w:shd w:val="clear" w:color="auto" w:fill="FFFFFF"/>
        </w:rPr>
        <w:t xml:space="preserve">, K.H., Green, M.F., Baade, L.E., Fenton, W.S., Gold, J.M., ... &amp; Marder, S.R. (2008). The MATRICS Consensus Cognitive Battery, part 2: </w:t>
      </w:r>
      <w:r>
        <w:rPr>
          <w:rFonts w:ascii="Times" w:hAnsi="Times" w:cs="Arial"/>
          <w:color w:val="222222"/>
          <w:shd w:val="clear" w:color="auto" w:fill="FFFFFF"/>
        </w:rPr>
        <w:t>C</w:t>
      </w:r>
      <w:r w:rsidRPr="000D1296">
        <w:rPr>
          <w:rFonts w:ascii="Times" w:hAnsi="Times" w:cs="Arial"/>
          <w:color w:val="222222"/>
          <w:shd w:val="clear" w:color="auto" w:fill="FFFFFF"/>
        </w:rPr>
        <w:t>o-norming and standardization. </w:t>
      </w:r>
      <w:r w:rsidRPr="000D1296">
        <w:rPr>
          <w:rFonts w:ascii="Times" w:hAnsi="Times" w:cs="Arial"/>
          <w:i/>
          <w:iCs/>
          <w:color w:val="222222"/>
          <w:shd w:val="clear" w:color="auto" w:fill="FFFFFF"/>
        </w:rPr>
        <w:t>American Journal of Psychiatry</w:t>
      </w:r>
      <w:r w:rsidRPr="000D1296">
        <w:rPr>
          <w:rFonts w:ascii="Times" w:hAnsi="Times" w:cs="Arial"/>
          <w:color w:val="222222"/>
          <w:shd w:val="clear" w:color="auto" w:fill="FFFFFF"/>
        </w:rPr>
        <w:t>, </w:t>
      </w:r>
      <w:r w:rsidRPr="000D1296">
        <w:rPr>
          <w:rFonts w:ascii="Times" w:hAnsi="Times" w:cs="Arial"/>
          <w:i/>
          <w:iCs/>
          <w:color w:val="222222"/>
          <w:shd w:val="clear" w:color="auto" w:fill="FFFFFF"/>
        </w:rPr>
        <w:t>165</w:t>
      </w:r>
      <w:r w:rsidRPr="000D1296">
        <w:rPr>
          <w:rFonts w:ascii="Times" w:hAnsi="Times" w:cs="Arial"/>
          <w:color w:val="222222"/>
          <w:shd w:val="clear" w:color="auto" w:fill="FFFFFF"/>
        </w:rPr>
        <w:t>(2), 214-220.</w:t>
      </w:r>
    </w:p>
    <w:p w14:paraId="7C1141E6" w14:textId="4005356E" w:rsidR="00C6610F" w:rsidRDefault="00C6610F" w:rsidP="00C6610F">
      <w:pPr>
        <w:pStyle w:val="NormalWeb"/>
        <w:spacing w:before="0" w:beforeAutospacing="0" w:after="0" w:afterAutospacing="0" w:line="480" w:lineRule="auto"/>
        <w:contextualSpacing/>
        <w:rPr>
          <w:rFonts w:ascii="Times" w:hAnsi="Times"/>
        </w:rPr>
      </w:pPr>
      <w:proofErr w:type="spellStart"/>
      <w:r>
        <w:rPr>
          <w:rFonts w:ascii="Times" w:hAnsi="Times"/>
        </w:rPr>
        <w:t>Kingdon</w:t>
      </w:r>
      <w:proofErr w:type="spellEnd"/>
      <w:r>
        <w:rPr>
          <w:rFonts w:ascii="Times" w:hAnsi="Times"/>
        </w:rPr>
        <w:t>, D. &amp; Turkington, D. (2019). Cognitive therapy of psychosis: Research and</w:t>
      </w:r>
    </w:p>
    <w:p w14:paraId="3D1A1D60" w14:textId="24BA2663" w:rsidR="00C6610F" w:rsidRDefault="00C6610F" w:rsidP="00C6610F">
      <w:pPr>
        <w:pStyle w:val="NormalWeb"/>
        <w:spacing w:before="0" w:beforeAutospacing="0" w:after="0" w:afterAutospacing="0" w:line="480" w:lineRule="auto"/>
        <w:ind w:firstLine="720"/>
        <w:contextualSpacing/>
      </w:pPr>
      <w:r>
        <w:rPr>
          <w:rFonts w:ascii="Times" w:hAnsi="Times"/>
        </w:rPr>
        <w:t xml:space="preserve">implementation. </w:t>
      </w:r>
      <w:r>
        <w:rPr>
          <w:rFonts w:ascii="Times" w:hAnsi="Times"/>
          <w:i/>
          <w:iCs/>
        </w:rPr>
        <w:t>Schizophrenia Research,</w:t>
      </w:r>
      <w:r w:rsidR="00967097">
        <w:rPr>
          <w:rFonts w:ascii="Times" w:hAnsi="Times"/>
          <w:i/>
          <w:iCs/>
        </w:rPr>
        <w:t xml:space="preserve"> </w:t>
      </w:r>
      <w:r>
        <w:rPr>
          <w:rFonts w:ascii="Times" w:hAnsi="Times"/>
          <w:i/>
          <w:iCs/>
        </w:rPr>
        <w:t>203,</w:t>
      </w:r>
      <w:r w:rsidR="00967097">
        <w:rPr>
          <w:rFonts w:ascii="Times" w:hAnsi="Times"/>
          <w:i/>
          <w:iCs/>
        </w:rPr>
        <w:t xml:space="preserve"> </w:t>
      </w:r>
      <w:r>
        <w:rPr>
          <w:rFonts w:ascii="Times" w:hAnsi="Times"/>
        </w:rPr>
        <w:t xml:space="preserve">62-65. </w:t>
      </w:r>
    </w:p>
    <w:p w14:paraId="2DE5B96D" w14:textId="0A40FA18" w:rsidR="00C6610F" w:rsidRPr="00810472" w:rsidRDefault="00C6610F" w:rsidP="00C6610F">
      <w:pPr>
        <w:spacing w:line="480" w:lineRule="auto"/>
        <w:ind w:left="720" w:hanging="720"/>
        <w:contextualSpacing/>
        <w:rPr>
          <w:rFonts w:ascii="Times" w:hAnsi="Times"/>
        </w:rPr>
      </w:pPr>
      <w:r w:rsidRPr="00574F58">
        <w:rPr>
          <w:rFonts w:ascii="Times" w:hAnsi="Times" w:cs="Arial"/>
          <w:color w:val="222222"/>
          <w:shd w:val="clear" w:color="auto" w:fill="FFFFFF"/>
        </w:rPr>
        <w:t xml:space="preserve">Kumari, S., Malik, M., </w:t>
      </w:r>
      <w:proofErr w:type="spellStart"/>
      <w:r w:rsidRPr="00574F58">
        <w:rPr>
          <w:rFonts w:ascii="Times" w:hAnsi="Times" w:cs="Arial"/>
          <w:color w:val="222222"/>
          <w:shd w:val="clear" w:color="auto" w:fill="FFFFFF"/>
        </w:rPr>
        <w:t>Florival</w:t>
      </w:r>
      <w:proofErr w:type="spellEnd"/>
      <w:r w:rsidRPr="00574F58">
        <w:rPr>
          <w:rFonts w:ascii="Times" w:hAnsi="Times" w:cs="Arial"/>
          <w:color w:val="222222"/>
          <w:shd w:val="clear" w:color="auto" w:fill="FFFFFF"/>
        </w:rPr>
        <w:t xml:space="preserve">, C., </w:t>
      </w:r>
      <w:proofErr w:type="spellStart"/>
      <w:r w:rsidRPr="00574F58">
        <w:rPr>
          <w:rFonts w:ascii="Times" w:hAnsi="Times" w:cs="Arial"/>
          <w:color w:val="222222"/>
          <w:shd w:val="clear" w:color="auto" w:fill="FFFFFF"/>
        </w:rPr>
        <w:t>Manalai</w:t>
      </w:r>
      <w:proofErr w:type="spellEnd"/>
      <w:r w:rsidRPr="00574F58">
        <w:rPr>
          <w:rFonts w:ascii="Times" w:hAnsi="Times" w:cs="Arial"/>
          <w:color w:val="222222"/>
          <w:shd w:val="clear" w:color="auto" w:fill="FFFFFF"/>
        </w:rPr>
        <w:t xml:space="preserve">, P., &amp; </w:t>
      </w:r>
      <w:proofErr w:type="spellStart"/>
      <w:r w:rsidRPr="00574F58">
        <w:rPr>
          <w:rFonts w:ascii="Times" w:hAnsi="Times" w:cs="Arial"/>
          <w:color w:val="222222"/>
          <w:shd w:val="clear" w:color="auto" w:fill="FFFFFF"/>
        </w:rPr>
        <w:t>Sonje</w:t>
      </w:r>
      <w:proofErr w:type="spellEnd"/>
      <w:r w:rsidRPr="00574F58">
        <w:rPr>
          <w:rFonts w:ascii="Times" w:hAnsi="Times" w:cs="Arial"/>
          <w:color w:val="222222"/>
          <w:shd w:val="clear" w:color="auto" w:fill="FFFFFF"/>
        </w:rPr>
        <w:t>, S. (2017). An assessment of five (PANSS, SAPS, SANS, NSA-16, CGI-SCH) commonly used symptoms rating scales in schizophrenia and comparison to newer scales (CAINS, BNSS). </w:t>
      </w:r>
      <w:r w:rsidRPr="00574F58">
        <w:rPr>
          <w:rFonts w:ascii="Times" w:hAnsi="Times" w:cs="Arial"/>
          <w:i/>
          <w:iCs/>
          <w:color w:val="222222"/>
          <w:shd w:val="clear" w:color="auto" w:fill="FFFFFF"/>
        </w:rPr>
        <w:t xml:space="preserve">Journal of </w:t>
      </w:r>
      <w:r w:rsidR="00967097">
        <w:rPr>
          <w:rFonts w:ascii="Times" w:hAnsi="Times" w:cs="Arial"/>
          <w:i/>
          <w:iCs/>
          <w:color w:val="222222"/>
          <w:shd w:val="clear" w:color="auto" w:fill="FFFFFF"/>
        </w:rPr>
        <w:t>A</w:t>
      </w:r>
      <w:r w:rsidRPr="00574F58">
        <w:rPr>
          <w:rFonts w:ascii="Times" w:hAnsi="Times" w:cs="Arial"/>
          <w:i/>
          <w:iCs/>
          <w:color w:val="222222"/>
          <w:shd w:val="clear" w:color="auto" w:fill="FFFFFF"/>
        </w:rPr>
        <w:t xml:space="preserve">ddiction </w:t>
      </w:r>
      <w:r w:rsidR="00967097">
        <w:rPr>
          <w:rFonts w:ascii="Times" w:hAnsi="Times" w:cs="Arial"/>
          <w:i/>
          <w:iCs/>
          <w:color w:val="222222"/>
          <w:shd w:val="clear" w:color="auto" w:fill="FFFFFF"/>
        </w:rPr>
        <w:t>R</w:t>
      </w:r>
      <w:r w:rsidRPr="00574F58">
        <w:rPr>
          <w:rFonts w:ascii="Times" w:hAnsi="Times" w:cs="Arial"/>
          <w:i/>
          <w:iCs/>
          <w:color w:val="222222"/>
          <w:shd w:val="clear" w:color="auto" w:fill="FFFFFF"/>
        </w:rPr>
        <w:t xml:space="preserve">esearch &amp; </w:t>
      </w:r>
      <w:r w:rsidR="00967097">
        <w:rPr>
          <w:rFonts w:ascii="Times" w:hAnsi="Times" w:cs="Arial"/>
          <w:i/>
          <w:iCs/>
          <w:color w:val="222222"/>
          <w:shd w:val="clear" w:color="auto" w:fill="FFFFFF"/>
        </w:rPr>
        <w:t>T</w:t>
      </w:r>
      <w:r w:rsidRPr="00574F58">
        <w:rPr>
          <w:rFonts w:ascii="Times" w:hAnsi="Times" w:cs="Arial"/>
          <w:i/>
          <w:iCs/>
          <w:color w:val="222222"/>
          <w:shd w:val="clear" w:color="auto" w:fill="FFFFFF"/>
        </w:rPr>
        <w:t>herapy</w:t>
      </w:r>
      <w:r w:rsidRPr="00574F58">
        <w:rPr>
          <w:rFonts w:ascii="Times" w:hAnsi="Times" w:cs="Arial"/>
          <w:color w:val="222222"/>
          <w:shd w:val="clear" w:color="auto" w:fill="FFFFFF"/>
        </w:rPr>
        <w:t>, </w:t>
      </w:r>
      <w:r w:rsidRPr="00574F58">
        <w:rPr>
          <w:rFonts w:ascii="Times" w:hAnsi="Times" w:cs="Arial"/>
          <w:i/>
          <w:iCs/>
          <w:color w:val="222222"/>
          <w:shd w:val="clear" w:color="auto" w:fill="FFFFFF"/>
        </w:rPr>
        <w:t>8</w:t>
      </w:r>
      <w:r w:rsidRPr="00574F58">
        <w:rPr>
          <w:rFonts w:ascii="Times" w:hAnsi="Times" w:cs="Arial"/>
          <w:color w:val="222222"/>
          <w:shd w:val="clear" w:color="auto" w:fill="FFFFFF"/>
        </w:rPr>
        <w:t>(3)</w:t>
      </w:r>
      <w:r w:rsidR="00967097">
        <w:rPr>
          <w:rFonts w:ascii="Times" w:hAnsi="Times" w:cs="Arial"/>
          <w:color w:val="222222"/>
          <w:shd w:val="clear" w:color="auto" w:fill="FFFFFF"/>
        </w:rPr>
        <w:t>, 324.</w:t>
      </w:r>
    </w:p>
    <w:p w14:paraId="75219C8F" w14:textId="185D0BF8" w:rsidR="00EE37D9" w:rsidRPr="00DF6C7F" w:rsidRDefault="00EE37D9" w:rsidP="00DF6C7F">
      <w:pPr>
        <w:spacing w:line="480" w:lineRule="auto"/>
        <w:ind w:left="720" w:hanging="720"/>
        <w:contextualSpacing/>
      </w:pPr>
      <w:r w:rsidRPr="00DF6C7F">
        <w:rPr>
          <w:color w:val="222222"/>
          <w:shd w:val="clear" w:color="auto" w:fill="FFFFFF"/>
        </w:rPr>
        <w:t xml:space="preserve">Latimer, E., Bordeleau, F., </w:t>
      </w:r>
      <w:proofErr w:type="spellStart"/>
      <w:r w:rsidRPr="00DF6C7F">
        <w:rPr>
          <w:color w:val="222222"/>
          <w:shd w:val="clear" w:color="auto" w:fill="FFFFFF"/>
        </w:rPr>
        <w:t>Méthot</w:t>
      </w:r>
      <w:proofErr w:type="spellEnd"/>
      <w:r w:rsidRPr="00DF6C7F">
        <w:rPr>
          <w:color w:val="222222"/>
          <w:shd w:val="clear" w:color="auto" w:fill="FFFFFF"/>
        </w:rPr>
        <w:t xml:space="preserve">, C., Barrie, T., </w:t>
      </w:r>
      <w:proofErr w:type="spellStart"/>
      <w:r w:rsidRPr="00DF6C7F">
        <w:rPr>
          <w:color w:val="222222"/>
          <w:shd w:val="clear" w:color="auto" w:fill="FFFFFF"/>
        </w:rPr>
        <w:t>Ferkranus</w:t>
      </w:r>
      <w:proofErr w:type="spellEnd"/>
      <w:r w:rsidRPr="00DF6C7F">
        <w:rPr>
          <w:color w:val="222222"/>
          <w:shd w:val="clear" w:color="auto" w:fill="FFFFFF"/>
        </w:rPr>
        <w:t>, A., Lurie, S., &amp; Whitley, R. (2020). Implementation of supported employment in the context of a national Canadian program: Facilitators, barriers and strategies. </w:t>
      </w:r>
      <w:r w:rsidRPr="00DF6C7F">
        <w:rPr>
          <w:i/>
          <w:iCs/>
          <w:color w:val="222222"/>
          <w:shd w:val="clear" w:color="auto" w:fill="FFFFFF"/>
        </w:rPr>
        <w:t xml:space="preserve">Psychiatric </w:t>
      </w:r>
      <w:r>
        <w:rPr>
          <w:i/>
          <w:iCs/>
          <w:color w:val="222222"/>
          <w:shd w:val="clear" w:color="auto" w:fill="FFFFFF"/>
        </w:rPr>
        <w:t>R</w:t>
      </w:r>
      <w:r w:rsidRPr="00DF6C7F">
        <w:rPr>
          <w:i/>
          <w:iCs/>
          <w:color w:val="222222"/>
          <w:shd w:val="clear" w:color="auto" w:fill="FFFFFF"/>
        </w:rPr>
        <w:t xml:space="preserve">ehabilitation </w:t>
      </w:r>
      <w:r>
        <w:rPr>
          <w:i/>
          <w:iCs/>
          <w:color w:val="222222"/>
          <w:shd w:val="clear" w:color="auto" w:fill="FFFFFF"/>
        </w:rPr>
        <w:t>J</w:t>
      </w:r>
      <w:r w:rsidRPr="00DF6C7F">
        <w:rPr>
          <w:i/>
          <w:iCs/>
          <w:color w:val="222222"/>
          <w:shd w:val="clear" w:color="auto" w:fill="FFFFFF"/>
        </w:rPr>
        <w:t>ournal</w:t>
      </w:r>
      <w:r w:rsidRPr="00DF6C7F">
        <w:rPr>
          <w:color w:val="222222"/>
          <w:shd w:val="clear" w:color="auto" w:fill="FFFFFF"/>
        </w:rPr>
        <w:t>, </w:t>
      </w:r>
      <w:r w:rsidRPr="00DF6C7F">
        <w:rPr>
          <w:i/>
          <w:iCs/>
          <w:color w:val="222222"/>
          <w:shd w:val="clear" w:color="auto" w:fill="FFFFFF"/>
        </w:rPr>
        <w:t>43</w:t>
      </w:r>
      <w:r w:rsidRPr="00DF6C7F">
        <w:rPr>
          <w:color w:val="222222"/>
          <w:shd w:val="clear" w:color="auto" w:fill="FFFFFF"/>
        </w:rPr>
        <w:t>(1), 2.</w:t>
      </w:r>
    </w:p>
    <w:p w14:paraId="6107645C" w14:textId="39405C4C" w:rsidR="00C6610F" w:rsidRDefault="00C6610F" w:rsidP="00C6610F">
      <w:pPr>
        <w:pStyle w:val="NormalWeb"/>
        <w:spacing w:before="0" w:beforeAutospacing="0" w:after="0" w:afterAutospacing="0" w:line="480" w:lineRule="auto"/>
        <w:contextualSpacing/>
        <w:rPr>
          <w:rFonts w:ascii="Times" w:hAnsi="Times"/>
        </w:rPr>
      </w:pPr>
      <w:r>
        <w:rPr>
          <w:rFonts w:ascii="Times" w:hAnsi="Times"/>
        </w:rPr>
        <w:t xml:space="preserve">Lewandowski, K.E., </w:t>
      </w:r>
      <w:proofErr w:type="spellStart"/>
      <w:r>
        <w:rPr>
          <w:rFonts w:ascii="Times" w:hAnsi="Times"/>
        </w:rPr>
        <w:t>Eack</w:t>
      </w:r>
      <w:proofErr w:type="spellEnd"/>
      <w:r>
        <w:rPr>
          <w:rFonts w:ascii="Times" w:hAnsi="Times"/>
        </w:rPr>
        <w:t xml:space="preserve">, S.M., </w:t>
      </w:r>
      <w:proofErr w:type="spellStart"/>
      <w:r>
        <w:rPr>
          <w:rFonts w:ascii="Times" w:hAnsi="Times"/>
        </w:rPr>
        <w:t>Hogarty</w:t>
      </w:r>
      <w:proofErr w:type="spellEnd"/>
      <w:r>
        <w:rPr>
          <w:rFonts w:ascii="Times" w:hAnsi="Times"/>
        </w:rPr>
        <w:t xml:space="preserve">, S.S., Greenwald, D.P., &amp; </w:t>
      </w:r>
      <w:proofErr w:type="spellStart"/>
      <w:r>
        <w:rPr>
          <w:rFonts w:ascii="Times" w:hAnsi="Times"/>
        </w:rPr>
        <w:t>Keshavan</w:t>
      </w:r>
      <w:proofErr w:type="spellEnd"/>
      <w:r>
        <w:rPr>
          <w:rFonts w:ascii="Times" w:hAnsi="Times"/>
        </w:rPr>
        <w:t xml:space="preserve">, M.S. (2011). Is </w:t>
      </w:r>
    </w:p>
    <w:p w14:paraId="73A20E7C" w14:textId="47E4C122" w:rsidR="00C6610F" w:rsidRDefault="00977418" w:rsidP="00C6610F">
      <w:pPr>
        <w:pStyle w:val="NormalWeb"/>
        <w:spacing w:before="0" w:beforeAutospacing="0" w:after="0" w:afterAutospacing="0" w:line="480" w:lineRule="auto"/>
        <w:ind w:firstLine="720"/>
        <w:contextualSpacing/>
        <w:rPr>
          <w:rFonts w:ascii="Times" w:hAnsi="Times"/>
        </w:rPr>
      </w:pPr>
      <w:r>
        <w:rPr>
          <w:rFonts w:ascii="Times" w:hAnsi="Times"/>
        </w:rPr>
        <w:t>C</w:t>
      </w:r>
      <w:r w:rsidR="00C6610F">
        <w:rPr>
          <w:rFonts w:ascii="Times" w:hAnsi="Times"/>
        </w:rPr>
        <w:t xml:space="preserve">ognitive </w:t>
      </w:r>
      <w:r>
        <w:rPr>
          <w:rFonts w:ascii="Times" w:hAnsi="Times"/>
        </w:rPr>
        <w:t>En</w:t>
      </w:r>
      <w:r w:rsidR="00C6610F">
        <w:rPr>
          <w:rFonts w:ascii="Times" w:hAnsi="Times"/>
        </w:rPr>
        <w:t xml:space="preserve">hancement </w:t>
      </w:r>
      <w:r>
        <w:rPr>
          <w:rFonts w:ascii="Times" w:hAnsi="Times"/>
        </w:rPr>
        <w:t>T</w:t>
      </w:r>
      <w:r w:rsidR="00C6610F">
        <w:rPr>
          <w:rFonts w:ascii="Times" w:hAnsi="Times"/>
        </w:rPr>
        <w:t xml:space="preserve">herapy equally effective for patients with schizophrenia and </w:t>
      </w:r>
    </w:p>
    <w:p w14:paraId="2B12AEEC" w14:textId="68FA9D85" w:rsidR="00C6610F" w:rsidRPr="002A325C" w:rsidRDefault="00C6610F" w:rsidP="00C6610F">
      <w:pPr>
        <w:pStyle w:val="NormalWeb"/>
        <w:spacing w:before="0" w:beforeAutospacing="0" w:after="0" w:afterAutospacing="0" w:line="480" w:lineRule="auto"/>
        <w:ind w:firstLine="720"/>
        <w:contextualSpacing/>
      </w:pPr>
      <w:r>
        <w:rPr>
          <w:rFonts w:ascii="Times" w:hAnsi="Times"/>
        </w:rPr>
        <w:t xml:space="preserve">schizoaffective disorder? </w:t>
      </w:r>
      <w:r>
        <w:rPr>
          <w:rFonts w:ascii="Times" w:hAnsi="Times"/>
          <w:i/>
          <w:iCs/>
        </w:rPr>
        <w:t>Schizophrenia Research,</w:t>
      </w:r>
      <w:r w:rsidR="00967097">
        <w:rPr>
          <w:rFonts w:ascii="Times" w:hAnsi="Times"/>
          <w:i/>
          <w:iCs/>
        </w:rPr>
        <w:t xml:space="preserve"> </w:t>
      </w:r>
      <w:r>
        <w:rPr>
          <w:rFonts w:ascii="Times" w:hAnsi="Times"/>
          <w:i/>
          <w:iCs/>
        </w:rPr>
        <w:t>125,</w:t>
      </w:r>
      <w:r w:rsidR="00967097">
        <w:rPr>
          <w:rFonts w:ascii="Times" w:hAnsi="Times"/>
          <w:i/>
          <w:iCs/>
        </w:rPr>
        <w:t xml:space="preserve"> </w:t>
      </w:r>
      <w:r>
        <w:rPr>
          <w:rFonts w:ascii="Times" w:hAnsi="Times"/>
        </w:rPr>
        <w:t xml:space="preserve">291-294. </w:t>
      </w:r>
    </w:p>
    <w:p w14:paraId="102586C5" w14:textId="77777777" w:rsidR="00C6610F" w:rsidRDefault="00C6610F" w:rsidP="00C6610F">
      <w:pPr>
        <w:pStyle w:val="NormalWeb"/>
        <w:spacing w:before="0" w:beforeAutospacing="0" w:after="0" w:afterAutospacing="0" w:line="480" w:lineRule="auto"/>
        <w:contextualSpacing/>
        <w:rPr>
          <w:rFonts w:ascii="Times" w:hAnsi="Times"/>
        </w:rPr>
      </w:pPr>
      <w:proofErr w:type="spellStart"/>
      <w:r>
        <w:rPr>
          <w:rFonts w:ascii="Times" w:hAnsi="Times"/>
        </w:rPr>
        <w:t>Medalia</w:t>
      </w:r>
      <w:proofErr w:type="spellEnd"/>
      <w:r>
        <w:rPr>
          <w:rFonts w:ascii="Times" w:hAnsi="Times"/>
        </w:rPr>
        <w:t xml:space="preserve">, A., </w:t>
      </w:r>
      <w:proofErr w:type="spellStart"/>
      <w:r>
        <w:rPr>
          <w:rFonts w:ascii="Times" w:hAnsi="Times"/>
        </w:rPr>
        <w:t>Erlich</w:t>
      </w:r>
      <w:proofErr w:type="spellEnd"/>
      <w:r>
        <w:rPr>
          <w:rFonts w:ascii="Times" w:hAnsi="Times"/>
        </w:rPr>
        <w:t xml:space="preserve">, M.D., </w:t>
      </w:r>
      <w:proofErr w:type="spellStart"/>
      <w:r>
        <w:rPr>
          <w:rFonts w:ascii="Times" w:hAnsi="Times"/>
        </w:rPr>
        <w:t>Soumet</w:t>
      </w:r>
      <w:proofErr w:type="spellEnd"/>
      <w:r>
        <w:rPr>
          <w:rFonts w:ascii="Times" w:hAnsi="Times"/>
        </w:rPr>
        <w:t xml:space="preserve">-Leman, C., &amp; Saperstein, A.M. (2019). Translating cognitive </w:t>
      </w:r>
    </w:p>
    <w:p w14:paraId="0AAFEDCA" w14:textId="77777777" w:rsidR="00C6610F" w:rsidRDefault="00C6610F" w:rsidP="00C6610F">
      <w:pPr>
        <w:pStyle w:val="NormalWeb"/>
        <w:spacing w:before="0" w:beforeAutospacing="0" w:after="0" w:afterAutospacing="0" w:line="480" w:lineRule="auto"/>
        <w:ind w:firstLine="720"/>
        <w:contextualSpacing/>
        <w:rPr>
          <w:rFonts w:ascii="Times" w:hAnsi="Times"/>
        </w:rPr>
      </w:pPr>
      <w:r>
        <w:rPr>
          <w:rFonts w:ascii="Times" w:hAnsi="Times"/>
        </w:rPr>
        <w:t xml:space="preserve">behavioral interventions from bench to bedside: The feasibility and acceptability of </w:t>
      </w:r>
    </w:p>
    <w:p w14:paraId="1A421708" w14:textId="77777777" w:rsidR="00C6610F" w:rsidRDefault="00C6610F" w:rsidP="00C6610F">
      <w:pPr>
        <w:pStyle w:val="NormalWeb"/>
        <w:spacing w:before="0" w:beforeAutospacing="0" w:after="0" w:afterAutospacing="0" w:line="480" w:lineRule="auto"/>
        <w:ind w:firstLine="720"/>
        <w:contextualSpacing/>
        <w:rPr>
          <w:rFonts w:ascii="Times" w:hAnsi="Times"/>
          <w:i/>
          <w:iCs/>
        </w:rPr>
      </w:pPr>
      <w:r>
        <w:rPr>
          <w:rFonts w:ascii="Times" w:hAnsi="Times"/>
        </w:rPr>
        <w:lastRenderedPageBreak/>
        <w:t xml:space="preserve">cognitive remediation in research as compared to clinical settings. </w:t>
      </w:r>
      <w:r>
        <w:rPr>
          <w:rFonts w:ascii="Times" w:hAnsi="Times"/>
          <w:i/>
          <w:iCs/>
        </w:rPr>
        <w:t>Schizophrenia</w:t>
      </w:r>
    </w:p>
    <w:p w14:paraId="747A4DAB" w14:textId="77777777" w:rsidR="00C6610F" w:rsidRDefault="00C6610F" w:rsidP="00C6610F">
      <w:pPr>
        <w:pStyle w:val="NormalWeb"/>
        <w:spacing w:before="0" w:beforeAutospacing="0" w:after="0" w:afterAutospacing="0" w:line="480" w:lineRule="auto"/>
        <w:ind w:firstLine="720"/>
        <w:contextualSpacing/>
      </w:pPr>
      <w:r>
        <w:rPr>
          <w:rFonts w:ascii="Times" w:hAnsi="Times"/>
          <w:i/>
          <w:iCs/>
        </w:rPr>
        <w:t xml:space="preserve">Research, 203, </w:t>
      </w:r>
      <w:r>
        <w:rPr>
          <w:rFonts w:ascii="Times" w:hAnsi="Times"/>
        </w:rPr>
        <w:t xml:space="preserve">49-54. </w:t>
      </w:r>
    </w:p>
    <w:p w14:paraId="731EF4B6" w14:textId="1803C7D6" w:rsidR="002C658E" w:rsidRPr="002C658E" w:rsidRDefault="002C658E" w:rsidP="002C658E">
      <w:pPr>
        <w:spacing w:line="480" w:lineRule="auto"/>
        <w:ind w:left="720" w:hanging="720"/>
        <w:contextualSpacing/>
      </w:pPr>
      <w:r w:rsidRPr="002C658E">
        <w:rPr>
          <w:color w:val="222222"/>
          <w:shd w:val="clear" w:color="auto" w:fill="FFFFFF"/>
        </w:rPr>
        <w:t xml:space="preserve">McGurk, S.R., </w:t>
      </w:r>
      <w:proofErr w:type="spellStart"/>
      <w:r w:rsidRPr="002C658E">
        <w:rPr>
          <w:color w:val="222222"/>
          <w:shd w:val="clear" w:color="auto" w:fill="FFFFFF"/>
        </w:rPr>
        <w:t>Mueser</w:t>
      </w:r>
      <w:proofErr w:type="spellEnd"/>
      <w:r w:rsidRPr="002C658E">
        <w:rPr>
          <w:color w:val="222222"/>
          <w:shd w:val="clear" w:color="auto" w:fill="FFFFFF"/>
        </w:rPr>
        <w:t>, K.T., Watkins, M.A., Dalton, C.M., &amp; Deutsch, H. (2017). The feasibility of implementing cognitive remediation for work in community based psychiatric rehabilitation programs. </w:t>
      </w:r>
      <w:r w:rsidRPr="002C658E">
        <w:rPr>
          <w:i/>
          <w:iCs/>
          <w:color w:val="222222"/>
          <w:shd w:val="clear" w:color="auto" w:fill="FFFFFF"/>
        </w:rPr>
        <w:t>Psychiatric Rehabilitation Journal</w:t>
      </w:r>
      <w:r w:rsidRPr="002C658E">
        <w:rPr>
          <w:color w:val="222222"/>
          <w:shd w:val="clear" w:color="auto" w:fill="FFFFFF"/>
        </w:rPr>
        <w:t>, </w:t>
      </w:r>
      <w:r w:rsidRPr="002C658E">
        <w:rPr>
          <w:i/>
          <w:iCs/>
          <w:color w:val="222222"/>
          <w:shd w:val="clear" w:color="auto" w:fill="FFFFFF"/>
        </w:rPr>
        <w:t>40</w:t>
      </w:r>
      <w:r w:rsidRPr="002C658E">
        <w:rPr>
          <w:color w:val="222222"/>
          <w:shd w:val="clear" w:color="auto" w:fill="FFFFFF"/>
        </w:rPr>
        <w:t>(1), 79.</w:t>
      </w:r>
    </w:p>
    <w:p w14:paraId="34053D29" w14:textId="08E65E95" w:rsidR="002C658E" w:rsidRDefault="00C6610F" w:rsidP="002C658E">
      <w:pPr>
        <w:pStyle w:val="NormalWeb"/>
        <w:spacing w:before="0" w:beforeAutospacing="0" w:after="0" w:afterAutospacing="0" w:line="480" w:lineRule="auto"/>
        <w:ind w:left="720" w:hanging="720"/>
        <w:contextualSpacing/>
        <w:rPr>
          <w:rFonts w:eastAsiaTheme="minorHAnsi"/>
        </w:rPr>
      </w:pPr>
      <w:r>
        <w:rPr>
          <w:rFonts w:ascii="Times" w:hAnsi="Times"/>
        </w:rPr>
        <w:t xml:space="preserve">McGurk, S.R., </w:t>
      </w:r>
      <w:proofErr w:type="spellStart"/>
      <w:r>
        <w:rPr>
          <w:rFonts w:ascii="Times" w:hAnsi="Times"/>
        </w:rPr>
        <w:t>Twamley</w:t>
      </w:r>
      <w:proofErr w:type="spellEnd"/>
      <w:r>
        <w:rPr>
          <w:rFonts w:ascii="Times" w:hAnsi="Times"/>
        </w:rPr>
        <w:t xml:space="preserve">, E.W., Sitzer, D.I., </w:t>
      </w:r>
      <w:proofErr w:type="spellStart"/>
      <w:r>
        <w:rPr>
          <w:rFonts w:ascii="Times" w:hAnsi="Times"/>
        </w:rPr>
        <w:t>McHugo</w:t>
      </w:r>
      <w:proofErr w:type="spellEnd"/>
      <w:r>
        <w:rPr>
          <w:rFonts w:ascii="Times" w:hAnsi="Times"/>
        </w:rPr>
        <w:t xml:space="preserve">, G.J., </w:t>
      </w:r>
      <w:proofErr w:type="spellStart"/>
      <w:r>
        <w:rPr>
          <w:rFonts w:ascii="Times" w:hAnsi="Times"/>
        </w:rPr>
        <w:t>Mueser</w:t>
      </w:r>
      <w:proofErr w:type="spellEnd"/>
      <w:r>
        <w:rPr>
          <w:rFonts w:ascii="Times" w:hAnsi="Times"/>
        </w:rPr>
        <w:t xml:space="preserve">, K.T. (2007). A meta-analysis of cognitive remediation in schizophrenia. </w:t>
      </w:r>
      <w:r>
        <w:rPr>
          <w:rFonts w:ascii="Times" w:hAnsi="Times"/>
          <w:i/>
        </w:rPr>
        <w:t>American Journal of Psychiatry, 164</w:t>
      </w:r>
      <w:r w:rsidR="00967097">
        <w:rPr>
          <w:rFonts w:ascii="Times" w:hAnsi="Times"/>
          <w:i/>
        </w:rPr>
        <w:t>,</w:t>
      </w:r>
      <w:r>
        <w:rPr>
          <w:rFonts w:ascii="Times" w:hAnsi="Times"/>
          <w:i/>
        </w:rPr>
        <w:t xml:space="preserve"> </w:t>
      </w:r>
      <w:r>
        <w:rPr>
          <w:rFonts w:ascii="Times" w:hAnsi="Times"/>
        </w:rPr>
        <w:t>1791-1802.</w:t>
      </w:r>
    </w:p>
    <w:p w14:paraId="63511309" w14:textId="4E05150C" w:rsidR="00C6610F" w:rsidRPr="00574F58" w:rsidRDefault="00C6610F" w:rsidP="00BD211D">
      <w:pPr>
        <w:autoSpaceDE w:val="0"/>
        <w:autoSpaceDN w:val="0"/>
        <w:adjustRightInd w:val="0"/>
        <w:spacing w:line="480" w:lineRule="auto"/>
        <w:ind w:left="720" w:hanging="720"/>
        <w:contextualSpacing/>
        <w:rPr>
          <w:rFonts w:eastAsiaTheme="minorHAnsi"/>
          <w:color w:val="000000"/>
        </w:rPr>
      </w:pPr>
      <w:r w:rsidRPr="00574F58">
        <w:rPr>
          <w:rFonts w:eastAsiaTheme="minorHAnsi"/>
          <w:color w:val="000000"/>
        </w:rPr>
        <w:t>Moran, G., Mashiach-</w:t>
      </w:r>
      <w:proofErr w:type="spellStart"/>
      <w:r w:rsidRPr="00574F58">
        <w:rPr>
          <w:rFonts w:eastAsiaTheme="minorHAnsi"/>
          <w:color w:val="000000"/>
        </w:rPr>
        <w:t>Eizenberg</w:t>
      </w:r>
      <w:proofErr w:type="spellEnd"/>
      <w:r w:rsidRPr="00574F58">
        <w:rPr>
          <w:rFonts w:eastAsiaTheme="minorHAnsi"/>
          <w:color w:val="000000"/>
        </w:rPr>
        <w:t>, M., Roe, D., Berman, Y., Shalev, A., Kaplan, Z., &amp; Epstein, P. G. (</w:t>
      </w:r>
      <w:r w:rsidRPr="00965400">
        <w:rPr>
          <w:rFonts w:eastAsiaTheme="minorHAnsi"/>
          <w:color w:val="000000" w:themeColor="text1"/>
        </w:rPr>
        <w:t>2014</w:t>
      </w:r>
      <w:r w:rsidRPr="00574F58">
        <w:rPr>
          <w:rFonts w:eastAsiaTheme="minorHAnsi"/>
          <w:color w:val="000000"/>
        </w:rPr>
        <w:t>). Investigating the</w:t>
      </w:r>
      <w:r>
        <w:rPr>
          <w:rFonts w:eastAsiaTheme="minorHAnsi"/>
          <w:color w:val="000000"/>
        </w:rPr>
        <w:t xml:space="preserve"> </w:t>
      </w:r>
      <w:r w:rsidRPr="00574F58">
        <w:rPr>
          <w:rFonts w:eastAsiaTheme="minorHAnsi"/>
          <w:color w:val="000000"/>
        </w:rPr>
        <w:t>anatomy of the helping relationship in the context of psychiatric rehabilitation: The relation between working</w:t>
      </w:r>
      <w:r>
        <w:rPr>
          <w:rFonts w:eastAsiaTheme="minorHAnsi"/>
          <w:color w:val="000000"/>
        </w:rPr>
        <w:t xml:space="preserve"> </w:t>
      </w:r>
      <w:r w:rsidRPr="00574F58">
        <w:rPr>
          <w:rFonts w:eastAsiaTheme="minorHAnsi"/>
          <w:color w:val="000000"/>
        </w:rPr>
        <w:t xml:space="preserve">alliance, providers’ recovery competencies and personal recovery. </w:t>
      </w:r>
      <w:r w:rsidRPr="00574F58">
        <w:rPr>
          <w:rFonts w:eastAsiaTheme="minorHAnsi"/>
          <w:i/>
          <w:color w:val="000000"/>
        </w:rPr>
        <w:t>Psychiatry Research, 220,</w:t>
      </w:r>
      <w:r w:rsidRPr="00574F58">
        <w:rPr>
          <w:rFonts w:eastAsiaTheme="minorHAnsi"/>
          <w:color w:val="000000"/>
        </w:rPr>
        <w:t xml:space="preserve"> 592–597.</w:t>
      </w:r>
    </w:p>
    <w:p w14:paraId="62A2212B" w14:textId="61501D85" w:rsidR="00622F77" w:rsidRPr="00B77372" w:rsidRDefault="00622F77" w:rsidP="00B77372">
      <w:pPr>
        <w:spacing w:line="480" w:lineRule="auto"/>
        <w:ind w:left="720" w:hanging="720"/>
      </w:pPr>
      <w:r w:rsidRPr="00B77372">
        <w:rPr>
          <w:color w:val="222222"/>
          <w:shd w:val="clear" w:color="auto" w:fill="FFFFFF"/>
        </w:rPr>
        <w:t>Morris, Z. S., Wooding, S., &amp; Grant, J. (2011). The answer is 17 years, what is the question: understanding time lags in translational research. </w:t>
      </w:r>
      <w:r w:rsidRPr="00B77372">
        <w:rPr>
          <w:i/>
          <w:iCs/>
          <w:color w:val="222222"/>
          <w:shd w:val="clear" w:color="auto" w:fill="FFFFFF"/>
        </w:rPr>
        <w:t>Journal of the Royal Society of Medicine</w:t>
      </w:r>
      <w:r w:rsidRPr="00B77372">
        <w:rPr>
          <w:color w:val="222222"/>
          <w:shd w:val="clear" w:color="auto" w:fill="FFFFFF"/>
        </w:rPr>
        <w:t>, </w:t>
      </w:r>
      <w:r w:rsidRPr="00B77372">
        <w:rPr>
          <w:i/>
          <w:iCs/>
          <w:color w:val="222222"/>
          <w:shd w:val="clear" w:color="auto" w:fill="FFFFFF"/>
        </w:rPr>
        <w:t>104</w:t>
      </w:r>
      <w:r w:rsidRPr="00B77372">
        <w:rPr>
          <w:color w:val="222222"/>
          <w:shd w:val="clear" w:color="auto" w:fill="FFFFFF"/>
        </w:rPr>
        <w:t>(12), 510-520.</w:t>
      </w:r>
    </w:p>
    <w:p w14:paraId="6EC3EA76" w14:textId="4878F029" w:rsidR="00EE37D9" w:rsidRPr="00DF6C7F" w:rsidRDefault="00EE37D9" w:rsidP="00EE37D9">
      <w:pPr>
        <w:spacing w:line="480" w:lineRule="auto"/>
        <w:ind w:left="720" w:hanging="720"/>
        <w:contextualSpacing/>
      </w:pPr>
      <w:r w:rsidRPr="00DF6C7F">
        <w:rPr>
          <w:color w:val="222222"/>
          <w:shd w:val="clear" w:color="auto" w:fill="FFFFFF"/>
        </w:rPr>
        <w:t>Morse, G., Monroe-</w:t>
      </w:r>
      <w:proofErr w:type="spellStart"/>
      <w:r w:rsidRPr="00DF6C7F">
        <w:rPr>
          <w:color w:val="222222"/>
          <w:shd w:val="clear" w:color="auto" w:fill="FFFFFF"/>
        </w:rPr>
        <w:t>DeVita</w:t>
      </w:r>
      <w:proofErr w:type="spellEnd"/>
      <w:r w:rsidRPr="00DF6C7F">
        <w:rPr>
          <w:color w:val="222222"/>
          <w:shd w:val="clear" w:color="auto" w:fill="FFFFFF"/>
        </w:rPr>
        <w:t xml:space="preserve">, M., York, M.M., Peterson, R., Miller, J., Hughes, M., ... &amp; </w:t>
      </w:r>
      <w:proofErr w:type="spellStart"/>
      <w:r w:rsidRPr="00DF6C7F">
        <w:rPr>
          <w:color w:val="222222"/>
          <w:shd w:val="clear" w:color="auto" w:fill="FFFFFF"/>
        </w:rPr>
        <w:t>McHugo</w:t>
      </w:r>
      <w:proofErr w:type="spellEnd"/>
      <w:r w:rsidRPr="00DF6C7F">
        <w:rPr>
          <w:color w:val="222222"/>
          <w:shd w:val="clear" w:color="auto" w:fill="FFFFFF"/>
        </w:rPr>
        <w:t>, G. J. (2020). Implementing illness management and recovery within assertive community treatment teams: A qualitative study. </w:t>
      </w:r>
      <w:r w:rsidRPr="00DF6C7F">
        <w:rPr>
          <w:i/>
          <w:iCs/>
          <w:color w:val="222222"/>
          <w:shd w:val="clear" w:color="auto" w:fill="FFFFFF"/>
        </w:rPr>
        <w:t xml:space="preserve">Psychiatric </w:t>
      </w:r>
      <w:r>
        <w:rPr>
          <w:i/>
          <w:iCs/>
          <w:color w:val="222222"/>
          <w:shd w:val="clear" w:color="auto" w:fill="FFFFFF"/>
        </w:rPr>
        <w:t>R</w:t>
      </w:r>
      <w:r w:rsidRPr="00DF6C7F">
        <w:rPr>
          <w:i/>
          <w:iCs/>
          <w:color w:val="222222"/>
          <w:shd w:val="clear" w:color="auto" w:fill="FFFFFF"/>
        </w:rPr>
        <w:t xml:space="preserve">ehabilitation </w:t>
      </w:r>
      <w:r>
        <w:rPr>
          <w:i/>
          <w:iCs/>
          <w:color w:val="222222"/>
          <w:shd w:val="clear" w:color="auto" w:fill="FFFFFF"/>
        </w:rPr>
        <w:t>J</w:t>
      </w:r>
      <w:r w:rsidRPr="00DF6C7F">
        <w:rPr>
          <w:i/>
          <w:iCs/>
          <w:color w:val="222222"/>
          <w:shd w:val="clear" w:color="auto" w:fill="FFFFFF"/>
        </w:rPr>
        <w:t>ournal</w:t>
      </w:r>
      <w:r w:rsidRPr="00DF6C7F">
        <w:rPr>
          <w:color w:val="222222"/>
          <w:shd w:val="clear" w:color="auto" w:fill="FFFFFF"/>
        </w:rPr>
        <w:t>, </w:t>
      </w:r>
      <w:r w:rsidRPr="00DF6C7F">
        <w:rPr>
          <w:i/>
          <w:iCs/>
          <w:color w:val="222222"/>
          <w:shd w:val="clear" w:color="auto" w:fill="FFFFFF"/>
        </w:rPr>
        <w:t>43</w:t>
      </w:r>
      <w:r w:rsidRPr="00DF6C7F">
        <w:rPr>
          <w:color w:val="222222"/>
          <w:shd w:val="clear" w:color="auto" w:fill="FFFFFF"/>
        </w:rPr>
        <w:t>(2), 121.</w:t>
      </w:r>
    </w:p>
    <w:p w14:paraId="38543383" w14:textId="44A0FAD7" w:rsidR="00C6610F" w:rsidRPr="004C20A8" w:rsidRDefault="00C6610F" w:rsidP="00C6610F">
      <w:pPr>
        <w:spacing w:line="480" w:lineRule="auto"/>
        <w:ind w:left="720" w:hanging="720"/>
        <w:contextualSpacing/>
        <w:rPr>
          <w:rFonts w:ascii="Times" w:hAnsi="Times"/>
        </w:rPr>
      </w:pPr>
      <w:r w:rsidRPr="004C20A8">
        <w:rPr>
          <w:rFonts w:ascii="Times" w:hAnsi="Times" w:cs="Arial"/>
          <w:color w:val="222222"/>
          <w:shd w:val="clear" w:color="auto" w:fill="FFFFFF"/>
        </w:rPr>
        <w:t xml:space="preserve">Nagendra, A., </w:t>
      </w:r>
      <w:proofErr w:type="spellStart"/>
      <w:r w:rsidRPr="004C20A8">
        <w:rPr>
          <w:rFonts w:ascii="Times" w:hAnsi="Times" w:cs="Arial"/>
          <w:color w:val="222222"/>
          <w:shd w:val="clear" w:color="auto" w:fill="FFFFFF"/>
        </w:rPr>
        <w:t>Twery</w:t>
      </w:r>
      <w:proofErr w:type="spellEnd"/>
      <w:r w:rsidRPr="004C20A8">
        <w:rPr>
          <w:rFonts w:ascii="Times" w:hAnsi="Times" w:cs="Arial"/>
          <w:color w:val="222222"/>
          <w:shd w:val="clear" w:color="auto" w:fill="FFFFFF"/>
        </w:rPr>
        <w:t xml:space="preserve">, B.L., </w:t>
      </w:r>
      <w:proofErr w:type="spellStart"/>
      <w:r w:rsidRPr="004C20A8">
        <w:rPr>
          <w:rFonts w:ascii="Times" w:hAnsi="Times" w:cs="Arial"/>
          <w:color w:val="222222"/>
          <w:shd w:val="clear" w:color="auto" w:fill="FFFFFF"/>
        </w:rPr>
        <w:t>Neblett</w:t>
      </w:r>
      <w:proofErr w:type="spellEnd"/>
      <w:r w:rsidRPr="004C20A8">
        <w:rPr>
          <w:rFonts w:ascii="Times" w:hAnsi="Times" w:cs="Arial"/>
          <w:color w:val="222222"/>
          <w:shd w:val="clear" w:color="auto" w:fill="FFFFFF"/>
        </w:rPr>
        <w:t xml:space="preserve">, E.W., </w:t>
      </w:r>
      <w:proofErr w:type="spellStart"/>
      <w:r w:rsidRPr="004C20A8">
        <w:rPr>
          <w:rFonts w:ascii="Times" w:hAnsi="Times" w:cs="Arial"/>
          <w:color w:val="222222"/>
          <w:shd w:val="clear" w:color="auto" w:fill="FFFFFF"/>
        </w:rPr>
        <w:t>Mustafic</w:t>
      </w:r>
      <w:proofErr w:type="spellEnd"/>
      <w:r w:rsidRPr="004C20A8">
        <w:rPr>
          <w:rFonts w:ascii="Times" w:hAnsi="Times" w:cs="Arial"/>
          <w:color w:val="222222"/>
          <w:shd w:val="clear" w:color="auto" w:fill="FFFFFF"/>
        </w:rPr>
        <w:t>, H., Jones, T.S., &amp; Penn, D.L. (2018). Social cognition and African American men: The roles of perceived discrimination and experimenter race on task performance. </w:t>
      </w:r>
      <w:r w:rsidRPr="004C20A8">
        <w:rPr>
          <w:rFonts w:ascii="Times" w:hAnsi="Times" w:cs="Arial"/>
          <w:i/>
          <w:iCs/>
          <w:color w:val="222222"/>
          <w:shd w:val="clear" w:color="auto" w:fill="FFFFFF"/>
        </w:rPr>
        <w:t xml:space="preserve">Psychiatry </w:t>
      </w:r>
      <w:r w:rsidR="00967097">
        <w:rPr>
          <w:rFonts w:ascii="Times" w:hAnsi="Times" w:cs="Arial"/>
          <w:i/>
          <w:iCs/>
          <w:color w:val="222222"/>
          <w:shd w:val="clear" w:color="auto" w:fill="FFFFFF"/>
        </w:rPr>
        <w:t>R</w:t>
      </w:r>
      <w:r w:rsidRPr="004C20A8">
        <w:rPr>
          <w:rFonts w:ascii="Times" w:hAnsi="Times" w:cs="Arial"/>
          <w:i/>
          <w:iCs/>
          <w:color w:val="222222"/>
          <w:shd w:val="clear" w:color="auto" w:fill="FFFFFF"/>
        </w:rPr>
        <w:t>esearch</w:t>
      </w:r>
      <w:r w:rsidRPr="004C20A8">
        <w:rPr>
          <w:rFonts w:ascii="Times" w:hAnsi="Times" w:cs="Arial"/>
          <w:color w:val="222222"/>
          <w:shd w:val="clear" w:color="auto" w:fill="FFFFFF"/>
        </w:rPr>
        <w:t>,</w:t>
      </w:r>
      <w:r w:rsidR="00967097">
        <w:rPr>
          <w:rFonts w:ascii="Times" w:hAnsi="Times" w:cs="Arial"/>
          <w:color w:val="222222"/>
          <w:shd w:val="clear" w:color="auto" w:fill="FFFFFF"/>
        </w:rPr>
        <w:t xml:space="preserve"> </w:t>
      </w:r>
      <w:r w:rsidRPr="004C20A8">
        <w:rPr>
          <w:rFonts w:ascii="Times" w:hAnsi="Times" w:cs="Arial"/>
          <w:i/>
          <w:iCs/>
          <w:color w:val="222222"/>
          <w:shd w:val="clear" w:color="auto" w:fill="FFFFFF"/>
        </w:rPr>
        <w:t>259</w:t>
      </w:r>
      <w:r w:rsidRPr="004C20A8">
        <w:rPr>
          <w:rFonts w:ascii="Times" w:hAnsi="Times" w:cs="Arial"/>
          <w:color w:val="222222"/>
          <w:shd w:val="clear" w:color="auto" w:fill="FFFFFF"/>
        </w:rPr>
        <w:t>,</w:t>
      </w:r>
      <w:r w:rsidR="00967097">
        <w:rPr>
          <w:rFonts w:ascii="Times" w:hAnsi="Times" w:cs="Arial"/>
          <w:color w:val="222222"/>
          <w:shd w:val="clear" w:color="auto" w:fill="FFFFFF"/>
        </w:rPr>
        <w:t xml:space="preserve"> </w:t>
      </w:r>
      <w:r w:rsidRPr="004C20A8">
        <w:rPr>
          <w:rFonts w:ascii="Times" w:hAnsi="Times" w:cs="Arial"/>
          <w:color w:val="222222"/>
          <w:shd w:val="clear" w:color="auto" w:fill="FFFFFF"/>
        </w:rPr>
        <w:t>21-26.</w:t>
      </w:r>
    </w:p>
    <w:p w14:paraId="1148EA01" w14:textId="77777777" w:rsidR="00C6610F" w:rsidRDefault="00C6610F" w:rsidP="00C6610F">
      <w:pPr>
        <w:pStyle w:val="NormalWeb"/>
        <w:spacing w:before="0" w:beforeAutospacing="0" w:after="0" w:afterAutospacing="0" w:line="480" w:lineRule="auto"/>
        <w:contextualSpacing/>
        <w:rPr>
          <w:rFonts w:ascii="Times" w:hAnsi="Times"/>
        </w:rPr>
      </w:pPr>
      <w:proofErr w:type="spellStart"/>
      <w:r>
        <w:rPr>
          <w:rFonts w:ascii="Times" w:hAnsi="Times"/>
        </w:rPr>
        <w:t>Nuechterlein</w:t>
      </w:r>
      <w:proofErr w:type="spellEnd"/>
      <w:r>
        <w:rPr>
          <w:rFonts w:ascii="Times" w:hAnsi="Times"/>
        </w:rPr>
        <w:t xml:space="preserve">, K.H., Green, M.F., Kern, R.S., Baade, L.E., </w:t>
      </w:r>
      <w:proofErr w:type="spellStart"/>
      <w:r>
        <w:rPr>
          <w:rFonts w:ascii="Times" w:hAnsi="Times"/>
        </w:rPr>
        <w:t>Barch</w:t>
      </w:r>
      <w:proofErr w:type="spellEnd"/>
      <w:r>
        <w:rPr>
          <w:rFonts w:ascii="Times" w:hAnsi="Times"/>
        </w:rPr>
        <w:t>, D.M., Cohen, J.D.</w:t>
      </w:r>
      <w:proofErr w:type="gramStart"/>
      <w:r>
        <w:rPr>
          <w:rFonts w:ascii="Times" w:hAnsi="Times"/>
        </w:rPr>
        <w:t>..Marder</w:t>
      </w:r>
      <w:proofErr w:type="gramEnd"/>
      <w:r>
        <w:rPr>
          <w:rFonts w:ascii="Times" w:hAnsi="Times"/>
        </w:rPr>
        <w:t xml:space="preserve">, </w:t>
      </w:r>
    </w:p>
    <w:p w14:paraId="3545F1CB" w14:textId="5D696E2D" w:rsidR="00C6610F" w:rsidRPr="00F84E3E" w:rsidRDefault="00C6610F" w:rsidP="00C6610F">
      <w:pPr>
        <w:pStyle w:val="NormalWeb"/>
        <w:spacing w:before="0" w:beforeAutospacing="0" w:after="0" w:afterAutospacing="0" w:line="480" w:lineRule="auto"/>
        <w:ind w:left="720"/>
        <w:contextualSpacing/>
        <w:rPr>
          <w:rFonts w:ascii="Times" w:hAnsi="Times"/>
        </w:rPr>
      </w:pPr>
      <w:r>
        <w:rPr>
          <w:rFonts w:ascii="Times" w:hAnsi="Times"/>
        </w:rPr>
        <w:lastRenderedPageBreak/>
        <w:t xml:space="preserve">S.R. (2008). The MATRICS consensus cognitive battery, part 1: </w:t>
      </w:r>
      <w:r w:rsidR="00967097">
        <w:rPr>
          <w:rFonts w:ascii="Times" w:hAnsi="Times"/>
        </w:rPr>
        <w:t>T</w:t>
      </w:r>
      <w:r>
        <w:rPr>
          <w:rFonts w:ascii="Times" w:hAnsi="Times"/>
        </w:rPr>
        <w:t xml:space="preserve">est selection, reliability, </w:t>
      </w:r>
      <w:r w:rsidRPr="00B3593D">
        <w:rPr>
          <w:rFonts w:ascii="Times" w:hAnsi="Times"/>
        </w:rPr>
        <w:t xml:space="preserve">and validity. </w:t>
      </w:r>
      <w:r w:rsidRPr="00B3593D">
        <w:rPr>
          <w:rFonts w:ascii="Times" w:hAnsi="Times"/>
          <w:i/>
          <w:iCs/>
        </w:rPr>
        <w:t>The American Journal of Psychiatry,</w:t>
      </w:r>
      <w:r w:rsidR="00967097">
        <w:rPr>
          <w:rFonts w:ascii="Times" w:hAnsi="Times"/>
          <w:i/>
          <w:iCs/>
        </w:rPr>
        <w:t xml:space="preserve"> </w:t>
      </w:r>
      <w:r w:rsidRPr="00B3593D">
        <w:rPr>
          <w:rFonts w:ascii="Times" w:hAnsi="Times"/>
          <w:i/>
          <w:iCs/>
        </w:rPr>
        <w:t>165</w:t>
      </w:r>
      <w:r w:rsidRPr="00B3593D">
        <w:rPr>
          <w:rFonts w:ascii="Times" w:hAnsi="Times"/>
        </w:rPr>
        <w:t>(2)</w:t>
      </w:r>
      <w:r>
        <w:rPr>
          <w:rFonts w:ascii="Times" w:hAnsi="Times"/>
        </w:rPr>
        <w:t>,</w:t>
      </w:r>
      <w:r w:rsidR="00967097">
        <w:rPr>
          <w:rFonts w:ascii="Times" w:hAnsi="Times"/>
        </w:rPr>
        <w:t xml:space="preserve"> </w:t>
      </w:r>
      <w:r w:rsidRPr="00B3593D">
        <w:rPr>
          <w:rFonts w:ascii="Times" w:hAnsi="Times"/>
        </w:rPr>
        <w:t xml:space="preserve">203-213. </w:t>
      </w:r>
    </w:p>
    <w:p w14:paraId="27755C2E" w14:textId="6C2C5F92" w:rsidR="00F74B90" w:rsidRPr="00B77372" w:rsidRDefault="00743FF3" w:rsidP="00B77372">
      <w:pPr>
        <w:spacing w:line="480" w:lineRule="auto"/>
        <w:ind w:left="720" w:hanging="720"/>
        <w:contextualSpacing/>
        <w:rPr>
          <w:rFonts w:ascii="Times" w:hAnsi="Times"/>
        </w:rPr>
      </w:pPr>
      <w:proofErr w:type="spellStart"/>
      <w:r>
        <w:rPr>
          <w:rFonts w:ascii="Times" w:hAnsi="Times"/>
        </w:rPr>
        <w:t>Pogoda</w:t>
      </w:r>
      <w:proofErr w:type="spellEnd"/>
      <w:r>
        <w:rPr>
          <w:rFonts w:ascii="Times" w:hAnsi="Times"/>
        </w:rPr>
        <w:t xml:space="preserve">, T.K., Cramer, I.E., </w:t>
      </w:r>
      <w:proofErr w:type="spellStart"/>
      <w:r>
        <w:rPr>
          <w:rFonts w:ascii="Times" w:hAnsi="Times"/>
        </w:rPr>
        <w:t>Rosenheck</w:t>
      </w:r>
      <w:proofErr w:type="spellEnd"/>
      <w:r>
        <w:rPr>
          <w:rFonts w:ascii="Times" w:hAnsi="Times"/>
        </w:rPr>
        <w:t xml:space="preserve">, R.A., &amp; Resnick, S.G. (2011). Qualitative analysis of barriers to implementation of supported employment in the Department of Veterans Affairs. </w:t>
      </w:r>
      <w:r>
        <w:rPr>
          <w:rFonts w:ascii="Times" w:hAnsi="Times"/>
          <w:i/>
        </w:rPr>
        <w:t xml:space="preserve">Psychiatric Services, 62, </w:t>
      </w:r>
      <w:r>
        <w:rPr>
          <w:rFonts w:ascii="Times" w:hAnsi="Times"/>
        </w:rPr>
        <w:t>1289-1295</w:t>
      </w:r>
      <w:r w:rsidR="00B77372">
        <w:rPr>
          <w:rFonts w:ascii="Times" w:hAnsi="Times"/>
        </w:rPr>
        <w:t>.</w:t>
      </w:r>
    </w:p>
    <w:p w14:paraId="7B862004" w14:textId="7B7C3855" w:rsidR="00F74B90" w:rsidRPr="00B77372" w:rsidRDefault="00F74B90" w:rsidP="00B77372">
      <w:pPr>
        <w:spacing w:line="480" w:lineRule="auto"/>
        <w:ind w:left="720" w:hanging="720"/>
        <w:rPr>
          <w:rFonts w:ascii="Times" w:hAnsi="Times"/>
        </w:rPr>
      </w:pPr>
      <w:r w:rsidRPr="00B77372">
        <w:rPr>
          <w:rFonts w:ascii="Times" w:hAnsi="Times" w:cs="Arial"/>
          <w:color w:val="222222"/>
          <w:shd w:val="clear" w:color="auto" w:fill="FFFFFF"/>
        </w:rPr>
        <w:t xml:space="preserve">Reeder, C., Pile, V., Crawford, P., </w:t>
      </w:r>
      <w:proofErr w:type="spellStart"/>
      <w:r w:rsidRPr="00B77372">
        <w:rPr>
          <w:rFonts w:ascii="Times" w:hAnsi="Times" w:cs="Arial"/>
          <w:color w:val="222222"/>
          <w:shd w:val="clear" w:color="auto" w:fill="FFFFFF"/>
        </w:rPr>
        <w:t>Cella</w:t>
      </w:r>
      <w:proofErr w:type="spellEnd"/>
      <w:r w:rsidRPr="00B77372">
        <w:rPr>
          <w:rFonts w:ascii="Times" w:hAnsi="Times" w:cs="Arial"/>
          <w:color w:val="222222"/>
          <w:shd w:val="clear" w:color="auto" w:fill="FFFFFF"/>
        </w:rPr>
        <w:t xml:space="preserve">, M., Rose, D., Wykes, T., ... &amp; Callard, F. (2016). The feasibility and acceptability to service users of </w:t>
      </w:r>
      <w:proofErr w:type="spellStart"/>
      <w:r w:rsidRPr="00B77372">
        <w:rPr>
          <w:rFonts w:ascii="Times" w:hAnsi="Times" w:cs="Arial"/>
          <w:color w:val="222222"/>
          <w:shd w:val="clear" w:color="auto" w:fill="FFFFFF"/>
        </w:rPr>
        <w:t>CIRCuiTS</w:t>
      </w:r>
      <w:proofErr w:type="spellEnd"/>
      <w:r w:rsidRPr="00B77372">
        <w:rPr>
          <w:rFonts w:ascii="Times" w:hAnsi="Times" w:cs="Arial"/>
          <w:color w:val="222222"/>
          <w:shd w:val="clear" w:color="auto" w:fill="FFFFFF"/>
        </w:rPr>
        <w:t xml:space="preserve">, a computerized cognitive remediation therapy </w:t>
      </w:r>
      <w:proofErr w:type="spellStart"/>
      <w:r w:rsidRPr="00B77372">
        <w:rPr>
          <w:rFonts w:ascii="Times" w:hAnsi="Times" w:cs="Arial"/>
          <w:color w:val="222222"/>
          <w:shd w:val="clear" w:color="auto" w:fill="FFFFFF"/>
        </w:rPr>
        <w:t>programme</w:t>
      </w:r>
      <w:proofErr w:type="spellEnd"/>
      <w:r w:rsidRPr="00B77372">
        <w:rPr>
          <w:rFonts w:ascii="Times" w:hAnsi="Times" w:cs="Arial"/>
          <w:color w:val="222222"/>
          <w:shd w:val="clear" w:color="auto" w:fill="FFFFFF"/>
        </w:rPr>
        <w:t xml:space="preserve"> for schizophrenia. </w:t>
      </w:r>
      <w:proofErr w:type="spellStart"/>
      <w:r w:rsidRPr="00B77372">
        <w:rPr>
          <w:rFonts w:ascii="Times" w:hAnsi="Times" w:cs="Arial"/>
          <w:i/>
          <w:iCs/>
          <w:color w:val="222222"/>
          <w:shd w:val="clear" w:color="auto" w:fill="FFFFFF"/>
        </w:rPr>
        <w:t>Behavioural</w:t>
      </w:r>
      <w:proofErr w:type="spellEnd"/>
      <w:r w:rsidRPr="00B77372">
        <w:rPr>
          <w:rFonts w:ascii="Times" w:hAnsi="Times" w:cs="Arial"/>
          <w:i/>
          <w:iCs/>
          <w:color w:val="222222"/>
          <w:shd w:val="clear" w:color="auto" w:fill="FFFFFF"/>
        </w:rPr>
        <w:t xml:space="preserve"> and Cognitive Psychotherapy</w:t>
      </w:r>
      <w:r w:rsidRPr="00B77372">
        <w:rPr>
          <w:rFonts w:ascii="Times" w:hAnsi="Times" w:cs="Arial"/>
          <w:color w:val="222222"/>
          <w:shd w:val="clear" w:color="auto" w:fill="FFFFFF"/>
        </w:rPr>
        <w:t>, </w:t>
      </w:r>
      <w:r w:rsidRPr="00B77372">
        <w:rPr>
          <w:rFonts w:ascii="Times" w:hAnsi="Times" w:cs="Arial"/>
          <w:i/>
          <w:iCs/>
          <w:color w:val="222222"/>
          <w:shd w:val="clear" w:color="auto" w:fill="FFFFFF"/>
        </w:rPr>
        <w:t>44</w:t>
      </w:r>
      <w:r w:rsidRPr="00B77372">
        <w:rPr>
          <w:rFonts w:ascii="Times" w:hAnsi="Times" w:cs="Arial"/>
          <w:color w:val="222222"/>
          <w:shd w:val="clear" w:color="auto" w:fill="FFFFFF"/>
        </w:rPr>
        <w:t>(3), 288-305.</w:t>
      </w:r>
    </w:p>
    <w:p w14:paraId="2BFC15A6" w14:textId="726A853B" w:rsidR="00C6610F" w:rsidRDefault="00C6610F" w:rsidP="00C6610F">
      <w:pPr>
        <w:spacing w:line="480" w:lineRule="auto"/>
        <w:ind w:left="720" w:hanging="720"/>
        <w:contextualSpacing/>
        <w:rPr>
          <w:rFonts w:ascii="Times" w:hAnsi="Times"/>
        </w:rPr>
      </w:pPr>
      <w:r w:rsidRPr="00574F58">
        <w:rPr>
          <w:rFonts w:ascii="Times" w:hAnsi="Times" w:cs="Arial"/>
          <w:color w:val="222222"/>
          <w:shd w:val="clear" w:color="auto" w:fill="FFFFFF"/>
        </w:rPr>
        <w:t xml:space="preserve">Rempfer, M., Brown, C., &amp; </w:t>
      </w:r>
      <w:proofErr w:type="spellStart"/>
      <w:r w:rsidRPr="00574F58">
        <w:rPr>
          <w:rFonts w:ascii="Times" w:hAnsi="Times" w:cs="Arial"/>
          <w:color w:val="222222"/>
          <w:shd w:val="clear" w:color="auto" w:fill="FFFFFF"/>
        </w:rPr>
        <w:t>Hamera</w:t>
      </w:r>
      <w:proofErr w:type="spellEnd"/>
      <w:r w:rsidRPr="00574F58">
        <w:rPr>
          <w:rFonts w:ascii="Times" w:hAnsi="Times" w:cs="Arial"/>
          <w:color w:val="222222"/>
          <w:shd w:val="clear" w:color="auto" w:fill="FFFFFF"/>
        </w:rPr>
        <w:t>, E. (2011). Learning potential as a predictor of skill acquisition in people with serious mental illness. </w:t>
      </w:r>
      <w:r w:rsidRPr="00574F58">
        <w:rPr>
          <w:rFonts w:ascii="Times" w:hAnsi="Times" w:cs="Arial"/>
          <w:i/>
          <w:iCs/>
          <w:color w:val="222222"/>
          <w:shd w:val="clear" w:color="auto" w:fill="FFFFFF"/>
        </w:rPr>
        <w:t xml:space="preserve">Psychiatry </w:t>
      </w:r>
      <w:r w:rsidR="00967097">
        <w:rPr>
          <w:rFonts w:ascii="Times" w:hAnsi="Times" w:cs="Arial"/>
          <w:i/>
          <w:iCs/>
          <w:color w:val="222222"/>
          <w:shd w:val="clear" w:color="auto" w:fill="FFFFFF"/>
        </w:rPr>
        <w:t>R</w:t>
      </w:r>
      <w:r w:rsidRPr="00574F58">
        <w:rPr>
          <w:rFonts w:ascii="Times" w:hAnsi="Times" w:cs="Arial"/>
          <w:i/>
          <w:iCs/>
          <w:color w:val="222222"/>
          <w:shd w:val="clear" w:color="auto" w:fill="FFFFFF"/>
        </w:rPr>
        <w:t>esearch</w:t>
      </w:r>
      <w:r w:rsidRPr="00574F58">
        <w:rPr>
          <w:rFonts w:ascii="Times" w:hAnsi="Times" w:cs="Arial"/>
          <w:color w:val="222222"/>
          <w:shd w:val="clear" w:color="auto" w:fill="FFFFFF"/>
        </w:rPr>
        <w:t>, </w:t>
      </w:r>
      <w:r w:rsidRPr="00574F58">
        <w:rPr>
          <w:rFonts w:ascii="Times" w:hAnsi="Times" w:cs="Arial"/>
          <w:i/>
          <w:iCs/>
          <w:color w:val="222222"/>
          <w:shd w:val="clear" w:color="auto" w:fill="FFFFFF"/>
        </w:rPr>
        <w:t>185</w:t>
      </w:r>
      <w:r w:rsidRPr="00574F58">
        <w:rPr>
          <w:rFonts w:ascii="Times" w:hAnsi="Times" w:cs="Arial"/>
          <w:color w:val="222222"/>
          <w:shd w:val="clear" w:color="auto" w:fill="FFFFFF"/>
        </w:rPr>
        <w:t>(1-2), 293-295.</w:t>
      </w:r>
    </w:p>
    <w:p w14:paraId="50EC7A9A" w14:textId="75D58924" w:rsidR="002667FB" w:rsidRPr="00DF6C7F" w:rsidRDefault="002667FB" w:rsidP="00DF6C7F">
      <w:pPr>
        <w:spacing w:line="480" w:lineRule="auto"/>
        <w:ind w:left="720" w:hanging="720"/>
        <w:contextualSpacing/>
        <w:rPr>
          <w:rFonts w:ascii="Times" w:hAnsi="Times"/>
        </w:rPr>
      </w:pPr>
      <w:r>
        <w:rPr>
          <w:rFonts w:ascii="Times" w:hAnsi="Times"/>
        </w:rPr>
        <w:t xml:space="preserve">Roberts, D.L., Penn, D.L., </w:t>
      </w:r>
      <w:proofErr w:type="spellStart"/>
      <w:r>
        <w:rPr>
          <w:rFonts w:ascii="Times" w:hAnsi="Times"/>
        </w:rPr>
        <w:t>Labate</w:t>
      </w:r>
      <w:proofErr w:type="spellEnd"/>
      <w:r>
        <w:rPr>
          <w:rFonts w:ascii="Times" w:hAnsi="Times"/>
        </w:rPr>
        <w:t xml:space="preserve">, D., Margolis, S.A., &amp; Sterne, A. (2010). Transportability and feasibility of social cognition and interaction training (SCIT) in community settings. </w:t>
      </w:r>
      <w:proofErr w:type="spellStart"/>
      <w:r>
        <w:rPr>
          <w:rFonts w:ascii="Times" w:hAnsi="Times"/>
          <w:i/>
        </w:rPr>
        <w:t>Behavioural</w:t>
      </w:r>
      <w:proofErr w:type="spellEnd"/>
      <w:r>
        <w:rPr>
          <w:rFonts w:ascii="Times" w:hAnsi="Times"/>
          <w:i/>
        </w:rPr>
        <w:t xml:space="preserve"> and Cognitive Psychotherapy, 38, </w:t>
      </w:r>
      <w:r>
        <w:rPr>
          <w:rFonts w:ascii="Times" w:hAnsi="Times"/>
        </w:rPr>
        <w:t>35-47.</w:t>
      </w:r>
    </w:p>
    <w:p w14:paraId="0CAB45BA" w14:textId="77777777" w:rsidR="00C6610F" w:rsidRPr="00574F58" w:rsidRDefault="00C6610F" w:rsidP="00C6610F">
      <w:pPr>
        <w:autoSpaceDE w:val="0"/>
        <w:autoSpaceDN w:val="0"/>
        <w:adjustRightInd w:val="0"/>
        <w:spacing w:line="480" w:lineRule="auto"/>
        <w:ind w:left="720" w:hanging="720"/>
        <w:contextualSpacing/>
        <w:rPr>
          <w:rFonts w:eastAsiaTheme="minorHAnsi"/>
          <w:color w:val="000000"/>
        </w:rPr>
      </w:pPr>
      <w:proofErr w:type="spellStart"/>
      <w:r w:rsidRPr="00574F58">
        <w:rPr>
          <w:rFonts w:eastAsiaTheme="minorHAnsi"/>
          <w:color w:val="000000"/>
        </w:rPr>
        <w:t>Russinova</w:t>
      </w:r>
      <w:proofErr w:type="spellEnd"/>
      <w:r w:rsidRPr="00574F58">
        <w:rPr>
          <w:rFonts w:eastAsiaTheme="minorHAnsi"/>
          <w:color w:val="000000"/>
        </w:rPr>
        <w:t xml:space="preserve">, Z., Rogers, E.S., Cook, K.F., Ellison, M.L., &amp; </w:t>
      </w:r>
      <w:proofErr w:type="spellStart"/>
      <w:r w:rsidRPr="00574F58">
        <w:rPr>
          <w:rFonts w:eastAsiaTheme="minorHAnsi"/>
          <w:color w:val="000000"/>
        </w:rPr>
        <w:t>Lyass</w:t>
      </w:r>
      <w:proofErr w:type="spellEnd"/>
      <w:r w:rsidRPr="00574F58">
        <w:rPr>
          <w:rFonts w:eastAsiaTheme="minorHAnsi"/>
          <w:color w:val="000000"/>
        </w:rPr>
        <w:t>, A. (</w:t>
      </w:r>
      <w:r w:rsidRPr="00574F58">
        <w:rPr>
          <w:rFonts w:eastAsiaTheme="minorHAnsi"/>
          <w:color w:val="000080"/>
        </w:rPr>
        <w:t>2013</w:t>
      </w:r>
      <w:r w:rsidRPr="00574F58">
        <w:rPr>
          <w:rFonts w:eastAsiaTheme="minorHAnsi"/>
          <w:color w:val="000000"/>
        </w:rPr>
        <w:t>). Conceptualization and measurement of mental</w:t>
      </w:r>
      <w:r>
        <w:rPr>
          <w:rFonts w:eastAsiaTheme="minorHAnsi"/>
          <w:color w:val="000000"/>
        </w:rPr>
        <w:t xml:space="preserve"> </w:t>
      </w:r>
      <w:r w:rsidRPr="00574F58">
        <w:rPr>
          <w:rFonts w:eastAsiaTheme="minorHAnsi"/>
          <w:color w:val="000000"/>
        </w:rPr>
        <w:t xml:space="preserve">health providers’ recovery-promoting competence: The recovery promoting relationships scale (RPRS). </w:t>
      </w:r>
      <w:r w:rsidRPr="00574F58">
        <w:rPr>
          <w:rFonts w:eastAsiaTheme="minorHAnsi"/>
          <w:i/>
          <w:color w:val="000000"/>
        </w:rPr>
        <w:t>Psychiatric Rehabilitation Journal, 36</w:t>
      </w:r>
      <w:r w:rsidRPr="00574F58">
        <w:rPr>
          <w:rFonts w:eastAsiaTheme="minorHAnsi"/>
          <w:color w:val="000000"/>
        </w:rPr>
        <w:t>(1), 7–14.</w:t>
      </w:r>
    </w:p>
    <w:p w14:paraId="727D91DB" w14:textId="77777777" w:rsidR="00C6610F" w:rsidRDefault="00C6610F" w:rsidP="00C6610F">
      <w:pPr>
        <w:pStyle w:val="NormalWeb"/>
        <w:spacing w:before="0" w:beforeAutospacing="0" w:after="0" w:afterAutospacing="0" w:line="480" w:lineRule="auto"/>
        <w:contextualSpacing/>
        <w:rPr>
          <w:rFonts w:ascii="Times" w:hAnsi="Times"/>
        </w:rPr>
      </w:pPr>
      <w:r>
        <w:rPr>
          <w:rFonts w:ascii="Times" w:hAnsi="Times"/>
        </w:rPr>
        <w:t xml:space="preserve">Schutt, R.K., Seidman, L.J., </w:t>
      </w:r>
      <w:proofErr w:type="spellStart"/>
      <w:r>
        <w:rPr>
          <w:rFonts w:ascii="Times" w:hAnsi="Times"/>
        </w:rPr>
        <w:t>Eack</w:t>
      </w:r>
      <w:proofErr w:type="spellEnd"/>
      <w:r>
        <w:rPr>
          <w:rFonts w:ascii="Times" w:hAnsi="Times"/>
        </w:rPr>
        <w:t xml:space="preserve">, S.M., Deck, B., &amp; </w:t>
      </w:r>
      <w:proofErr w:type="spellStart"/>
      <w:r>
        <w:rPr>
          <w:rFonts w:ascii="Times" w:hAnsi="Times"/>
        </w:rPr>
        <w:t>Keshavan</w:t>
      </w:r>
      <w:proofErr w:type="spellEnd"/>
      <w:r>
        <w:rPr>
          <w:rFonts w:ascii="Times" w:hAnsi="Times"/>
        </w:rPr>
        <w:t xml:space="preserve">, M.S. (2017). Adapting cognitive </w:t>
      </w:r>
    </w:p>
    <w:p w14:paraId="56517C10" w14:textId="4A1D050A" w:rsidR="00C6610F" w:rsidRDefault="00C6610F" w:rsidP="00C6610F">
      <w:pPr>
        <w:pStyle w:val="NormalWeb"/>
        <w:spacing w:before="0" w:beforeAutospacing="0" w:after="0" w:afterAutospacing="0" w:line="480" w:lineRule="auto"/>
        <w:ind w:firstLine="720"/>
        <w:contextualSpacing/>
        <w:rPr>
          <w:rFonts w:ascii="Times" w:hAnsi="Times"/>
        </w:rPr>
      </w:pPr>
      <w:r>
        <w:rPr>
          <w:rFonts w:ascii="Times" w:hAnsi="Times"/>
        </w:rPr>
        <w:t xml:space="preserve">remediation to a group home: A brief report. </w:t>
      </w:r>
      <w:r>
        <w:rPr>
          <w:rFonts w:ascii="Times" w:hAnsi="Times"/>
          <w:i/>
          <w:iCs/>
        </w:rPr>
        <w:t>Asian Journal of Psychiatry,</w:t>
      </w:r>
      <w:r w:rsidR="00E20C68">
        <w:rPr>
          <w:rFonts w:ascii="Times" w:hAnsi="Times"/>
          <w:i/>
          <w:iCs/>
        </w:rPr>
        <w:t xml:space="preserve"> </w:t>
      </w:r>
      <w:r>
        <w:rPr>
          <w:rFonts w:ascii="Times" w:hAnsi="Times"/>
          <w:i/>
          <w:iCs/>
        </w:rPr>
        <w:t>25,</w:t>
      </w:r>
      <w:r w:rsidR="00E20C68">
        <w:rPr>
          <w:rFonts w:ascii="Times" w:hAnsi="Times"/>
          <w:i/>
          <w:iCs/>
        </w:rPr>
        <w:t xml:space="preserve"> </w:t>
      </w:r>
      <w:r>
        <w:rPr>
          <w:rFonts w:ascii="Times" w:hAnsi="Times"/>
        </w:rPr>
        <w:t xml:space="preserve">184-187. </w:t>
      </w:r>
    </w:p>
    <w:p w14:paraId="0556131B" w14:textId="576221D6" w:rsidR="00131B01" w:rsidRDefault="00131B01" w:rsidP="00131B01">
      <w:pPr>
        <w:spacing w:line="480" w:lineRule="auto"/>
        <w:ind w:left="720" w:hanging="720"/>
        <w:contextualSpacing/>
        <w:rPr>
          <w:rFonts w:ascii="Times" w:hAnsi="Times"/>
        </w:rPr>
      </w:pPr>
      <w:proofErr w:type="spellStart"/>
      <w:r>
        <w:rPr>
          <w:rFonts w:ascii="Times" w:hAnsi="Times"/>
        </w:rPr>
        <w:lastRenderedPageBreak/>
        <w:t>Shidhaye</w:t>
      </w:r>
      <w:proofErr w:type="spellEnd"/>
      <w:r>
        <w:rPr>
          <w:rFonts w:ascii="Times" w:hAnsi="Times"/>
        </w:rPr>
        <w:t xml:space="preserve">, R. (2015). Implementation science for closing the treatment gap for mental disorders by translating evidence base into practice: Experiences from the PRIME project. </w:t>
      </w:r>
      <w:r>
        <w:rPr>
          <w:rFonts w:ascii="Times" w:hAnsi="Times"/>
          <w:i/>
        </w:rPr>
        <w:t>Australasian Psychiatry, 23</w:t>
      </w:r>
      <w:r>
        <w:rPr>
          <w:rFonts w:ascii="Times" w:hAnsi="Times"/>
        </w:rPr>
        <w:t>(6), 35-37.</w:t>
      </w:r>
    </w:p>
    <w:p w14:paraId="0F11553F" w14:textId="3370B17F" w:rsidR="00C6610F" w:rsidRDefault="00C6610F" w:rsidP="00C6610F">
      <w:pPr>
        <w:spacing w:line="480" w:lineRule="auto"/>
        <w:ind w:left="720" w:hanging="720"/>
        <w:contextualSpacing/>
        <w:rPr>
          <w:rFonts w:ascii="Times" w:hAnsi="Times"/>
        </w:rPr>
      </w:pPr>
      <w:r>
        <w:rPr>
          <w:rFonts w:ascii="Times" w:hAnsi="Times"/>
        </w:rPr>
        <w:t xml:space="preserve">Smith, T.L., </w:t>
      </w:r>
      <w:proofErr w:type="spellStart"/>
      <w:r>
        <w:rPr>
          <w:rFonts w:ascii="Times" w:hAnsi="Times"/>
        </w:rPr>
        <w:t>Landes</w:t>
      </w:r>
      <w:proofErr w:type="spellEnd"/>
      <w:r>
        <w:rPr>
          <w:rFonts w:ascii="Times" w:hAnsi="Times"/>
        </w:rPr>
        <w:t xml:space="preserve">, S.J., Lester-Williams, K., Day, K.T., </w:t>
      </w:r>
      <w:proofErr w:type="spellStart"/>
      <w:r>
        <w:rPr>
          <w:rFonts w:ascii="Times" w:hAnsi="Times"/>
        </w:rPr>
        <w:t>Batdorf</w:t>
      </w:r>
      <w:proofErr w:type="spellEnd"/>
      <w:r>
        <w:rPr>
          <w:rFonts w:ascii="Times" w:hAnsi="Times"/>
        </w:rPr>
        <w:t>, W., Brown, G.K…</w:t>
      </w:r>
      <w:proofErr w:type="spellStart"/>
      <w:r>
        <w:rPr>
          <w:rFonts w:ascii="Times" w:hAnsi="Times"/>
        </w:rPr>
        <w:t>Weingardt</w:t>
      </w:r>
      <w:proofErr w:type="spellEnd"/>
      <w:r>
        <w:rPr>
          <w:rFonts w:ascii="Times" w:hAnsi="Times"/>
        </w:rPr>
        <w:t xml:space="preserve">, K.R. (2017). Developing alternative training delivery methods to improve psychotherapy implementation in the U.S. Department of Veterans Affairs. </w:t>
      </w:r>
      <w:r>
        <w:rPr>
          <w:rFonts w:ascii="Times" w:hAnsi="Times"/>
          <w:i/>
        </w:rPr>
        <w:t>Training and Education in Professional Psychology, 11</w:t>
      </w:r>
      <w:r>
        <w:rPr>
          <w:rFonts w:ascii="Times" w:hAnsi="Times"/>
        </w:rPr>
        <w:t>(4)</w:t>
      </w:r>
      <w:r w:rsidR="00E20C68">
        <w:rPr>
          <w:rFonts w:ascii="Times" w:hAnsi="Times"/>
        </w:rPr>
        <w:t>,</w:t>
      </w:r>
      <w:r>
        <w:rPr>
          <w:rFonts w:ascii="Times" w:hAnsi="Times"/>
        </w:rPr>
        <w:t xml:space="preserve"> 266-275.</w:t>
      </w:r>
    </w:p>
    <w:p w14:paraId="270006CA" w14:textId="7007B20D" w:rsidR="00C6610F" w:rsidRPr="00A156F0" w:rsidRDefault="00C6610F" w:rsidP="00C6610F">
      <w:pPr>
        <w:pStyle w:val="NormalWeb"/>
        <w:spacing w:before="0" w:beforeAutospacing="0" w:after="0" w:afterAutospacing="0" w:line="480" w:lineRule="auto"/>
        <w:ind w:left="720" w:hanging="720"/>
        <w:contextualSpacing/>
        <w:rPr>
          <w:rFonts w:ascii="Times" w:hAnsi="Times"/>
        </w:rPr>
      </w:pPr>
      <w:r w:rsidRPr="00896DAB">
        <w:rPr>
          <w:rFonts w:ascii="Times" w:hAnsi="Times"/>
        </w:rPr>
        <w:t>Sol</w:t>
      </w:r>
      <w:r w:rsidRPr="00896DAB">
        <w:rPr>
          <w:rFonts w:ascii="Times" w:hAnsi="Times"/>
          <w:color w:val="000000"/>
          <w:lang w:val="en"/>
        </w:rPr>
        <w:t>é</w:t>
      </w:r>
      <w:r w:rsidRPr="00A156F0">
        <w:rPr>
          <w:rFonts w:ascii="Times" w:hAnsi="Times"/>
        </w:rPr>
        <w:t>, B., Jim</w:t>
      </w:r>
      <w:r w:rsidRPr="00896DAB">
        <w:rPr>
          <w:rFonts w:ascii="Times" w:hAnsi="Times"/>
          <w:color w:val="000000"/>
          <w:lang w:val="en"/>
        </w:rPr>
        <w:t>é</w:t>
      </w:r>
      <w:proofErr w:type="spellStart"/>
      <w:r w:rsidRPr="00A156F0">
        <w:rPr>
          <w:rFonts w:ascii="Times" w:hAnsi="Times"/>
        </w:rPr>
        <w:t>nez</w:t>
      </w:r>
      <w:proofErr w:type="spellEnd"/>
      <w:r w:rsidRPr="00A156F0">
        <w:rPr>
          <w:rFonts w:ascii="Times" w:hAnsi="Times"/>
        </w:rPr>
        <w:t xml:space="preserve">, E., Torrent, C., </w:t>
      </w:r>
      <w:proofErr w:type="spellStart"/>
      <w:r w:rsidRPr="00A156F0">
        <w:rPr>
          <w:rFonts w:ascii="Times" w:hAnsi="Times"/>
        </w:rPr>
        <w:t>Reinares</w:t>
      </w:r>
      <w:proofErr w:type="spellEnd"/>
      <w:r w:rsidRPr="00A156F0">
        <w:rPr>
          <w:rFonts w:ascii="Times" w:hAnsi="Times"/>
        </w:rPr>
        <w:t xml:space="preserve">, M., del Mar </w:t>
      </w:r>
      <w:proofErr w:type="spellStart"/>
      <w:r w:rsidRPr="00A156F0">
        <w:rPr>
          <w:rFonts w:ascii="Times" w:hAnsi="Times"/>
        </w:rPr>
        <w:t>Bonnin</w:t>
      </w:r>
      <w:proofErr w:type="spellEnd"/>
      <w:r w:rsidRPr="00A156F0">
        <w:rPr>
          <w:rFonts w:ascii="Times" w:hAnsi="Times"/>
        </w:rPr>
        <w:t xml:space="preserve">, C., Torres, I., </w:t>
      </w:r>
      <w:r>
        <w:rPr>
          <w:rFonts w:ascii="Times" w:hAnsi="Times"/>
        </w:rPr>
        <w:t>…</w:t>
      </w:r>
      <w:r w:rsidRPr="00A156F0">
        <w:rPr>
          <w:rFonts w:ascii="Times" w:hAnsi="Times"/>
        </w:rPr>
        <w:t xml:space="preserve"> Vieta, E. (2017). Cognitive impairment in bipolar disorder: </w:t>
      </w:r>
      <w:r w:rsidR="00E20C68">
        <w:rPr>
          <w:rFonts w:ascii="Times" w:hAnsi="Times"/>
        </w:rPr>
        <w:t>T</w:t>
      </w:r>
      <w:r w:rsidRPr="00A156F0">
        <w:rPr>
          <w:rFonts w:ascii="Times" w:hAnsi="Times"/>
        </w:rPr>
        <w:t xml:space="preserve">reatment and prevention strategies. </w:t>
      </w:r>
      <w:r w:rsidRPr="00DF6C7F">
        <w:rPr>
          <w:rFonts w:ascii="Times" w:hAnsi="Times"/>
          <w:i/>
        </w:rPr>
        <w:t>International Journal of Neuropsychopharmacology,</w:t>
      </w:r>
      <w:r w:rsidR="0016221F" w:rsidRPr="00DF6C7F">
        <w:rPr>
          <w:rFonts w:ascii="Times" w:hAnsi="Times"/>
          <w:i/>
        </w:rPr>
        <w:t xml:space="preserve"> </w:t>
      </w:r>
      <w:r w:rsidRPr="00DF6C7F">
        <w:rPr>
          <w:rFonts w:ascii="Times" w:hAnsi="Times"/>
          <w:i/>
        </w:rPr>
        <w:t>20</w:t>
      </w:r>
      <w:r w:rsidRPr="00A156F0">
        <w:rPr>
          <w:rFonts w:ascii="Times" w:hAnsi="Times"/>
        </w:rPr>
        <w:t>(8)</w:t>
      </w:r>
      <w:r>
        <w:rPr>
          <w:rFonts w:ascii="Times" w:hAnsi="Times"/>
        </w:rPr>
        <w:t>,</w:t>
      </w:r>
      <w:r w:rsidR="0016221F">
        <w:rPr>
          <w:rFonts w:ascii="Times" w:hAnsi="Times"/>
        </w:rPr>
        <w:t xml:space="preserve"> </w:t>
      </w:r>
      <w:r w:rsidRPr="00A156F0">
        <w:rPr>
          <w:rFonts w:ascii="Times" w:hAnsi="Times"/>
        </w:rPr>
        <w:t>670-680.</w:t>
      </w:r>
      <w:r>
        <w:rPr>
          <w:rFonts w:ascii="Times" w:hAnsi="Times"/>
        </w:rPr>
        <w:t xml:space="preserve"> </w:t>
      </w:r>
    </w:p>
    <w:p w14:paraId="796B47D0" w14:textId="77777777" w:rsidR="00C6610F" w:rsidRPr="00574F58" w:rsidRDefault="00C6610F" w:rsidP="00C6610F">
      <w:pPr>
        <w:spacing w:line="480" w:lineRule="auto"/>
        <w:ind w:left="720" w:hanging="720"/>
        <w:contextualSpacing/>
        <w:rPr>
          <w:rFonts w:ascii="Times" w:hAnsi="Times"/>
        </w:rPr>
      </w:pPr>
      <w:r>
        <w:rPr>
          <w:rFonts w:ascii="Times" w:hAnsi="Times"/>
        </w:rPr>
        <w:t xml:space="preserve">The National Implementation Research Network (2018). </w:t>
      </w:r>
      <w:r w:rsidRPr="00385025">
        <w:rPr>
          <w:rFonts w:ascii="Times" w:hAnsi="Times"/>
          <w:i/>
        </w:rPr>
        <w:t>Implementation Stages</w:t>
      </w:r>
      <w:r>
        <w:rPr>
          <w:rFonts w:ascii="Times" w:hAnsi="Times"/>
        </w:rPr>
        <w:t xml:space="preserve">. Retrieved from </w:t>
      </w:r>
      <w:hyperlink r:id="rId8" w:history="1">
        <w:r w:rsidRPr="008C6C6B">
          <w:rPr>
            <w:rStyle w:val="Hyperlink"/>
            <w:rFonts w:ascii="Times" w:hAnsi="Times"/>
          </w:rPr>
          <w:t>https://nirn.fpg.unc.edu/learn-implementation/implementation-stages</w:t>
        </w:r>
      </w:hyperlink>
      <w:r>
        <w:rPr>
          <w:rFonts w:ascii="Times" w:hAnsi="Times"/>
        </w:rPr>
        <w:t>.</w:t>
      </w:r>
    </w:p>
    <w:p w14:paraId="099116B7" w14:textId="77777777" w:rsidR="00C6610F" w:rsidRDefault="00C6610F" w:rsidP="00C6610F">
      <w:pPr>
        <w:pStyle w:val="NormalWeb"/>
        <w:spacing w:before="0" w:beforeAutospacing="0" w:after="0" w:afterAutospacing="0" w:line="480" w:lineRule="auto"/>
        <w:contextualSpacing/>
        <w:rPr>
          <w:rFonts w:ascii="Times" w:hAnsi="Times"/>
        </w:rPr>
      </w:pPr>
      <w:r>
        <w:rPr>
          <w:rFonts w:ascii="Times" w:hAnsi="Times"/>
        </w:rPr>
        <w:t xml:space="preserve">Van der </w:t>
      </w:r>
      <w:proofErr w:type="spellStart"/>
      <w:r>
        <w:rPr>
          <w:rFonts w:ascii="Times" w:hAnsi="Times"/>
        </w:rPr>
        <w:t>Krieke</w:t>
      </w:r>
      <w:proofErr w:type="spellEnd"/>
      <w:r>
        <w:rPr>
          <w:rFonts w:ascii="Times" w:hAnsi="Times"/>
        </w:rPr>
        <w:t xml:space="preserve">, L., Bird, V., </w:t>
      </w:r>
      <w:proofErr w:type="spellStart"/>
      <w:r>
        <w:rPr>
          <w:rFonts w:ascii="Times" w:hAnsi="Times"/>
        </w:rPr>
        <w:t>Leamy</w:t>
      </w:r>
      <w:proofErr w:type="spellEnd"/>
      <w:r>
        <w:rPr>
          <w:rFonts w:ascii="Times" w:hAnsi="Times"/>
        </w:rPr>
        <w:t>, M., Bacon, F., Dunn, R., Pesola, F.</w:t>
      </w:r>
      <w:proofErr w:type="gramStart"/>
      <w:r>
        <w:rPr>
          <w:rFonts w:ascii="Times" w:hAnsi="Times"/>
        </w:rPr>
        <w:t>..Slade</w:t>
      </w:r>
      <w:proofErr w:type="gramEnd"/>
      <w:r>
        <w:rPr>
          <w:rFonts w:ascii="Times" w:hAnsi="Times"/>
        </w:rPr>
        <w:t xml:space="preserve">, M. (2015). The </w:t>
      </w:r>
    </w:p>
    <w:p w14:paraId="1E210F33" w14:textId="77777777" w:rsidR="00C6610F" w:rsidRDefault="00C6610F" w:rsidP="00C6610F">
      <w:pPr>
        <w:pStyle w:val="NormalWeb"/>
        <w:spacing w:before="0" w:beforeAutospacing="0" w:after="0" w:afterAutospacing="0" w:line="480" w:lineRule="auto"/>
        <w:ind w:firstLine="720"/>
        <w:contextualSpacing/>
        <w:rPr>
          <w:rFonts w:ascii="Times" w:hAnsi="Times"/>
        </w:rPr>
      </w:pPr>
      <w:r>
        <w:rPr>
          <w:rFonts w:ascii="Times" w:hAnsi="Times"/>
        </w:rPr>
        <w:t xml:space="preserve">feasibility of implementing recovery, psychosocial and pharmacological interventions for </w:t>
      </w:r>
    </w:p>
    <w:p w14:paraId="7550CB26" w14:textId="77777777" w:rsidR="00C6610F" w:rsidRDefault="00C6610F" w:rsidP="00C6610F">
      <w:pPr>
        <w:pStyle w:val="NormalWeb"/>
        <w:spacing w:before="0" w:beforeAutospacing="0" w:after="0" w:afterAutospacing="0" w:line="480" w:lineRule="auto"/>
        <w:ind w:left="720"/>
        <w:contextualSpacing/>
      </w:pPr>
      <w:r>
        <w:rPr>
          <w:rFonts w:ascii="Times" w:hAnsi="Times"/>
        </w:rPr>
        <w:t xml:space="preserve">psychosis: comparison study. </w:t>
      </w:r>
      <w:r>
        <w:rPr>
          <w:rFonts w:ascii="Times" w:hAnsi="Times"/>
          <w:i/>
          <w:iCs/>
        </w:rPr>
        <w:t>Implementation Science,10(</w:t>
      </w:r>
      <w:r>
        <w:rPr>
          <w:rFonts w:ascii="Times" w:hAnsi="Times"/>
        </w:rPr>
        <w:t>73),1-7.</w:t>
      </w:r>
    </w:p>
    <w:p w14:paraId="79B14957" w14:textId="338AB580" w:rsidR="00743FF3" w:rsidRDefault="00743FF3" w:rsidP="00743FF3">
      <w:pPr>
        <w:spacing w:line="480" w:lineRule="auto"/>
        <w:ind w:left="720" w:hanging="720"/>
        <w:contextualSpacing/>
        <w:rPr>
          <w:rFonts w:ascii="Times" w:hAnsi="Times"/>
        </w:rPr>
      </w:pPr>
      <w:r>
        <w:rPr>
          <w:rFonts w:ascii="Times" w:hAnsi="Times"/>
        </w:rPr>
        <w:t xml:space="preserve">Van </w:t>
      </w:r>
      <w:proofErr w:type="spellStart"/>
      <w:r>
        <w:rPr>
          <w:rFonts w:ascii="Times" w:hAnsi="Times"/>
        </w:rPr>
        <w:t>Erp</w:t>
      </w:r>
      <w:proofErr w:type="spellEnd"/>
      <w:r>
        <w:rPr>
          <w:rFonts w:ascii="Times" w:hAnsi="Times"/>
        </w:rPr>
        <w:t xml:space="preserve">, N.H.J., Van </w:t>
      </w:r>
      <w:proofErr w:type="spellStart"/>
      <w:r>
        <w:rPr>
          <w:rFonts w:ascii="Times" w:hAnsi="Times"/>
        </w:rPr>
        <w:t>Vugt</w:t>
      </w:r>
      <w:proofErr w:type="spellEnd"/>
      <w:r>
        <w:rPr>
          <w:rFonts w:ascii="Times" w:hAnsi="Times"/>
        </w:rPr>
        <w:t xml:space="preserve">, M., Verhoeven, D., &amp; Kroon, H. (2009). Enhancing systematic implementation of skills training modules for persons with schizophrenia: Three steps forward and two steps back? </w:t>
      </w:r>
      <w:r>
        <w:rPr>
          <w:rFonts w:ascii="Times" w:hAnsi="Times"/>
          <w:i/>
        </w:rPr>
        <w:t>Psychiatric Rehabilitation Journal, 33</w:t>
      </w:r>
      <w:r>
        <w:rPr>
          <w:rFonts w:ascii="Times" w:hAnsi="Times"/>
        </w:rPr>
        <w:t>(1), 50-52.</w:t>
      </w:r>
    </w:p>
    <w:p w14:paraId="77A0261A" w14:textId="12339A1A" w:rsidR="005F1D74" w:rsidRPr="00061C57" w:rsidRDefault="005F1D74" w:rsidP="00061C57">
      <w:pPr>
        <w:spacing w:line="480" w:lineRule="auto"/>
        <w:ind w:left="720" w:hanging="720"/>
        <w:contextualSpacing/>
        <w:rPr>
          <w:rFonts w:ascii="Times" w:hAnsi="Times"/>
        </w:rPr>
      </w:pPr>
      <w:proofErr w:type="spellStart"/>
      <w:r w:rsidRPr="00061C57">
        <w:rPr>
          <w:rFonts w:ascii="Times" w:hAnsi="Times" w:cs="Arial"/>
          <w:color w:val="222222"/>
          <w:shd w:val="clear" w:color="auto" w:fill="FFFFFF"/>
        </w:rPr>
        <w:t>Wojtalik</w:t>
      </w:r>
      <w:proofErr w:type="spellEnd"/>
      <w:r w:rsidRPr="00061C57">
        <w:rPr>
          <w:rFonts w:ascii="Times" w:hAnsi="Times" w:cs="Arial"/>
          <w:color w:val="222222"/>
          <w:shd w:val="clear" w:color="auto" w:fill="FFFFFF"/>
        </w:rPr>
        <w:t xml:space="preserve">, J. A., </w:t>
      </w:r>
      <w:proofErr w:type="spellStart"/>
      <w:r w:rsidRPr="00061C57">
        <w:rPr>
          <w:rFonts w:ascii="Times" w:hAnsi="Times" w:cs="Arial"/>
          <w:color w:val="222222"/>
          <w:shd w:val="clear" w:color="auto" w:fill="FFFFFF"/>
        </w:rPr>
        <w:t>Mesholam</w:t>
      </w:r>
      <w:proofErr w:type="spellEnd"/>
      <w:r w:rsidRPr="00061C57">
        <w:rPr>
          <w:rFonts w:ascii="Times" w:hAnsi="Times" w:cs="Arial"/>
          <w:color w:val="222222"/>
          <w:shd w:val="clear" w:color="auto" w:fill="FFFFFF"/>
        </w:rPr>
        <w:t xml:space="preserve">-Gately, R.I., </w:t>
      </w:r>
      <w:proofErr w:type="spellStart"/>
      <w:r w:rsidRPr="00061C57">
        <w:rPr>
          <w:rFonts w:ascii="Times" w:hAnsi="Times" w:cs="Arial"/>
          <w:color w:val="222222"/>
          <w:shd w:val="clear" w:color="auto" w:fill="FFFFFF"/>
        </w:rPr>
        <w:t>Hogarty</w:t>
      </w:r>
      <w:proofErr w:type="spellEnd"/>
      <w:r w:rsidRPr="00061C57">
        <w:rPr>
          <w:rFonts w:ascii="Times" w:hAnsi="Times" w:cs="Arial"/>
          <w:color w:val="222222"/>
          <w:shd w:val="clear" w:color="auto" w:fill="FFFFFF"/>
        </w:rPr>
        <w:t xml:space="preserve">, S.S., Greenwald, D.P., </w:t>
      </w:r>
      <w:proofErr w:type="spellStart"/>
      <w:r w:rsidRPr="00061C57">
        <w:rPr>
          <w:rFonts w:ascii="Times" w:hAnsi="Times" w:cs="Arial"/>
          <w:color w:val="222222"/>
          <w:shd w:val="clear" w:color="auto" w:fill="FFFFFF"/>
        </w:rPr>
        <w:t>Litschge</w:t>
      </w:r>
      <w:proofErr w:type="spellEnd"/>
      <w:r w:rsidRPr="00061C57">
        <w:rPr>
          <w:rFonts w:ascii="Times" w:hAnsi="Times" w:cs="Arial"/>
          <w:color w:val="222222"/>
          <w:shd w:val="clear" w:color="auto" w:fill="FFFFFF"/>
        </w:rPr>
        <w:t xml:space="preserve">, M.Y., Sandoval, L.R., ... &amp; </w:t>
      </w:r>
      <w:proofErr w:type="spellStart"/>
      <w:r w:rsidRPr="00061C57">
        <w:rPr>
          <w:rFonts w:ascii="Times" w:hAnsi="Times" w:cs="Arial"/>
          <w:color w:val="222222"/>
          <w:shd w:val="clear" w:color="auto" w:fill="FFFFFF"/>
        </w:rPr>
        <w:t>Eack</w:t>
      </w:r>
      <w:proofErr w:type="spellEnd"/>
      <w:r w:rsidRPr="00061C57">
        <w:rPr>
          <w:rFonts w:ascii="Times" w:hAnsi="Times" w:cs="Arial"/>
          <w:color w:val="222222"/>
          <w:shd w:val="clear" w:color="auto" w:fill="FFFFFF"/>
        </w:rPr>
        <w:t xml:space="preserve">, S.M. (2021). Confirmatory Efficacy of Cognitive Enhancement Therapy for Early Schizophrenia: Results </w:t>
      </w:r>
      <w:proofErr w:type="gramStart"/>
      <w:r w:rsidRPr="00061C57">
        <w:rPr>
          <w:rFonts w:ascii="Times" w:hAnsi="Times" w:cs="Arial"/>
          <w:color w:val="222222"/>
          <w:shd w:val="clear" w:color="auto" w:fill="FFFFFF"/>
        </w:rPr>
        <w:t>From</w:t>
      </w:r>
      <w:proofErr w:type="gramEnd"/>
      <w:r w:rsidRPr="00061C57">
        <w:rPr>
          <w:rFonts w:ascii="Times" w:hAnsi="Times" w:cs="Arial"/>
          <w:color w:val="222222"/>
          <w:shd w:val="clear" w:color="auto" w:fill="FFFFFF"/>
        </w:rPr>
        <w:t xml:space="preserve"> a Multisite Randomized Trial. </w:t>
      </w:r>
      <w:r w:rsidRPr="00061C57">
        <w:rPr>
          <w:rFonts w:ascii="Times" w:hAnsi="Times" w:cs="Arial"/>
          <w:i/>
          <w:iCs/>
          <w:color w:val="222222"/>
          <w:shd w:val="clear" w:color="auto" w:fill="FFFFFF"/>
        </w:rPr>
        <w:t>Psychiatric Services</w:t>
      </w:r>
      <w:r w:rsidRPr="00061C57">
        <w:rPr>
          <w:rFonts w:ascii="Times" w:hAnsi="Times" w:cs="Arial"/>
          <w:color w:val="222222"/>
          <w:shd w:val="clear" w:color="auto" w:fill="FFFFFF"/>
        </w:rPr>
        <w:t xml:space="preserve">, </w:t>
      </w:r>
      <w:proofErr w:type="spellStart"/>
      <w:r>
        <w:rPr>
          <w:rFonts w:ascii="Times" w:hAnsi="Times" w:cs="Arial"/>
          <w:color w:val="222222"/>
          <w:shd w:val="clear" w:color="auto" w:fill="FFFFFF"/>
        </w:rPr>
        <w:t>doi</w:t>
      </w:r>
      <w:proofErr w:type="spellEnd"/>
      <w:r>
        <w:rPr>
          <w:rFonts w:ascii="Times" w:hAnsi="Times" w:cs="Arial"/>
          <w:color w:val="222222"/>
          <w:shd w:val="clear" w:color="auto" w:fill="FFFFFF"/>
        </w:rPr>
        <w:t xml:space="preserve">: </w:t>
      </w:r>
      <w:r w:rsidRPr="005F1D74">
        <w:rPr>
          <w:rFonts w:ascii="Times" w:hAnsi="Times" w:cs="Arial"/>
          <w:color w:val="222222"/>
          <w:shd w:val="clear" w:color="auto" w:fill="FFFFFF"/>
        </w:rPr>
        <w:t>10.1176/appi.ps.202000552</w:t>
      </w:r>
    </w:p>
    <w:p w14:paraId="0926FB64" w14:textId="73BBB26E" w:rsidR="00384B23" w:rsidRPr="00D00CDF" w:rsidRDefault="00C6610F" w:rsidP="005F1D74">
      <w:pPr>
        <w:spacing w:line="480" w:lineRule="auto"/>
        <w:ind w:left="720" w:hanging="720"/>
        <w:contextualSpacing/>
        <w:rPr>
          <w:rFonts w:ascii="Times" w:hAnsi="Times"/>
        </w:rPr>
      </w:pPr>
      <w:proofErr w:type="spellStart"/>
      <w:r>
        <w:rPr>
          <w:rFonts w:ascii="Times" w:hAnsi="Times"/>
        </w:rPr>
        <w:lastRenderedPageBreak/>
        <w:t>Zandberg</w:t>
      </w:r>
      <w:proofErr w:type="spellEnd"/>
      <w:r>
        <w:rPr>
          <w:rFonts w:ascii="Times" w:hAnsi="Times"/>
        </w:rPr>
        <w:t xml:space="preserve">, L.J. &amp; Wilson, T. (2013). Train-the-trainer: </w:t>
      </w:r>
      <w:r w:rsidR="00C84944">
        <w:rPr>
          <w:rFonts w:ascii="Times" w:hAnsi="Times"/>
        </w:rPr>
        <w:t>I</w:t>
      </w:r>
      <w:r>
        <w:rPr>
          <w:rFonts w:ascii="Times" w:hAnsi="Times"/>
        </w:rPr>
        <w:t>mplementation of cognitive-</w:t>
      </w:r>
      <w:proofErr w:type="spellStart"/>
      <w:r>
        <w:rPr>
          <w:rFonts w:ascii="Times" w:hAnsi="Times"/>
        </w:rPr>
        <w:t>behavioural</w:t>
      </w:r>
      <w:proofErr w:type="spellEnd"/>
      <w:r>
        <w:rPr>
          <w:rFonts w:ascii="Times" w:hAnsi="Times"/>
        </w:rPr>
        <w:t xml:space="preserve"> guided self-help for recurrent binge eating in a naturalistic setting. </w:t>
      </w:r>
      <w:r>
        <w:rPr>
          <w:rFonts w:ascii="Times" w:hAnsi="Times"/>
          <w:i/>
        </w:rPr>
        <w:t>European Eating Disorders Review, 21</w:t>
      </w:r>
      <w:r w:rsidR="0016221F">
        <w:rPr>
          <w:rFonts w:ascii="Times" w:hAnsi="Times"/>
          <w:i/>
        </w:rPr>
        <w:t>,</w:t>
      </w:r>
      <w:r>
        <w:rPr>
          <w:rFonts w:ascii="Times" w:hAnsi="Times"/>
          <w:i/>
        </w:rPr>
        <w:t xml:space="preserve"> </w:t>
      </w:r>
      <w:r>
        <w:rPr>
          <w:rFonts w:ascii="Times" w:hAnsi="Times"/>
        </w:rPr>
        <w:t>230-237.</w:t>
      </w:r>
    </w:p>
    <w:p w14:paraId="78F720CC" w14:textId="77777777" w:rsidR="00FD51D4" w:rsidRDefault="00FD51D4"/>
    <w:sectPr w:rsidR="00FD51D4" w:rsidSect="006C2A39">
      <w:headerReference w:type="even" r:id="rId9"/>
      <w:headerReference w:type="default" r:id="rId10"/>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35D90" w16cex:dateUtc="2021-12-02T20:58:00Z"/>
  <w16cex:commentExtensible w16cex:durableId="25535F71" w16cex:dateUtc="2021-12-02T21:06:00Z"/>
  <w16cex:commentExtensible w16cex:durableId="25535C75" w16cex:dateUtc="2021-12-02T20:53:00Z"/>
  <w16cex:commentExtensible w16cex:durableId="25535C1D" w16cex:dateUtc="2021-12-02T20:52:00Z"/>
  <w16cex:commentExtensible w16cex:durableId="25535FC7" w16cex:dateUtc="2021-12-02T21: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96BC3" w14:textId="77777777" w:rsidR="00DC2FE8" w:rsidRDefault="00DC2FE8" w:rsidP="0087439A">
      <w:r>
        <w:separator/>
      </w:r>
    </w:p>
  </w:endnote>
  <w:endnote w:type="continuationSeparator" w:id="0">
    <w:p w14:paraId="5D5D5B02" w14:textId="77777777" w:rsidR="00DC2FE8" w:rsidRDefault="00DC2FE8" w:rsidP="0087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x›ˇøtΩ—">
    <w:altName w:val="Arial"/>
    <w:panose1 w:val="020B0604020202020204"/>
    <w:charset w:val="4D"/>
    <w:family w:val="auto"/>
    <w:notTrueType/>
    <w:pitch w:val="default"/>
    <w:sig w:usb0="00000003" w:usb1="00000000" w:usb2="00000000" w:usb3="00000000" w:csb0="00000001" w:csb1="00000000"/>
  </w:font>
  <w:font w:name="TimesNewRomanPSMT">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94379" w14:textId="77777777" w:rsidR="00DC2FE8" w:rsidRDefault="00DC2FE8" w:rsidP="0087439A">
      <w:r>
        <w:separator/>
      </w:r>
    </w:p>
  </w:footnote>
  <w:footnote w:type="continuationSeparator" w:id="0">
    <w:p w14:paraId="1E918B03" w14:textId="77777777" w:rsidR="00DC2FE8" w:rsidRDefault="00DC2FE8" w:rsidP="00874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26752399"/>
      <w:docPartObj>
        <w:docPartGallery w:val="Page Numbers (Top of Page)"/>
        <w:docPartUnique/>
      </w:docPartObj>
    </w:sdtPr>
    <w:sdtEndPr>
      <w:rPr>
        <w:rStyle w:val="PageNumber"/>
      </w:rPr>
    </w:sdtEndPr>
    <w:sdtContent>
      <w:p w14:paraId="79465C8B" w14:textId="48A6D520" w:rsidR="007E27EC" w:rsidRDefault="007E27EC" w:rsidP="0084008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02676B" w14:textId="77777777" w:rsidR="007E27EC" w:rsidRDefault="007E27EC" w:rsidP="00A156F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998063"/>
      <w:docPartObj>
        <w:docPartGallery w:val="Page Numbers (Top of Page)"/>
        <w:docPartUnique/>
      </w:docPartObj>
    </w:sdtPr>
    <w:sdtEndPr>
      <w:rPr>
        <w:rStyle w:val="PageNumber"/>
      </w:rPr>
    </w:sdtEndPr>
    <w:sdtContent>
      <w:p w14:paraId="047A54A3" w14:textId="2D4B3323" w:rsidR="007E27EC" w:rsidRDefault="007E27EC" w:rsidP="0084008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E11B86A" w14:textId="0EFD70A9" w:rsidR="00B77372" w:rsidRDefault="00B77372" w:rsidP="00B77372">
    <w:pPr>
      <w:pStyle w:val="Header"/>
    </w:pPr>
    <w:r>
      <w:t>IMPLEMENTATION OF CET FOR SMI</w:t>
    </w:r>
  </w:p>
  <w:p w14:paraId="28D16772" w14:textId="77777777" w:rsidR="007E27EC" w:rsidRDefault="007E27EC" w:rsidP="00A156F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F54AA"/>
    <w:multiLevelType w:val="hybridMultilevel"/>
    <w:tmpl w:val="7B48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241E5A"/>
    <w:multiLevelType w:val="hybridMultilevel"/>
    <w:tmpl w:val="0FF8FFD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59CB00CA"/>
    <w:multiLevelType w:val="hybridMultilevel"/>
    <w:tmpl w:val="F3BC0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0414D4"/>
    <w:multiLevelType w:val="hybridMultilevel"/>
    <w:tmpl w:val="8FA67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E83"/>
    <w:rsid w:val="00001102"/>
    <w:rsid w:val="00003DD2"/>
    <w:rsid w:val="0000528E"/>
    <w:rsid w:val="00006F7A"/>
    <w:rsid w:val="00010FE8"/>
    <w:rsid w:val="000158DB"/>
    <w:rsid w:val="00016AC8"/>
    <w:rsid w:val="00020377"/>
    <w:rsid w:val="0002283A"/>
    <w:rsid w:val="00022ABD"/>
    <w:rsid w:val="00022B1F"/>
    <w:rsid w:val="00023A6B"/>
    <w:rsid w:val="0002574C"/>
    <w:rsid w:val="000300C2"/>
    <w:rsid w:val="000301C1"/>
    <w:rsid w:val="000303B8"/>
    <w:rsid w:val="0003061D"/>
    <w:rsid w:val="00040383"/>
    <w:rsid w:val="00040A1B"/>
    <w:rsid w:val="00040A83"/>
    <w:rsid w:val="00041C85"/>
    <w:rsid w:val="00051FD6"/>
    <w:rsid w:val="00052E02"/>
    <w:rsid w:val="0005544D"/>
    <w:rsid w:val="00056746"/>
    <w:rsid w:val="000603A8"/>
    <w:rsid w:val="00061C57"/>
    <w:rsid w:val="00062C76"/>
    <w:rsid w:val="00062DEB"/>
    <w:rsid w:val="00065E10"/>
    <w:rsid w:val="00066786"/>
    <w:rsid w:val="000677AC"/>
    <w:rsid w:val="0007125E"/>
    <w:rsid w:val="00077D50"/>
    <w:rsid w:val="00081080"/>
    <w:rsid w:val="00081EAD"/>
    <w:rsid w:val="000832D4"/>
    <w:rsid w:val="00083E0F"/>
    <w:rsid w:val="00083E2A"/>
    <w:rsid w:val="0008504E"/>
    <w:rsid w:val="00091915"/>
    <w:rsid w:val="000951DF"/>
    <w:rsid w:val="00095AF7"/>
    <w:rsid w:val="00095E11"/>
    <w:rsid w:val="00095F3C"/>
    <w:rsid w:val="0009699F"/>
    <w:rsid w:val="000A087C"/>
    <w:rsid w:val="000A117A"/>
    <w:rsid w:val="000A1DA0"/>
    <w:rsid w:val="000A47A1"/>
    <w:rsid w:val="000A4D5A"/>
    <w:rsid w:val="000A620F"/>
    <w:rsid w:val="000A65B7"/>
    <w:rsid w:val="000A7F06"/>
    <w:rsid w:val="000B00AD"/>
    <w:rsid w:val="000B4274"/>
    <w:rsid w:val="000B63A3"/>
    <w:rsid w:val="000B7611"/>
    <w:rsid w:val="000C1B3D"/>
    <w:rsid w:val="000C1C4D"/>
    <w:rsid w:val="000C33FA"/>
    <w:rsid w:val="000C6F20"/>
    <w:rsid w:val="000C7533"/>
    <w:rsid w:val="000C7825"/>
    <w:rsid w:val="000D1296"/>
    <w:rsid w:val="000D4645"/>
    <w:rsid w:val="000D6C12"/>
    <w:rsid w:val="000D6D1A"/>
    <w:rsid w:val="000E40C3"/>
    <w:rsid w:val="000F0145"/>
    <w:rsid w:val="000F0DBF"/>
    <w:rsid w:val="000F6F53"/>
    <w:rsid w:val="001016E3"/>
    <w:rsid w:val="001066C7"/>
    <w:rsid w:val="00106C43"/>
    <w:rsid w:val="001077C3"/>
    <w:rsid w:val="00107C2D"/>
    <w:rsid w:val="00111287"/>
    <w:rsid w:val="00112317"/>
    <w:rsid w:val="0011354B"/>
    <w:rsid w:val="00113881"/>
    <w:rsid w:val="00115109"/>
    <w:rsid w:val="00117034"/>
    <w:rsid w:val="00121524"/>
    <w:rsid w:val="001243A1"/>
    <w:rsid w:val="00124B83"/>
    <w:rsid w:val="00126E97"/>
    <w:rsid w:val="00131B01"/>
    <w:rsid w:val="00132192"/>
    <w:rsid w:val="00136002"/>
    <w:rsid w:val="00136A9D"/>
    <w:rsid w:val="001446E2"/>
    <w:rsid w:val="0014487A"/>
    <w:rsid w:val="00147049"/>
    <w:rsid w:val="00152FF5"/>
    <w:rsid w:val="001536E1"/>
    <w:rsid w:val="00154505"/>
    <w:rsid w:val="001554A0"/>
    <w:rsid w:val="0016221F"/>
    <w:rsid w:val="0016583F"/>
    <w:rsid w:val="00171026"/>
    <w:rsid w:val="00171476"/>
    <w:rsid w:val="00171FE9"/>
    <w:rsid w:val="00172FC1"/>
    <w:rsid w:val="00173227"/>
    <w:rsid w:val="00176156"/>
    <w:rsid w:val="00177E6F"/>
    <w:rsid w:val="00177E96"/>
    <w:rsid w:val="001812DE"/>
    <w:rsid w:val="00181359"/>
    <w:rsid w:val="00181F84"/>
    <w:rsid w:val="0018214A"/>
    <w:rsid w:val="0018307B"/>
    <w:rsid w:val="0018584D"/>
    <w:rsid w:val="001863A3"/>
    <w:rsid w:val="0019051D"/>
    <w:rsid w:val="00190F9D"/>
    <w:rsid w:val="00192524"/>
    <w:rsid w:val="00192A72"/>
    <w:rsid w:val="00192BDF"/>
    <w:rsid w:val="00193736"/>
    <w:rsid w:val="00195CB3"/>
    <w:rsid w:val="00196B9C"/>
    <w:rsid w:val="001A114D"/>
    <w:rsid w:val="001A405D"/>
    <w:rsid w:val="001A5CAB"/>
    <w:rsid w:val="001A6A53"/>
    <w:rsid w:val="001B1D2A"/>
    <w:rsid w:val="001B30B2"/>
    <w:rsid w:val="001B3BB2"/>
    <w:rsid w:val="001B3E20"/>
    <w:rsid w:val="001B6360"/>
    <w:rsid w:val="001C1A71"/>
    <w:rsid w:val="001C5873"/>
    <w:rsid w:val="001C5E85"/>
    <w:rsid w:val="001D00A4"/>
    <w:rsid w:val="001D09F3"/>
    <w:rsid w:val="001D0BDD"/>
    <w:rsid w:val="001D1106"/>
    <w:rsid w:val="001D2FD0"/>
    <w:rsid w:val="001D3946"/>
    <w:rsid w:val="001D47F7"/>
    <w:rsid w:val="001D50BD"/>
    <w:rsid w:val="001D6182"/>
    <w:rsid w:val="001E07A9"/>
    <w:rsid w:val="001E325E"/>
    <w:rsid w:val="001E46D6"/>
    <w:rsid w:val="001E5FE3"/>
    <w:rsid w:val="001E66A5"/>
    <w:rsid w:val="001F49CD"/>
    <w:rsid w:val="001F7245"/>
    <w:rsid w:val="002001BF"/>
    <w:rsid w:val="0020183D"/>
    <w:rsid w:val="00201979"/>
    <w:rsid w:val="00202451"/>
    <w:rsid w:val="0020395E"/>
    <w:rsid w:val="00210F7D"/>
    <w:rsid w:val="00215CF9"/>
    <w:rsid w:val="0021667B"/>
    <w:rsid w:val="00217B5A"/>
    <w:rsid w:val="00220D79"/>
    <w:rsid w:val="00220F72"/>
    <w:rsid w:val="00226C54"/>
    <w:rsid w:val="00226C68"/>
    <w:rsid w:val="00227A88"/>
    <w:rsid w:val="00230C48"/>
    <w:rsid w:val="00231B09"/>
    <w:rsid w:val="00231B3D"/>
    <w:rsid w:val="0023315F"/>
    <w:rsid w:val="00234CEA"/>
    <w:rsid w:val="00236B67"/>
    <w:rsid w:val="00236DB0"/>
    <w:rsid w:val="00237FAB"/>
    <w:rsid w:val="002406D2"/>
    <w:rsid w:val="00241E72"/>
    <w:rsid w:val="002422AD"/>
    <w:rsid w:val="00250EF1"/>
    <w:rsid w:val="00253026"/>
    <w:rsid w:val="00254DFF"/>
    <w:rsid w:val="002562F9"/>
    <w:rsid w:val="00256EB8"/>
    <w:rsid w:val="00260BDC"/>
    <w:rsid w:val="00261653"/>
    <w:rsid w:val="00263E21"/>
    <w:rsid w:val="002641C5"/>
    <w:rsid w:val="002657E1"/>
    <w:rsid w:val="002667FB"/>
    <w:rsid w:val="002669EC"/>
    <w:rsid w:val="002730E0"/>
    <w:rsid w:val="0027429B"/>
    <w:rsid w:val="00276DE8"/>
    <w:rsid w:val="0027770D"/>
    <w:rsid w:val="00283711"/>
    <w:rsid w:val="00286FF1"/>
    <w:rsid w:val="00291A5C"/>
    <w:rsid w:val="0029231B"/>
    <w:rsid w:val="0029560B"/>
    <w:rsid w:val="00296AE3"/>
    <w:rsid w:val="002A1012"/>
    <w:rsid w:val="002A2BC9"/>
    <w:rsid w:val="002A3ECA"/>
    <w:rsid w:val="002A63F6"/>
    <w:rsid w:val="002A697D"/>
    <w:rsid w:val="002A6E98"/>
    <w:rsid w:val="002A7E0A"/>
    <w:rsid w:val="002B2376"/>
    <w:rsid w:val="002B2E79"/>
    <w:rsid w:val="002B6979"/>
    <w:rsid w:val="002B6D63"/>
    <w:rsid w:val="002B7918"/>
    <w:rsid w:val="002C3E34"/>
    <w:rsid w:val="002C46D9"/>
    <w:rsid w:val="002C54B2"/>
    <w:rsid w:val="002C658E"/>
    <w:rsid w:val="002C7D19"/>
    <w:rsid w:val="002D049F"/>
    <w:rsid w:val="002D2B05"/>
    <w:rsid w:val="002E12B3"/>
    <w:rsid w:val="002E2B09"/>
    <w:rsid w:val="002E5518"/>
    <w:rsid w:val="002F006C"/>
    <w:rsid w:val="002F04D0"/>
    <w:rsid w:val="002F18EF"/>
    <w:rsid w:val="002F44AA"/>
    <w:rsid w:val="002F5F47"/>
    <w:rsid w:val="002F6DB6"/>
    <w:rsid w:val="002F7DF5"/>
    <w:rsid w:val="003008FF"/>
    <w:rsid w:val="003022A6"/>
    <w:rsid w:val="00303D8F"/>
    <w:rsid w:val="00305788"/>
    <w:rsid w:val="003110E7"/>
    <w:rsid w:val="003147E1"/>
    <w:rsid w:val="003148F8"/>
    <w:rsid w:val="00316C6E"/>
    <w:rsid w:val="00317EC6"/>
    <w:rsid w:val="003205BF"/>
    <w:rsid w:val="00326B28"/>
    <w:rsid w:val="00327FB3"/>
    <w:rsid w:val="003373EF"/>
    <w:rsid w:val="003417F1"/>
    <w:rsid w:val="003448F5"/>
    <w:rsid w:val="00350297"/>
    <w:rsid w:val="00356DFC"/>
    <w:rsid w:val="00357851"/>
    <w:rsid w:val="00360AE1"/>
    <w:rsid w:val="00365D67"/>
    <w:rsid w:val="00367323"/>
    <w:rsid w:val="00367FCD"/>
    <w:rsid w:val="00370CDD"/>
    <w:rsid w:val="00371010"/>
    <w:rsid w:val="00371A6C"/>
    <w:rsid w:val="003813BB"/>
    <w:rsid w:val="003827A7"/>
    <w:rsid w:val="003836B5"/>
    <w:rsid w:val="00383872"/>
    <w:rsid w:val="00384B23"/>
    <w:rsid w:val="00390353"/>
    <w:rsid w:val="00392573"/>
    <w:rsid w:val="003928C4"/>
    <w:rsid w:val="00392D34"/>
    <w:rsid w:val="0039563F"/>
    <w:rsid w:val="00395EFA"/>
    <w:rsid w:val="003A03C1"/>
    <w:rsid w:val="003A3130"/>
    <w:rsid w:val="003A56E5"/>
    <w:rsid w:val="003B15D3"/>
    <w:rsid w:val="003B1D15"/>
    <w:rsid w:val="003B2ED4"/>
    <w:rsid w:val="003B3241"/>
    <w:rsid w:val="003B3415"/>
    <w:rsid w:val="003B6279"/>
    <w:rsid w:val="003B745A"/>
    <w:rsid w:val="003B746B"/>
    <w:rsid w:val="003C2ADB"/>
    <w:rsid w:val="003C2D4D"/>
    <w:rsid w:val="003C387C"/>
    <w:rsid w:val="003C7AE4"/>
    <w:rsid w:val="003D0598"/>
    <w:rsid w:val="003D335B"/>
    <w:rsid w:val="003D3928"/>
    <w:rsid w:val="003D4346"/>
    <w:rsid w:val="003D5359"/>
    <w:rsid w:val="003E29B5"/>
    <w:rsid w:val="003E5CD9"/>
    <w:rsid w:val="003F0E88"/>
    <w:rsid w:val="003F11F7"/>
    <w:rsid w:val="003F155F"/>
    <w:rsid w:val="003F24F3"/>
    <w:rsid w:val="003F6464"/>
    <w:rsid w:val="003F6DEB"/>
    <w:rsid w:val="003F6F0B"/>
    <w:rsid w:val="004003B9"/>
    <w:rsid w:val="00405903"/>
    <w:rsid w:val="00406B86"/>
    <w:rsid w:val="00407079"/>
    <w:rsid w:val="00407B4C"/>
    <w:rsid w:val="00410686"/>
    <w:rsid w:val="00411D3A"/>
    <w:rsid w:val="00412F2E"/>
    <w:rsid w:val="00413E29"/>
    <w:rsid w:val="00414E21"/>
    <w:rsid w:val="0041783E"/>
    <w:rsid w:val="0042060E"/>
    <w:rsid w:val="00420E9B"/>
    <w:rsid w:val="00425661"/>
    <w:rsid w:val="004279C8"/>
    <w:rsid w:val="004311A1"/>
    <w:rsid w:val="00432C24"/>
    <w:rsid w:val="00433812"/>
    <w:rsid w:val="00435506"/>
    <w:rsid w:val="00437A42"/>
    <w:rsid w:val="00437A76"/>
    <w:rsid w:val="00440BFC"/>
    <w:rsid w:val="00441380"/>
    <w:rsid w:val="0044314A"/>
    <w:rsid w:val="00443877"/>
    <w:rsid w:val="00443FAF"/>
    <w:rsid w:val="00446E8C"/>
    <w:rsid w:val="00450734"/>
    <w:rsid w:val="0045112F"/>
    <w:rsid w:val="00464CC6"/>
    <w:rsid w:val="004659A1"/>
    <w:rsid w:val="00470608"/>
    <w:rsid w:val="0047060F"/>
    <w:rsid w:val="00473E4E"/>
    <w:rsid w:val="00477034"/>
    <w:rsid w:val="00483BE4"/>
    <w:rsid w:val="00483FA7"/>
    <w:rsid w:val="004865FB"/>
    <w:rsid w:val="00487AB4"/>
    <w:rsid w:val="0049389C"/>
    <w:rsid w:val="004945BB"/>
    <w:rsid w:val="004955AD"/>
    <w:rsid w:val="00497A8D"/>
    <w:rsid w:val="004A0037"/>
    <w:rsid w:val="004A0458"/>
    <w:rsid w:val="004A4D38"/>
    <w:rsid w:val="004A626E"/>
    <w:rsid w:val="004B156C"/>
    <w:rsid w:val="004B215B"/>
    <w:rsid w:val="004B2B32"/>
    <w:rsid w:val="004B550A"/>
    <w:rsid w:val="004C1D29"/>
    <w:rsid w:val="004C20A8"/>
    <w:rsid w:val="004C3C00"/>
    <w:rsid w:val="004C4023"/>
    <w:rsid w:val="004C7B6A"/>
    <w:rsid w:val="004D049D"/>
    <w:rsid w:val="004D3564"/>
    <w:rsid w:val="004D5B97"/>
    <w:rsid w:val="004E08DC"/>
    <w:rsid w:val="004E0AD7"/>
    <w:rsid w:val="004E7884"/>
    <w:rsid w:val="004F0CFF"/>
    <w:rsid w:val="004F1FD0"/>
    <w:rsid w:val="004F289D"/>
    <w:rsid w:val="004F289F"/>
    <w:rsid w:val="004F3493"/>
    <w:rsid w:val="004F5509"/>
    <w:rsid w:val="004F5EA7"/>
    <w:rsid w:val="004F6F3E"/>
    <w:rsid w:val="0050473A"/>
    <w:rsid w:val="005049AA"/>
    <w:rsid w:val="00507858"/>
    <w:rsid w:val="00507B9D"/>
    <w:rsid w:val="00510C53"/>
    <w:rsid w:val="00511025"/>
    <w:rsid w:val="0051210F"/>
    <w:rsid w:val="00512A9A"/>
    <w:rsid w:val="00515FA2"/>
    <w:rsid w:val="00516655"/>
    <w:rsid w:val="005202E5"/>
    <w:rsid w:val="00520334"/>
    <w:rsid w:val="005205FA"/>
    <w:rsid w:val="00526B0E"/>
    <w:rsid w:val="005276FC"/>
    <w:rsid w:val="00527B03"/>
    <w:rsid w:val="00532E7B"/>
    <w:rsid w:val="00534DAA"/>
    <w:rsid w:val="00537548"/>
    <w:rsid w:val="00540D76"/>
    <w:rsid w:val="00543A7F"/>
    <w:rsid w:val="0054688B"/>
    <w:rsid w:val="005550BF"/>
    <w:rsid w:val="005569DB"/>
    <w:rsid w:val="0056058C"/>
    <w:rsid w:val="00560C9F"/>
    <w:rsid w:val="00561A1F"/>
    <w:rsid w:val="00562ADC"/>
    <w:rsid w:val="00563125"/>
    <w:rsid w:val="00563147"/>
    <w:rsid w:val="00565488"/>
    <w:rsid w:val="00566446"/>
    <w:rsid w:val="00570777"/>
    <w:rsid w:val="00572505"/>
    <w:rsid w:val="00573064"/>
    <w:rsid w:val="00574F58"/>
    <w:rsid w:val="0057528A"/>
    <w:rsid w:val="00577BAA"/>
    <w:rsid w:val="0058130C"/>
    <w:rsid w:val="00583062"/>
    <w:rsid w:val="0058409C"/>
    <w:rsid w:val="005858E6"/>
    <w:rsid w:val="00585DC7"/>
    <w:rsid w:val="00586132"/>
    <w:rsid w:val="005866AD"/>
    <w:rsid w:val="00590784"/>
    <w:rsid w:val="00591093"/>
    <w:rsid w:val="005923E3"/>
    <w:rsid w:val="00592C04"/>
    <w:rsid w:val="005A11D6"/>
    <w:rsid w:val="005A22EA"/>
    <w:rsid w:val="005A25D3"/>
    <w:rsid w:val="005A2B83"/>
    <w:rsid w:val="005B0DD3"/>
    <w:rsid w:val="005B4DB2"/>
    <w:rsid w:val="005B78AC"/>
    <w:rsid w:val="005C0D5E"/>
    <w:rsid w:val="005C1672"/>
    <w:rsid w:val="005C5013"/>
    <w:rsid w:val="005D174C"/>
    <w:rsid w:val="005D200A"/>
    <w:rsid w:val="005D29EC"/>
    <w:rsid w:val="005D3C51"/>
    <w:rsid w:val="005D6A28"/>
    <w:rsid w:val="005D6A94"/>
    <w:rsid w:val="005D7CFF"/>
    <w:rsid w:val="005E2CE5"/>
    <w:rsid w:val="005E2F77"/>
    <w:rsid w:val="005E45D1"/>
    <w:rsid w:val="005E545B"/>
    <w:rsid w:val="005F1D74"/>
    <w:rsid w:val="005F367D"/>
    <w:rsid w:val="00600F13"/>
    <w:rsid w:val="006033C8"/>
    <w:rsid w:val="006043EB"/>
    <w:rsid w:val="00605557"/>
    <w:rsid w:val="00606107"/>
    <w:rsid w:val="00607C96"/>
    <w:rsid w:val="00610F82"/>
    <w:rsid w:val="00611B52"/>
    <w:rsid w:val="00611C04"/>
    <w:rsid w:val="00616687"/>
    <w:rsid w:val="00622896"/>
    <w:rsid w:val="00622BBF"/>
    <w:rsid w:val="00622F77"/>
    <w:rsid w:val="00623877"/>
    <w:rsid w:val="0062494C"/>
    <w:rsid w:val="00631132"/>
    <w:rsid w:val="0063196E"/>
    <w:rsid w:val="00631DEF"/>
    <w:rsid w:val="0063249F"/>
    <w:rsid w:val="0063426B"/>
    <w:rsid w:val="0063518A"/>
    <w:rsid w:val="00635E99"/>
    <w:rsid w:val="006367D5"/>
    <w:rsid w:val="00637BB4"/>
    <w:rsid w:val="00640226"/>
    <w:rsid w:val="00641B0E"/>
    <w:rsid w:val="00641B84"/>
    <w:rsid w:val="00642B48"/>
    <w:rsid w:val="00642CC7"/>
    <w:rsid w:val="006441F0"/>
    <w:rsid w:val="006550EE"/>
    <w:rsid w:val="00655DEE"/>
    <w:rsid w:val="00660DB7"/>
    <w:rsid w:val="00662884"/>
    <w:rsid w:val="00665168"/>
    <w:rsid w:val="00670924"/>
    <w:rsid w:val="006717C2"/>
    <w:rsid w:val="00671D6F"/>
    <w:rsid w:val="006747FE"/>
    <w:rsid w:val="00676462"/>
    <w:rsid w:val="00680085"/>
    <w:rsid w:val="006828F6"/>
    <w:rsid w:val="00684FE8"/>
    <w:rsid w:val="00685A2A"/>
    <w:rsid w:val="00685B79"/>
    <w:rsid w:val="00685C24"/>
    <w:rsid w:val="00686038"/>
    <w:rsid w:val="006868AD"/>
    <w:rsid w:val="00692E49"/>
    <w:rsid w:val="00695DEE"/>
    <w:rsid w:val="006B1B09"/>
    <w:rsid w:val="006B30B2"/>
    <w:rsid w:val="006B40A2"/>
    <w:rsid w:val="006C10AE"/>
    <w:rsid w:val="006C2A39"/>
    <w:rsid w:val="006C7D43"/>
    <w:rsid w:val="006D0EA9"/>
    <w:rsid w:val="006D5DB6"/>
    <w:rsid w:val="006D7E3D"/>
    <w:rsid w:val="006E01C9"/>
    <w:rsid w:val="006E0ECE"/>
    <w:rsid w:val="006E625B"/>
    <w:rsid w:val="006F0B1B"/>
    <w:rsid w:val="006F0C2C"/>
    <w:rsid w:val="006F2302"/>
    <w:rsid w:val="006F3824"/>
    <w:rsid w:val="006F5E0A"/>
    <w:rsid w:val="006F65E6"/>
    <w:rsid w:val="006F74A8"/>
    <w:rsid w:val="006F7D13"/>
    <w:rsid w:val="00701B06"/>
    <w:rsid w:val="007075D0"/>
    <w:rsid w:val="00712EDD"/>
    <w:rsid w:val="00713CED"/>
    <w:rsid w:val="00714115"/>
    <w:rsid w:val="007143B7"/>
    <w:rsid w:val="007237BA"/>
    <w:rsid w:val="0072459C"/>
    <w:rsid w:val="00725B15"/>
    <w:rsid w:val="00726154"/>
    <w:rsid w:val="00726FB4"/>
    <w:rsid w:val="007279DE"/>
    <w:rsid w:val="0073203D"/>
    <w:rsid w:val="0074003F"/>
    <w:rsid w:val="00742513"/>
    <w:rsid w:val="00743E2C"/>
    <w:rsid w:val="00743FF3"/>
    <w:rsid w:val="007452AC"/>
    <w:rsid w:val="00745933"/>
    <w:rsid w:val="00746E90"/>
    <w:rsid w:val="007471C2"/>
    <w:rsid w:val="00747857"/>
    <w:rsid w:val="007503F8"/>
    <w:rsid w:val="00751363"/>
    <w:rsid w:val="00751EE7"/>
    <w:rsid w:val="007529A5"/>
    <w:rsid w:val="007549F7"/>
    <w:rsid w:val="007601DA"/>
    <w:rsid w:val="007626C9"/>
    <w:rsid w:val="007652DC"/>
    <w:rsid w:val="00765DF6"/>
    <w:rsid w:val="0077037F"/>
    <w:rsid w:val="00771043"/>
    <w:rsid w:val="00773CEB"/>
    <w:rsid w:val="00784FF6"/>
    <w:rsid w:val="00787B76"/>
    <w:rsid w:val="00790D07"/>
    <w:rsid w:val="0079366B"/>
    <w:rsid w:val="00794056"/>
    <w:rsid w:val="00796604"/>
    <w:rsid w:val="007A1129"/>
    <w:rsid w:val="007A12AE"/>
    <w:rsid w:val="007A4D2E"/>
    <w:rsid w:val="007B0BAB"/>
    <w:rsid w:val="007B45CE"/>
    <w:rsid w:val="007B4C0F"/>
    <w:rsid w:val="007B5D24"/>
    <w:rsid w:val="007C1B7E"/>
    <w:rsid w:val="007C2CE5"/>
    <w:rsid w:val="007C60A9"/>
    <w:rsid w:val="007C61CF"/>
    <w:rsid w:val="007C7C34"/>
    <w:rsid w:val="007D2C5C"/>
    <w:rsid w:val="007D4CD6"/>
    <w:rsid w:val="007D6724"/>
    <w:rsid w:val="007D7992"/>
    <w:rsid w:val="007E052A"/>
    <w:rsid w:val="007E17E1"/>
    <w:rsid w:val="007E1B7A"/>
    <w:rsid w:val="007E1DF5"/>
    <w:rsid w:val="007E27EC"/>
    <w:rsid w:val="007E2B8B"/>
    <w:rsid w:val="007E549F"/>
    <w:rsid w:val="007E617D"/>
    <w:rsid w:val="007E7D7A"/>
    <w:rsid w:val="007F4ABD"/>
    <w:rsid w:val="007F5025"/>
    <w:rsid w:val="007F5889"/>
    <w:rsid w:val="007F5C22"/>
    <w:rsid w:val="008006A9"/>
    <w:rsid w:val="00802376"/>
    <w:rsid w:val="00804A2B"/>
    <w:rsid w:val="00804FFA"/>
    <w:rsid w:val="00806813"/>
    <w:rsid w:val="008102AC"/>
    <w:rsid w:val="00810472"/>
    <w:rsid w:val="008112E5"/>
    <w:rsid w:val="00811F04"/>
    <w:rsid w:val="00814A3D"/>
    <w:rsid w:val="008157B3"/>
    <w:rsid w:val="00816FC9"/>
    <w:rsid w:val="0082029A"/>
    <w:rsid w:val="00820E3C"/>
    <w:rsid w:val="00821D0C"/>
    <w:rsid w:val="00822217"/>
    <w:rsid w:val="00822316"/>
    <w:rsid w:val="00822BC0"/>
    <w:rsid w:val="0082366C"/>
    <w:rsid w:val="008247C4"/>
    <w:rsid w:val="00825E61"/>
    <w:rsid w:val="0083289C"/>
    <w:rsid w:val="00833106"/>
    <w:rsid w:val="008346E3"/>
    <w:rsid w:val="00837CA1"/>
    <w:rsid w:val="00840081"/>
    <w:rsid w:val="00840EA8"/>
    <w:rsid w:val="008410B0"/>
    <w:rsid w:val="00841822"/>
    <w:rsid w:val="00841AEE"/>
    <w:rsid w:val="008434D7"/>
    <w:rsid w:val="0085486D"/>
    <w:rsid w:val="00861CDE"/>
    <w:rsid w:val="00867959"/>
    <w:rsid w:val="008733D4"/>
    <w:rsid w:val="0087439A"/>
    <w:rsid w:val="00875BDA"/>
    <w:rsid w:val="00880423"/>
    <w:rsid w:val="00881922"/>
    <w:rsid w:val="00881990"/>
    <w:rsid w:val="00883EFE"/>
    <w:rsid w:val="00884658"/>
    <w:rsid w:val="00885F5E"/>
    <w:rsid w:val="00891353"/>
    <w:rsid w:val="00892E0D"/>
    <w:rsid w:val="00892E1B"/>
    <w:rsid w:val="00896DAB"/>
    <w:rsid w:val="008A14D7"/>
    <w:rsid w:val="008A1D3C"/>
    <w:rsid w:val="008A2315"/>
    <w:rsid w:val="008A249F"/>
    <w:rsid w:val="008A3C0F"/>
    <w:rsid w:val="008A5AB7"/>
    <w:rsid w:val="008A676D"/>
    <w:rsid w:val="008A67BF"/>
    <w:rsid w:val="008A6A10"/>
    <w:rsid w:val="008B12F0"/>
    <w:rsid w:val="008B15C3"/>
    <w:rsid w:val="008B4FF9"/>
    <w:rsid w:val="008B54E5"/>
    <w:rsid w:val="008B7C9E"/>
    <w:rsid w:val="008C3FD9"/>
    <w:rsid w:val="008C776B"/>
    <w:rsid w:val="008C7A7C"/>
    <w:rsid w:val="008D481D"/>
    <w:rsid w:val="008D5787"/>
    <w:rsid w:val="008D5A44"/>
    <w:rsid w:val="008D7E77"/>
    <w:rsid w:val="008D7F9D"/>
    <w:rsid w:val="008E3EA4"/>
    <w:rsid w:val="008F1C57"/>
    <w:rsid w:val="008F6820"/>
    <w:rsid w:val="008F685B"/>
    <w:rsid w:val="00901230"/>
    <w:rsid w:val="009046EB"/>
    <w:rsid w:val="0090581E"/>
    <w:rsid w:val="0090725C"/>
    <w:rsid w:val="009079A1"/>
    <w:rsid w:val="00911737"/>
    <w:rsid w:val="00912233"/>
    <w:rsid w:val="00913B5B"/>
    <w:rsid w:val="00917F38"/>
    <w:rsid w:val="0092285F"/>
    <w:rsid w:val="00923E90"/>
    <w:rsid w:val="009276C8"/>
    <w:rsid w:val="00930BA5"/>
    <w:rsid w:val="00933169"/>
    <w:rsid w:val="00935E02"/>
    <w:rsid w:val="00941F04"/>
    <w:rsid w:val="00945D8B"/>
    <w:rsid w:val="0095503C"/>
    <w:rsid w:val="009560EE"/>
    <w:rsid w:val="0095627F"/>
    <w:rsid w:val="00956837"/>
    <w:rsid w:val="00961934"/>
    <w:rsid w:val="00961C6C"/>
    <w:rsid w:val="00965400"/>
    <w:rsid w:val="0096646B"/>
    <w:rsid w:val="00967097"/>
    <w:rsid w:val="00967146"/>
    <w:rsid w:val="0096720F"/>
    <w:rsid w:val="009676D3"/>
    <w:rsid w:val="00972665"/>
    <w:rsid w:val="009752D6"/>
    <w:rsid w:val="009766AD"/>
    <w:rsid w:val="00977418"/>
    <w:rsid w:val="0098332F"/>
    <w:rsid w:val="00984DDE"/>
    <w:rsid w:val="00985E2D"/>
    <w:rsid w:val="00986B63"/>
    <w:rsid w:val="00987BB0"/>
    <w:rsid w:val="00991A0C"/>
    <w:rsid w:val="009933F6"/>
    <w:rsid w:val="00995F00"/>
    <w:rsid w:val="009963F0"/>
    <w:rsid w:val="009A10CD"/>
    <w:rsid w:val="009A3734"/>
    <w:rsid w:val="009A4730"/>
    <w:rsid w:val="009A4D12"/>
    <w:rsid w:val="009A66AF"/>
    <w:rsid w:val="009A7FD9"/>
    <w:rsid w:val="009B130F"/>
    <w:rsid w:val="009B4FFA"/>
    <w:rsid w:val="009C2567"/>
    <w:rsid w:val="009C2B3E"/>
    <w:rsid w:val="009C3376"/>
    <w:rsid w:val="009C60D4"/>
    <w:rsid w:val="009C61C1"/>
    <w:rsid w:val="009D0E0E"/>
    <w:rsid w:val="009D173E"/>
    <w:rsid w:val="009D3CE6"/>
    <w:rsid w:val="009D50ED"/>
    <w:rsid w:val="009D732A"/>
    <w:rsid w:val="009E118D"/>
    <w:rsid w:val="009E31E3"/>
    <w:rsid w:val="009E7E70"/>
    <w:rsid w:val="009F3E2A"/>
    <w:rsid w:val="009F44D8"/>
    <w:rsid w:val="009F6FBD"/>
    <w:rsid w:val="00A02156"/>
    <w:rsid w:val="00A0253F"/>
    <w:rsid w:val="00A02CBB"/>
    <w:rsid w:val="00A03295"/>
    <w:rsid w:val="00A06590"/>
    <w:rsid w:val="00A0754C"/>
    <w:rsid w:val="00A13802"/>
    <w:rsid w:val="00A156F0"/>
    <w:rsid w:val="00A1621F"/>
    <w:rsid w:val="00A176FE"/>
    <w:rsid w:val="00A20FE4"/>
    <w:rsid w:val="00A2158D"/>
    <w:rsid w:val="00A237C8"/>
    <w:rsid w:val="00A23989"/>
    <w:rsid w:val="00A24447"/>
    <w:rsid w:val="00A2698C"/>
    <w:rsid w:val="00A30019"/>
    <w:rsid w:val="00A3281A"/>
    <w:rsid w:val="00A32E56"/>
    <w:rsid w:val="00A3469F"/>
    <w:rsid w:val="00A35C2D"/>
    <w:rsid w:val="00A37D36"/>
    <w:rsid w:val="00A46228"/>
    <w:rsid w:val="00A46533"/>
    <w:rsid w:val="00A50EF8"/>
    <w:rsid w:val="00A53D04"/>
    <w:rsid w:val="00A558DE"/>
    <w:rsid w:val="00A56F08"/>
    <w:rsid w:val="00A56F7F"/>
    <w:rsid w:val="00A6087E"/>
    <w:rsid w:val="00A608BC"/>
    <w:rsid w:val="00A619EE"/>
    <w:rsid w:val="00A628A4"/>
    <w:rsid w:val="00A65B0D"/>
    <w:rsid w:val="00A66080"/>
    <w:rsid w:val="00A661CD"/>
    <w:rsid w:val="00A7057C"/>
    <w:rsid w:val="00A72B24"/>
    <w:rsid w:val="00A74353"/>
    <w:rsid w:val="00A7539A"/>
    <w:rsid w:val="00A7708D"/>
    <w:rsid w:val="00A77A15"/>
    <w:rsid w:val="00A812FF"/>
    <w:rsid w:val="00A8146D"/>
    <w:rsid w:val="00A81D28"/>
    <w:rsid w:val="00A84161"/>
    <w:rsid w:val="00A852F5"/>
    <w:rsid w:val="00A86D4F"/>
    <w:rsid w:val="00A87C95"/>
    <w:rsid w:val="00A906E3"/>
    <w:rsid w:val="00A91FF2"/>
    <w:rsid w:val="00A96D45"/>
    <w:rsid w:val="00A97BAF"/>
    <w:rsid w:val="00AA0192"/>
    <w:rsid w:val="00AA3144"/>
    <w:rsid w:val="00AA6736"/>
    <w:rsid w:val="00AA6BD2"/>
    <w:rsid w:val="00AB4B32"/>
    <w:rsid w:val="00AB6A7C"/>
    <w:rsid w:val="00AC1EDA"/>
    <w:rsid w:val="00AC32A2"/>
    <w:rsid w:val="00AC7C90"/>
    <w:rsid w:val="00AD3298"/>
    <w:rsid w:val="00AD3D52"/>
    <w:rsid w:val="00AD4119"/>
    <w:rsid w:val="00AD42BE"/>
    <w:rsid w:val="00AD4A75"/>
    <w:rsid w:val="00AD5ED5"/>
    <w:rsid w:val="00AE20F4"/>
    <w:rsid w:val="00AE23D6"/>
    <w:rsid w:val="00AE2A9E"/>
    <w:rsid w:val="00AE617B"/>
    <w:rsid w:val="00AE787F"/>
    <w:rsid w:val="00AF0FAE"/>
    <w:rsid w:val="00AF33FE"/>
    <w:rsid w:val="00AF6C00"/>
    <w:rsid w:val="00B0533F"/>
    <w:rsid w:val="00B05C66"/>
    <w:rsid w:val="00B0709B"/>
    <w:rsid w:val="00B10468"/>
    <w:rsid w:val="00B15327"/>
    <w:rsid w:val="00B20140"/>
    <w:rsid w:val="00B20691"/>
    <w:rsid w:val="00B220A0"/>
    <w:rsid w:val="00B26061"/>
    <w:rsid w:val="00B270B8"/>
    <w:rsid w:val="00B32152"/>
    <w:rsid w:val="00B34113"/>
    <w:rsid w:val="00B355AA"/>
    <w:rsid w:val="00B3593D"/>
    <w:rsid w:val="00B4214C"/>
    <w:rsid w:val="00B44E04"/>
    <w:rsid w:val="00B468A7"/>
    <w:rsid w:val="00B50DA9"/>
    <w:rsid w:val="00B52385"/>
    <w:rsid w:val="00B52E59"/>
    <w:rsid w:val="00B54E46"/>
    <w:rsid w:val="00B55991"/>
    <w:rsid w:val="00B55A29"/>
    <w:rsid w:val="00B55BF3"/>
    <w:rsid w:val="00B607E7"/>
    <w:rsid w:val="00B61471"/>
    <w:rsid w:val="00B628D9"/>
    <w:rsid w:val="00B64B6E"/>
    <w:rsid w:val="00B64C64"/>
    <w:rsid w:val="00B652DB"/>
    <w:rsid w:val="00B65996"/>
    <w:rsid w:val="00B67216"/>
    <w:rsid w:val="00B67AD1"/>
    <w:rsid w:val="00B7115E"/>
    <w:rsid w:val="00B71B32"/>
    <w:rsid w:val="00B727BE"/>
    <w:rsid w:val="00B7373A"/>
    <w:rsid w:val="00B73740"/>
    <w:rsid w:val="00B760FC"/>
    <w:rsid w:val="00B77372"/>
    <w:rsid w:val="00B80A1F"/>
    <w:rsid w:val="00B8116D"/>
    <w:rsid w:val="00B84A34"/>
    <w:rsid w:val="00B8547A"/>
    <w:rsid w:val="00B87E8A"/>
    <w:rsid w:val="00B87FBE"/>
    <w:rsid w:val="00B939E9"/>
    <w:rsid w:val="00B95A25"/>
    <w:rsid w:val="00B96E62"/>
    <w:rsid w:val="00BB61A3"/>
    <w:rsid w:val="00BC0CA8"/>
    <w:rsid w:val="00BC0DCD"/>
    <w:rsid w:val="00BC19D5"/>
    <w:rsid w:val="00BC45E5"/>
    <w:rsid w:val="00BC4DB9"/>
    <w:rsid w:val="00BC7E03"/>
    <w:rsid w:val="00BD0382"/>
    <w:rsid w:val="00BD211D"/>
    <w:rsid w:val="00BD252D"/>
    <w:rsid w:val="00BD5822"/>
    <w:rsid w:val="00BD5FA5"/>
    <w:rsid w:val="00BD684D"/>
    <w:rsid w:val="00BD7981"/>
    <w:rsid w:val="00BE0BD0"/>
    <w:rsid w:val="00BE290E"/>
    <w:rsid w:val="00BE3BAE"/>
    <w:rsid w:val="00BE4ED8"/>
    <w:rsid w:val="00BE6A71"/>
    <w:rsid w:val="00BE6C97"/>
    <w:rsid w:val="00BE75D4"/>
    <w:rsid w:val="00BF01ED"/>
    <w:rsid w:val="00BF0581"/>
    <w:rsid w:val="00C00815"/>
    <w:rsid w:val="00C048C7"/>
    <w:rsid w:val="00C04C01"/>
    <w:rsid w:val="00C14095"/>
    <w:rsid w:val="00C14C1C"/>
    <w:rsid w:val="00C15027"/>
    <w:rsid w:val="00C16071"/>
    <w:rsid w:val="00C226FE"/>
    <w:rsid w:val="00C2292E"/>
    <w:rsid w:val="00C23045"/>
    <w:rsid w:val="00C23A07"/>
    <w:rsid w:val="00C24B89"/>
    <w:rsid w:val="00C24D44"/>
    <w:rsid w:val="00C27A82"/>
    <w:rsid w:val="00C319C8"/>
    <w:rsid w:val="00C31AE8"/>
    <w:rsid w:val="00C32F7D"/>
    <w:rsid w:val="00C33226"/>
    <w:rsid w:val="00C33A88"/>
    <w:rsid w:val="00C34637"/>
    <w:rsid w:val="00C40B19"/>
    <w:rsid w:val="00C42384"/>
    <w:rsid w:val="00C42BF5"/>
    <w:rsid w:val="00C43DBE"/>
    <w:rsid w:val="00C45084"/>
    <w:rsid w:val="00C52552"/>
    <w:rsid w:val="00C53409"/>
    <w:rsid w:val="00C53DBB"/>
    <w:rsid w:val="00C5530C"/>
    <w:rsid w:val="00C55588"/>
    <w:rsid w:val="00C57B9A"/>
    <w:rsid w:val="00C6288E"/>
    <w:rsid w:val="00C6610F"/>
    <w:rsid w:val="00C66BED"/>
    <w:rsid w:val="00C71A4C"/>
    <w:rsid w:val="00C71D51"/>
    <w:rsid w:val="00C73E99"/>
    <w:rsid w:val="00C7564D"/>
    <w:rsid w:val="00C7766C"/>
    <w:rsid w:val="00C82BDF"/>
    <w:rsid w:val="00C83335"/>
    <w:rsid w:val="00C84944"/>
    <w:rsid w:val="00C87655"/>
    <w:rsid w:val="00C87E0C"/>
    <w:rsid w:val="00C921E9"/>
    <w:rsid w:val="00CA05F9"/>
    <w:rsid w:val="00CA22F4"/>
    <w:rsid w:val="00CA2632"/>
    <w:rsid w:val="00CA3858"/>
    <w:rsid w:val="00CA3E25"/>
    <w:rsid w:val="00CA4399"/>
    <w:rsid w:val="00CA6ECF"/>
    <w:rsid w:val="00CA77FE"/>
    <w:rsid w:val="00CB3604"/>
    <w:rsid w:val="00CB7513"/>
    <w:rsid w:val="00CC363C"/>
    <w:rsid w:val="00CC5CED"/>
    <w:rsid w:val="00CD383A"/>
    <w:rsid w:val="00CD44D4"/>
    <w:rsid w:val="00CD454D"/>
    <w:rsid w:val="00CE0980"/>
    <w:rsid w:val="00CE29E6"/>
    <w:rsid w:val="00CE2D26"/>
    <w:rsid w:val="00CE3A0F"/>
    <w:rsid w:val="00CE3FC4"/>
    <w:rsid w:val="00CE697C"/>
    <w:rsid w:val="00CF41AF"/>
    <w:rsid w:val="00CF5ABE"/>
    <w:rsid w:val="00CF6B03"/>
    <w:rsid w:val="00D00CDF"/>
    <w:rsid w:val="00D01EC7"/>
    <w:rsid w:val="00D030E5"/>
    <w:rsid w:val="00D04FA4"/>
    <w:rsid w:val="00D06794"/>
    <w:rsid w:val="00D07EA8"/>
    <w:rsid w:val="00D17308"/>
    <w:rsid w:val="00D2050B"/>
    <w:rsid w:val="00D23ACA"/>
    <w:rsid w:val="00D23BF1"/>
    <w:rsid w:val="00D23DD5"/>
    <w:rsid w:val="00D31370"/>
    <w:rsid w:val="00D31BB0"/>
    <w:rsid w:val="00D34CB4"/>
    <w:rsid w:val="00D34F76"/>
    <w:rsid w:val="00D376AD"/>
    <w:rsid w:val="00D405EC"/>
    <w:rsid w:val="00D41C7A"/>
    <w:rsid w:val="00D445BE"/>
    <w:rsid w:val="00D46FAF"/>
    <w:rsid w:val="00D53D6D"/>
    <w:rsid w:val="00D55C2B"/>
    <w:rsid w:val="00D56085"/>
    <w:rsid w:val="00D56AE1"/>
    <w:rsid w:val="00D60B16"/>
    <w:rsid w:val="00D61A1B"/>
    <w:rsid w:val="00D640E3"/>
    <w:rsid w:val="00D708FF"/>
    <w:rsid w:val="00D710D3"/>
    <w:rsid w:val="00D71B22"/>
    <w:rsid w:val="00D72502"/>
    <w:rsid w:val="00D73030"/>
    <w:rsid w:val="00D73764"/>
    <w:rsid w:val="00D77AA4"/>
    <w:rsid w:val="00D81329"/>
    <w:rsid w:val="00D82027"/>
    <w:rsid w:val="00D82A0B"/>
    <w:rsid w:val="00D84DE9"/>
    <w:rsid w:val="00D86CD6"/>
    <w:rsid w:val="00D92E85"/>
    <w:rsid w:val="00D954A1"/>
    <w:rsid w:val="00D96657"/>
    <w:rsid w:val="00DA2D47"/>
    <w:rsid w:val="00DA2E17"/>
    <w:rsid w:val="00DA6023"/>
    <w:rsid w:val="00DA6387"/>
    <w:rsid w:val="00DB3C9A"/>
    <w:rsid w:val="00DB67A8"/>
    <w:rsid w:val="00DB79BA"/>
    <w:rsid w:val="00DC1013"/>
    <w:rsid w:val="00DC22CC"/>
    <w:rsid w:val="00DC2FE8"/>
    <w:rsid w:val="00DC4D80"/>
    <w:rsid w:val="00DC7022"/>
    <w:rsid w:val="00DC7B0A"/>
    <w:rsid w:val="00DD0459"/>
    <w:rsid w:val="00DD6D41"/>
    <w:rsid w:val="00DE15CB"/>
    <w:rsid w:val="00DE4844"/>
    <w:rsid w:val="00DE4EA9"/>
    <w:rsid w:val="00DE5D15"/>
    <w:rsid w:val="00DF093C"/>
    <w:rsid w:val="00DF2F9F"/>
    <w:rsid w:val="00DF319B"/>
    <w:rsid w:val="00DF6C7F"/>
    <w:rsid w:val="00DF6DC1"/>
    <w:rsid w:val="00DF7DA9"/>
    <w:rsid w:val="00E00446"/>
    <w:rsid w:val="00E00972"/>
    <w:rsid w:val="00E00B5A"/>
    <w:rsid w:val="00E01C3A"/>
    <w:rsid w:val="00E042DF"/>
    <w:rsid w:val="00E05E83"/>
    <w:rsid w:val="00E10613"/>
    <w:rsid w:val="00E10A1A"/>
    <w:rsid w:val="00E10FA1"/>
    <w:rsid w:val="00E209C0"/>
    <w:rsid w:val="00E20C68"/>
    <w:rsid w:val="00E2210E"/>
    <w:rsid w:val="00E27C69"/>
    <w:rsid w:val="00E31383"/>
    <w:rsid w:val="00E34EE7"/>
    <w:rsid w:val="00E41CC5"/>
    <w:rsid w:val="00E44340"/>
    <w:rsid w:val="00E46157"/>
    <w:rsid w:val="00E471EF"/>
    <w:rsid w:val="00E5070A"/>
    <w:rsid w:val="00E523C6"/>
    <w:rsid w:val="00E52A34"/>
    <w:rsid w:val="00E52D83"/>
    <w:rsid w:val="00E539A8"/>
    <w:rsid w:val="00E54A18"/>
    <w:rsid w:val="00E55CE2"/>
    <w:rsid w:val="00E55FD1"/>
    <w:rsid w:val="00E56832"/>
    <w:rsid w:val="00E61A1D"/>
    <w:rsid w:val="00E65550"/>
    <w:rsid w:val="00E65DBF"/>
    <w:rsid w:val="00E70D39"/>
    <w:rsid w:val="00E71307"/>
    <w:rsid w:val="00E715B5"/>
    <w:rsid w:val="00E7266C"/>
    <w:rsid w:val="00E746F0"/>
    <w:rsid w:val="00E80185"/>
    <w:rsid w:val="00E8147C"/>
    <w:rsid w:val="00E826DD"/>
    <w:rsid w:val="00E82F36"/>
    <w:rsid w:val="00E87197"/>
    <w:rsid w:val="00E879AA"/>
    <w:rsid w:val="00E923AF"/>
    <w:rsid w:val="00E92838"/>
    <w:rsid w:val="00E93E2B"/>
    <w:rsid w:val="00E9507E"/>
    <w:rsid w:val="00E95205"/>
    <w:rsid w:val="00E95853"/>
    <w:rsid w:val="00EA0940"/>
    <w:rsid w:val="00EA09DF"/>
    <w:rsid w:val="00EA1244"/>
    <w:rsid w:val="00EA1AE2"/>
    <w:rsid w:val="00EA2DB0"/>
    <w:rsid w:val="00EA585C"/>
    <w:rsid w:val="00EB394D"/>
    <w:rsid w:val="00EB44E2"/>
    <w:rsid w:val="00EB689A"/>
    <w:rsid w:val="00EC0821"/>
    <w:rsid w:val="00EC7F1A"/>
    <w:rsid w:val="00ED1A36"/>
    <w:rsid w:val="00ED25E8"/>
    <w:rsid w:val="00ED2C72"/>
    <w:rsid w:val="00ED3808"/>
    <w:rsid w:val="00ED4F5D"/>
    <w:rsid w:val="00EE060A"/>
    <w:rsid w:val="00EE1C9C"/>
    <w:rsid w:val="00EE37D9"/>
    <w:rsid w:val="00EE5442"/>
    <w:rsid w:val="00EE63FC"/>
    <w:rsid w:val="00EE671D"/>
    <w:rsid w:val="00EE6E35"/>
    <w:rsid w:val="00EF025F"/>
    <w:rsid w:val="00EF1923"/>
    <w:rsid w:val="00EF1EAB"/>
    <w:rsid w:val="00EF3188"/>
    <w:rsid w:val="00EF3571"/>
    <w:rsid w:val="00EF39B1"/>
    <w:rsid w:val="00EF3BAB"/>
    <w:rsid w:val="00EF3EE5"/>
    <w:rsid w:val="00EF5EBC"/>
    <w:rsid w:val="00EF69F5"/>
    <w:rsid w:val="00F00909"/>
    <w:rsid w:val="00F01628"/>
    <w:rsid w:val="00F02487"/>
    <w:rsid w:val="00F0295B"/>
    <w:rsid w:val="00F05558"/>
    <w:rsid w:val="00F05EF7"/>
    <w:rsid w:val="00F136B6"/>
    <w:rsid w:val="00F15FE4"/>
    <w:rsid w:val="00F203D9"/>
    <w:rsid w:val="00F20C68"/>
    <w:rsid w:val="00F234F4"/>
    <w:rsid w:val="00F30118"/>
    <w:rsid w:val="00F3011D"/>
    <w:rsid w:val="00F30F33"/>
    <w:rsid w:val="00F31F27"/>
    <w:rsid w:val="00F36987"/>
    <w:rsid w:val="00F36AD3"/>
    <w:rsid w:val="00F435CA"/>
    <w:rsid w:val="00F46BEF"/>
    <w:rsid w:val="00F5151B"/>
    <w:rsid w:val="00F515D8"/>
    <w:rsid w:val="00F51A5C"/>
    <w:rsid w:val="00F53213"/>
    <w:rsid w:val="00F542B8"/>
    <w:rsid w:val="00F545EA"/>
    <w:rsid w:val="00F560BB"/>
    <w:rsid w:val="00F600B2"/>
    <w:rsid w:val="00F615AD"/>
    <w:rsid w:val="00F61C66"/>
    <w:rsid w:val="00F6565A"/>
    <w:rsid w:val="00F667B2"/>
    <w:rsid w:val="00F720FB"/>
    <w:rsid w:val="00F72178"/>
    <w:rsid w:val="00F73001"/>
    <w:rsid w:val="00F73031"/>
    <w:rsid w:val="00F737A3"/>
    <w:rsid w:val="00F74B90"/>
    <w:rsid w:val="00F76191"/>
    <w:rsid w:val="00F7722D"/>
    <w:rsid w:val="00F77546"/>
    <w:rsid w:val="00F80706"/>
    <w:rsid w:val="00F80E1E"/>
    <w:rsid w:val="00F81001"/>
    <w:rsid w:val="00F84E3E"/>
    <w:rsid w:val="00F86E58"/>
    <w:rsid w:val="00F91E6B"/>
    <w:rsid w:val="00F938F2"/>
    <w:rsid w:val="00F94183"/>
    <w:rsid w:val="00F9593C"/>
    <w:rsid w:val="00FA00AD"/>
    <w:rsid w:val="00FA0DE8"/>
    <w:rsid w:val="00FA0F22"/>
    <w:rsid w:val="00FA1D0C"/>
    <w:rsid w:val="00FA3053"/>
    <w:rsid w:val="00FA5843"/>
    <w:rsid w:val="00FB079D"/>
    <w:rsid w:val="00FB4013"/>
    <w:rsid w:val="00FB44ED"/>
    <w:rsid w:val="00FB47BD"/>
    <w:rsid w:val="00FB5211"/>
    <w:rsid w:val="00FB5D6D"/>
    <w:rsid w:val="00FC7527"/>
    <w:rsid w:val="00FD074B"/>
    <w:rsid w:val="00FD0DB5"/>
    <w:rsid w:val="00FD1D2D"/>
    <w:rsid w:val="00FD20CF"/>
    <w:rsid w:val="00FD4DB2"/>
    <w:rsid w:val="00FD51D4"/>
    <w:rsid w:val="00FD5E52"/>
    <w:rsid w:val="00FD68A1"/>
    <w:rsid w:val="00FE2B2B"/>
    <w:rsid w:val="00FE2CA9"/>
    <w:rsid w:val="00FE36ED"/>
    <w:rsid w:val="00FE6F1A"/>
    <w:rsid w:val="00FF6D86"/>
    <w:rsid w:val="00FF7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8871"/>
  <w14:defaultImageDpi w14:val="32767"/>
  <w15:chartTrackingRefBased/>
  <w15:docId w15:val="{24E288EE-5549-D34A-B9A8-DA532B0DF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2513"/>
    <w:rPr>
      <w:rFonts w:ascii="Times New Roman" w:eastAsia="Times New Roman" w:hAnsi="Times New Roman" w:cs="Times New Roman"/>
    </w:rPr>
  </w:style>
  <w:style w:type="paragraph" w:styleId="Heading1">
    <w:name w:val="heading 1"/>
    <w:basedOn w:val="Normal"/>
    <w:link w:val="Heading1Char"/>
    <w:uiPriority w:val="9"/>
    <w:qFormat/>
    <w:rsid w:val="00896DAB"/>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200A"/>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14C1C"/>
    <w:pPr>
      <w:ind w:left="720"/>
      <w:contextualSpacing/>
    </w:pPr>
  </w:style>
  <w:style w:type="character" w:styleId="Hyperlink">
    <w:name w:val="Hyperlink"/>
    <w:basedOn w:val="DefaultParagraphFont"/>
    <w:uiPriority w:val="99"/>
    <w:unhideWhenUsed/>
    <w:rsid w:val="00326B28"/>
    <w:rPr>
      <w:color w:val="0000FF"/>
      <w:u w:val="single"/>
    </w:rPr>
  </w:style>
  <w:style w:type="paragraph" w:styleId="BalloonText">
    <w:name w:val="Balloon Text"/>
    <w:basedOn w:val="Normal"/>
    <w:link w:val="BalloonTextChar"/>
    <w:uiPriority w:val="99"/>
    <w:semiHidden/>
    <w:unhideWhenUsed/>
    <w:rsid w:val="00F938F2"/>
    <w:rPr>
      <w:sz w:val="18"/>
      <w:szCs w:val="18"/>
    </w:rPr>
  </w:style>
  <w:style w:type="character" w:customStyle="1" w:styleId="BalloonTextChar">
    <w:name w:val="Balloon Text Char"/>
    <w:basedOn w:val="DefaultParagraphFont"/>
    <w:link w:val="BalloonText"/>
    <w:uiPriority w:val="99"/>
    <w:semiHidden/>
    <w:rsid w:val="00F938F2"/>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F515D8"/>
    <w:rPr>
      <w:sz w:val="16"/>
      <w:szCs w:val="16"/>
    </w:rPr>
  </w:style>
  <w:style w:type="paragraph" w:styleId="CommentText">
    <w:name w:val="annotation text"/>
    <w:basedOn w:val="Normal"/>
    <w:link w:val="CommentTextChar"/>
    <w:uiPriority w:val="99"/>
    <w:semiHidden/>
    <w:unhideWhenUsed/>
    <w:rsid w:val="00F515D8"/>
    <w:rPr>
      <w:sz w:val="20"/>
      <w:szCs w:val="20"/>
    </w:rPr>
  </w:style>
  <w:style w:type="character" w:customStyle="1" w:styleId="CommentTextChar">
    <w:name w:val="Comment Text Char"/>
    <w:basedOn w:val="DefaultParagraphFont"/>
    <w:link w:val="CommentText"/>
    <w:uiPriority w:val="99"/>
    <w:semiHidden/>
    <w:rsid w:val="00F515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15D8"/>
    <w:rPr>
      <w:b/>
      <w:bCs/>
    </w:rPr>
  </w:style>
  <w:style w:type="character" w:customStyle="1" w:styleId="CommentSubjectChar">
    <w:name w:val="Comment Subject Char"/>
    <w:basedOn w:val="CommentTextChar"/>
    <w:link w:val="CommentSubject"/>
    <w:uiPriority w:val="99"/>
    <w:semiHidden/>
    <w:rsid w:val="00F515D8"/>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87439A"/>
    <w:pPr>
      <w:tabs>
        <w:tab w:val="center" w:pos="4680"/>
        <w:tab w:val="right" w:pos="9360"/>
      </w:tabs>
    </w:pPr>
  </w:style>
  <w:style w:type="character" w:customStyle="1" w:styleId="HeaderChar">
    <w:name w:val="Header Char"/>
    <w:basedOn w:val="DefaultParagraphFont"/>
    <w:link w:val="Header"/>
    <w:uiPriority w:val="99"/>
    <w:rsid w:val="0087439A"/>
    <w:rPr>
      <w:rFonts w:ascii="Times New Roman" w:eastAsia="Times New Roman" w:hAnsi="Times New Roman" w:cs="Times New Roman"/>
    </w:rPr>
  </w:style>
  <w:style w:type="character" w:styleId="PageNumber">
    <w:name w:val="page number"/>
    <w:basedOn w:val="DefaultParagraphFont"/>
    <w:uiPriority w:val="99"/>
    <w:semiHidden/>
    <w:unhideWhenUsed/>
    <w:rsid w:val="0087439A"/>
  </w:style>
  <w:style w:type="paragraph" w:styleId="NormalWeb">
    <w:name w:val="Normal (Web)"/>
    <w:basedOn w:val="Normal"/>
    <w:uiPriority w:val="99"/>
    <w:unhideWhenUsed/>
    <w:rsid w:val="00D31BB0"/>
    <w:pPr>
      <w:spacing w:before="100" w:beforeAutospacing="1" w:after="100" w:afterAutospacing="1"/>
    </w:pPr>
  </w:style>
  <w:style w:type="paragraph" w:styleId="Revision">
    <w:name w:val="Revision"/>
    <w:hidden/>
    <w:uiPriority w:val="99"/>
    <w:semiHidden/>
    <w:rsid w:val="00FA0F22"/>
    <w:rPr>
      <w:rFonts w:ascii="Times New Roman" w:eastAsia="Times New Roman" w:hAnsi="Times New Roman" w:cs="Times New Roman"/>
    </w:rPr>
  </w:style>
  <w:style w:type="character" w:customStyle="1" w:styleId="Heading1Char">
    <w:name w:val="Heading 1 Char"/>
    <w:basedOn w:val="DefaultParagraphFont"/>
    <w:link w:val="Heading1"/>
    <w:uiPriority w:val="9"/>
    <w:rsid w:val="00896DAB"/>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C52552"/>
    <w:rPr>
      <w:color w:val="954F72" w:themeColor="followedHyperlink"/>
      <w:u w:val="single"/>
    </w:rPr>
  </w:style>
  <w:style w:type="paragraph" w:styleId="Footer">
    <w:name w:val="footer"/>
    <w:basedOn w:val="Normal"/>
    <w:link w:val="FooterChar"/>
    <w:uiPriority w:val="99"/>
    <w:unhideWhenUsed/>
    <w:rsid w:val="00B77372"/>
    <w:pPr>
      <w:tabs>
        <w:tab w:val="center" w:pos="4680"/>
        <w:tab w:val="right" w:pos="9360"/>
      </w:tabs>
    </w:pPr>
  </w:style>
  <w:style w:type="character" w:customStyle="1" w:styleId="FooterChar">
    <w:name w:val="Footer Char"/>
    <w:basedOn w:val="DefaultParagraphFont"/>
    <w:link w:val="Footer"/>
    <w:uiPriority w:val="99"/>
    <w:rsid w:val="00B7737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71711">
      <w:bodyDiv w:val="1"/>
      <w:marLeft w:val="0"/>
      <w:marRight w:val="0"/>
      <w:marTop w:val="0"/>
      <w:marBottom w:val="0"/>
      <w:divBdr>
        <w:top w:val="none" w:sz="0" w:space="0" w:color="auto"/>
        <w:left w:val="none" w:sz="0" w:space="0" w:color="auto"/>
        <w:bottom w:val="none" w:sz="0" w:space="0" w:color="auto"/>
        <w:right w:val="none" w:sz="0" w:space="0" w:color="auto"/>
      </w:divBdr>
    </w:div>
    <w:div w:id="172574276">
      <w:bodyDiv w:val="1"/>
      <w:marLeft w:val="0"/>
      <w:marRight w:val="0"/>
      <w:marTop w:val="0"/>
      <w:marBottom w:val="0"/>
      <w:divBdr>
        <w:top w:val="none" w:sz="0" w:space="0" w:color="auto"/>
        <w:left w:val="none" w:sz="0" w:space="0" w:color="auto"/>
        <w:bottom w:val="none" w:sz="0" w:space="0" w:color="auto"/>
        <w:right w:val="none" w:sz="0" w:space="0" w:color="auto"/>
      </w:divBdr>
    </w:div>
    <w:div w:id="195166259">
      <w:bodyDiv w:val="1"/>
      <w:marLeft w:val="0"/>
      <w:marRight w:val="0"/>
      <w:marTop w:val="0"/>
      <w:marBottom w:val="0"/>
      <w:divBdr>
        <w:top w:val="none" w:sz="0" w:space="0" w:color="auto"/>
        <w:left w:val="none" w:sz="0" w:space="0" w:color="auto"/>
        <w:bottom w:val="none" w:sz="0" w:space="0" w:color="auto"/>
        <w:right w:val="none" w:sz="0" w:space="0" w:color="auto"/>
      </w:divBdr>
    </w:div>
    <w:div w:id="202602592">
      <w:bodyDiv w:val="1"/>
      <w:marLeft w:val="0"/>
      <w:marRight w:val="0"/>
      <w:marTop w:val="0"/>
      <w:marBottom w:val="0"/>
      <w:divBdr>
        <w:top w:val="none" w:sz="0" w:space="0" w:color="auto"/>
        <w:left w:val="none" w:sz="0" w:space="0" w:color="auto"/>
        <w:bottom w:val="none" w:sz="0" w:space="0" w:color="auto"/>
        <w:right w:val="none" w:sz="0" w:space="0" w:color="auto"/>
      </w:divBdr>
    </w:div>
    <w:div w:id="236016488">
      <w:bodyDiv w:val="1"/>
      <w:marLeft w:val="0"/>
      <w:marRight w:val="0"/>
      <w:marTop w:val="0"/>
      <w:marBottom w:val="0"/>
      <w:divBdr>
        <w:top w:val="none" w:sz="0" w:space="0" w:color="auto"/>
        <w:left w:val="none" w:sz="0" w:space="0" w:color="auto"/>
        <w:bottom w:val="none" w:sz="0" w:space="0" w:color="auto"/>
        <w:right w:val="none" w:sz="0" w:space="0" w:color="auto"/>
      </w:divBdr>
    </w:div>
    <w:div w:id="246959449">
      <w:bodyDiv w:val="1"/>
      <w:marLeft w:val="0"/>
      <w:marRight w:val="0"/>
      <w:marTop w:val="0"/>
      <w:marBottom w:val="0"/>
      <w:divBdr>
        <w:top w:val="none" w:sz="0" w:space="0" w:color="auto"/>
        <w:left w:val="none" w:sz="0" w:space="0" w:color="auto"/>
        <w:bottom w:val="none" w:sz="0" w:space="0" w:color="auto"/>
        <w:right w:val="none" w:sz="0" w:space="0" w:color="auto"/>
      </w:divBdr>
    </w:div>
    <w:div w:id="280917367">
      <w:bodyDiv w:val="1"/>
      <w:marLeft w:val="0"/>
      <w:marRight w:val="0"/>
      <w:marTop w:val="0"/>
      <w:marBottom w:val="0"/>
      <w:divBdr>
        <w:top w:val="none" w:sz="0" w:space="0" w:color="auto"/>
        <w:left w:val="none" w:sz="0" w:space="0" w:color="auto"/>
        <w:bottom w:val="none" w:sz="0" w:space="0" w:color="auto"/>
        <w:right w:val="none" w:sz="0" w:space="0" w:color="auto"/>
      </w:divBdr>
    </w:div>
    <w:div w:id="398865182">
      <w:bodyDiv w:val="1"/>
      <w:marLeft w:val="0"/>
      <w:marRight w:val="0"/>
      <w:marTop w:val="0"/>
      <w:marBottom w:val="0"/>
      <w:divBdr>
        <w:top w:val="none" w:sz="0" w:space="0" w:color="auto"/>
        <w:left w:val="none" w:sz="0" w:space="0" w:color="auto"/>
        <w:bottom w:val="none" w:sz="0" w:space="0" w:color="auto"/>
        <w:right w:val="none" w:sz="0" w:space="0" w:color="auto"/>
      </w:divBdr>
    </w:div>
    <w:div w:id="438375239">
      <w:bodyDiv w:val="1"/>
      <w:marLeft w:val="0"/>
      <w:marRight w:val="0"/>
      <w:marTop w:val="0"/>
      <w:marBottom w:val="0"/>
      <w:divBdr>
        <w:top w:val="none" w:sz="0" w:space="0" w:color="auto"/>
        <w:left w:val="none" w:sz="0" w:space="0" w:color="auto"/>
        <w:bottom w:val="none" w:sz="0" w:space="0" w:color="auto"/>
        <w:right w:val="none" w:sz="0" w:space="0" w:color="auto"/>
      </w:divBdr>
    </w:div>
    <w:div w:id="463279716">
      <w:bodyDiv w:val="1"/>
      <w:marLeft w:val="0"/>
      <w:marRight w:val="0"/>
      <w:marTop w:val="0"/>
      <w:marBottom w:val="0"/>
      <w:divBdr>
        <w:top w:val="none" w:sz="0" w:space="0" w:color="auto"/>
        <w:left w:val="none" w:sz="0" w:space="0" w:color="auto"/>
        <w:bottom w:val="none" w:sz="0" w:space="0" w:color="auto"/>
        <w:right w:val="none" w:sz="0" w:space="0" w:color="auto"/>
      </w:divBdr>
      <w:divsChild>
        <w:div w:id="1647662460">
          <w:marLeft w:val="0"/>
          <w:marRight w:val="0"/>
          <w:marTop w:val="0"/>
          <w:marBottom w:val="0"/>
          <w:divBdr>
            <w:top w:val="none" w:sz="0" w:space="0" w:color="auto"/>
            <w:left w:val="none" w:sz="0" w:space="0" w:color="auto"/>
            <w:bottom w:val="none" w:sz="0" w:space="0" w:color="auto"/>
            <w:right w:val="none" w:sz="0" w:space="0" w:color="auto"/>
          </w:divBdr>
        </w:div>
      </w:divsChild>
    </w:div>
    <w:div w:id="497692544">
      <w:bodyDiv w:val="1"/>
      <w:marLeft w:val="0"/>
      <w:marRight w:val="0"/>
      <w:marTop w:val="0"/>
      <w:marBottom w:val="0"/>
      <w:divBdr>
        <w:top w:val="none" w:sz="0" w:space="0" w:color="auto"/>
        <w:left w:val="none" w:sz="0" w:space="0" w:color="auto"/>
        <w:bottom w:val="none" w:sz="0" w:space="0" w:color="auto"/>
        <w:right w:val="none" w:sz="0" w:space="0" w:color="auto"/>
      </w:divBdr>
    </w:div>
    <w:div w:id="551769486">
      <w:bodyDiv w:val="1"/>
      <w:marLeft w:val="0"/>
      <w:marRight w:val="0"/>
      <w:marTop w:val="0"/>
      <w:marBottom w:val="0"/>
      <w:divBdr>
        <w:top w:val="none" w:sz="0" w:space="0" w:color="auto"/>
        <w:left w:val="none" w:sz="0" w:space="0" w:color="auto"/>
        <w:bottom w:val="none" w:sz="0" w:space="0" w:color="auto"/>
        <w:right w:val="none" w:sz="0" w:space="0" w:color="auto"/>
      </w:divBdr>
    </w:div>
    <w:div w:id="570238847">
      <w:bodyDiv w:val="1"/>
      <w:marLeft w:val="0"/>
      <w:marRight w:val="0"/>
      <w:marTop w:val="0"/>
      <w:marBottom w:val="0"/>
      <w:divBdr>
        <w:top w:val="none" w:sz="0" w:space="0" w:color="auto"/>
        <w:left w:val="none" w:sz="0" w:space="0" w:color="auto"/>
        <w:bottom w:val="none" w:sz="0" w:space="0" w:color="auto"/>
        <w:right w:val="none" w:sz="0" w:space="0" w:color="auto"/>
      </w:divBdr>
    </w:div>
    <w:div w:id="588197215">
      <w:bodyDiv w:val="1"/>
      <w:marLeft w:val="0"/>
      <w:marRight w:val="0"/>
      <w:marTop w:val="0"/>
      <w:marBottom w:val="0"/>
      <w:divBdr>
        <w:top w:val="none" w:sz="0" w:space="0" w:color="auto"/>
        <w:left w:val="none" w:sz="0" w:space="0" w:color="auto"/>
        <w:bottom w:val="none" w:sz="0" w:space="0" w:color="auto"/>
        <w:right w:val="none" w:sz="0" w:space="0" w:color="auto"/>
      </w:divBdr>
    </w:div>
    <w:div w:id="599726909">
      <w:bodyDiv w:val="1"/>
      <w:marLeft w:val="0"/>
      <w:marRight w:val="0"/>
      <w:marTop w:val="0"/>
      <w:marBottom w:val="0"/>
      <w:divBdr>
        <w:top w:val="none" w:sz="0" w:space="0" w:color="auto"/>
        <w:left w:val="none" w:sz="0" w:space="0" w:color="auto"/>
        <w:bottom w:val="none" w:sz="0" w:space="0" w:color="auto"/>
        <w:right w:val="none" w:sz="0" w:space="0" w:color="auto"/>
      </w:divBdr>
    </w:div>
    <w:div w:id="672028956">
      <w:bodyDiv w:val="1"/>
      <w:marLeft w:val="0"/>
      <w:marRight w:val="0"/>
      <w:marTop w:val="0"/>
      <w:marBottom w:val="0"/>
      <w:divBdr>
        <w:top w:val="none" w:sz="0" w:space="0" w:color="auto"/>
        <w:left w:val="none" w:sz="0" w:space="0" w:color="auto"/>
        <w:bottom w:val="none" w:sz="0" w:space="0" w:color="auto"/>
        <w:right w:val="none" w:sz="0" w:space="0" w:color="auto"/>
      </w:divBdr>
    </w:div>
    <w:div w:id="732319102">
      <w:bodyDiv w:val="1"/>
      <w:marLeft w:val="0"/>
      <w:marRight w:val="0"/>
      <w:marTop w:val="0"/>
      <w:marBottom w:val="0"/>
      <w:divBdr>
        <w:top w:val="none" w:sz="0" w:space="0" w:color="auto"/>
        <w:left w:val="none" w:sz="0" w:space="0" w:color="auto"/>
        <w:bottom w:val="none" w:sz="0" w:space="0" w:color="auto"/>
        <w:right w:val="none" w:sz="0" w:space="0" w:color="auto"/>
      </w:divBdr>
    </w:div>
    <w:div w:id="939218889">
      <w:bodyDiv w:val="1"/>
      <w:marLeft w:val="0"/>
      <w:marRight w:val="0"/>
      <w:marTop w:val="0"/>
      <w:marBottom w:val="0"/>
      <w:divBdr>
        <w:top w:val="none" w:sz="0" w:space="0" w:color="auto"/>
        <w:left w:val="none" w:sz="0" w:space="0" w:color="auto"/>
        <w:bottom w:val="none" w:sz="0" w:space="0" w:color="auto"/>
        <w:right w:val="none" w:sz="0" w:space="0" w:color="auto"/>
      </w:divBdr>
    </w:div>
    <w:div w:id="986710035">
      <w:bodyDiv w:val="1"/>
      <w:marLeft w:val="0"/>
      <w:marRight w:val="0"/>
      <w:marTop w:val="0"/>
      <w:marBottom w:val="0"/>
      <w:divBdr>
        <w:top w:val="none" w:sz="0" w:space="0" w:color="auto"/>
        <w:left w:val="none" w:sz="0" w:space="0" w:color="auto"/>
        <w:bottom w:val="none" w:sz="0" w:space="0" w:color="auto"/>
        <w:right w:val="none" w:sz="0" w:space="0" w:color="auto"/>
      </w:divBdr>
    </w:div>
    <w:div w:id="1008559016">
      <w:bodyDiv w:val="1"/>
      <w:marLeft w:val="0"/>
      <w:marRight w:val="0"/>
      <w:marTop w:val="0"/>
      <w:marBottom w:val="0"/>
      <w:divBdr>
        <w:top w:val="none" w:sz="0" w:space="0" w:color="auto"/>
        <w:left w:val="none" w:sz="0" w:space="0" w:color="auto"/>
        <w:bottom w:val="none" w:sz="0" w:space="0" w:color="auto"/>
        <w:right w:val="none" w:sz="0" w:space="0" w:color="auto"/>
      </w:divBdr>
    </w:div>
    <w:div w:id="1022125746">
      <w:bodyDiv w:val="1"/>
      <w:marLeft w:val="0"/>
      <w:marRight w:val="0"/>
      <w:marTop w:val="0"/>
      <w:marBottom w:val="0"/>
      <w:divBdr>
        <w:top w:val="none" w:sz="0" w:space="0" w:color="auto"/>
        <w:left w:val="none" w:sz="0" w:space="0" w:color="auto"/>
        <w:bottom w:val="none" w:sz="0" w:space="0" w:color="auto"/>
        <w:right w:val="none" w:sz="0" w:space="0" w:color="auto"/>
      </w:divBdr>
    </w:div>
    <w:div w:id="1034038590">
      <w:bodyDiv w:val="1"/>
      <w:marLeft w:val="0"/>
      <w:marRight w:val="0"/>
      <w:marTop w:val="0"/>
      <w:marBottom w:val="0"/>
      <w:divBdr>
        <w:top w:val="none" w:sz="0" w:space="0" w:color="auto"/>
        <w:left w:val="none" w:sz="0" w:space="0" w:color="auto"/>
        <w:bottom w:val="none" w:sz="0" w:space="0" w:color="auto"/>
        <w:right w:val="none" w:sz="0" w:space="0" w:color="auto"/>
      </w:divBdr>
    </w:div>
    <w:div w:id="1091126580">
      <w:bodyDiv w:val="1"/>
      <w:marLeft w:val="0"/>
      <w:marRight w:val="0"/>
      <w:marTop w:val="0"/>
      <w:marBottom w:val="0"/>
      <w:divBdr>
        <w:top w:val="none" w:sz="0" w:space="0" w:color="auto"/>
        <w:left w:val="none" w:sz="0" w:space="0" w:color="auto"/>
        <w:bottom w:val="none" w:sz="0" w:space="0" w:color="auto"/>
        <w:right w:val="none" w:sz="0" w:space="0" w:color="auto"/>
      </w:divBdr>
      <w:divsChild>
        <w:div w:id="1288900390">
          <w:marLeft w:val="0"/>
          <w:marRight w:val="0"/>
          <w:marTop w:val="0"/>
          <w:marBottom w:val="0"/>
          <w:divBdr>
            <w:top w:val="none" w:sz="0" w:space="0" w:color="auto"/>
            <w:left w:val="none" w:sz="0" w:space="0" w:color="auto"/>
            <w:bottom w:val="none" w:sz="0" w:space="0" w:color="auto"/>
            <w:right w:val="none" w:sz="0" w:space="0" w:color="auto"/>
          </w:divBdr>
        </w:div>
      </w:divsChild>
    </w:div>
    <w:div w:id="1119839321">
      <w:bodyDiv w:val="1"/>
      <w:marLeft w:val="0"/>
      <w:marRight w:val="0"/>
      <w:marTop w:val="0"/>
      <w:marBottom w:val="0"/>
      <w:divBdr>
        <w:top w:val="none" w:sz="0" w:space="0" w:color="auto"/>
        <w:left w:val="none" w:sz="0" w:space="0" w:color="auto"/>
        <w:bottom w:val="none" w:sz="0" w:space="0" w:color="auto"/>
        <w:right w:val="none" w:sz="0" w:space="0" w:color="auto"/>
      </w:divBdr>
    </w:div>
    <w:div w:id="1164468974">
      <w:bodyDiv w:val="1"/>
      <w:marLeft w:val="0"/>
      <w:marRight w:val="0"/>
      <w:marTop w:val="0"/>
      <w:marBottom w:val="0"/>
      <w:divBdr>
        <w:top w:val="none" w:sz="0" w:space="0" w:color="auto"/>
        <w:left w:val="none" w:sz="0" w:space="0" w:color="auto"/>
        <w:bottom w:val="none" w:sz="0" w:space="0" w:color="auto"/>
        <w:right w:val="none" w:sz="0" w:space="0" w:color="auto"/>
      </w:divBdr>
    </w:div>
    <w:div w:id="1229727189">
      <w:bodyDiv w:val="1"/>
      <w:marLeft w:val="0"/>
      <w:marRight w:val="0"/>
      <w:marTop w:val="0"/>
      <w:marBottom w:val="0"/>
      <w:divBdr>
        <w:top w:val="none" w:sz="0" w:space="0" w:color="auto"/>
        <w:left w:val="none" w:sz="0" w:space="0" w:color="auto"/>
        <w:bottom w:val="none" w:sz="0" w:space="0" w:color="auto"/>
        <w:right w:val="none" w:sz="0" w:space="0" w:color="auto"/>
      </w:divBdr>
    </w:div>
    <w:div w:id="1267276285">
      <w:bodyDiv w:val="1"/>
      <w:marLeft w:val="0"/>
      <w:marRight w:val="0"/>
      <w:marTop w:val="0"/>
      <w:marBottom w:val="0"/>
      <w:divBdr>
        <w:top w:val="none" w:sz="0" w:space="0" w:color="auto"/>
        <w:left w:val="none" w:sz="0" w:space="0" w:color="auto"/>
        <w:bottom w:val="none" w:sz="0" w:space="0" w:color="auto"/>
        <w:right w:val="none" w:sz="0" w:space="0" w:color="auto"/>
      </w:divBdr>
    </w:div>
    <w:div w:id="1403916195">
      <w:bodyDiv w:val="1"/>
      <w:marLeft w:val="0"/>
      <w:marRight w:val="0"/>
      <w:marTop w:val="0"/>
      <w:marBottom w:val="0"/>
      <w:divBdr>
        <w:top w:val="none" w:sz="0" w:space="0" w:color="auto"/>
        <w:left w:val="none" w:sz="0" w:space="0" w:color="auto"/>
        <w:bottom w:val="none" w:sz="0" w:space="0" w:color="auto"/>
        <w:right w:val="none" w:sz="0" w:space="0" w:color="auto"/>
      </w:divBdr>
    </w:div>
    <w:div w:id="1487936352">
      <w:bodyDiv w:val="1"/>
      <w:marLeft w:val="0"/>
      <w:marRight w:val="0"/>
      <w:marTop w:val="0"/>
      <w:marBottom w:val="0"/>
      <w:divBdr>
        <w:top w:val="none" w:sz="0" w:space="0" w:color="auto"/>
        <w:left w:val="none" w:sz="0" w:space="0" w:color="auto"/>
        <w:bottom w:val="none" w:sz="0" w:space="0" w:color="auto"/>
        <w:right w:val="none" w:sz="0" w:space="0" w:color="auto"/>
      </w:divBdr>
    </w:div>
    <w:div w:id="1595505817">
      <w:bodyDiv w:val="1"/>
      <w:marLeft w:val="0"/>
      <w:marRight w:val="0"/>
      <w:marTop w:val="0"/>
      <w:marBottom w:val="0"/>
      <w:divBdr>
        <w:top w:val="none" w:sz="0" w:space="0" w:color="auto"/>
        <w:left w:val="none" w:sz="0" w:space="0" w:color="auto"/>
        <w:bottom w:val="none" w:sz="0" w:space="0" w:color="auto"/>
        <w:right w:val="none" w:sz="0" w:space="0" w:color="auto"/>
      </w:divBdr>
    </w:div>
    <w:div w:id="1620530048">
      <w:bodyDiv w:val="1"/>
      <w:marLeft w:val="0"/>
      <w:marRight w:val="0"/>
      <w:marTop w:val="0"/>
      <w:marBottom w:val="0"/>
      <w:divBdr>
        <w:top w:val="none" w:sz="0" w:space="0" w:color="auto"/>
        <w:left w:val="none" w:sz="0" w:space="0" w:color="auto"/>
        <w:bottom w:val="none" w:sz="0" w:space="0" w:color="auto"/>
        <w:right w:val="none" w:sz="0" w:space="0" w:color="auto"/>
      </w:divBdr>
    </w:div>
    <w:div w:id="1635595562">
      <w:bodyDiv w:val="1"/>
      <w:marLeft w:val="0"/>
      <w:marRight w:val="0"/>
      <w:marTop w:val="0"/>
      <w:marBottom w:val="0"/>
      <w:divBdr>
        <w:top w:val="none" w:sz="0" w:space="0" w:color="auto"/>
        <w:left w:val="none" w:sz="0" w:space="0" w:color="auto"/>
        <w:bottom w:val="none" w:sz="0" w:space="0" w:color="auto"/>
        <w:right w:val="none" w:sz="0" w:space="0" w:color="auto"/>
      </w:divBdr>
    </w:div>
    <w:div w:id="1697001927">
      <w:bodyDiv w:val="1"/>
      <w:marLeft w:val="0"/>
      <w:marRight w:val="0"/>
      <w:marTop w:val="0"/>
      <w:marBottom w:val="0"/>
      <w:divBdr>
        <w:top w:val="none" w:sz="0" w:space="0" w:color="auto"/>
        <w:left w:val="none" w:sz="0" w:space="0" w:color="auto"/>
        <w:bottom w:val="none" w:sz="0" w:space="0" w:color="auto"/>
        <w:right w:val="none" w:sz="0" w:space="0" w:color="auto"/>
      </w:divBdr>
    </w:div>
    <w:div w:id="1757895441">
      <w:bodyDiv w:val="1"/>
      <w:marLeft w:val="0"/>
      <w:marRight w:val="0"/>
      <w:marTop w:val="0"/>
      <w:marBottom w:val="0"/>
      <w:divBdr>
        <w:top w:val="none" w:sz="0" w:space="0" w:color="auto"/>
        <w:left w:val="none" w:sz="0" w:space="0" w:color="auto"/>
        <w:bottom w:val="none" w:sz="0" w:space="0" w:color="auto"/>
        <w:right w:val="none" w:sz="0" w:space="0" w:color="auto"/>
      </w:divBdr>
    </w:div>
    <w:div w:id="1769425900">
      <w:bodyDiv w:val="1"/>
      <w:marLeft w:val="0"/>
      <w:marRight w:val="0"/>
      <w:marTop w:val="0"/>
      <w:marBottom w:val="0"/>
      <w:divBdr>
        <w:top w:val="none" w:sz="0" w:space="0" w:color="auto"/>
        <w:left w:val="none" w:sz="0" w:space="0" w:color="auto"/>
        <w:bottom w:val="none" w:sz="0" w:space="0" w:color="auto"/>
        <w:right w:val="none" w:sz="0" w:space="0" w:color="auto"/>
      </w:divBdr>
    </w:div>
    <w:div w:id="1781953108">
      <w:bodyDiv w:val="1"/>
      <w:marLeft w:val="0"/>
      <w:marRight w:val="0"/>
      <w:marTop w:val="0"/>
      <w:marBottom w:val="0"/>
      <w:divBdr>
        <w:top w:val="none" w:sz="0" w:space="0" w:color="auto"/>
        <w:left w:val="none" w:sz="0" w:space="0" w:color="auto"/>
        <w:bottom w:val="none" w:sz="0" w:space="0" w:color="auto"/>
        <w:right w:val="none" w:sz="0" w:space="0" w:color="auto"/>
      </w:divBdr>
    </w:div>
    <w:div w:id="1945308438">
      <w:bodyDiv w:val="1"/>
      <w:marLeft w:val="0"/>
      <w:marRight w:val="0"/>
      <w:marTop w:val="0"/>
      <w:marBottom w:val="0"/>
      <w:divBdr>
        <w:top w:val="none" w:sz="0" w:space="0" w:color="auto"/>
        <w:left w:val="none" w:sz="0" w:space="0" w:color="auto"/>
        <w:bottom w:val="none" w:sz="0" w:space="0" w:color="auto"/>
        <w:right w:val="none" w:sz="0" w:space="0" w:color="auto"/>
      </w:divBdr>
    </w:div>
    <w:div w:id="2093699850">
      <w:bodyDiv w:val="1"/>
      <w:marLeft w:val="0"/>
      <w:marRight w:val="0"/>
      <w:marTop w:val="0"/>
      <w:marBottom w:val="0"/>
      <w:divBdr>
        <w:top w:val="none" w:sz="0" w:space="0" w:color="auto"/>
        <w:left w:val="none" w:sz="0" w:space="0" w:color="auto"/>
        <w:bottom w:val="none" w:sz="0" w:space="0" w:color="auto"/>
        <w:right w:val="none" w:sz="0" w:space="0" w:color="auto"/>
      </w:divBdr>
      <w:divsChild>
        <w:div w:id="54206759">
          <w:marLeft w:val="0"/>
          <w:marRight w:val="0"/>
          <w:marTop w:val="0"/>
          <w:marBottom w:val="0"/>
          <w:divBdr>
            <w:top w:val="none" w:sz="0" w:space="0" w:color="auto"/>
            <w:left w:val="none" w:sz="0" w:space="0" w:color="auto"/>
            <w:bottom w:val="none" w:sz="0" w:space="0" w:color="auto"/>
            <w:right w:val="none" w:sz="0" w:space="0" w:color="auto"/>
          </w:divBdr>
        </w:div>
      </w:divsChild>
    </w:div>
    <w:div w:id="213840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rn.fpg.unc.edu/learn-implementation/implementation-stages"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CA1D4-CCA9-854D-B836-54C957EA9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6904</Words>
  <Characters>39354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Faith</dc:creator>
  <cp:keywords/>
  <dc:description/>
  <cp:lastModifiedBy>Faith, Laura</cp:lastModifiedBy>
  <cp:revision>5</cp:revision>
  <dcterms:created xsi:type="dcterms:W3CDTF">2021-12-03T15:56:00Z</dcterms:created>
  <dcterms:modified xsi:type="dcterms:W3CDTF">2021-12-03T17:26:00Z</dcterms:modified>
</cp:coreProperties>
</file>