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88F" w14:textId="6BA796D1" w:rsidR="003A2903" w:rsidRPr="00FC6E81" w:rsidRDefault="003A2903" w:rsidP="00B849A3">
      <w:pPr>
        <w:pStyle w:val="Geenafstand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C6E81">
        <w:rPr>
          <w:rFonts w:ascii="Times New Roman" w:hAnsi="Times New Roman" w:cs="Times New Roman"/>
          <w:b/>
          <w:bCs/>
          <w:sz w:val="24"/>
          <w:szCs w:val="24"/>
          <w:lang w:val="en-GB"/>
        </w:rPr>
        <w:t>Systems Training for Emotional Predictability and Problem Solving in Older Adults with Personality Disorder</w:t>
      </w:r>
      <w:r w:rsidR="007E5289" w:rsidRPr="00FC6E81">
        <w:rPr>
          <w:rFonts w:ascii="Times New Roman" w:hAnsi="Times New Roman" w:cs="Times New Roman"/>
          <w:b/>
          <w:bCs/>
          <w:sz w:val="24"/>
          <w:szCs w:val="24"/>
          <w:lang w:val="en-GB"/>
        </w:rPr>
        <w:t>s: A Pilot Study</w:t>
      </w:r>
    </w:p>
    <w:p w14:paraId="6E609C83" w14:textId="16D8683C" w:rsidR="007A4DCD" w:rsidRDefault="007A4DCD" w:rsidP="00303C49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2392AD" w14:textId="77777777" w:rsidR="0032197A" w:rsidRPr="00D7266F" w:rsidRDefault="0032197A" w:rsidP="00303C49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7B47840" w14:textId="77777777" w:rsidR="00FE0E8D" w:rsidRPr="00D7266F" w:rsidRDefault="00FE0E8D" w:rsidP="00FE0E8D">
      <w:pPr>
        <w:pStyle w:val="Geenafstand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14:paraId="11761468" w14:textId="77777777" w:rsidR="00FE0E8D" w:rsidRPr="00D7266F" w:rsidRDefault="00FE0E8D" w:rsidP="00FE0E8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9F9957F" w14:textId="7BFCED54" w:rsidR="00FE0E8D" w:rsidRPr="00D7266F" w:rsidRDefault="00FE0E8D" w:rsidP="00FE0E8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Background: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Systems Training for Emotional Predictability and Problem Solving (STEPPS) is a</w:t>
      </w:r>
      <w:r w:rsidR="00787773">
        <w:rPr>
          <w:rFonts w:ascii="Times New Roman" w:hAnsi="Times New Roman" w:cs="Times New Roman"/>
          <w:sz w:val="24"/>
          <w:szCs w:val="24"/>
          <w:lang w:val="en-GB"/>
        </w:rPr>
        <w:t xml:space="preserve"> cognitive</w:t>
      </w:r>
      <w:r w:rsidR="003A76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7773">
        <w:rPr>
          <w:rFonts w:ascii="Times New Roman" w:hAnsi="Times New Roman" w:cs="Times New Roman"/>
          <w:sz w:val="24"/>
          <w:szCs w:val="24"/>
          <w:lang w:val="en-GB"/>
        </w:rPr>
        <w:t xml:space="preserve">behavioural therapy based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group treatment program for patients with borderline personality disorder (BPD). STEPPS has demonstrated its effectiveness for (younger) adults. However, there are no studies into the effects of STEPPS</w:t>
      </w:r>
      <w:r w:rsidR="0032505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older adults.</w:t>
      </w:r>
    </w:p>
    <w:p w14:paraId="76E9206B" w14:textId="3F28DC57" w:rsidR="00FE0E8D" w:rsidRPr="00D7266F" w:rsidRDefault="00FE0E8D" w:rsidP="00FE0E8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Aim: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The aim was to explore the outcome of STEPPS in older adults with personality disorders.</w:t>
      </w:r>
    </w:p>
    <w:p w14:paraId="688DAFAA" w14:textId="52FB67A5" w:rsidR="00FE0E8D" w:rsidRPr="00D7266F" w:rsidRDefault="00FE0E8D" w:rsidP="00FE0E8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Method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: In this </w:t>
      </w:r>
      <w:r w:rsidR="00AE35A6" w:rsidRPr="00D7266F">
        <w:rPr>
          <w:rFonts w:ascii="Times New Roman" w:hAnsi="Times New Roman" w:cs="Times New Roman"/>
          <w:sz w:val="24"/>
          <w:szCs w:val="24"/>
          <w:lang w:val="en-GB"/>
        </w:rPr>
        <w:t>naturalistic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pre- vs. post-treatment study, older patients </w:t>
      </w:r>
      <w:r w:rsidR="009F23DA">
        <w:rPr>
          <w:rFonts w:ascii="Times New Roman" w:hAnsi="Times New Roman" w:cs="Times New Roman"/>
          <w:sz w:val="24"/>
          <w:szCs w:val="24"/>
          <w:lang w:val="en-GB"/>
        </w:rPr>
        <w:t xml:space="preserve">with a personality disorder,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reporting emotion regulation </w:t>
      </w:r>
      <w:r w:rsidR="001C3628" w:rsidRPr="00D7266F">
        <w:rPr>
          <w:rFonts w:ascii="Times New Roman" w:hAnsi="Times New Roman" w:cs="Times New Roman"/>
          <w:sz w:val="24"/>
          <w:szCs w:val="24"/>
          <w:lang w:val="en-GB"/>
        </w:rPr>
        <w:t>difficulties</w:t>
      </w:r>
      <w:r w:rsidR="009F23D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were included. Patients were screened for possible neurocognitive disorders. The primary outcome was BPD symptoms. Secondary outcomes included psychological distress and maladaptive personality functioning. </w:t>
      </w:r>
    </w:p>
    <w:p w14:paraId="1E990445" w14:textId="70373CE7" w:rsidR="00FE0E8D" w:rsidRPr="00D7266F" w:rsidRDefault="00FE0E8D" w:rsidP="00FE0E8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Results: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Twenty-four patients, with a mean age of 63.9 years (</w:t>
      </w:r>
      <w:r w:rsidR="005079FA">
        <w:rPr>
          <w:rFonts w:ascii="Times New Roman" w:hAnsi="Times New Roman" w:cs="Times New Roman"/>
          <w:sz w:val="24"/>
          <w:szCs w:val="24"/>
          <w:lang w:val="en-GB"/>
        </w:rPr>
        <w:t>SD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4.6), completed the 19-week program. Nine patients (23.1%) did not complete the treatment. There were no significant differences in age, gender or global severity between completers and patients dropping out. There was a significant pre vs. post-treatment decrease o</w:t>
      </w:r>
      <w:r w:rsidR="00036C15" w:rsidRPr="00D7266F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BPD symptoms, with a large effect size (Cohen’s </w:t>
      </w:r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d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1.577). </w:t>
      </w:r>
      <w:r w:rsidR="00FA6E3B" w:rsidRPr="00D726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44FA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elf-control improved </w:t>
      </w:r>
      <w:r w:rsidR="008009A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significantly </w:t>
      </w:r>
      <w:r w:rsidR="009741CA">
        <w:rPr>
          <w:rFonts w:ascii="Times New Roman" w:hAnsi="Times New Roman" w:cs="Times New Roman"/>
          <w:sz w:val="24"/>
          <w:szCs w:val="24"/>
          <w:lang w:val="en-GB"/>
        </w:rPr>
        <w:t>and demonstrated a</w:t>
      </w:r>
      <w:r w:rsidR="008009A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3C14">
        <w:rPr>
          <w:rFonts w:ascii="Times New Roman" w:hAnsi="Times New Roman" w:cs="Times New Roman"/>
          <w:sz w:val="24"/>
          <w:szCs w:val="24"/>
          <w:lang w:val="en-GB"/>
        </w:rPr>
        <w:t>large</w:t>
      </w:r>
      <w:r w:rsidR="00B63C1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09A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effect size </w:t>
      </w:r>
      <w:r w:rsidR="00640CA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(r = .576). </w:t>
      </w:r>
      <w:r w:rsidR="00B63C14">
        <w:rPr>
          <w:rFonts w:ascii="Times New Roman" w:hAnsi="Times New Roman" w:cs="Times New Roman"/>
          <w:sz w:val="24"/>
          <w:szCs w:val="24"/>
          <w:lang w:val="en-GB"/>
        </w:rPr>
        <w:t xml:space="preserve">Furthermore, identity integration improved significantly, with a medium effect size </w:t>
      </w:r>
      <w:r w:rsidR="00B63C1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(Cohen’s </w:t>
      </w:r>
      <w:r w:rsidR="00B63C14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d</w:t>
      </w:r>
      <w:r w:rsidR="00B63C1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B63C14">
        <w:rPr>
          <w:rFonts w:ascii="Times New Roman" w:hAnsi="Times New Roman" w:cs="Times New Roman"/>
          <w:sz w:val="24"/>
          <w:szCs w:val="24"/>
          <w:lang w:val="en-GB"/>
        </w:rPr>
        <w:t>.509</w:t>
      </w:r>
      <w:r w:rsidR="00B63C14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63C1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63C14" w:rsidRPr="00B63C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No </w:t>
      </w:r>
      <w:r w:rsidR="00640CA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significant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differences were reported for</w:t>
      </w:r>
      <w:r w:rsidR="005E63A3">
        <w:rPr>
          <w:rFonts w:ascii="Times New Roman" w:hAnsi="Times New Roman" w:cs="Times New Roman"/>
          <w:sz w:val="24"/>
          <w:szCs w:val="24"/>
          <w:lang w:val="en-GB"/>
        </w:rPr>
        <w:t xml:space="preserve"> most domains of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psychological distress and </w:t>
      </w:r>
      <w:r w:rsidR="00C439D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maladaptive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interpersonal </w:t>
      </w:r>
      <w:r w:rsidR="00C439D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personality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functioning.</w:t>
      </w:r>
    </w:p>
    <w:p w14:paraId="6F459A0A" w14:textId="5B4245B9" w:rsidR="00FE0E8D" w:rsidRPr="00D7266F" w:rsidRDefault="00FE0E8D" w:rsidP="00FE0E8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Conclusions: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The findings in this pilot study suggest STEPPS is a feasible treatment program for older adults with personality disorders and emotion regulation </w:t>
      </w:r>
      <w:r w:rsidR="0059105D" w:rsidRPr="00D7266F">
        <w:rPr>
          <w:rFonts w:ascii="Times New Roman" w:hAnsi="Times New Roman" w:cs="Times New Roman"/>
          <w:sz w:val="24"/>
          <w:szCs w:val="24"/>
          <w:lang w:val="en-GB"/>
        </w:rPr>
        <w:t>difficulties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Adaptations to the program, for a better fit for older adults, however, might be needed. </w:t>
      </w:r>
    </w:p>
    <w:p w14:paraId="6CD799BC" w14:textId="1F3F0E0C" w:rsidR="00C04D3F" w:rsidRPr="00D7266F" w:rsidRDefault="00C04D3F" w:rsidP="00061EC4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5634B39" w14:textId="56BBE4E3" w:rsidR="00FE0E8D" w:rsidRPr="00D7266F" w:rsidRDefault="00FE0E8D" w:rsidP="0032505B">
      <w:pPr>
        <w:pStyle w:val="Geenafstand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Key words</w:t>
      </w:r>
    </w:p>
    <w:p w14:paraId="533986FB" w14:textId="260579D3" w:rsidR="00C04D3F" w:rsidRPr="00D7266F" w:rsidRDefault="00C04D3F" w:rsidP="00061EC4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B1F652D" w14:textId="5A29DAAA" w:rsidR="009E5EB0" w:rsidRPr="00D7266F" w:rsidRDefault="009E5EB0" w:rsidP="00061EC4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>STEPPS, borderline personality disorder, emotion regulation</w:t>
      </w:r>
      <w:r w:rsidR="005A7D76" w:rsidRPr="00D7266F">
        <w:rPr>
          <w:rFonts w:ascii="Times New Roman" w:hAnsi="Times New Roman" w:cs="Times New Roman"/>
          <w:sz w:val="24"/>
          <w:szCs w:val="24"/>
          <w:lang w:val="en-GB"/>
        </w:rPr>
        <w:t>, older adults</w:t>
      </w:r>
    </w:p>
    <w:p w14:paraId="1B9EE714" w14:textId="7ABEB842" w:rsidR="009E5EB0" w:rsidRDefault="009E5EB0" w:rsidP="00061EC4">
      <w:pPr>
        <w:pStyle w:val="Geenafstand"/>
        <w:spacing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01AFABC6" w14:textId="77777777" w:rsidR="0032197A" w:rsidRPr="00D7266F" w:rsidRDefault="0032197A" w:rsidP="00061EC4">
      <w:pPr>
        <w:pStyle w:val="Geenafstand"/>
        <w:spacing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7F50067E" w14:textId="606623CC" w:rsidR="00D81CA3" w:rsidRPr="00D7266F" w:rsidRDefault="001A0590" w:rsidP="00B849A3">
      <w:pPr>
        <w:pStyle w:val="Geenafstand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Introduction</w:t>
      </w:r>
    </w:p>
    <w:p w14:paraId="60C64F62" w14:textId="77777777" w:rsidR="009B6AEB" w:rsidRPr="00D7266F" w:rsidRDefault="009B6AEB" w:rsidP="001A0590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B7959B3" w14:textId="436D25D1" w:rsidR="009B6AEB" w:rsidRPr="00D7266F" w:rsidRDefault="009B6AEB" w:rsidP="001A0590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>The effects of psychotherapeutic treatment for adults with a borderline personality disorder (BPD) have been extensively studied. It has been concluded that there is evidence for a substantial role for psychotherapy in the treatment of p</w:t>
      </w:r>
      <w:r w:rsidR="00B4125F" w:rsidRPr="00D7266F">
        <w:rPr>
          <w:rFonts w:ascii="Times New Roman" w:hAnsi="Times New Roman" w:cs="Times New Roman"/>
          <w:sz w:val="24"/>
          <w:szCs w:val="24"/>
          <w:lang w:val="en-GB"/>
        </w:rPr>
        <w:t>atients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with BPD</w:t>
      </w:r>
      <w:r w:rsidR="00F92B5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D7266F">
        <w:rPr>
          <w:rFonts w:ascii="Times New Roman" w:hAnsi="Times New Roman" w:cs="Times New Roman"/>
          <w:sz w:val="24"/>
          <w:szCs w:val="24"/>
          <w:lang w:val="en-GB"/>
        </w:rPr>
        <w:t>Stoffers-Winterling</w:t>
      </w:r>
      <w:proofErr w:type="spellEnd"/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al., 2012</w:t>
      </w:r>
      <w:r w:rsidR="0048123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81235" w:rsidRPr="00D7266F">
        <w:rPr>
          <w:rFonts w:ascii="Times New Roman" w:hAnsi="Times New Roman" w:cs="Times New Roman"/>
          <w:sz w:val="24"/>
          <w:szCs w:val="24"/>
          <w:lang w:val="en-GB"/>
        </w:rPr>
        <w:t>Storebø</w:t>
      </w:r>
      <w:proofErr w:type="spellEnd"/>
      <w:r w:rsidR="0048123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al., 2020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="00F92B53" w:rsidRPr="00D7266F">
        <w:rPr>
          <w:rFonts w:ascii="Times New Roman" w:hAnsi="Times New Roman" w:cs="Times New Roman"/>
          <w:sz w:val="24"/>
          <w:szCs w:val="24"/>
          <w:lang w:val="en-GB"/>
        </w:rPr>
        <w:t>Replicatory studies, however, are ne</w:t>
      </w:r>
      <w:r w:rsidR="00CA7BDF" w:rsidRPr="00D7266F">
        <w:rPr>
          <w:rFonts w:ascii="Times New Roman" w:hAnsi="Times New Roman" w:cs="Times New Roman"/>
          <w:sz w:val="24"/>
          <w:szCs w:val="24"/>
          <w:lang w:val="en-GB"/>
        </w:rPr>
        <w:t>cessary</w:t>
      </w:r>
      <w:r w:rsidR="00F92B5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8123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Moreover, for </w:t>
      </w:r>
      <w:r w:rsidR="00F92B5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reasons of </w:t>
      </w:r>
      <w:r w:rsidR="00481235" w:rsidRPr="00D7266F">
        <w:rPr>
          <w:rFonts w:ascii="Times New Roman" w:hAnsi="Times New Roman" w:cs="Times New Roman"/>
          <w:sz w:val="24"/>
          <w:szCs w:val="24"/>
          <w:lang w:val="en-GB"/>
        </w:rPr>
        <w:t>generalizabilit</w:t>
      </w:r>
      <w:r w:rsidR="00F92B53" w:rsidRPr="00D7266F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48123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research among other age groups </w:t>
      </w:r>
      <w:r w:rsidR="00CA7BDF" w:rsidRPr="00D7266F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48123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needed.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One of the interventions studied, is the Systems Training for Emotional Predictability and Problem Solving (STEPPS)</w:t>
      </w:r>
      <w:r w:rsidR="00896AA6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developed in the USA by Blum and colleagues (2002). STEPPS is a </w:t>
      </w:r>
      <w:r w:rsidR="00DF2FF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manualized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group treatment program for p</w:t>
      </w:r>
      <w:r w:rsidR="00B4125F" w:rsidRPr="00D7266F">
        <w:rPr>
          <w:rFonts w:ascii="Times New Roman" w:hAnsi="Times New Roman" w:cs="Times New Roman"/>
          <w:sz w:val="24"/>
          <w:szCs w:val="24"/>
          <w:lang w:val="en-GB"/>
        </w:rPr>
        <w:t>atients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with BPD. It consists of twenty weekly group meetings</w:t>
      </w:r>
      <w:r w:rsidR="00CA7BDF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95F2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7BDF" w:rsidRPr="00D7266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here is also </w:t>
      </w:r>
      <w:r w:rsidR="00CC1BCE" w:rsidRPr="00D7266F">
        <w:rPr>
          <w:rFonts w:ascii="Times New Roman" w:hAnsi="Times New Roman" w:cs="Times New Roman"/>
          <w:sz w:val="24"/>
          <w:szCs w:val="24"/>
          <w:lang w:val="en-GB"/>
        </w:rPr>
        <w:t>evident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attention to the system</w:t>
      </w:r>
      <w:r w:rsidR="008C2E9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the patient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C1BC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family members and friends are involved in the treatment. </w:t>
      </w:r>
    </w:p>
    <w:p w14:paraId="67B5019D" w14:textId="7989E9CE" w:rsidR="00D73990" w:rsidRPr="00D7266F" w:rsidRDefault="000248DB" w:rsidP="001A0590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52720" w:rsidRPr="00D7266F">
        <w:rPr>
          <w:rFonts w:ascii="Times New Roman" w:hAnsi="Times New Roman"/>
          <w:sz w:val="24"/>
          <w:lang w:val="en-GB"/>
        </w:rPr>
        <w:t>STEPPS</w:t>
      </w:r>
      <w:r w:rsidR="002D004E" w:rsidRPr="00D7266F">
        <w:rPr>
          <w:rFonts w:ascii="Times New Roman" w:hAnsi="Times New Roman"/>
          <w:sz w:val="24"/>
          <w:lang w:val="en-GB"/>
        </w:rPr>
        <w:t xml:space="preserve"> is based on the premise that</w:t>
      </w:r>
      <w:r w:rsidR="00952720" w:rsidRPr="00D7266F">
        <w:rPr>
          <w:rFonts w:ascii="Times New Roman" w:hAnsi="Times New Roman"/>
          <w:sz w:val="24"/>
          <w:lang w:val="en-GB"/>
        </w:rPr>
        <w:t xml:space="preserve"> patients</w:t>
      </w:r>
      <w:r w:rsidR="005A79B2" w:rsidRPr="00D7266F">
        <w:rPr>
          <w:rFonts w:ascii="Times New Roman" w:hAnsi="Times New Roman"/>
          <w:sz w:val="24"/>
          <w:lang w:val="en-GB"/>
        </w:rPr>
        <w:t xml:space="preserve"> with BPD</w:t>
      </w:r>
      <w:r w:rsidR="00952720" w:rsidRPr="00D7266F">
        <w:rPr>
          <w:rFonts w:ascii="Times New Roman" w:hAnsi="Times New Roman"/>
          <w:sz w:val="24"/>
          <w:lang w:val="en-GB"/>
        </w:rPr>
        <w:t xml:space="preserve"> </w:t>
      </w:r>
      <w:r w:rsidR="002D004E" w:rsidRPr="00D7266F">
        <w:rPr>
          <w:rFonts w:ascii="Times New Roman" w:hAnsi="Times New Roman"/>
          <w:sz w:val="24"/>
          <w:lang w:val="en-GB"/>
        </w:rPr>
        <w:t>lack</w:t>
      </w:r>
      <w:r w:rsidR="0071356B" w:rsidRPr="00D7266F">
        <w:rPr>
          <w:rFonts w:ascii="Times New Roman" w:hAnsi="Times New Roman"/>
          <w:sz w:val="24"/>
          <w:lang w:val="en-GB"/>
        </w:rPr>
        <w:t xml:space="preserve"> </w:t>
      </w:r>
      <w:r w:rsidR="00952720" w:rsidRPr="00D7266F">
        <w:rPr>
          <w:rFonts w:ascii="Times New Roman" w:hAnsi="Times New Roman"/>
          <w:sz w:val="24"/>
          <w:lang w:val="en-GB"/>
        </w:rPr>
        <w:t>skills to deal with th</w:t>
      </w:r>
      <w:r w:rsidR="005A79B2" w:rsidRPr="00D7266F">
        <w:rPr>
          <w:rFonts w:ascii="Times New Roman" w:hAnsi="Times New Roman"/>
          <w:sz w:val="24"/>
          <w:lang w:val="en-GB"/>
        </w:rPr>
        <w:t>e</w:t>
      </w:r>
      <w:r w:rsidR="0071356B" w:rsidRPr="00D7266F">
        <w:rPr>
          <w:rFonts w:ascii="Times New Roman" w:hAnsi="Times New Roman"/>
          <w:sz w:val="24"/>
          <w:lang w:val="en-GB"/>
        </w:rPr>
        <w:t xml:space="preserve">ir emotion regulation </w:t>
      </w:r>
      <w:r w:rsidR="000E3B5C" w:rsidRPr="00D7266F">
        <w:rPr>
          <w:rFonts w:ascii="Times New Roman" w:hAnsi="Times New Roman"/>
          <w:sz w:val="24"/>
          <w:lang w:val="en-GB"/>
        </w:rPr>
        <w:t>difficulties</w:t>
      </w:r>
      <w:r w:rsidR="005A79B2" w:rsidRPr="00D7266F">
        <w:rPr>
          <w:rFonts w:ascii="Times New Roman" w:hAnsi="Times New Roman"/>
          <w:sz w:val="24"/>
          <w:lang w:val="en-GB"/>
        </w:rPr>
        <w:t xml:space="preserve">. </w:t>
      </w:r>
      <w:r w:rsidR="00402C06" w:rsidRPr="00D7266F">
        <w:rPr>
          <w:rFonts w:ascii="Times New Roman" w:hAnsi="Times New Roman"/>
          <w:sz w:val="24"/>
          <w:lang w:val="en-GB"/>
        </w:rPr>
        <w:t xml:space="preserve">To </w:t>
      </w:r>
      <w:r w:rsidR="00646E88" w:rsidRPr="00D7266F">
        <w:rPr>
          <w:rFonts w:ascii="Times New Roman" w:hAnsi="Times New Roman"/>
          <w:sz w:val="24"/>
          <w:lang w:val="en-GB"/>
        </w:rPr>
        <w:t>achieve emotional stability, p</w:t>
      </w:r>
      <w:r w:rsidR="00555102" w:rsidRPr="00D7266F">
        <w:rPr>
          <w:rFonts w:ascii="Times New Roman" w:hAnsi="Times New Roman"/>
          <w:sz w:val="24"/>
          <w:lang w:val="en-GB"/>
        </w:rPr>
        <w:t xml:space="preserve">atients learn </w:t>
      </w:r>
      <w:r w:rsidR="00B4297E" w:rsidRPr="00D7266F">
        <w:rPr>
          <w:rFonts w:ascii="Times New Roman" w:hAnsi="Times New Roman"/>
          <w:sz w:val="24"/>
          <w:lang w:val="en-GB"/>
        </w:rPr>
        <w:t xml:space="preserve">basic </w:t>
      </w:r>
      <w:r w:rsidR="0055510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emotion and </w:t>
      </w:r>
      <w:r w:rsidR="00555102"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>behaviour management skills</w:t>
      </w:r>
      <w:r w:rsidR="00B4297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based on cognitive behavioural therapy (Blum et al., 2002</w:t>
      </w:r>
      <w:r w:rsidR="0062286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6430C3" w:rsidRPr="00D7266F">
        <w:rPr>
          <w:rFonts w:ascii="Times New Roman" w:hAnsi="Times New Roman"/>
          <w:sz w:val="24"/>
          <w:lang w:val="en-GB"/>
        </w:rPr>
        <w:t>2012</w:t>
      </w:r>
      <w:r w:rsidR="00B4297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="001D437F" w:rsidRPr="00D7266F">
        <w:rPr>
          <w:rFonts w:ascii="Times New Roman" w:hAnsi="Times New Roman" w:cs="Times New Roman"/>
          <w:sz w:val="24"/>
          <w:szCs w:val="24"/>
          <w:lang w:val="en-GB"/>
        </w:rPr>
        <w:t>The treatment</w:t>
      </w:r>
      <w:r w:rsidR="00D7399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consists of three steps. </w:t>
      </w:r>
      <w:r w:rsidR="0093468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the first step, patients receive psychoeducation. </w:t>
      </w:r>
      <w:r w:rsidR="002973F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Awareness </w:t>
      </w:r>
      <w:r w:rsidR="008266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is raised </w:t>
      </w:r>
      <w:r w:rsidR="002973F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about </w:t>
      </w:r>
      <w:r w:rsidR="00826611" w:rsidRPr="00D7266F">
        <w:rPr>
          <w:rFonts w:ascii="Times New Roman" w:hAnsi="Times New Roman" w:cs="Times New Roman"/>
          <w:sz w:val="24"/>
          <w:szCs w:val="24"/>
          <w:lang w:val="en-GB"/>
        </w:rPr>
        <w:t>patients’</w:t>
      </w:r>
      <w:r w:rsidR="00ED020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640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BPD, </w:t>
      </w:r>
      <w:r w:rsidR="00DA235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vulnerability </w:t>
      </w:r>
      <w:r w:rsidR="00FA071F" w:rsidRPr="00D7266F">
        <w:rPr>
          <w:rFonts w:ascii="Times New Roman" w:hAnsi="Times New Roman" w:cs="Times New Roman"/>
          <w:sz w:val="24"/>
          <w:szCs w:val="24"/>
          <w:lang w:val="en-GB"/>
        </w:rPr>
        <w:t>in regulating emotions</w:t>
      </w:r>
      <w:r w:rsidR="003906F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59156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906F6" w:rsidRPr="00D7266F">
        <w:rPr>
          <w:rFonts w:ascii="Times New Roman" w:hAnsi="Times New Roman" w:cs="Times New Roman"/>
          <w:sz w:val="24"/>
          <w:szCs w:val="24"/>
          <w:lang w:val="en-GB"/>
        </w:rPr>
        <w:t>typical thought, feeling and behaviour</w:t>
      </w:r>
      <w:r w:rsidR="009741CA">
        <w:rPr>
          <w:rFonts w:ascii="Times New Roman" w:hAnsi="Times New Roman" w:cs="Times New Roman"/>
          <w:sz w:val="24"/>
          <w:szCs w:val="24"/>
          <w:lang w:val="en-GB"/>
        </w:rPr>
        <w:t xml:space="preserve"> patterns</w:t>
      </w:r>
      <w:r w:rsidR="003906F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7C719D" w:rsidRPr="00D7266F">
        <w:rPr>
          <w:rFonts w:ascii="Times New Roman" w:hAnsi="Times New Roman" w:cs="Times New Roman"/>
          <w:sz w:val="24"/>
          <w:szCs w:val="24"/>
          <w:lang w:val="en-GB"/>
        </w:rPr>
        <w:t>define the disorder</w:t>
      </w:r>
      <w:r w:rsidR="00FA071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258C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At the same time, patients become aware of their ability to </w:t>
      </w:r>
      <w:r w:rsidR="00E25FC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learn new skills and </w:t>
      </w:r>
      <w:r w:rsidR="006258C6" w:rsidRPr="00D7266F">
        <w:rPr>
          <w:rFonts w:ascii="Times New Roman" w:hAnsi="Times New Roman" w:cs="Times New Roman"/>
          <w:sz w:val="24"/>
          <w:szCs w:val="24"/>
          <w:lang w:val="en-GB"/>
        </w:rPr>
        <w:t>change</w:t>
      </w:r>
      <w:r w:rsidR="00CE021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E680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the second step, </w:t>
      </w:r>
      <w:r w:rsidR="00946FD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patients are taught </w:t>
      </w:r>
      <w:r w:rsidR="00CF42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five </w:t>
      </w:r>
      <w:r w:rsidR="00946FD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emotion </w:t>
      </w:r>
      <w:r w:rsidR="00C704E9" w:rsidRPr="00D7266F">
        <w:rPr>
          <w:rFonts w:ascii="Times New Roman" w:hAnsi="Times New Roman" w:cs="Times New Roman"/>
          <w:sz w:val="24"/>
          <w:szCs w:val="24"/>
          <w:lang w:val="en-GB"/>
        </w:rPr>
        <w:t>management</w:t>
      </w:r>
      <w:r w:rsidR="00CF42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46FD8" w:rsidRPr="00D7266F">
        <w:rPr>
          <w:rFonts w:ascii="Times New Roman" w:hAnsi="Times New Roman" w:cs="Times New Roman"/>
          <w:sz w:val="24"/>
          <w:szCs w:val="24"/>
          <w:lang w:val="en-GB"/>
        </w:rPr>
        <w:t>skills</w:t>
      </w:r>
      <w:r w:rsidR="00CF42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These skills </w:t>
      </w:r>
      <w:r w:rsidR="00EF5D14" w:rsidRPr="00D7266F">
        <w:rPr>
          <w:rFonts w:ascii="Times New Roman" w:hAnsi="Times New Roman" w:cs="Times New Roman"/>
          <w:sz w:val="24"/>
          <w:szCs w:val="24"/>
          <w:lang w:val="en-GB"/>
        </w:rPr>
        <w:t>include</w:t>
      </w:r>
      <w:r w:rsidR="006104B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(1)</w:t>
      </w:r>
      <w:r w:rsidR="00CF42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01D8" w:rsidRPr="00D7266F">
        <w:rPr>
          <w:rFonts w:ascii="Times New Roman" w:hAnsi="Times New Roman" w:cs="Times New Roman"/>
          <w:sz w:val="24"/>
          <w:szCs w:val="24"/>
          <w:lang w:val="en-GB"/>
        </w:rPr>
        <w:t>distancing</w:t>
      </w:r>
      <w:r w:rsidR="006104B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from </w:t>
      </w:r>
      <w:r w:rsidR="003C010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intense </w:t>
      </w:r>
      <w:r w:rsidR="006104B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emotions and </w:t>
      </w:r>
      <w:r w:rsidR="008A2731" w:rsidRPr="00D7266F">
        <w:rPr>
          <w:rFonts w:ascii="Times New Roman" w:hAnsi="Times New Roman" w:cs="Times New Roman"/>
          <w:sz w:val="24"/>
          <w:szCs w:val="24"/>
          <w:lang w:val="en-GB"/>
        </w:rPr>
        <w:t>observing without judgement, (2)</w:t>
      </w:r>
      <w:r w:rsidR="00CE01D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3E3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describing and </w:t>
      </w:r>
      <w:r w:rsidR="00CE01D8" w:rsidRPr="00D7266F">
        <w:rPr>
          <w:rFonts w:ascii="Times New Roman" w:hAnsi="Times New Roman" w:cs="Times New Roman"/>
          <w:sz w:val="24"/>
          <w:szCs w:val="24"/>
          <w:lang w:val="en-GB"/>
        </w:rPr>
        <w:t>communicati</w:t>
      </w:r>
      <w:r w:rsidR="00772BE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ng </w:t>
      </w:r>
      <w:r w:rsidR="003C010B" w:rsidRPr="00D7266F">
        <w:rPr>
          <w:rFonts w:ascii="Times New Roman" w:hAnsi="Times New Roman" w:cs="Times New Roman"/>
          <w:sz w:val="24"/>
          <w:szCs w:val="24"/>
          <w:lang w:val="en-GB"/>
        </w:rPr>
        <w:t>feelings</w:t>
      </w:r>
      <w:r w:rsidR="00772BE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more effectively</w:t>
      </w:r>
      <w:r w:rsidR="00CE01D8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72BE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(3)</w:t>
      </w:r>
      <w:r w:rsidR="00CE01D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87AD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awareness of cognitive filters and </w:t>
      </w:r>
      <w:r w:rsidR="00CE01D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challenging </w:t>
      </w:r>
      <w:r w:rsidR="00A87AD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corresponding </w:t>
      </w:r>
      <w:r w:rsidR="00CE01D8" w:rsidRPr="00D7266F">
        <w:rPr>
          <w:rFonts w:ascii="Times New Roman" w:hAnsi="Times New Roman" w:cs="Times New Roman"/>
          <w:sz w:val="24"/>
          <w:szCs w:val="24"/>
          <w:lang w:val="en-GB"/>
        </w:rPr>
        <w:t>thoughts,</w:t>
      </w:r>
      <w:r w:rsidR="00A87AD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(4)</w:t>
      </w:r>
      <w:r w:rsidR="00CE01D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734C" w:rsidRPr="00D7266F">
        <w:rPr>
          <w:rFonts w:ascii="Times New Roman" w:hAnsi="Times New Roman" w:cs="Times New Roman"/>
          <w:sz w:val="24"/>
          <w:szCs w:val="24"/>
          <w:lang w:val="en-GB"/>
        </w:rPr>
        <w:t>shifting attention from negative feelings to activities that evoke neutral or positive feelings</w:t>
      </w:r>
      <w:r w:rsidR="00CE01D8" w:rsidRPr="00D7266F">
        <w:rPr>
          <w:rFonts w:ascii="Times New Roman" w:hAnsi="Times New Roman" w:cs="Times New Roman"/>
          <w:sz w:val="24"/>
          <w:szCs w:val="24"/>
          <w:lang w:val="en-GB"/>
        </w:rPr>
        <w:t>, and</w:t>
      </w:r>
      <w:r w:rsidR="00490F0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(5)</w:t>
      </w:r>
      <w:r w:rsidR="00CE01D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managing</w:t>
      </w:r>
      <w:r w:rsidR="00C704E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C1EC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difficult situations with problem solving strategies. </w:t>
      </w:r>
      <w:r w:rsidR="001F657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the final third step, </w:t>
      </w:r>
      <w:r w:rsidR="00B849A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eight </w:t>
      </w:r>
      <w:r w:rsidR="00A824E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behaviour management skills are taught. </w:t>
      </w:r>
      <w:r w:rsidR="00C13277" w:rsidRPr="00D7266F">
        <w:rPr>
          <w:rFonts w:ascii="Times New Roman" w:hAnsi="Times New Roman" w:cs="Times New Roman"/>
          <w:sz w:val="24"/>
          <w:szCs w:val="24"/>
          <w:lang w:val="en-GB"/>
        </w:rPr>
        <w:t>These skills include</w:t>
      </w:r>
      <w:r w:rsidR="00D6648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setting goal</w:t>
      </w:r>
      <w:r w:rsidR="00837416" w:rsidRPr="00D726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6648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healthy eating, sleeping, exercise, leisure, physical health, </w:t>
      </w:r>
      <w:r w:rsidR="0096587B" w:rsidRPr="00D7266F">
        <w:rPr>
          <w:rFonts w:ascii="Times New Roman" w:hAnsi="Times New Roman" w:cs="Times New Roman"/>
          <w:sz w:val="24"/>
          <w:szCs w:val="24"/>
          <w:lang w:val="en-GB"/>
        </w:rPr>
        <w:t>self-harm</w:t>
      </w:r>
      <w:r w:rsidR="00D8719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avoidance,</w:t>
      </w:r>
      <w:r w:rsidR="00DC71C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D8719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relationship behaviours. </w:t>
      </w:r>
      <w:r w:rsidR="0011518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Patients </w:t>
      </w:r>
      <w:r w:rsidR="00E004F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identify </w:t>
      </w:r>
      <w:r w:rsidR="008A7F6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their current functioning and problems in these areas. Next, they set goals </w:t>
      </w:r>
      <w:r w:rsidR="00A16FF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these </w:t>
      </w:r>
      <w:r w:rsidR="00EB1C0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skill </w:t>
      </w:r>
      <w:r w:rsidR="00A16FF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areas and track steps towards these goals. </w:t>
      </w:r>
      <w:r w:rsidR="00B942EE" w:rsidRPr="00D7266F">
        <w:rPr>
          <w:rFonts w:ascii="Times New Roman" w:hAnsi="Times New Roman" w:cs="Times New Roman"/>
          <w:sz w:val="24"/>
          <w:szCs w:val="24"/>
          <w:lang w:val="en-GB"/>
        </w:rPr>
        <w:t>Also, t</w:t>
      </w:r>
      <w:r w:rsidR="00EC245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hroughout the </w:t>
      </w:r>
      <w:r w:rsidR="00BD74D4" w:rsidRPr="00D7266F">
        <w:rPr>
          <w:rFonts w:ascii="Times New Roman" w:hAnsi="Times New Roman" w:cs="Times New Roman"/>
          <w:sz w:val="24"/>
          <w:szCs w:val="24"/>
          <w:lang w:val="en-GB"/>
        </w:rPr>
        <w:t>STEPPS-program,</w:t>
      </w:r>
      <w:r w:rsidR="00EC245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2455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relaxation, mindfulness and breathing </w:t>
      </w:r>
      <w:r w:rsidR="00B942EE" w:rsidRPr="00D7266F">
        <w:rPr>
          <w:rFonts w:ascii="Times New Roman" w:hAnsi="Times New Roman" w:cs="Times New Roman"/>
          <w:sz w:val="24"/>
          <w:szCs w:val="24"/>
          <w:lang w:val="en-GB"/>
        </w:rPr>
        <w:t>skills</w:t>
      </w:r>
      <w:r w:rsidR="00937F8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are </w:t>
      </w:r>
      <w:r w:rsidR="00BD74D4" w:rsidRPr="00D7266F">
        <w:rPr>
          <w:rFonts w:ascii="Times New Roman" w:hAnsi="Times New Roman" w:cs="Times New Roman"/>
          <w:sz w:val="24"/>
          <w:szCs w:val="24"/>
          <w:lang w:val="en-GB"/>
        </w:rPr>
        <w:t>exercised</w:t>
      </w:r>
      <w:r w:rsidR="00937F8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as a means to distance oneself from </w:t>
      </w:r>
      <w:r w:rsidR="00A83822" w:rsidRPr="00D7266F">
        <w:rPr>
          <w:rFonts w:ascii="Times New Roman" w:hAnsi="Times New Roman" w:cs="Times New Roman"/>
          <w:sz w:val="24"/>
          <w:szCs w:val="24"/>
          <w:lang w:val="en-GB"/>
        </w:rPr>
        <w:t>high emotional tension</w:t>
      </w:r>
      <w:r w:rsidR="00A6419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33E09" w:rsidRPr="00D7266F">
        <w:rPr>
          <w:rFonts w:ascii="Times New Roman" w:hAnsi="Times New Roman" w:cs="Times New Roman"/>
          <w:sz w:val="24"/>
          <w:szCs w:val="24"/>
          <w:lang w:val="en-GB"/>
        </w:rPr>
        <w:t>Furthermore</w:t>
      </w:r>
      <w:r w:rsidR="00A6419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46D1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during the treatment, </w:t>
      </w:r>
      <w:r w:rsidR="00F41127" w:rsidRPr="00D7266F">
        <w:rPr>
          <w:rFonts w:ascii="Times New Roman" w:hAnsi="Times New Roman" w:cs="Times New Roman"/>
          <w:sz w:val="24"/>
          <w:szCs w:val="24"/>
          <w:lang w:val="en-GB"/>
        </w:rPr>
        <w:t>patients keep</w:t>
      </w:r>
      <w:r w:rsidR="00B65EA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112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track </w:t>
      </w:r>
      <w:r w:rsidR="00EF04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of their Emotional </w:t>
      </w:r>
      <w:r w:rsidR="00C50C11" w:rsidRPr="00D7266F">
        <w:rPr>
          <w:rFonts w:ascii="Times New Roman" w:hAnsi="Times New Roman" w:cs="Times New Roman"/>
          <w:sz w:val="24"/>
          <w:szCs w:val="24"/>
          <w:lang w:val="en-GB"/>
        </w:rPr>
        <w:t>Intensity Continuu</w:t>
      </w:r>
      <w:r w:rsidR="00D4486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m, in which they learn to </w:t>
      </w:r>
      <w:r w:rsidR="00A8292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recognize (patterns in) </w:t>
      </w:r>
      <w:r w:rsidR="00B65EA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rising </w:t>
      </w:r>
      <w:r w:rsidR="00A82923" w:rsidRPr="00D7266F">
        <w:rPr>
          <w:rFonts w:ascii="Times New Roman" w:hAnsi="Times New Roman" w:cs="Times New Roman"/>
          <w:sz w:val="24"/>
          <w:szCs w:val="24"/>
          <w:lang w:val="en-GB"/>
        </w:rPr>
        <w:t>emotions</w:t>
      </w:r>
      <w:r w:rsidR="00E46D1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 their own influence on </w:t>
      </w:r>
      <w:r w:rsidR="00C359D5" w:rsidRPr="00D7266F">
        <w:rPr>
          <w:rFonts w:ascii="Times New Roman" w:hAnsi="Times New Roman" w:cs="Times New Roman"/>
          <w:sz w:val="24"/>
          <w:szCs w:val="24"/>
          <w:lang w:val="en-GB"/>
        </w:rPr>
        <w:t>these emotions.</w:t>
      </w:r>
      <w:r w:rsidR="00133E0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Finally, key family member</w:t>
      </w:r>
      <w:r w:rsidR="009F7151" w:rsidRPr="00D726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33E0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friends or </w:t>
      </w:r>
      <w:r w:rsidR="00ED2CAA" w:rsidRPr="00D7266F">
        <w:rPr>
          <w:rFonts w:ascii="Times New Roman" w:hAnsi="Times New Roman" w:cs="Times New Roman"/>
          <w:sz w:val="24"/>
          <w:szCs w:val="24"/>
          <w:lang w:val="en-GB"/>
        </w:rPr>
        <w:t>professionals</w:t>
      </w:r>
      <w:r w:rsidR="00835BE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chosen by the patient as the </w:t>
      </w:r>
      <w:r w:rsidR="00731A6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reinforcement </w:t>
      </w:r>
      <w:r w:rsidR="00D00719" w:rsidRPr="00D7266F">
        <w:rPr>
          <w:rFonts w:ascii="Times New Roman" w:hAnsi="Times New Roman" w:cs="Times New Roman"/>
          <w:sz w:val="24"/>
          <w:szCs w:val="24"/>
          <w:lang w:val="en-GB"/>
        </w:rPr>
        <w:t>team</w:t>
      </w:r>
      <w:r w:rsidR="00731A6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21DD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are invited </w:t>
      </w:r>
      <w:r w:rsidR="009741CA">
        <w:rPr>
          <w:rFonts w:ascii="Times New Roman" w:hAnsi="Times New Roman" w:cs="Times New Roman"/>
          <w:sz w:val="24"/>
          <w:szCs w:val="24"/>
          <w:lang w:val="en-GB"/>
        </w:rPr>
        <w:t>to participate in</w:t>
      </w:r>
      <w:r w:rsidR="009741C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21DDA" w:rsidRPr="00D7266F">
        <w:rPr>
          <w:rFonts w:ascii="Times New Roman" w:hAnsi="Times New Roman" w:cs="Times New Roman"/>
          <w:sz w:val="24"/>
          <w:szCs w:val="24"/>
          <w:lang w:val="en-GB"/>
        </w:rPr>
        <w:t>educational group sessions.</w:t>
      </w:r>
    </w:p>
    <w:p w14:paraId="75E8412A" w14:textId="260546DA" w:rsidR="00C359D5" w:rsidRPr="00D7266F" w:rsidRDefault="00C359D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106E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To date, three randomized controlled trials (RCTs) have been conducted </w:t>
      </w:r>
      <w:r w:rsidR="00F465A2" w:rsidRPr="00D7266F">
        <w:rPr>
          <w:rFonts w:ascii="Times New Roman" w:hAnsi="Times New Roman" w:cs="Times New Roman"/>
          <w:sz w:val="24"/>
          <w:szCs w:val="24"/>
          <w:lang w:val="en-GB"/>
        </w:rPr>
        <w:t>investigating the effectiveness</w:t>
      </w:r>
      <w:r w:rsidR="00B106E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STEPP</w:t>
      </w:r>
      <w:r w:rsidR="00F465A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S. </w:t>
      </w:r>
      <w:r w:rsidR="006C3E26" w:rsidRPr="00D7266F">
        <w:rPr>
          <w:rFonts w:ascii="Times New Roman" w:hAnsi="Times New Roman" w:cs="Times New Roman"/>
          <w:sz w:val="24"/>
          <w:szCs w:val="24"/>
          <w:lang w:val="en-GB"/>
        </w:rPr>
        <w:t>In an American RCT with 124 adult patients with BPD</w:t>
      </w:r>
      <w:r w:rsidR="00526070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C3E2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26070" w:rsidRPr="00D7266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C3E26" w:rsidRPr="00D7266F">
        <w:rPr>
          <w:rFonts w:ascii="Times New Roman" w:hAnsi="Times New Roman" w:cs="Times New Roman"/>
          <w:sz w:val="24"/>
          <w:szCs w:val="24"/>
          <w:lang w:val="en-GB"/>
        </w:rPr>
        <w:t>dding STEPPS to treatment</w:t>
      </w:r>
      <w:r w:rsidR="00945D9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3E26" w:rsidRPr="00D7266F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945D9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3E26" w:rsidRPr="00D7266F">
        <w:rPr>
          <w:rFonts w:ascii="Times New Roman" w:hAnsi="Times New Roman" w:cs="Times New Roman"/>
          <w:sz w:val="24"/>
          <w:szCs w:val="24"/>
          <w:lang w:val="en-GB"/>
        </w:rPr>
        <w:t>usual</w:t>
      </w:r>
      <w:r w:rsidR="00B8696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(TAU)</w:t>
      </w:r>
      <w:r w:rsidR="006C3E2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appear</w:t>
      </w:r>
      <w:r w:rsidR="00945D9D" w:rsidRPr="00D7266F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6C3E2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52607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0EB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="006C3E2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effective in reducing the affective, cognitive, interpersonal, and impulsive </w:t>
      </w:r>
      <w:r w:rsidR="000B768B" w:rsidRPr="00D7266F">
        <w:rPr>
          <w:rFonts w:ascii="Times New Roman" w:hAnsi="Times New Roman" w:cs="Times New Roman"/>
          <w:sz w:val="24"/>
          <w:szCs w:val="24"/>
          <w:lang w:val="en-GB"/>
        </w:rPr>
        <w:t>symptoms</w:t>
      </w:r>
      <w:r w:rsidR="006C3E2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BPD, as well as in </w:t>
      </w:r>
      <w:r w:rsidR="00A7040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reducing </w:t>
      </w:r>
      <w:r w:rsidR="006C3E2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impulsivity, </w:t>
      </w:r>
      <w:r w:rsidR="006C3E26"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>negative affectivity, and improving mood and general functioning (Blum et al., 2008).</w:t>
      </w:r>
      <w:r w:rsidR="007A4C0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>In the one-year</w:t>
      </w:r>
      <w:r w:rsidR="00C4297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follow-up, these </w:t>
      </w:r>
      <w:r w:rsidR="00E2450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gains </w:t>
      </w:r>
      <w:r w:rsidR="00FE32D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were </w:t>
      </w:r>
      <w:r w:rsidR="00E24506" w:rsidRPr="00D7266F">
        <w:rPr>
          <w:rFonts w:ascii="Times New Roman" w:hAnsi="Times New Roman" w:cs="Times New Roman"/>
          <w:sz w:val="24"/>
          <w:szCs w:val="24"/>
          <w:lang w:val="en-GB"/>
        </w:rPr>
        <w:t>maintained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24506" w:rsidRPr="00D7266F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redictors </w:t>
      </w:r>
      <w:r w:rsidR="008942EF" w:rsidRPr="00D7266F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respons</w:t>
      </w:r>
      <w:r w:rsidR="008942EF" w:rsidRPr="00D7266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 drop</w:t>
      </w:r>
      <w:r w:rsidR="00CB4895" w:rsidRPr="00D7266F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out were investigated in an exploratory study </w:t>
      </w:r>
      <w:r w:rsidR="008942EF" w:rsidRPr="00D7266F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164 participants (Black et al., 2009). </w:t>
      </w:r>
      <w:r w:rsidR="000F7F9C" w:rsidRPr="00D7266F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460DC" w:rsidRPr="00D7266F">
        <w:rPr>
          <w:rFonts w:ascii="Times New Roman" w:hAnsi="Times New Roman" w:cs="Times New Roman"/>
          <w:sz w:val="24"/>
          <w:szCs w:val="24"/>
          <w:lang w:val="en-GB"/>
        </w:rPr>
        <w:t>baseline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clinical severity predicted better response</w:t>
      </w:r>
      <w:r w:rsidR="00062E5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to the treatment</w:t>
      </w:r>
      <w:r w:rsidR="00B337AE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337AE" w:rsidRPr="00D7266F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7B47BD" w:rsidRPr="00D7266F">
        <w:rPr>
          <w:rFonts w:ascii="Times New Roman" w:hAnsi="Times New Roman" w:cs="Times New Roman"/>
          <w:sz w:val="24"/>
          <w:szCs w:val="24"/>
          <w:lang w:val="en-GB"/>
        </w:rPr>
        <w:t>igher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impulsivity</w:t>
      </w:r>
      <w:r w:rsidR="00B337AE" w:rsidRPr="00D7266F">
        <w:rPr>
          <w:rFonts w:ascii="Times New Roman" w:hAnsi="Times New Roman" w:cs="Times New Roman"/>
          <w:sz w:val="24"/>
          <w:szCs w:val="24"/>
          <w:lang w:val="en-GB"/>
        </w:rPr>
        <w:t>, on the other hand,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was found to be a significant predictor of early </w:t>
      </w:r>
      <w:r w:rsidR="007B47BD" w:rsidRPr="00D7266F">
        <w:rPr>
          <w:rFonts w:ascii="Times New Roman" w:hAnsi="Times New Roman" w:cs="Times New Roman"/>
          <w:sz w:val="24"/>
          <w:szCs w:val="24"/>
          <w:lang w:val="en-GB"/>
        </w:rPr>
        <w:t>discontinuation</w:t>
      </w:r>
      <w:r w:rsidR="000D0368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A602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45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a Dutch RCT, </w:t>
      </w:r>
      <w:r w:rsidR="0092335D" w:rsidRPr="00D7266F">
        <w:rPr>
          <w:rFonts w:ascii="Times New Roman" w:hAnsi="Times New Roman" w:cs="Times New Roman"/>
          <w:sz w:val="24"/>
          <w:szCs w:val="24"/>
          <w:lang w:val="en-GB"/>
        </w:rPr>
        <w:t>42</w:t>
      </w:r>
      <w:r w:rsidR="00F845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adult patients with</w:t>
      </w:r>
      <w:r w:rsidR="00A75D2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4543" w:rsidRPr="00D7266F">
        <w:rPr>
          <w:rFonts w:ascii="Times New Roman" w:hAnsi="Times New Roman" w:cs="Times New Roman"/>
          <w:sz w:val="24"/>
          <w:szCs w:val="24"/>
          <w:lang w:val="en-GB"/>
        </w:rPr>
        <w:t>BPD</w:t>
      </w:r>
      <w:r w:rsidR="0092335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attending STEPPS, were </w:t>
      </w:r>
      <w:r w:rsidR="00F845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compared to </w:t>
      </w:r>
      <w:r w:rsidR="0092335D" w:rsidRPr="00D7266F">
        <w:rPr>
          <w:rFonts w:ascii="Times New Roman" w:hAnsi="Times New Roman" w:cs="Times New Roman"/>
          <w:sz w:val="24"/>
          <w:szCs w:val="24"/>
          <w:lang w:val="en-GB"/>
        </w:rPr>
        <w:t>37 patients</w:t>
      </w:r>
      <w:r w:rsidR="00387F2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allocated to TAU </w:t>
      </w:r>
      <w:r w:rsidR="00F84543" w:rsidRPr="00D7266F">
        <w:rPr>
          <w:rFonts w:ascii="Times New Roman" w:hAnsi="Times New Roman" w:cs="Times New Roman"/>
          <w:sz w:val="24"/>
          <w:szCs w:val="24"/>
          <w:lang w:val="en-GB"/>
        </w:rPr>
        <w:t>(Bos</w:t>
      </w:r>
      <w:r w:rsidR="00387F2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al., </w:t>
      </w:r>
      <w:r w:rsidR="00F84543" w:rsidRPr="00D7266F">
        <w:rPr>
          <w:rFonts w:ascii="Times New Roman" w:hAnsi="Times New Roman" w:cs="Times New Roman"/>
          <w:sz w:val="24"/>
          <w:szCs w:val="24"/>
          <w:lang w:val="en-GB"/>
        </w:rPr>
        <w:t>2010).</w:t>
      </w:r>
      <w:r w:rsidR="00002B6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STEPPS appeared to be more effective in reducing general psychiatric </w:t>
      </w:r>
      <w:r w:rsidR="009A6048" w:rsidRPr="00D7266F">
        <w:rPr>
          <w:rFonts w:ascii="Times New Roman" w:hAnsi="Times New Roman" w:cs="Times New Roman"/>
          <w:sz w:val="24"/>
          <w:szCs w:val="24"/>
          <w:lang w:val="en-GB"/>
        </w:rPr>
        <w:t>problems</w:t>
      </w:r>
      <w:r w:rsidR="00002B6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11D7F" w:rsidRPr="00D7266F">
        <w:rPr>
          <w:rFonts w:ascii="Times New Roman" w:hAnsi="Times New Roman" w:cs="Times New Roman"/>
          <w:sz w:val="24"/>
          <w:szCs w:val="24"/>
          <w:lang w:val="en-GB"/>
        </w:rPr>
        <w:t>general BPD-severity</w:t>
      </w:r>
      <w:r w:rsidR="00002B6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 increasing quality of life, but not in reducing impulsivity and para-suicidality. </w:t>
      </w:r>
      <w:r w:rsidR="002D6D5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another </w:t>
      </w:r>
      <w:r w:rsidR="00BC507E" w:rsidRPr="00D7266F">
        <w:rPr>
          <w:rFonts w:ascii="Times New Roman" w:hAnsi="Times New Roman" w:cs="Times New Roman"/>
          <w:sz w:val="24"/>
          <w:szCs w:val="24"/>
          <w:lang w:val="en-GB"/>
        </w:rPr>
        <w:t>RCT</w:t>
      </w:r>
      <w:r w:rsidR="000706A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D6D54" w:rsidRPr="00D7266F">
        <w:rPr>
          <w:rFonts w:ascii="Times New Roman" w:hAnsi="Times New Roman" w:cs="Times New Roman"/>
          <w:sz w:val="24"/>
          <w:szCs w:val="24"/>
          <w:lang w:val="en-GB"/>
        </w:rPr>
        <w:t>of Bos and colleagues (2011),</w:t>
      </w:r>
      <w:r w:rsidR="00BC507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patients who did not fully meet the DSM-IV-criteria of BPD, were also included in the study. These patients reported personality disorders </w:t>
      </w:r>
      <w:r w:rsidR="00B543A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(PDs) </w:t>
      </w:r>
      <w:r w:rsidR="00540B1E" w:rsidRPr="00D7266F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BC507E" w:rsidRPr="00D7266F">
        <w:rPr>
          <w:rFonts w:ascii="Times New Roman" w:hAnsi="Times New Roman" w:cs="Times New Roman"/>
          <w:sz w:val="24"/>
          <w:szCs w:val="24"/>
          <w:lang w:val="en-GB"/>
        </w:rPr>
        <w:t>n a screening</w:t>
      </w:r>
      <w:r w:rsidR="00540B1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questionnaire (i.e., Personality Diagnostic Questionnaire; Hyler, 1994), but not on </w:t>
      </w:r>
      <w:r w:rsidR="0021346F" w:rsidRPr="00D7266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540B1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semi-structured interview </w:t>
      </w:r>
      <w:r w:rsidR="0021346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that was used </w:t>
      </w:r>
      <w:r w:rsidR="00540B1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(i.e., Structured Clinical Interview for DSM-IV Axis II Disorders; First et al., 1997). Outcomes of the semi-structured interview were not </w:t>
      </w:r>
      <w:r w:rsidR="0084744C" w:rsidRPr="00D7266F">
        <w:rPr>
          <w:rFonts w:ascii="Times New Roman" w:hAnsi="Times New Roman" w:cs="Times New Roman"/>
          <w:sz w:val="24"/>
          <w:szCs w:val="24"/>
          <w:lang w:val="en-GB"/>
        </w:rPr>
        <w:t>further discussed</w:t>
      </w:r>
      <w:r w:rsidR="00540B1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  <w:r w:rsidR="0056090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40B1E" w:rsidRPr="00D7266F">
        <w:rPr>
          <w:rFonts w:ascii="Times New Roman" w:hAnsi="Times New Roman" w:cs="Times New Roman"/>
          <w:sz w:val="24"/>
          <w:szCs w:val="24"/>
          <w:lang w:val="en-GB"/>
        </w:rPr>
        <w:t>authors.</w:t>
      </w:r>
      <w:r w:rsidR="00BC507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0B1E" w:rsidRPr="00D726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62B9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imilar results were found when </w:t>
      </w:r>
      <w:r w:rsidR="00540B1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these </w:t>
      </w:r>
      <w:r w:rsidR="002D6D54" w:rsidRPr="00D7266F">
        <w:rPr>
          <w:rFonts w:ascii="Times New Roman" w:hAnsi="Times New Roman" w:cs="Times New Roman"/>
          <w:sz w:val="24"/>
          <w:szCs w:val="24"/>
          <w:lang w:val="en-GB"/>
        </w:rPr>
        <w:t>patients</w:t>
      </w:r>
      <w:r w:rsidR="00540B1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A33C6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540B1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85)</w:t>
      </w:r>
      <w:r w:rsidR="002D6D5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051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were </w:t>
      </w:r>
      <w:r w:rsidR="000706AF" w:rsidRPr="00D7266F">
        <w:rPr>
          <w:rFonts w:ascii="Times New Roman" w:hAnsi="Times New Roman" w:cs="Times New Roman"/>
          <w:sz w:val="24"/>
          <w:szCs w:val="24"/>
          <w:lang w:val="en-GB"/>
        </w:rPr>
        <w:t>included in the</w:t>
      </w:r>
      <w:r w:rsidR="00E9051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06AF" w:rsidRPr="00D7266F">
        <w:rPr>
          <w:rFonts w:ascii="Times New Roman" w:hAnsi="Times New Roman" w:cs="Times New Roman"/>
          <w:sz w:val="24"/>
          <w:szCs w:val="24"/>
          <w:lang w:val="en-GB"/>
        </w:rPr>
        <w:t>original RCT.</w:t>
      </w:r>
      <w:r w:rsidR="00F62B9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C0ED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There were no </w:t>
      </w:r>
      <w:r w:rsidR="00440F0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significant </w:t>
      </w:r>
      <w:r w:rsidR="00CC0EDC" w:rsidRPr="00D7266F">
        <w:rPr>
          <w:rFonts w:ascii="Times New Roman" w:hAnsi="Times New Roman" w:cs="Times New Roman"/>
          <w:sz w:val="24"/>
          <w:szCs w:val="24"/>
          <w:lang w:val="en-GB"/>
        </w:rPr>
        <w:t>differences</w:t>
      </w:r>
      <w:r w:rsidR="00440F0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in outcome</w:t>
      </w:r>
      <w:r w:rsidR="00CC0ED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between patients with BPD and </w:t>
      </w:r>
      <w:r w:rsidR="002B48C8" w:rsidRPr="00D7266F">
        <w:rPr>
          <w:rFonts w:ascii="Times New Roman" w:hAnsi="Times New Roman" w:cs="Times New Roman"/>
          <w:sz w:val="24"/>
          <w:szCs w:val="24"/>
          <w:lang w:val="en-GB"/>
        </w:rPr>
        <w:t>without</w:t>
      </w:r>
      <w:r w:rsidR="00CC0ED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BPD</w:t>
      </w:r>
      <w:r w:rsidR="00440F0A" w:rsidRPr="00D7266F">
        <w:rPr>
          <w:rFonts w:ascii="Times New Roman" w:hAnsi="Times New Roman" w:cs="Times New Roman"/>
          <w:sz w:val="24"/>
          <w:szCs w:val="24"/>
          <w:lang w:val="en-GB"/>
        </w:rPr>
        <w:t>, indicating</w:t>
      </w:r>
      <w:r w:rsidR="00163F7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STEPPS is equally effective for </w:t>
      </w:r>
      <w:r w:rsidR="002B48C8" w:rsidRPr="00D7266F">
        <w:rPr>
          <w:rFonts w:ascii="Times New Roman" w:hAnsi="Times New Roman" w:cs="Times New Roman"/>
          <w:sz w:val="24"/>
          <w:szCs w:val="24"/>
          <w:lang w:val="en-GB"/>
        </w:rPr>
        <w:t>both groups</w:t>
      </w:r>
      <w:r w:rsidR="00163F79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27C163A" w14:textId="2642577D" w:rsidR="00C5041E" w:rsidRPr="00D7266F" w:rsidRDefault="00C5041E" w:rsidP="001A0590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63184" w:rsidRPr="00D7266F">
        <w:rPr>
          <w:rFonts w:ascii="Times New Roman" w:hAnsi="Times New Roman" w:cs="Times New Roman"/>
          <w:sz w:val="24"/>
          <w:szCs w:val="24"/>
          <w:lang w:val="en-GB"/>
        </w:rPr>
        <w:t>Besides these three RCTs</w:t>
      </w:r>
      <w:r w:rsidR="002B48C8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6318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other research designs have been used</w:t>
      </w:r>
      <w:r w:rsidR="002B48C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A </w:t>
      </w:r>
      <w:r w:rsidR="00E63184" w:rsidRPr="00D7266F">
        <w:rPr>
          <w:rFonts w:ascii="Times New Roman" w:hAnsi="Times New Roman" w:cs="Times New Roman"/>
          <w:sz w:val="24"/>
          <w:szCs w:val="24"/>
          <w:lang w:val="en-GB"/>
        </w:rPr>
        <w:t>recent</w:t>
      </w:r>
      <w:r w:rsidR="005079FA">
        <w:rPr>
          <w:rFonts w:ascii="Times New Roman" w:hAnsi="Times New Roman" w:cs="Times New Roman"/>
          <w:sz w:val="24"/>
          <w:szCs w:val="24"/>
          <w:lang w:val="en-GB"/>
        </w:rPr>
        <w:t xml:space="preserve"> systematic</w:t>
      </w:r>
      <w:r w:rsidR="00E6318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review of the current studies concluded that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STEPPS seems to be an effective treatment for </w:t>
      </w:r>
      <w:r w:rsidR="00615D87" w:rsidRPr="00D7266F">
        <w:rPr>
          <w:rFonts w:ascii="Times New Roman" w:hAnsi="Times New Roman" w:cs="Times New Roman"/>
          <w:sz w:val="24"/>
          <w:szCs w:val="24"/>
          <w:lang w:val="en-GB"/>
        </w:rPr>
        <w:t>patients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with severe BPD</w:t>
      </w:r>
      <w:r w:rsidR="003F2F3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3F2F35" w:rsidRPr="00D7266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Ekiz et al., </w:t>
      </w:r>
      <w:r w:rsidR="00D3321F" w:rsidRPr="00D7266F">
        <w:rPr>
          <w:rFonts w:ascii="Times New Roman" w:hAnsi="Times New Roman" w:cs="Times New Roman"/>
          <w:iCs/>
          <w:sz w:val="24"/>
          <w:szCs w:val="24"/>
          <w:lang w:val="en-GB"/>
        </w:rPr>
        <w:t>2022</w:t>
      </w:r>
      <w:r w:rsidR="0038513F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In recent years, </w:t>
      </w:r>
      <w:r w:rsidR="00CD62B0" w:rsidRPr="00D7266F">
        <w:rPr>
          <w:rFonts w:ascii="Times New Roman" w:hAnsi="Times New Roman" w:cs="Times New Roman"/>
          <w:sz w:val="24"/>
          <w:szCs w:val="24"/>
          <w:lang w:val="en-GB"/>
        </w:rPr>
        <w:t>STEPPS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D62B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no longer regarded </w:t>
      </w:r>
      <w:r w:rsidR="00CD62B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solely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as a treatment for BPD</w:t>
      </w:r>
      <w:r w:rsidR="00CD62B0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but </w:t>
      </w:r>
      <w:r w:rsidR="00CD62B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instead as a treatment program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CD62B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patients with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emotion</w:t>
      </w:r>
      <w:r w:rsidR="00CD62B0" w:rsidRPr="00D7266F">
        <w:rPr>
          <w:rFonts w:ascii="Times New Roman" w:hAnsi="Times New Roman" w:cs="Times New Roman"/>
          <w:sz w:val="24"/>
          <w:szCs w:val="24"/>
          <w:lang w:val="en-GB"/>
        </w:rPr>
        <w:t>al intensity disorders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D62B0" w:rsidRPr="00D7266F">
        <w:rPr>
          <w:rFonts w:ascii="Times New Roman" w:hAnsi="Times New Roman" w:cs="Times New Roman"/>
          <w:sz w:val="24"/>
          <w:szCs w:val="24"/>
          <w:lang w:val="en-GB"/>
        </w:rPr>
        <w:t>also present in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other </w:t>
      </w:r>
      <w:r w:rsidR="00B543A0" w:rsidRPr="00D7266F">
        <w:rPr>
          <w:rFonts w:ascii="Times New Roman" w:hAnsi="Times New Roman" w:cs="Times New Roman"/>
          <w:sz w:val="24"/>
          <w:szCs w:val="24"/>
          <w:lang w:val="en-GB"/>
        </w:rPr>
        <w:t>PDs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(Black &amp; Blum, 2017). </w:t>
      </w:r>
      <w:r w:rsidR="00DF2891" w:rsidRPr="00D7266F">
        <w:rPr>
          <w:rFonts w:ascii="Times New Roman" w:hAnsi="Times New Roman" w:cs="Times New Roman"/>
          <w:sz w:val="24"/>
          <w:szCs w:val="24"/>
          <w:lang w:val="en-GB"/>
        </w:rPr>
        <w:t>Therefore, STEPPS can</w:t>
      </w:r>
      <w:r w:rsidR="000E090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be </w:t>
      </w:r>
      <w:r w:rsidR="000E090C"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>used as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 transdiagnostic treatment </w:t>
      </w:r>
      <w:r w:rsidR="000E090C" w:rsidRPr="00D7266F">
        <w:rPr>
          <w:rFonts w:ascii="Times New Roman" w:hAnsi="Times New Roman" w:cs="Times New Roman"/>
          <w:sz w:val="24"/>
          <w:szCs w:val="24"/>
          <w:lang w:val="en-GB"/>
        </w:rPr>
        <w:t>program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which </w:t>
      </w:r>
      <w:r w:rsidR="000E090C" w:rsidRPr="00D7266F">
        <w:rPr>
          <w:rFonts w:ascii="Times New Roman" w:hAnsi="Times New Roman" w:cs="Times New Roman"/>
          <w:sz w:val="24"/>
          <w:szCs w:val="24"/>
          <w:lang w:val="en-GB"/>
        </w:rPr>
        <w:t>might be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sufficient as a stand-alone treatment, but </w:t>
      </w:r>
      <w:r w:rsidR="000E090C" w:rsidRPr="00D7266F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also </w:t>
      </w:r>
      <w:r w:rsidR="000E090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offered as </w:t>
      </w:r>
      <w:r w:rsidR="00CE4852" w:rsidRPr="00D7266F">
        <w:rPr>
          <w:rFonts w:ascii="Times New Roman" w:hAnsi="Times New Roman" w:cs="Times New Roman"/>
          <w:sz w:val="24"/>
          <w:szCs w:val="24"/>
          <w:lang w:val="en-GB"/>
        </w:rPr>
        <w:t>part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a stepped-care treatment program.</w:t>
      </w:r>
    </w:p>
    <w:p w14:paraId="43FA68DA" w14:textId="7819D162" w:rsidR="004A0ADA" w:rsidRDefault="00267AAC" w:rsidP="0083363B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A65EB" w:rsidRPr="00D7266F">
        <w:rPr>
          <w:rFonts w:ascii="Times New Roman" w:hAnsi="Times New Roman" w:cs="Times New Roman"/>
          <w:sz w:val="24"/>
          <w:szCs w:val="24"/>
          <w:lang w:val="en-GB"/>
        </w:rPr>
        <w:t>To date, no stud</w:t>
      </w:r>
      <w:r w:rsidR="00F935A1" w:rsidRPr="00D7266F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BA65E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ha</w:t>
      </w:r>
      <w:r w:rsidR="00F935A1" w:rsidRPr="00D7266F">
        <w:rPr>
          <w:rFonts w:ascii="Times New Roman" w:hAnsi="Times New Roman" w:cs="Times New Roman"/>
          <w:sz w:val="24"/>
          <w:szCs w:val="24"/>
          <w:lang w:val="en-GB"/>
        </w:rPr>
        <w:t>ve</w:t>
      </w:r>
      <w:r w:rsidR="00BA65E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been conducted into the effects of STEPPS in older adults.</w:t>
      </w:r>
      <w:r w:rsidR="007E3AC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A65E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However, </w:t>
      </w:r>
      <w:r w:rsidR="00B543A0" w:rsidRPr="00D7266F">
        <w:rPr>
          <w:rFonts w:ascii="Times New Roman" w:hAnsi="Times New Roman" w:cs="Times New Roman"/>
          <w:sz w:val="24"/>
          <w:szCs w:val="24"/>
          <w:lang w:val="en-GB"/>
        </w:rPr>
        <w:t>PDs</w:t>
      </w:r>
      <w:r w:rsidR="00BA65E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persist into old age with a prevalence rate </w:t>
      </w:r>
      <w:r w:rsidR="00230A8B" w:rsidRPr="00D7266F">
        <w:rPr>
          <w:rFonts w:ascii="Times New Roman" w:hAnsi="Times New Roman" w:cs="Times New Roman"/>
          <w:sz w:val="24"/>
          <w:szCs w:val="24"/>
          <w:lang w:val="en-GB"/>
        </w:rPr>
        <w:t>between</w:t>
      </w:r>
      <w:r w:rsidR="00BA65E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10%</w:t>
      </w:r>
      <w:r w:rsidR="007F26E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116B" w:rsidRPr="00D7266F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7F26E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0A8B" w:rsidRPr="00D7266F">
        <w:rPr>
          <w:rFonts w:ascii="Times New Roman" w:hAnsi="Times New Roman" w:cs="Times New Roman"/>
          <w:sz w:val="24"/>
          <w:szCs w:val="24"/>
          <w:lang w:val="en-GB"/>
        </w:rPr>
        <w:t>14.5%</w:t>
      </w:r>
      <w:r w:rsidR="00BA65E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in the general population</w:t>
      </w:r>
      <w:r w:rsidR="00A46B9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(Penders et al., 2020)</w:t>
      </w:r>
      <w:r w:rsidR="00EC3278" w:rsidRPr="00D7266F">
        <w:rPr>
          <w:rFonts w:ascii="Times New Roman" w:hAnsi="Times New Roman" w:cs="Times New Roman"/>
          <w:sz w:val="24"/>
          <w:szCs w:val="24"/>
          <w:lang w:val="en-GB"/>
        </w:rPr>
        <w:t>. Furthermore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D7D29" w:rsidRPr="00D7266F">
        <w:rPr>
          <w:lang w:val="en-GB"/>
        </w:rPr>
        <w:t xml:space="preserve"> </w:t>
      </w:r>
      <w:r w:rsidR="00230A8B" w:rsidRPr="00D7266F">
        <w:rPr>
          <w:rFonts w:ascii="Times New Roman" w:hAnsi="Times New Roman" w:cs="Times New Roman"/>
          <w:sz w:val="24"/>
          <w:szCs w:val="24"/>
          <w:lang w:val="en-GB"/>
        </w:rPr>
        <w:t>PDs</w:t>
      </w:r>
      <w:r w:rsidR="003D7D2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in later life</w:t>
      </w:r>
      <w:r w:rsidR="00BA65E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1EBD" w:rsidRPr="00D7266F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BA65E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associated with various adverse health outcomes (Cruitt &amp; Oltmanns, 2018).</w:t>
      </w:r>
      <w:r w:rsidR="00331F1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3969" w:rsidRPr="00D7266F">
        <w:rPr>
          <w:rFonts w:ascii="Times New Roman" w:hAnsi="Times New Roman" w:cs="Times New Roman"/>
          <w:sz w:val="24"/>
          <w:szCs w:val="24"/>
          <w:lang w:val="en-GB"/>
        </w:rPr>
        <w:t>BPD-symptoms</w:t>
      </w:r>
      <w:r w:rsidR="002529A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do seem to change over the course of life. </w:t>
      </w:r>
      <w:r w:rsidR="00E22280" w:rsidRPr="00D7266F">
        <w:rPr>
          <w:rFonts w:ascii="Times New Roman" w:hAnsi="Times New Roman" w:cs="Times New Roman"/>
          <w:sz w:val="24"/>
          <w:szCs w:val="24"/>
          <w:lang w:val="en-GB"/>
        </w:rPr>
        <w:t>Symptoms like</w:t>
      </w:r>
      <w:r w:rsidR="002529A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impulsivity, self-harm and anger appear to decrease</w:t>
      </w:r>
      <w:r w:rsidR="00B4255B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529A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while interpersonal disturbances, emotional dysregulation and affective symptoms </w:t>
      </w:r>
      <w:r w:rsidR="00B4255B" w:rsidRPr="00D726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529AA" w:rsidRPr="00D7266F">
        <w:rPr>
          <w:rFonts w:ascii="Times New Roman" w:hAnsi="Times New Roman" w:cs="Times New Roman"/>
          <w:sz w:val="24"/>
          <w:szCs w:val="24"/>
          <w:lang w:val="en-GB"/>
        </w:rPr>
        <w:t>such as anxiety, depression and somatization</w:t>
      </w:r>
      <w:r w:rsidR="00B4255B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2529A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do not appear to abate over the course of life (</w:t>
      </w:r>
      <w:proofErr w:type="spellStart"/>
      <w:r w:rsidR="002529AA" w:rsidRPr="00D7266F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F653D6" w:rsidRPr="00D7266F">
        <w:rPr>
          <w:rFonts w:ascii="Times New Roman" w:hAnsi="Times New Roman" w:cs="Times New Roman"/>
          <w:sz w:val="24"/>
          <w:szCs w:val="24"/>
          <w:lang w:val="en-GB"/>
        </w:rPr>
        <w:t>rí</w:t>
      </w:r>
      <w:r w:rsidR="002529AA" w:rsidRPr="00D7266F">
        <w:rPr>
          <w:rFonts w:ascii="Times New Roman" w:hAnsi="Times New Roman" w:cs="Times New Roman"/>
          <w:sz w:val="24"/>
          <w:szCs w:val="24"/>
          <w:lang w:val="en-GB"/>
        </w:rPr>
        <w:t>as</w:t>
      </w:r>
      <w:proofErr w:type="spellEnd"/>
      <w:r w:rsidR="002529A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 2017).</w:t>
      </w:r>
      <w:r w:rsidR="00F653D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3508" w:rsidRPr="00D7266F">
        <w:rPr>
          <w:rFonts w:ascii="Times New Roman" w:hAnsi="Times New Roman" w:cs="Times New Roman"/>
          <w:sz w:val="24"/>
          <w:szCs w:val="24"/>
          <w:lang w:val="en-GB"/>
        </w:rPr>
        <w:t>McMahon et al. (2019) found considerable age-related differences in expression of BPD symptoms</w:t>
      </w:r>
      <w:r w:rsidR="001A6E4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363B" w:rsidRPr="00D7266F">
        <w:rPr>
          <w:rFonts w:ascii="Times New Roman" w:hAnsi="Times New Roman" w:cs="Times New Roman"/>
          <w:sz w:val="24"/>
          <w:szCs w:val="24"/>
          <w:lang w:val="en-GB"/>
        </w:rPr>
        <w:t>among 34,</w:t>
      </w:r>
      <w:r w:rsidR="00C4488B" w:rsidRPr="00D7266F">
        <w:rPr>
          <w:rFonts w:ascii="Times New Roman" w:hAnsi="Times New Roman" w:cs="Times New Roman"/>
          <w:sz w:val="24"/>
          <w:szCs w:val="24"/>
          <w:lang w:val="en-GB"/>
        </w:rPr>
        <w:t>481</w:t>
      </w:r>
      <w:r w:rsidR="0083363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community-dwelling</w:t>
      </w:r>
      <w:r w:rsidR="0077053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363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people, aged between </w:t>
      </w:r>
      <w:r w:rsidR="004D3006" w:rsidRPr="00D7266F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83363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 90 years</w:t>
      </w:r>
      <w:r w:rsidR="005F350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A3313" w:rsidRPr="00D7266F">
        <w:rPr>
          <w:rFonts w:ascii="Times New Roman" w:hAnsi="Times New Roman" w:cs="Times New Roman"/>
          <w:sz w:val="24"/>
          <w:szCs w:val="24"/>
          <w:lang w:val="en-GB"/>
        </w:rPr>
        <w:t>There were significant age differences for t</w:t>
      </w:r>
      <w:r w:rsidR="005F350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wo out of the nine DSM-criteria for BPD. </w:t>
      </w:r>
      <w:r w:rsidR="00674EC8" w:rsidRPr="00D7266F">
        <w:rPr>
          <w:rFonts w:ascii="Times New Roman" w:hAnsi="Times New Roman" w:cs="Times New Roman"/>
          <w:sz w:val="24"/>
          <w:szCs w:val="24"/>
          <w:lang w:val="en-GB"/>
        </w:rPr>
        <w:t>Furthermore, s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everal cross-sectional studies have been conducted on the </w:t>
      </w:r>
      <w:r w:rsidR="00726A65" w:rsidRPr="00D7266F">
        <w:rPr>
          <w:rFonts w:ascii="Times New Roman" w:hAnsi="Times New Roman" w:cs="Times New Roman"/>
          <w:sz w:val="24"/>
          <w:szCs w:val="24"/>
          <w:lang w:val="en-GB"/>
        </w:rPr>
        <w:t>symptoms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BPD in </w:t>
      </w:r>
      <w:r w:rsidR="00726A65" w:rsidRPr="00D7266F">
        <w:rPr>
          <w:rFonts w:ascii="Times New Roman" w:hAnsi="Times New Roman" w:cs="Times New Roman"/>
          <w:sz w:val="24"/>
          <w:szCs w:val="24"/>
          <w:lang w:val="en-GB"/>
        </w:rPr>
        <w:t>older adults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>. Compared to 97 younger adults with BPD</w:t>
      </w:r>
      <w:r w:rsidR="00D11DA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(mean age = 21.1, </w:t>
      </w:r>
      <w:r w:rsidR="005079FA">
        <w:rPr>
          <w:rFonts w:ascii="Times New Roman" w:hAnsi="Times New Roman" w:cs="Times New Roman"/>
          <w:sz w:val="24"/>
          <w:szCs w:val="24"/>
          <w:lang w:val="en-GB"/>
        </w:rPr>
        <w:t>SD</w:t>
      </w:r>
      <w:r w:rsidR="002E66E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1DA7" w:rsidRPr="00D7266F">
        <w:rPr>
          <w:rFonts w:ascii="Times New Roman" w:hAnsi="Times New Roman" w:cs="Times New Roman"/>
          <w:sz w:val="24"/>
          <w:szCs w:val="24"/>
          <w:lang w:val="en-GB"/>
        </w:rPr>
        <w:t>= 2.2, range = 18 to 25 years)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>, 46 older adults</w:t>
      </w:r>
      <w:r w:rsidR="002B48C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in mid-adulthood</w:t>
      </w:r>
      <w:r w:rsidR="001027E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with BPD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11DA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mean age = 51.3, </w:t>
      </w:r>
      <w:r w:rsidR="005079FA">
        <w:rPr>
          <w:rFonts w:ascii="Times New Roman" w:hAnsi="Times New Roman" w:cs="Times New Roman"/>
          <w:sz w:val="24"/>
          <w:szCs w:val="24"/>
          <w:lang w:val="en-GB"/>
        </w:rPr>
        <w:t>SD</w:t>
      </w:r>
      <w:r w:rsidR="002E66E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1DA7" w:rsidRPr="00D7266F">
        <w:rPr>
          <w:rFonts w:ascii="Times New Roman" w:hAnsi="Times New Roman" w:cs="Times New Roman"/>
          <w:sz w:val="24"/>
          <w:szCs w:val="24"/>
          <w:lang w:val="en-GB"/>
        </w:rPr>
        <w:t>= 5.7, range =</w:t>
      </w:r>
      <w:r w:rsidR="00726A6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>45 to 68 years</w:t>
      </w:r>
      <w:r w:rsidR="00D11DA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1027EE" w:rsidRPr="00D7266F">
        <w:rPr>
          <w:rFonts w:ascii="Times New Roman" w:hAnsi="Times New Roman" w:cs="Times New Roman"/>
          <w:sz w:val="24"/>
          <w:szCs w:val="24"/>
          <w:lang w:val="en-GB"/>
        </w:rPr>
        <w:t>reported less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impulsive tendencies, repetitive self-harming </w:t>
      </w:r>
      <w:r w:rsidR="001027EE" w:rsidRPr="00D7266F">
        <w:rPr>
          <w:rFonts w:ascii="Times New Roman" w:hAnsi="Times New Roman" w:cs="Times New Roman"/>
          <w:sz w:val="24"/>
          <w:szCs w:val="24"/>
          <w:lang w:val="en-GB"/>
        </w:rPr>
        <w:t>behaviour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 affective instability, but more feelings of chronic emptiness and social</w:t>
      </w:r>
      <w:r w:rsidR="00C3095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impairment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(Morgan et al., 2013). </w:t>
      </w:r>
      <w:r w:rsidR="008E5F7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2164AD" w:rsidRPr="00D7266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study </w:t>
      </w:r>
      <w:r w:rsidR="002164AD" w:rsidRPr="00D7266F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F31A9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169 </w:t>
      </w:r>
      <w:r w:rsidR="00F56222" w:rsidRPr="00D7266F">
        <w:rPr>
          <w:rFonts w:ascii="Times New Roman" w:hAnsi="Times New Roman" w:cs="Times New Roman"/>
          <w:sz w:val="24"/>
          <w:szCs w:val="24"/>
          <w:lang w:val="en-GB"/>
        </w:rPr>
        <w:t>out</w:t>
      </w:r>
      <w:r w:rsidR="00F31A9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patients 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>with BPD</w:t>
      </w:r>
      <w:r w:rsidR="002164AD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59CE" w:rsidRPr="00D7266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younger age group </w:t>
      </w:r>
      <w:r w:rsidR="00D11DA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(16 to 25 years) </w:t>
      </w:r>
      <w:r w:rsidR="002164AD" w:rsidRPr="00D7266F">
        <w:rPr>
          <w:rFonts w:ascii="Times New Roman" w:hAnsi="Times New Roman" w:cs="Times New Roman"/>
          <w:sz w:val="24"/>
          <w:szCs w:val="24"/>
          <w:lang w:val="en-GB"/>
        </w:rPr>
        <w:t>reported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more physical/verbal aggression and suicide attempts, while the older age group (46 years and older) </w:t>
      </w:r>
      <w:r w:rsidR="006959D8" w:rsidRPr="00D7266F">
        <w:rPr>
          <w:rFonts w:ascii="Times New Roman" w:hAnsi="Times New Roman" w:cs="Times New Roman"/>
          <w:sz w:val="24"/>
          <w:szCs w:val="24"/>
          <w:lang w:val="en-GB"/>
        </w:rPr>
        <w:t>reported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43B7" w:rsidRPr="00D7266F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="00AF364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depression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severity</w:t>
      </w:r>
      <w:r w:rsidR="00AF364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63A2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more 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>somatization and anxiety symptoms</w:t>
      </w:r>
      <w:r w:rsidR="00363A28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554F6" w:rsidRPr="00D7266F">
        <w:rPr>
          <w:rFonts w:ascii="Times New Roman" w:hAnsi="Times New Roman" w:cs="Times New Roman"/>
          <w:sz w:val="24"/>
          <w:szCs w:val="24"/>
          <w:lang w:val="en-GB"/>
        </w:rPr>
        <w:t>greater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functional impairment (</w:t>
      </w:r>
      <w:proofErr w:type="spellStart"/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>Fr</w:t>
      </w:r>
      <w:r w:rsidR="00F554F6" w:rsidRPr="00D7266F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>as</w:t>
      </w:r>
      <w:proofErr w:type="spellEnd"/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</w:t>
      </w:r>
      <w:r w:rsidR="00F554F6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2017). </w:t>
      </w:r>
      <w:r w:rsidR="00FB6CF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Case studies and </w:t>
      </w:r>
      <w:r w:rsidR="00A952DF" w:rsidRPr="00D7266F">
        <w:rPr>
          <w:rFonts w:ascii="Times New Roman" w:hAnsi="Times New Roman" w:cs="Times New Roman"/>
          <w:sz w:val="24"/>
          <w:szCs w:val="24"/>
          <w:lang w:val="en-GB"/>
        </w:rPr>
        <w:t>expert opinion research</w:t>
      </w:r>
      <w:r w:rsidR="00FB6CF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suggest that features of BPD can be exacerbated in old age due to contextual changes (</w:t>
      </w:r>
      <w:r w:rsidR="00A952D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van Alphen et al., </w:t>
      </w:r>
      <w:r w:rsidR="00A952DF"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2012; </w:t>
      </w:r>
      <w:r w:rsidR="00FB6CF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Videler et al., 2019). </w:t>
      </w:r>
      <w:r w:rsidR="00D9690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These findings </w:t>
      </w:r>
      <w:r w:rsidR="009A2045" w:rsidRPr="00D7266F">
        <w:rPr>
          <w:rFonts w:ascii="Times New Roman" w:hAnsi="Times New Roman" w:cs="Times New Roman"/>
          <w:sz w:val="24"/>
          <w:szCs w:val="24"/>
          <w:lang w:val="en-GB"/>
        </w:rPr>
        <w:t>suggest</w:t>
      </w:r>
      <w:r w:rsidR="00D9690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that t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here are empirical </w:t>
      </w:r>
      <w:r w:rsidR="00242668" w:rsidRPr="00D7266F">
        <w:rPr>
          <w:rFonts w:ascii="Times New Roman" w:hAnsi="Times New Roman" w:cs="Times New Roman"/>
          <w:sz w:val="24"/>
          <w:szCs w:val="24"/>
          <w:lang w:val="en-GB"/>
        </w:rPr>
        <w:t>indications</w:t>
      </w:r>
      <w:r w:rsidR="00D11DA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that emotion regulation problems in </w:t>
      </w:r>
      <w:r w:rsidR="00A952DF" w:rsidRPr="00D7266F">
        <w:rPr>
          <w:rFonts w:ascii="Times New Roman" w:hAnsi="Times New Roman" w:cs="Times New Roman"/>
          <w:sz w:val="24"/>
          <w:szCs w:val="24"/>
          <w:lang w:val="en-GB"/>
        </w:rPr>
        <w:t>PDs</w:t>
      </w:r>
      <w:r w:rsidR="006B5F6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persist into old age, albeit that the manifestation can change.</w:t>
      </w:r>
      <w:r w:rsidR="00C7007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907B7E2" w14:textId="704C51AB" w:rsidR="001C0B41" w:rsidRPr="00A7522B" w:rsidRDefault="00C254E7" w:rsidP="004A0ADA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A7522B">
        <w:rPr>
          <w:rFonts w:ascii="Times New Roman" w:hAnsi="Times New Roman" w:cs="Times New Roman"/>
          <w:sz w:val="24"/>
          <w:szCs w:val="24"/>
          <w:lang w:val="en-GB"/>
        </w:rPr>
        <w:t>So far, o</w:t>
      </w:r>
      <w:r w:rsidR="003D503C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nly two studies have been published examining treatment effectiveness of PDs as the main focus of treatment in later life. 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In a </w:t>
      </w:r>
      <w:r w:rsidR="000A0975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small 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RCT, Lynch et al. (2007) investigated the effects of </w:t>
      </w:r>
      <w:r w:rsidR="001B4ACD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>combination</w:t>
      </w:r>
      <w:r w:rsidR="001B4ACD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70A3F" w:rsidRPr="00A7522B">
        <w:rPr>
          <w:rFonts w:ascii="Times New Roman" w:hAnsi="Times New Roman" w:cs="Times New Roman"/>
          <w:sz w:val="24"/>
          <w:szCs w:val="24"/>
          <w:lang w:val="en-GB"/>
        </w:rPr>
        <w:t>Dialectical Behaviour Therapy (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>DBT</w:t>
      </w:r>
      <w:r w:rsidR="00670A3F" w:rsidRPr="00A7522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and pharmacotherapy versus pharmacotherapy alone in</w:t>
      </w:r>
      <w:r w:rsidR="00BF5B62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34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older adults with co-morbid PDs and depression. </w:t>
      </w:r>
      <w:r w:rsidR="000A0975" w:rsidRPr="00A7522B">
        <w:rPr>
          <w:rFonts w:ascii="Times New Roman" w:hAnsi="Times New Roman" w:cs="Times New Roman"/>
          <w:sz w:val="24"/>
          <w:szCs w:val="24"/>
          <w:lang w:val="en-GB"/>
        </w:rPr>
        <w:t>The c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ombination </w:t>
      </w:r>
      <w:r w:rsidR="000A0975" w:rsidRPr="00A7522B">
        <w:rPr>
          <w:rFonts w:ascii="Times New Roman" w:hAnsi="Times New Roman" w:cs="Times New Roman"/>
          <w:sz w:val="24"/>
          <w:szCs w:val="24"/>
          <w:lang w:val="en-GB"/>
        </w:rPr>
        <w:t>of DBT and pharmacotherapy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result</w:t>
      </w:r>
      <w:r w:rsidR="00F23CDE" w:rsidRPr="00A7522B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in less depressive symptoms, interpersonal sensitivity and aggression. </w:t>
      </w:r>
      <w:r w:rsidR="009A1B3E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A remarkable aspect of this </w:t>
      </w:r>
      <w:r w:rsidR="00C106A5" w:rsidRPr="00A7522B">
        <w:rPr>
          <w:rFonts w:ascii="Times New Roman" w:hAnsi="Times New Roman" w:cs="Times New Roman"/>
          <w:sz w:val="24"/>
          <w:szCs w:val="24"/>
          <w:lang w:val="en-GB"/>
        </w:rPr>
        <w:t>study is that</w:t>
      </w:r>
      <w:r w:rsidR="00E126A6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patients receiving </w:t>
      </w:r>
      <w:r w:rsidR="009A51AC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pharmacotherapy </w:t>
      </w:r>
      <w:r w:rsidR="00763DE5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alone had a comparable remission of </w:t>
      </w:r>
      <w:r w:rsidR="003432EE" w:rsidRPr="00A7522B">
        <w:rPr>
          <w:rFonts w:ascii="Times New Roman" w:hAnsi="Times New Roman" w:cs="Times New Roman"/>
          <w:sz w:val="24"/>
          <w:szCs w:val="24"/>
          <w:lang w:val="en-GB"/>
        </w:rPr>
        <w:t>PDs</w:t>
      </w:r>
      <w:r w:rsidR="00763DE5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09E6" w:rsidRPr="00A7522B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33C69" w:rsidRPr="00A7522B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109E6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= 7) </w:t>
      </w:r>
      <w:r w:rsidR="00763DE5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as patients </w:t>
      </w:r>
      <w:r w:rsidR="003432EE" w:rsidRPr="00A7522B">
        <w:rPr>
          <w:rFonts w:ascii="Times New Roman" w:hAnsi="Times New Roman" w:cs="Times New Roman"/>
          <w:sz w:val="24"/>
          <w:szCs w:val="24"/>
          <w:lang w:val="en-GB"/>
        </w:rPr>
        <w:t>receiving</w:t>
      </w:r>
      <w:r w:rsidR="00763DE5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combination t</w:t>
      </w:r>
      <w:r w:rsidR="003432EE" w:rsidRPr="00A7522B">
        <w:rPr>
          <w:rFonts w:ascii="Times New Roman" w:hAnsi="Times New Roman" w:cs="Times New Roman"/>
          <w:sz w:val="24"/>
          <w:szCs w:val="24"/>
          <w:lang w:val="en-GB"/>
        </w:rPr>
        <w:t>herapy</w:t>
      </w:r>
      <w:r w:rsidR="00C106A5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09E6" w:rsidRPr="00A7522B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33C69" w:rsidRPr="00A7522B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109E6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= 9</w:t>
      </w:r>
      <w:r w:rsidR="00D15384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C73E27" w:rsidRPr="00A7522B">
        <w:rPr>
          <w:rFonts w:ascii="Times New Roman" w:hAnsi="Times New Roman" w:cs="Times New Roman"/>
          <w:sz w:val="24"/>
          <w:szCs w:val="24"/>
          <w:lang w:val="en-GB"/>
        </w:rPr>
        <w:t>Van Alphen et al., 2007</w:t>
      </w:r>
      <w:r w:rsidR="00C109E6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="00500EEF" w:rsidRPr="00A7522B">
        <w:rPr>
          <w:rFonts w:ascii="Times New Roman" w:hAnsi="Times New Roman" w:cs="Times New Roman"/>
          <w:sz w:val="24"/>
          <w:szCs w:val="24"/>
          <w:lang w:val="en-GB"/>
        </w:rPr>
        <w:t>Pharmacological treatments</w:t>
      </w:r>
      <w:r w:rsidR="0090037B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alone, however, </w:t>
      </w:r>
      <w:r w:rsidR="000A3B92" w:rsidRPr="00A7522B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2E3202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not associated with </w:t>
      </w:r>
      <w:r w:rsidR="00EE5B4D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remission of PDs (Paris, 2011). </w:t>
      </w:r>
      <w:r w:rsidR="00C73E27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Moreover, </w:t>
      </w:r>
      <w:r w:rsidR="00C106A5" w:rsidRPr="00A7522B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1C252F" w:rsidRPr="00A7522B">
        <w:rPr>
          <w:rFonts w:ascii="Times New Roman" w:hAnsi="Times New Roman" w:cs="Times New Roman"/>
          <w:sz w:val="24"/>
          <w:szCs w:val="24"/>
          <w:lang w:val="en-GB"/>
        </w:rPr>
        <w:t>nly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four </w:t>
      </w:r>
      <w:r w:rsidR="003B78CE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out of the 21 </w:t>
      </w:r>
      <w:r w:rsidR="00D76D3F" w:rsidRPr="00A7522B">
        <w:rPr>
          <w:rFonts w:ascii="Times New Roman" w:hAnsi="Times New Roman" w:cs="Times New Roman"/>
          <w:sz w:val="24"/>
          <w:szCs w:val="24"/>
          <w:lang w:val="en-GB"/>
        </w:rPr>
        <w:t>participants receiving DBT had BPD.</w:t>
      </w:r>
      <w:r w:rsidR="001C252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2EDA" w:rsidRPr="00A7522B">
        <w:rPr>
          <w:rFonts w:ascii="Times New Roman" w:hAnsi="Times New Roman" w:cs="Times New Roman"/>
          <w:sz w:val="24"/>
          <w:szCs w:val="24"/>
          <w:lang w:val="en-GB"/>
        </w:rPr>
        <w:t>Most participants had an obsessive-compulsive PD (</w:t>
      </w:r>
      <w:r w:rsidR="00A33C69" w:rsidRPr="00A7522B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252EDA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= 11) or avoidant PD (</w:t>
      </w:r>
      <w:r w:rsidR="00A33C69" w:rsidRPr="00A7522B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252EDA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= 7). </w:t>
      </w:r>
      <w:r w:rsidR="001C252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This is remarkable, since </w:t>
      </w:r>
      <w:r w:rsidR="00D016AA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DBT </w:t>
      </w:r>
      <w:r w:rsidR="000E5048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51261F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specifically designed for patients with </w:t>
      </w:r>
      <w:r w:rsidR="00FB6B43" w:rsidRPr="00A7522B">
        <w:rPr>
          <w:rFonts w:ascii="Times New Roman" w:hAnsi="Times New Roman" w:cs="Times New Roman"/>
          <w:sz w:val="24"/>
          <w:szCs w:val="24"/>
          <w:lang w:val="en-GB"/>
        </w:rPr>
        <w:t>BPD</w:t>
      </w:r>
      <w:r w:rsidR="00B11466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(Linehan et al., </w:t>
      </w:r>
      <w:r w:rsidR="00AD23E5" w:rsidRPr="00A7522B">
        <w:rPr>
          <w:rFonts w:ascii="Times New Roman" w:hAnsi="Times New Roman" w:cs="Times New Roman"/>
          <w:sz w:val="24"/>
          <w:szCs w:val="24"/>
          <w:lang w:val="en-GB"/>
        </w:rPr>
        <w:t>1991)</w:t>
      </w:r>
      <w:r w:rsidR="00FB6B43" w:rsidRPr="00A7522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B31E5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5B4D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0A3B92" w:rsidRPr="00A7522B">
        <w:rPr>
          <w:rFonts w:ascii="Times New Roman" w:hAnsi="Times New Roman" w:cs="Times New Roman"/>
          <w:sz w:val="24"/>
          <w:szCs w:val="24"/>
          <w:lang w:val="en-GB"/>
        </w:rPr>
        <w:t>another</w:t>
      </w:r>
      <w:r w:rsidR="00EE5B4D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 study examining treatment effectiveness of PDs in </w:t>
      </w:r>
      <w:r w:rsidR="00F67C61" w:rsidRPr="00A7522B">
        <w:rPr>
          <w:rFonts w:ascii="Times New Roman" w:hAnsi="Times New Roman" w:cs="Times New Roman"/>
          <w:sz w:val="24"/>
          <w:szCs w:val="24"/>
          <w:lang w:val="en-GB"/>
        </w:rPr>
        <w:t>later life</w:t>
      </w:r>
      <w:r w:rsidR="00DE0ED6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D503C" w:rsidRPr="00A7522B">
        <w:rPr>
          <w:rFonts w:ascii="Times New Roman" w:hAnsi="Times New Roman" w:cs="Times New Roman"/>
          <w:sz w:val="24"/>
          <w:szCs w:val="24"/>
          <w:lang w:val="en-GB"/>
        </w:rPr>
        <w:t xml:space="preserve">Videler and </w:t>
      </w:r>
      <w:r w:rsidR="003D503C" w:rsidRPr="0032361C">
        <w:rPr>
          <w:rFonts w:ascii="Times New Roman" w:hAnsi="Times New Roman" w:cs="Times New Roman"/>
          <w:sz w:val="24"/>
          <w:szCs w:val="24"/>
          <w:lang w:val="en-GB"/>
        </w:rPr>
        <w:t xml:space="preserve">colleagues (2018) used a multiple-baseline design to investigate schema therapy in eight older adults with </w:t>
      </w:r>
      <w:r w:rsidR="00536421" w:rsidRPr="0032361C">
        <w:rPr>
          <w:rFonts w:ascii="Times New Roman" w:hAnsi="Times New Roman" w:cs="Times New Roman"/>
          <w:sz w:val="24"/>
          <w:szCs w:val="24"/>
          <w:lang w:val="en-GB"/>
        </w:rPr>
        <w:t>cluster C PDs (</w:t>
      </w:r>
      <w:r w:rsidR="001C6B62" w:rsidRPr="00FA268A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avoidant, </w:t>
      </w:r>
      <w:r w:rsidR="00E602E8" w:rsidRPr="00FA268A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dependent and obsessive-compulsive PD</w:t>
      </w:r>
      <w:r w:rsidR="00536421" w:rsidRPr="0032361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D503C" w:rsidRPr="0032361C">
        <w:rPr>
          <w:rFonts w:ascii="Times New Roman" w:hAnsi="Times New Roman" w:cs="Times New Roman"/>
          <w:sz w:val="24"/>
          <w:szCs w:val="24"/>
          <w:lang w:val="en-GB"/>
        </w:rPr>
        <w:t>. Treatment decreased the credibility of dysfunctional core beliefs, symptom severity, and improved quality of life with high effect sizes and seven participants remitted from their PD diagnosis.</w:t>
      </w:r>
      <w:r w:rsidR="00C70073" w:rsidRPr="003236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3C5B" w:rsidRPr="0032361C">
        <w:rPr>
          <w:rFonts w:ascii="Times New Roman" w:hAnsi="Times New Roman" w:cs="Times New Roman"/>
          <w:sz w:val="24"/>
          <w:szCs w:val="24"/>
          <w:lang w:val="en-GB"/>
        </w:rPr>
        <w:t>With only these two studies, p</w:t>
      </w:r>
      <w:r w:rsidR="004A0ADA" w:rsidRPr="0032361C">
        <w:rPr>
          <w:rFonts w:ascii="Times New Roman" w:hAnsi="Times New Roman" w:cs="Times New Roman"/>
          <w:sz w:val="24"/>
          <w:szCs w:val="24"/>
          <w:lang w:val="en-GB"/>
        </w:rPr>
        <w:t xml:space="preserve">sychotherapeutic treatment of PDs in older adults is still a highly underexplored topic, especially for older adults </w:t>
      </w:r>
      <w:r w:rsidR="004A0ADA" w:rsidRPr="00B56BD5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with </w:t>
      </w:r>
      <w:r w:rsidR="00927497" w:rsidRPr="00B56BD5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B</w:t>
      </w:r>
      <w:r w:rsidR="004A0ADA" w:rsidRPr="00B56BD5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PD</w:t>
      </w:r>
      <w:r w:rsidR="004A0ADA" w:rsidRPr="0032361C">
        <w:rPr>
          <w:rFonts w:ascii="Times New Roman" w:hAnsi="Times New Roman" w:cs="Times New Roman"/>
          <w:sz w:val="24"/>
          <w:szCs w:val="24"/>
          <w:lang w:val="en-GB"/>
        </w:rPr>
        <w:t xml:space="preserve"> (Penders et </w:t>
      </w:r>
      <w:r w:rsidR="004A0ADA" w:rsidRPr="00A7522B">
        <w:rPr>
          <w:rFonts w:ascii="Times New Roman" w:hAnsi="Times New Roman" w:cs="Times New Roman"/>
          <w:sz w:val="24"/>
          <w:szCs w:val="24"/>
          <w:lang w:val="en-GB"/>
        </w:rPr>
        <w:t>al., 2020).</w:t>
      </w:r>
    </w:p>
    <w:p w14:paraId="11873843" w14:textId="1BC6C452" w:rsidR="00136C2E" w:rsidRPr="00D7266F" w:rsidRDefault="004B68AB" w:rsidP="00464A85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Since emotion regulation problems of </w:t>
      </w:r>
      <w:r w:rsidR="00CB2B45" w:rsidRPr="00D7266F">
        <w:rPr>
          <w:rFonts w:ascii="Times New Roman" w:hAnsi="Times New Roman" w:cs="Times New Roman"/>
          <w:sz w:val="24"/>
          <w:szCs w:val="24"/>
          <w:lang w:val="en-GB"/>
        </w:rPr>
        <w:t>(B)PDs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persist into old age, adequate treatment options are highly needed. STEPPS might connect to the psychotherapy expectations of older adults, as it places emphasis on</w:t>
      </w:r>
      <w:r w:rsidR="00C0711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psychoeducation, is highly structured, skill-enhancing and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problem-focused (Laidlaw </w:t>
      </w:r>
      <w:r w:rsidR="001E50F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Thompson, 2008). </w:t>
      </w:r>
      <w:r w:rsidR="00A0069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aim of the present study </w:t>
      </w:r>
      <w:r w:rsidR="003B56B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was to </w:t>
      </w:r>
      <w:r w:rsidR="00052577" w:rsidRPr="00D7266F">
        <w:rPr>
          <w:rFonts w:ascii="Times New Roman" w:hAnsi="Times New Roman" w:cs="Times New Roman"/>
          <w:sz w:val="24"/>
          <w:szCs w:val="24"/>
          <w:lang w:val="en-GB"/>
        </w:rPr>
        <w:t>explore the</w:t>
      </w:r>
      <w:r w:rsidR="003D2AA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711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outcome </w:t>
      </w:r>
      <w:r w:rsidR="0005257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of STEPPS </w:t>
      </w:r>
      <w:r w:rsidR="00CA11D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older </w:t>
      </w:r>
      <w:r w:rsidR="002833C0" w:rsidRPr="00D7266F">
        <w:rPr>
          <w:rFonts w:ascii="Times New Roman" w:hAnsi="Times New Roman" w:cs="Times New Roman"/>
          <w:sz w:val="24"/>
          <w:szCs w:val="24"/>
          <w:lang w:val="en-GB"/>
        </w:rPr>
        <w:t>adults</w:t>
      </w:r>
      <w:r w:rsidR="004A0ADA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B224DC">
        <w:rPr>
          <w:rFonts w:ascii="Times New Roman" w:hAnsi="Times New Roman" w:cs="Times New Roman"/>
          <w:sz w:val="24"/>
          <w:szCs w:val="24"/>
          <w:lang w:val="en-GB"/>
        </w:rPr>
        <w:t>(B)</w:t>
      </w:r>
      <w:r w:rsidR="004A0ADA">
        <w:rPr>
          <w:rFonts w:ascii="Times New Roman" w:hAnsi="Times New Roman" w:cs="Times New Roman"/>
          <w:sz w:val="24"/>
          <w:szCs w:val="24"/>
          <w:lang w:val="en-GB"/>
        </w:rPr>
        <w:t>PDs</w:t>
      </w:r>
      <w:r w:rsidR="002833C0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9750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3A371B8" w14:textId="77777777" w:rsidR="00136C2E" w:rsidRPr="00D7266F" w:rsidRDefault="00136C2E" w:rsidP="001A0590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B94F51" w14:textId="13C6317C" w:rsidR="00A00692" w:rsidRPr="00D7266F" w:rsidRDefault="00076625" w:rsidP="00076625">
      <w:pPr>
        <w:pStyle w:val="Geenafstand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Method</w:t>
      </w:r>
    </w:p>
    <w:p w14:paraId="454F5784" w14:textId="77777777" w:rsidR="00956449" w:rsidRPr="00D7266F" w:rsidRDefault="00956449" w:rsidP="001A0590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C24A3F" w14:textId="2B4B2D2A" w:rsidR="00076625" w:rsidRPr="00D7266F" w:rsidRDefault="00076625" w:rsidP="001A0590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Participants</w:t>
      </w:r>
    </w:p>
    <w:p w14:paraId="2B4B01FB" w14:textId="79FB83BA" w:rsidR="0002766F" w:rsidRPr="00D7266F" w:rsidRDefault="00F17925" w:rsidP="00A61FC4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The sample was obtained from </w:t>
      </w:r>
      <w:r w:rsidR="00AD6EDC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patients attending STEPPS at </w:t>
      </w:r>
      <w:r w:rsidR="00D11DF1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</w:t>
      </w:r>
      <w:r w:rsidR="00C214D0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n outpatient </w:t>
      </w:r>
      <w:r w:rsidR="007370C8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c</w:t>
      </w:r>
      <w:r w:rsidR="00D11DF1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linical </w:t>
      </w:r>
      <w:r w:rsidR="007370C8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c</w:t>
      </w:r>
      <w:r w:rsidR="00D11DF1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entre </w:t>
      </w:r>
      <w:r w:rsidR="009A03CB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of expertise </w:t>
      </w:r>
      <w:r w:rsidR="00D11DF1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for </w:t>
      </w:r>
      <w:r w:rsidR="007370C8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p</w:t>
      </w:r>
      <w:r w:rsidR="00D11DF1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ersonality </w:t>
      </w:r>
      <w:r w:rsidR="007370C8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d</w:t>
      </w:r>
      <w:r w:rsidR="00D11DF1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isorders</w:t>
      </w:r>
      <w:r w:rsidR="007370C8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r w:rsidR="009A03CB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and developmental disorders </w:t>
      </w:r>
      <w:r w:rsidR="007370C8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in older adults,</w:t>
      </w:r>
      <w:r w:rsidR="00D11DF1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in Tilburg, the Netherlands.</w:t>
      </w:r>
      <w:r w:rsidR="00A93875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r w:rsidR="00E87684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Patients referred to this clinical centre are </w:t>
      </w:r>
      <w:r w:rsidR="00C013A7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55</w:t>
      </w:r>
      <w:r w:rsidR="00820625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years</w:t>
      </w:r>
      <w:r w:rsidR="00191F05" w:rsidRPr="00C456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of age and older.</w:t>
      </w:r>
      <w:r w:rsidR="00191F05" w:rsidRPr="00A17D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52E5" w:rsidRPr="00A17DC3">
        <w:rPr>
          <w:rFonts w:ascii="Times New Roman" w:hAnsi="Times New Roman" w:cs="Times New Roman"/>
          <w:sz w:val="24"/>
          <w:szCs w:val="24"/>
          <w:lang w:val="en-GB"/>
        </w:rPr>
        <w:t xml:space="preserve">Patients </w:t>
      </w:r>
      <w:r w:rsidR="004952E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were referred to </w:t>
      </w:r>
      <w:r w:rsidR="0022202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STEPPS-program </w:t>
      </w:r>
      <w:r w:rsidR="00C76F2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by their psychologist, psychiatrist or psychiatric nurse </w:t>
      </w:r>
      <w:r w:rsidR="000B7B45" w:rsidRPr="00D7266F">
        <w:rPr>
          <w:rFonts w:ascii="Times New Roman" w:hAnsi="Times New Roman" w:cs="Times New Roman"/>
          <w:sz w:val="24"/>
          <w:szCs w:val="24"/>
          <w:lang w:val="en-GB"/>
        </w:rPr>
        <w:t>practitioner</w:t>
      </w:r>
      <w:r w:rsidR="00C76F29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B55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03CB" w:rsidRPr="00D7266F">
        <w:rPr>
          <w:rFonts w:ascii="Times New Roman" w:hAnsi="Times New Roman" w:cs="Times New Roman"/>
          <w:sz w:val="24"/>
          <w:szCs w:val="24"/>
          <w:lang w:val="en-GB"/>
        </w:rPr>
        <w:t>Before</w:t>
      </w:r>
      <w:r w:rsidR="00B76C8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treatment, patients </w:t>
      </w:r>
      <w:r w:rsidR="00A5061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received </w:t>
      </w:r>
      <w:r w:rsidR="00082727" w:rsidRPr="00D7266F">
        <w:rPr>
          <w:rFonts w:ascii="Times New Roman" w:hAnsi="Times New Roman" w:cs="Times New Roman"/>
          <w:sz w:val="24"/>
          <w:szCs w:val="24"/>
          <w:lang w:val="en-GB"/>
        </w:rPr>
        <w:t>information about the study, and their informed consent w</w:t>
      </w:r>
      <w:r w:rsidR="00B66C2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9F5D8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obtained. </w:t>
      </w:r>
      <w:r w:rsidR="000B7687" w:rsidRPr="00D7266F">
        <w:rPr>
          <w:rFonts w:ascii="Times New Roman" w:hAnsi="Times New Roman" w:cs="Times New Roman"/>
          <w:sz w:val="24"/>
          <w:szCs w:val="24"/>
          <w:lang w:val="en-GB"/>
        </w:rPr>
        <w:t>Inclusion criteria were as follows</w:t>
      </w:r>
      <w:r w:rsidR="00BA6AE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2A40B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(1) The </w:t>
      </w:r>
      <w:r w:rsidR="002A40BD" w:rsidRPr="008261BE">
        <w:rPr>
          <w:rFonts w:ascii="Times New Roman" w:hAnsi="Times New Roman" w:cs="Times New Roman"/>
          <w:sz w:val="24"/>
          <w:szCs w:val="24"/>
          <w:lang w:val="en-GB"/>
        </w:rPr>
        <w:t xml:space="preserve">patient is </w:t>
      </w:r>
      <w:r w:rsidR="00472CE9" w:rsidRPr="008261BE">
        <w:rPr>
          <w:rFonts w:ascii="Times New Roman" w:hAnsi="Times New Roman" w:cs="Times New Roman"/>
          <w:sz w:val="24"/>
          <w:szCs w:val="24"/>
          <w:lang w:val="en-GB"/>
        </w:rPr>
        <w:t xml:space="preserve">recently </w:t>
      </w:r>
      <w:r w:rsidR="00472CE9" w:rsidRPr="001C649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(&lt;1 year</w:t>
      </w:r>
      <w:r w:rsidR="00465415" w:rsidRPr="001C6491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nl-NL"/>
        </w:rPr>
        <w:t xml:space="preserve"> before the start of STEPPS</w:t>
      </w:r>
      <w:r w:rsidR="00472CE9" w:rsidRPr="001C649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)</w:t>
      </w:r>
      <w:r w:rsidR="00472CE9" w:rsidRPr="0059755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B92EA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clinically </w:t>
      </w:r>
      <w:r w:rsidR="002A40BD" w:rsidRPr="00D7266F">
        <w:rPr>
          <w:rFonts w:ascii="Times New Roman" w:hAnsi="Times New Roman" w:cs="Times New Roman"/>
          <w:sz w:val="24"/>
          <w:szCs w:val="24"/>
          <w:lang w:val="en-GB"/>
        </w:rPr>
        <w:t>diagnosed with</w:t>
      </w:r>
      <w:r w:rsidR="004B55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at least one </w:t>
      </w:r>
      <w:r w:rsidR="00CB2B45" w:rsidRPr="00D7266F">
        <w:rPr>
          <w:rFonts w:ascii="Times New Roman" w:hAnsi="Times New Roman" w:cs="Times New Roman"/>
          <w:sz w:val="24"/>
          <w:szCs w:val="24"/>
          <w:lang w:val="en-GB"/>
        </w:rPr>
        <w:t>PD</w:t>
      </w:r>
      <w:r w:rsidR="004B5569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55EE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determined with the use of the Dutch </w:t>
      </w:r>
      <w:r w:rsidR="007B506A" w:rsidRPr="00D7266F">
        <w:rPr>
          <w:rFonts w:ascii="Times New Roman" w:hAnsi="Times New Roman" w:cs="Times New Roman"/>
          <w:sz w:val="24"/>
          <w:szCs w:val="24"/>
          <w:lang w:val="en-GB"/>
        </w:rPr>
        <w:t>Structured Clinical Interview for DSM-5 Personality Disorders (SCID-5-PD</w:t>
      </w:r>
      <w:r w:rsidR="00810E69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871E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First et al., 2015</w:t>
      </w:r>
      <w:r w:rsidR="007B506A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2871E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(2) The patient </w:t>
      </w:r>
      <w:r w:rsidR="00A10F43" w:rsidRPr="00D7266F">
        <w:rPr>
          <w:rFonts w:ascii="Times New Roman" w:hAnsi="Times New Roman" w:cs="Times New Roman"/>
          <w:sz w:val="24"/>
          <w:szCs w:val="24"/>
          <w:lang w:val="en-GB"/>
        </w:rPr>
        <w:t>is diagnosed</w:t>
      </w:r>
      <w:r w:rsidR="006B2DF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10F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6B2DF3" w:rsidRPr="00D7266F">
        <w:rPr>
          <w:rFonts w:ascii="Times New Roman" w:hAnsi="Times New Roman" w:cs="Times New Roman"/>
          <w:sz w:val="24"/>
          <w:szCs w:val="24"/>
          <w:lang w:val="en-GB"/>
        </w:rPr>
        <w:t>at least three traits of BPD</w:t>
      </w:r>
      <w:r w:rsidR="009A03C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1E85" w:rsidRPr="00D726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F41645" w:rsidRPr="00D7266F">
        <w:rPr>
          <w:rFonts w:ascii="Times New Roman" w:hAnsi="Times New Roman" w:cs="Times New Roman"/>
          <w:sz w:val="24"/>
          <w:szCs w:val="24"/>
          <w:lang w:val="en-GB"/>
        </w:rPr>
        <w:t>considering the lack of age-</w:t>
      </w:r>
      <w:r w:rsidR="000E60FE" w:rsidRPr="00D7266F">
        <w:rPr>
          <w:rFonts w:ascii="Times New Roman" w:hAnsi="Times New Roman" w:cs="Times New Roman"/>
          <w:sz w:val="24"/>
          <w:szCs w:val="24"/>
          <w:lang w:val="en-GB"/>
        </w:rPr>
        <w:t>neutrality</w:t>
      </w:r>
      <w:r w:rsidR="00F4164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0E60FE" w:rsidRPr="00D7266F">
        <w:rPr>
          <w:rFonts w:ascii="Times New Roman" w:hAnsi="Times New Roman" w:cs="Times New Roman"/>
          <w:sz w:val="24"/>
          <w:szCs w:val="24"/>
          <w:lang w:val="en-GB"/>
        </w:rPr>
        <w:t>the DSM BPD-criteria</w:t>
      </w:r>
      <w:r w:rsidR="00927C0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E076BB" w:rsidRPr="00D7266F">
        <w:rPr>
          <w:rFonts w:ascii="Times New Roman" w:hAnsi="Times New Roman" w:cs="Times New Roman"/>
          <w:sz w:val="24"/>
          <w:szCs w:val="24"/>
          <w:lang w:val="en-GB"/>
        </w:rPr>
        <w:t>McMahon</w:t>
      </w:r>
      <w:r w:rsidR="00927C0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al., 2019)</w:t>
      </w:r>
      <w:r w:rsidR="0015600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F4F9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(3) The patient </w:t>
      </w:r>
      <w:r w:rsidR="00A10F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reports </w:t>
      </w:r>
      <w:r w:rsidR="00A34F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emotion regulation </w:t>
      </w:r>
      <w:r w:rsidR="005D18A0" w:rsidRPr="00D7266F">
        <w:rPr>
          <w:rFonts w:ascii="Times New Roman" w:hAnsi="Times New Roman" w:cs="Times New Roman"/>
          <w:sz w:val="24"/>
          <w:szCs w:val="24"/>
          <w:lang w:val="en-GB"/>
        </w:rPr>
        <w:t>difficulties</w:t>
      </w:r>
      <w:r w:rsidR="00A34F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B319E" w:rsidRPr="00D726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F4F94" w:rsidRPr="00D7266F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FB319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EF05B5" w:rsidRPr="00D7266F">
        <w:rPr>
          <w:rFonts w:ascii="Times New Roman" w:hAnsi="Times New Roman" w:cs="Times New Roman"/>
          <w:sz w:val="24"/>
          <w:szCs w:val="24"/>
          <w:lang w:val="en-GB"/>
        </w:rPr>
        <w:t>The patient is at least 55 years</w:t>
      </w:r>
      <w:r w:rsidR="00A10F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age</w:t>
      </w:r>
      <w:r w:rsidR="0095780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(5) The patient is motivated </w:t>
      </w:r>
      <w:r w:rsidR="00A76E2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to participate in the program and </w:t>
      </w:r>
      <w:r w:rsidR="009E7C72" w:rsidRPr="00D7266F">
        <w:rPr>
          <w:rFonts w:ascii="Times New Roman" w:hAnsi="Times New Roman" w:cs="Times New Roman"/>
          <w:sz w:val="24"/>
          <w:szCs w:val="24"/>
          <w:lang w:val="en-GB"/>
        </w:rPr>
        <w:t>is prepared to form a reinforcement team</w:t>
      </w:r>
      <w:r w:rsidR="00A34F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564F7" w:rsidRPr="00D7266F">
        <w:rPr>
          <w:rFonts w:ascii="Times New Roman" w:hAnsi="Times New Roman" w:cs="Times New Roman"/>
          <w:sz w:val="24"/>
          <w:szCs w:val="24"/>
          <w:lang w:val="en-GB"/>
        </w:rPr>
        <w:t>Exclusion criteria were</w:t>
      </w:r>
      <w:r w:rsidR="00075CB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: (1) </w:t>
      </w:r>
      <w:r w:rsidR="003564F7" w:rsidRPr="00D7266F">
        <w:rPr>
          <w:rFonts w:ascii="Times New Roman" w:hAnsi="Times New Roman" w:cs="Times New Roman"/>
          <w:sz w:val="24"/>
          <w:szCs w:val="24"/>
          <w:lang w:val="en-GB"/>
        </w:rPr>
        <w:t>Patients</w:t>
      </w:r>
      <w:r w:rsidR="00AB0E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with neurocognitive disorders</w:t>
      </w:r>
      <w:r w:rsidR="0052363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(a cut-off of ≤ 24 on the Montreal Cognitive Assessment (MoCA; </w:t>
      </w:r>
      <w:proofErr w:type="spellStart"/>
      <w:r w:rsidR="00523631" w:rsidRPr="00D7266F">
        <w:rPr>
          <w:rFonts w:ascii="Times New Roman" w:hAnsi="Times New Roman" w:cs="Times New Roman"/>
          <w:sz w:val="24"/>
          <w:szCs w:val="24"/>
          <w:lang w:val="en-GB"/>
        </w:rPr>
        <w:t>Nasreddine</w:t>
      </w:r>
      <w:proofErr w:type="spellEnd"/>
      <w:r w:rsidR="0052363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al., 2005) was used to determine whether further testing was necessary)</w:t>
      </w:r>
      <w:r w:rsidR="00ED10B4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510A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(2) Patients with </w:t>
      </w:r>
      <w:r w:rsidR="00AB0EBC" w:rsidRPr="00D7266F">
        <w:rPr>
          <w:rFonts w:ascii="Times New Roman" w:hAnsi="Times New Roman" w:cs="Times New Roman"/>
          <w:sz w:val="24"/>
          <w:szCs w:val="24"/>
          <w:lang w:val="en-GB"/>
        </w:rPr>
        <w:t>an autism spectrum disorder</w:t>
      </w:r>
      <w:r w:rsidR="004510AA" w:rsidRPr="00D7266F">
        <w:rPr>
          <w:rFonts w:ascii="Times New Roman" w:hAnsi="Times New Roman" w:cs="Times New Roman"/>
          <w:sz w:val="24"/>
          <w:szCs w:val="24"/>
          <w:lang w:val="en-GB"/>
        </w:rPr>
        <w:t>, (3)</w:t>
      </w:r>
      <w:r w:rsidR="002B23F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Patients with </w:t>
      </w:r>
      <w:r w:rsidR="0084307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acute </w:t>
      </w:r>
      <w:r w:rsidR="00AB0E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comorbid psychiatric </w:t>
      </w:r>
      <w:r w:rsidR="00960BA0" w:rsidRPr="00D7266F">
        <w:rPr>
          <w:rFonts w:ascii="Times New Roman" w:hAnsi="Times New Roman" w:cs="Times New Roman"/>
          <w:sz w:val="24"/>
          <w:szCs w:val="24"/>
          <w:lang w:val="en-GB"/>
        </w:rPr>
        <w:t>conditions</w:t>
      </w:r>
      <w:r w:rsidR="00EC33F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disabling the treatment of the </w:t>
      </w:r>
      <w:r w:rsidR="00CB2B45" w:rsidRPr="00D7266F">
        <w:rPr>
          <w:rFonts w:ascii="Times New Roman" w:hAnsi="Times New Roman" w:cs="Times New Roman"/>
          <w:sz w:val="24"/>
          <w:szCs w:val="24"/>
          <w:lang w:val="en-GB"/>
        </w:rPr>
        <w:t>PD</w:t>
      </w:r>
      <w:r w:rsidR="00EC33F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(e.g., </w:t>
      </w:r>
      <w:r w:rsidR="00430D6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psychotic disorders, </w:t>
      </w:r>
      <w:r w:rsidR="004E3F6B" w:rsidRPr="00D7266F">
        <w:rPr>
          <w:rFonts w:ascii="Times New Roman" w:hAnsi="Times New Roman" w:cs="Times New Roman"/>
          <w:sz w:val="24"/>
          <w:szCs w:val="24"/>
          <w:lang w:val="en-GB"/>
        </w:rPr>
        <w:t>a (hypo)</w:t>
      </w:r>
      <w:r w:rsidR="00F17D55" w:rsidRPr="00D7266F">
        <w:rPr>
          <w:rFonts w:ascii="Times New Roman" w:hAnsi="Times New Roman" w:cs="Times New Roman"/>
          <w:sz w:val="24"/>
          <w:szCs w:val="24"/>
          <w:lang w:val="en-GB"/>
        </w:rPr>
        <w:t>manic episode), (4) Patients</w:t>
      </w:r>
      <w:r w:rsidR="00AB0E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F2233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major </w:t>
      </w:r>
      <w:r w:rsidR="00AB0E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substance abuse </w:t>
      </w:r>
      <w:r w:rsidR="009A0000" w:rsidRPr="00D7266F">
        <w:rPr>
          <w:rFonts w:ascii="Times New Roman" w:hAnsi="Times New Roman" w:cs="Times New Roman"/>
          <w:sz w:val="24"/>
          <w:szCs w:val="24"/>
          <w:lang w:val="en-GB"/>
        </w:rPr>
        <w:t>disorders</w:t>
      </w:r>
      <w:r w:rsidR="00A61FC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(5) Patients with an IQ-score lower </w:t>
      </w:r>
      <w:r w:rsidR="00A61FC4"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>than 85</w:t>
      </w:r>
      <w:r w:rsidR="007007F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(patients were tested </w:t>
      </w:r>
      <w:r w:rsidR="00894E45" w:rsidRPr="00D7266F"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="009C7A1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there was a suspicion</w:t>
      </w:r>
      <w:r w:rsidR="00C95FA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a</w:t>
      </w:r>
      <w:r w:rsidR="009C7A1B" w:rsidRPr="00D7266F">
        <w:rPr>
          <w:rFonts w:ascii="Times New Roman" w:hAnsi="Times New Roman" w:cs="Times New Roman"/>
          <w:sz w:val="24"/>
          <w:szCs w:val="24"/>
          <w:lang w:val="en-GB"/>
        </w:rPr>
        <w:t>n IQ-</w:t>
      </w:r>
      <w:r w:rsidR="00C95FA6" w:rsidRPr="00D7266F">
        <w:rPr>
          <w:rFonts w:ascii="Times New Roman" w:hAnsi="Times New Roman" w:cs="Times New Roman"/>
          <w:sz w:val="24"/>
          <w:szCs w:val="24"/>
          <w:lang w:val="en-GB"/>
        </w:rPr>
        <w:t>score lower than 85)</w:t>
      </w:r>
      <w:r w:rsidR="0052363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A03C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(6) </w:t>
      </w:r>
      <w:r w:rsidR="0052363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Patients not proficient in Dutch. </w:t>
      </w:r>
      <w:r w:rsidR="00A61FC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CC47B62" w14:textId="31B74728" w:rsidR="00FA08C2" w:rsidRPr="00D7266F" w:rsidRDefault="00FA08C2" w:rsidP="00A61FC4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F3185B2" w14:textId="6453ED0A" w:rsidR="006663D3" w:rsidRPr="00D7266F" w:rsidRDefault="006663D3" w:rsidP="00A61FC4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Measures</w:t>
      </w:r>
    </w:p>
    <w:p w14:paraId="02B9782C" w14:textId="6CE6CDAC" w:rsidR="006663D3" w:rsidRPr="00D7266F" w:rsidRDefault="00016B07" w:rsidP="00A61FC4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>The primary outcome measure of this study was c</w:t>
      </w:r>
      <w:r w:rsidR="0009524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hanges in severity of </w:t>
      </w:r>
      <w:r w:rsidR="009B5725" w:rsidRPr="00D7266F">
        <w:rPr>
          <w:rFonts w:ascii="Times New Roman" w:hAnsi="Times New Roman" w:cs="Times New Roman"/>
          <w:sz w:val="24"/>
          <w:szCs w:val="24"/>
          <w:lang w:val="en-GB"/>
        </w:rPr>
        <w:t>BPD-symptoms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. Secondary outcome measures were</w:t>
      </w:r>
      <w:r w:rsidR="009B572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1B08" w:rsidRPr="00D7266F">
        <w:rPr>
          <w:rFonts w:ascii="Times New Roman" w:hAnsi="Times New Roman" w:cs="Times New Roman"/>
          <w:sz w:val="24"/>
          <w:szCs w:val="24"/>
          <w:lang w:val="en-GB"/>
        </w:rPr>
        <w:t>psychological distress</w:t>
      </w:r>
      <w:r w:rsidR="009B572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0652" w:rsidRPr="00D7266F">
        <w:rPr>
          <w:rFonts w:ascii="Times New Roman" w:hAnsi="Times New Roman" w:cs="Times New Roman"/>
          <w:sz w:val="24"/>
          <w:szCs w:val="24"/>
          <w:lang w:val="en-GB"/>
        </w:rPr>
        <w:t>and severity of maladaptive</w:t>
      </w:r>
      <w:r w:rsidR="009B572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personality functioning.</w:t>
      </w:r>
    </w:p>
    <w:p w14:paraId="79320162" w14:textId="0E6BF8CD" w:rsidR="00CC5D54" w:rsidRPr="00D7266F" w:rsidRDefault="00CC5D54" w:rsidP="00A61FC4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F348F09" w14:textId="36E6D81C" w:rsidR="00CC5D54" w:rsidRPr="00D7266F" w:rsidRDefault="002747FC" w:rsidP="00A61FC4">
      <w:pPr>
        <w:pStyle w:val="Geenafstand"/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Borderline personality disorder symptoms</w:t>
      </w:r>
    </w:p>
    <w:p w14:paraId="2F6328B7" w14:textId="36F44BDE" w:rsidR="00263520" w:rsidRPr="00D7266F" w:rsidRDefault="00C70B0B" w:rsidP="00F664FC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Borderline Evaluation of Severity over Time (BEST, </w:t>
      </w:r>
      <w:proofErr w:type="spellStart"/>
      <w:r w:rsidRPr="00D7266F">
        <w:rPr>
          <w:rFonts w:ascii="Times New Roman" w:hAnsi="Times New Roman" w:cs="Times New Roman"/>
          <w:sz w:val="24"/>
          <w:szCs w:val="24"/>
          <w:lang w:val="en-GB"/>
        </w:rPr>
        <w:t>Pfohl</w:t>
      </w:r>
      <w:proofErr w:type="spellEnd"/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al., 2009)</w:t>
      </w:r>
      <w:r w:rsidR="00810E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was used to assess </w:t>
      </w:r>
      <w:r w:rsidR="002E56E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severity of </w:t>
      </w:r>
      <w:r w:rsidR="00810E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BPD-symptoms. </w:t>
      </w:r>
      <w:r w:rsidR="00D81A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BEST is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a self-report questionnaire</w:t>
      </w:r>
      <w:r w:rsidR="009379C2" w:rsidRPr="00D7266F">
        <w:rPr>
          <w:rFonts w:ascii="Times New Roman" w:hAnsi="Times New Roman" w:cs="Times New Roman"/>
          <w:sz w:val="24"/>
          <w:szCs w:val="24"/>
          <w:lang w:val="en-GB"/>
        </w:rPr>
        <w:t>, consisting of 15 items</w:t>
      </w:r>
      <w:r w:rsidR="00900B0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 w:rsidR="00CB2A2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900B09" w:rsidRPr="00D7266F">
        <w:rPr>
          <w:rFonts w:ascii="Times New Roman" w:hAnsi="Times New Roman" w:cs="Times New Roman"/>
          <w:sz w:val="24"/>
          <w:szCs w:val="24"/>
          <w:lang w:val="en-GB"/>
        </w:rPr>
        <w:t>5-point scale</w:t>
      </w:r>
      <w:r w:rsidR="00EB6C5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7038D" w:rsidRPr="00D7266F">
        <w:rPr>
          <w:rFonts w:ascii="Times New Roman" w:hAnsi="Times New Roman" w:cs="Times New Roman"/>
          <w:sz w:val="24"/>
          <w:szCs w:val="24"/>
          <w:lang w:val="en-GB"/>
        </w:rPr>
        <w:t>measurement includes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three subscales</w:t>
      </w:r>
      <w:r w:rsidR="00F7038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thoughts and feelings, negative </w:t>
      </w:r>
      <w:r w:rsidR="00FE5A6F" w:rsidRPr="00D7266F">
        <w:rPr>
          <w:rFonts w:ascii="Times New Roman" w:hAnsi="Times New Roman" w:cs="Times New Roman"/>
          <w:sz w:val="24"/>
          <w:szCs w:val="24"/>
          <w:lang w:val="en-GB"/>
        </w:rPr>
        <w:t>behaviours</w:t>
      </w:r>
      <w:r w:rsidR="00C57609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 positive </w:t>
      </w:r>
      <w:r w:rsidR="00FE5A6F" w:rsidRPr="00D7266F">
        <w:rPr>
          <w:rFonts w:ascii="Times New Roman" w:hAnsi="Times New Roman" w:cs="Times New Roman"/>
          <w:sz w:val="24"/>
          <w:szCs w:val="24"/>
          <w:lang w:val="en-GB"/>
        </w:rPr>
        <w:t>behaviours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04E9B" w:rsidRPr="00D7266F">
        <w:rPr>
          <w:rFonts w:ascii="Times New Roman" w:hAnsi="Times New Roman" w:cs="Times New Roman"/>
          <w:sz w:val="24"/>
          <w:szCs w:val="24"/>
          <w:lang w:val="en-GB"/>
        </w:rPr>
        <w:t>The subscale</w:t>
      </w:r>
      <w:r w:rsidR="00FE5A6F" w:rsidRPr="00D726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04E9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thoughts and feeling</w:t>
      </w:r>
      <w:r w:rsidR="00FE5A6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s, and negative behaviours consist of </w:t>
      </w:r>
      <w:r w:rsidR="002136D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items covering the DSM-5-criteria of BPD (e.g., </w:t>
      </w:r>
      <w:r w:rsidR="0074558E" w:rsidRPr="00D7266F">
        <w:rPr>
          <w:rFonts w:ascii="Times New Roman" w:hAnsi="Times New Roman" w:cs="Times New Roman"/>
          <w:sz w:val="24"/>
          <w:szCs w:val="24"/>
          <w:lang w:val="en-GB"/>
        </w:rPr>
        <w:t>rating</w:t>
      </w:r>
      <w:r w:rsidR="00381035" w:rsidRPr="00D7266F">
        <w:rPr>
          <w:rFonts w:ascii="Times New Roman" w:hAnsi="Times New Roman" w:cs="Times New Roman"/>
          <w:sz w:val="24"/>
          <w:szCs w:val="24"/>
          <w:lang w:val="en-GB"/>
        </w:rPr>
        <w:t>s of</w:t>
      </w:r>
      <w:r w:rsidR="0074558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feelings of emptiness, rating</w:t>
      </w:r>
      <w:r w:rsidR="00381035" w:rsidRPr="00D7266F">
        <w:rPr>
          <w:rFonts w:ascii="Times New Roman" w:hAnsi="Times New Roman" w:cs="Times New Roman"/>
          <w:sz w:val="24"/>
          <w:szCs w:val="24"/>
          <w:lang w:val="en-GB"/>
        </w:rPr>
        <w:t>s of</w:t>
      </w:r>
      <w:r w:rsidR="0074558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71E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acts of self-harm). The subscale positive behaviours </w:t>
      </w:r>
      <w:r w:rsidR="00AF2BA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consists of items </w:t>
      </w:r>
      <w:r w:rsidR="00D814C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measuring </w:t>
      </w:r>
      <w:r w:rsidR="006700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positive behaviours concerning therapy goals (e.g., </w:t>
      </w:r>
      <w:r w:rsidR="006803FB" w:rsidRPr="00D7266F">
        <w:rPr>
          <w:rFonts w:ascii="Times New Roman" w:hAnsi="Times New Roman" w:cs="Times New Roman"/>
          <w:sz w:val="24"/>
          <w:szCs w:val="24"/>
          <w:lang w:val="en-GB"/>
        </w:rPr>
        <w:t>rating</w:t>
      </w:r>
      <w:r w:rsidR="00381035" w:rsidRPr="00D726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803F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A55797" w:rsidRPr="00D7266F">
        <w:rPr>
          <w:rFonts w:ascii="Times New Roman" w:hAnsi="Times New Roman" w:cs="Times New Roman"/>
          <w:sz w:val="24"/>
          <w:szCs w:val="24"/>
          <w:lang w:val="en-GB"/>
        </w:rPr>
        <w:t>engaging in</w:t>
      </w:r>
      <w:r w:rsidR="006803F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posi</w:t>
      </w:r>
      <w:r w:rsidR="009F167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tive activities </w:t>
      </w:r>
      <w:r w:rsidR="00A55797" w:rsidRPr="00D7266F">
        <w:rPr>
          <w:rFonts w:ascii="Times New Roman" w:hAnsi="Times New Roman" w:cs="Times New Roman"/>
          <w:sz w:val="24"/>
          <w:szCs w:val="24"/>
          <w:lang w:val="en-GB"/>
        </w:rPr>
        <w:t>instead of</w:t>
      </w:r>
      <w:r w:rsidR="009F167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self-destructive acts).</w:t>
      </w:r>
      <w:r w:rsidR="00204E9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>For the total score, the scores on the first two subscales (</w:t>
      </w:r>
      <w:r w:rsidR="00F7038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i.e., 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thoughts and feelings, negative </w:t>
      </w:r>
      <w:r w:rsidR="00FE5A6F" w:rsidRPr="00D7266F">
        <w:rPr>
          <w:rFonts w:ascii="Times New Roman" w:hAnsi="Times New Roman" w:cs="Times New Roman"/>
          <w:sz w:val="24"/>
          <w:szCs w:val="24"/>
          <w:lang w:val="en-GB"/>
        </w:rPr>
        <w:t>behaviours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>) are added together and the score on the third subscale (</w:t>
      </w:r>
      <w:r w:rsidR="00421AE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i.e., 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positive </w:t>
      </w:r>
      <w:r w:rsidR="00FE5A6F" w:rsidRPr="00D7266F">
        <w:rPr>
          <w:rFonts w:ascii="Times New Roman" w:hAnsi="Times New Roman" w:cs="Times New Roman"/>
          <w:sz w:val="24"/>
          <w:szCs w:val="24"/>
          <w:lang w:val="en-GB"/>
        </w:rPr>
        <w:t>behaviours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>) is subtracted. By</w:t>
      </w:r>
      <w:r w:rsidR="002E727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adding a c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orrection factor, the </w:t>
      </w:r>
      <w:r w:rsidR="00900B09" w:rsidRPr="00D7266F">
        <w:rPr>
          <w:rFonts w:ascii="Times New Roman" w:hAnsi="Times New Roman" w:cs="Times New Roman"/>
          <w:sz w:val="24"/>
          <w:szCs w:val="24"/>
          <w:lang w:val="en-GB"/>
        </w:rPr>
        <w:t>total BEST</w:t>
      </w:r>
      <w:r w:rsidR="00A34D4E" w:rsidRPr="00D7266F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F026A9" w:rsidRPr="00D7266F">
        <w:rPr>
          <w:rFonts w:ascii="Times New Roman" w:hAnsi="Times New Roman" w:cs="Times New Roman"/>
          <w:sz w:val="24"/>
          <w:szCs w:val="24"/>
          <w:lang w:val="en-GB"/>
        </w:rPr>
        <w:t>score ranges from 12 (best score) to 72 (worst score).</w:t>
      </w:r>
      <w:r w:rsidR="009A22B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3EBE" w:rsidRPr="00D7266F">
        <w:rPr>
          <w:rFonts w:ascii="Times New Roman" w:hAnsi="Times New Roman" w:cs="Times New Roman"/>
          <w:sz w:val="24"/>
          <w:szCs w:val="24"/>
          <w:lang w:val="en-GB"/>
        </w:rPr>
        <w:t>BEST demonstrated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high internal consistency, moderate test-retest reliability, high discriminant validity and high sensitivity to </w:t>
      </w:r>
      <w:r w:rsidR="006D7B2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clinical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change</w:t>
      </w:r>
      <w:r w:rsidR="007E47D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(Blum et al., 2002; </w:t>
      </w:r>
      <w:proofErr w:type="spellStart"/>
      <w:r w:rsidR="007E47DD" w:rsidRPr="00D7266F">
        <w:rPr>
          <w:rFonts w:ascii="Times New Roman" w:hAnsi="Times New Roman" w:cs="Times New Roman"/>
          <w:sz w:val="24"/>
          <w:szCs w:val="24"/>
          <w:lang w:val="en-GB"/>
        </w:rPr>
        <w:t>Pfohl</w:t>
      </w:r>
      <w:proofErr w:type="spellEnd"/>
      <w:r w:rsidR="007E47D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al., 2009)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This </w:t>
      </w:r>
      <w:r w:rsidR="002F4971" w:rsidRPr="00D7266F">
        <w:rPr>
          <w:rFonts w:ascii="Times New Roman" w:hAnsi="Times New Roman" w:cs="Times New Roman"/>
          <w:sz w:val="24"/>
          <w:szCs w:val="24"/>
          <w:lang w:val="en-GB"/>
        </w:rPr>
        <w:t>measurement is incorporated in STEPPS</w:t>
      </w:r>
      <w:r w:rsidR="00656A1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is completed by </w:t>
      </w:r>
      <w:r w:rsidR="00656A18" w:rsidRPr="00D7266F">
        <w:rPr>
          <w:rFonts w:ascii="Times New Roman" w:hAnsi="Times New Roman" w:cs="Times New Roman"/>
          <w:sz w:val="24"/>
          <w:szCs w:val="24"/>
          <w:lang w:val="en-GB"/>
        </w:rPr>
        <w:t>patients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on a weekly basis.</w:t>
      </w:r>
    </w:p>
    <w:p w14:paraId="6C714683" w14:textId="50AB0B5F" w:rsidR="003F2733" w:rsidRPr="00D7266F" w:rsidRDefault="003F2733" w:rsidP="00F664FC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CE0180C" w14:textId="1059C6E8" w:rsidR="003F2733" w:rsidRPr="00D7266F" w:rsidRDefault="003F2733" w:rsidP="00F664FC">
      <w:pPr>
        <w:pStyle w:val="Geenafstand"/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Psychological distress</w:t>
      </w:r>
    </w:p>
    <w:p w14:paraId="5E331003" w14:textId="52BA5907" w:rsidR="00A47827" w:rsidRDefault="00966C64" w:rsidP="00F664FC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psychological distress of patients was </w:t>
      </w:r>
      <w:r w:rsidR="000E0D8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assessed with the use of </w:t>
      </w:r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Symptom Questionnaire-48 (SQ-48, </w:t>
      </w:r>
      <w:proofErr w:type="spellStart"/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>Carlier</w:t>
      </w:r>
      <w:proofErr w:type="spellEnd"/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al., 2012). This measure is a 48-question self-report questionnaire. </w:t>
      </w:r>
      <w:r w:rsidR="00476AE5" w:rsidRPr="00D7266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tems are </w:t>
      </w:r>
      <w:r w:rsidR="00706814" w:rsidRPr="00D7266F">
        <w:rPr>
          <w:rFonts w:ascii="Times New Roman" w:hAnsi="Times New Roman" w:cs="Times New Roman"/>
          <w:sz w:val="24"/>
          <w:szCs w:val="24"/>
          <w:lang w:val="en-GB"/>
        </w:rPr>
        <w:t>measured</w:t>
      </w:r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on a </w:t>
      </w:r>
      <w:r w:rsidR="00FA5B7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5-point </w:t>
      </w:r>
      <w:r w:rsidR="0030436E" w:rsidRPr="00D7266F">
        <w:rPr>
          <w:rFonts w:ascii="Times New Roman" w:hAnsi="Times New Roman" w:cs="Times New Roman"/>
          <w:sz w:val="24"/>
          <w:szCs w:val="24"/>
          <w:lang w:val="en-GB"/>
        </w:rPr>
        <w:t>scale</w:t>
      </w:r>
      <w:r w:rsidR="00476AE5" w:rsidRPr="00D7266F">
        <w:rPr>
          <w:rFonts w:ascii="Times New Roman" w:hAnsi="Times New Roman" w:cs="Times New Roman"/>
          <w:sz w:val="24"/>
          <w:szCs w:val="24"/>
          <w:lang w:val="en-GB"/>
        </w:rPr>
        <w:t>, and t</w:t>
      </w:r>
      <w:r w:rsidR="00D61431" w:rsidRPr="00D7266F">
        <w:rPr>
          <w:rFonts w:ascii="Times New Roman" w:hAnsi="Times New Roman" w:cs="Times New Roman"/>
          <w:sz w:val="24"/>
          <w:szCs w:val="24"/>
          <w:lang w:val="en-GB"/>
        </w:rPr>
        <w:t>otal</w:t>
      </w:r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score</w:t>
      </w:r>
      <w:r w:rsidR="00D61431" w:rsidRPr="00D7266F">
        <w:rPr>
          <w:rFonts w:ascii="Times New Roman" w:hAnsi="Times New Roman" w:cs="Times New Roman"/>
          <w:sz w:val="24"/>
          <w:szCs w:val="24"/>
          <w:lang w:val="en-GB"/>
        </w:rPr>
        <w:t>s range</w:t>
      </w:r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from 0 to 1</w:t>
      </w:r>
      <w:r w:rsidR="00D61431" w:rsidRPr="00D7266F">
        <w:rPr>
          <w:rFonts w:ascii="Times New Roman" w:hAnsi="Times New Roman" w:cs="Times New Roman"/>
          <w:sz w:val="24"/>
          <w:szCs w:val="24"/>
          <w:lang w:val="en-GB"/>
        </w:rPr>
        <w:t>48</w:t>
      </w:r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The SQ-48 </w:t>
      </w:r>
      <w:r w:rsidR="004565D7" w:rsidRPr="00D7266F">
        <w:rPr>
          <w:rFonts w:ascii="Times New Roman" w:hAnsi="Times New Roman" w:cs="Times New Roman"/>
          <w:sz w:val="24"/>
          <w:szCs w:val="24"/>
          <w:lang w:val="en-GB"/>
        </w:rPr>
        <w:t>contains</w:t>
      </w:r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subscales for </w:t>
      </w:r>
      <w:r w:rsidR="00DB4E21" w:rsidRPr="00D7266F">
        <w:rPr>
          <w:rFonts w:ascii="Times New Roman" w:hAnsi="Times New Roman" w:cs="Times New Roman"/>
          <w:sz w:val="24"/>
          <w:szCs w:val="24"/>
          <w:lang w:val="en-GB"/>
        </w:rPr>
        <w:t>depression, anxiety, somatization, agoraphobia, aggression, cognitive problems, social phobia, work functioning, and vitality</w:t>
      </w:r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35BF4" w:rsidRPr="00D7266F">
        <w:rPr>
          <w:rFonts w:ascii="Times New Roman" w:hAnsi="Times New Roman" w:cs="Times New Roman"/>
          <w:sz w:val="24"/>
          <w:szCs w:val="24"/>
          <w:lang w:val="en-GB"/>
        </w:rPr>
        <w:t>For this measure, s</w:t>
      </w:r>
      <w:r w:rsidR="00476AE5" w:rsidRPr="00D7266F">
        <w:rPr>
          <w:rFonts w:ascii="Times New Roman" w:hAnsi="Times New Roman" w:cs="Times New Roman"/>
          <w:sz w:val="24"/>
          <w:szCs w:val="24"/>
          <w:lang w:val="en-GB"/>
        </w:rPr>
        <w:t>cores on work functioning and vitality</w:t>
      </w:r>
      <w:r w:rsidR="00335BF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are not included in the total score. </w:t>
      </w:r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>Good internal consistency and good convergent and divergent validity were found in adults (</w:t>
      </w:r>
      <w:proofErr w:type="spellStart"/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>Carlier</w:t>
      </w:r>
      <w:proofErr w:type="spellEnd"/>
      <w:r w:rsidR="000A5AB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al., 2012). </w:t>
      </w:r>
      <w:r w:rsidR="00C56399" w:rsidRPr="00D7266F">
        <w:rPr>
          <w:rFonts w:ascii="Times New Roman" w:hAnsi="Times New Roman" w:cs="Times New Roman"/>
          <w:sz w:val="24"/>
          <w:szCs w:val="24"/>
          <w:lang w:val="en-GB"/>
        </w:rPr>
        <w:t>The SQ-48 has excellent test–retest reliability and good responsiveness to therapeutic change (</w:t>
      </w:r>
      <w:proofErr w:type="spellStart"/>
      <w:r w:rsidR="00C56399" w:rsidRPr="00D7266F">
        <w:rPr>
          <w:rFonts w:ascii="Times New Roman" w:hAnsi="Times New Roman" w:cs="Times New Roman"/>
          <w:sz w:val="24"/>
          <w:szCs w:val="24"/>
          <w:lang w:val="en-GB"/>
        </w:rPr>
        <w:t>Carlier</w:t>
      </w:r>
      <w:proofErr w:type="spellEnd"/>
      <w:r w:rsidR="00C5639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al., 2017).</w:t>
      </w:r>
      <w:r w:rsidR="009209E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19E6" w:rsidRPr="000719E6">
        <w:rPr>
          <w:rFonts w:ascii="Times New Roman" w:hAnsi="Times New Roman" w:cs="Times New Roman"/>
          <w:sz w:val="24"/>
          <w:szCs w:val="24"/>
          <w:lang w:val="en-GB"/>
        </w:rPr>
        <w:t>Van Son (2018) stated that no adapted SQ-48 norms are needed for older adults, however data on validity and reliability of the SQ-48 in older adults have never been published.</w:t>
      </w:r>
    </w:p>
    <w:p w14:paraId="450078D9" w14:textId="77777777" w:rsidR="00E04846" w:rsidRPr="00D7266F" w:rsidRDefault="00E04846" w:rsidP="00F664FC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EFD62B1" w14:textId="03A46C13" w:rsidR="00A47827" w:rsidRPr="00D7266F" w:rsidRDefault="00A47827" w:rsidP="00F664FC">
      <w:pPr>
        <w:pStyle w:val="Geenafstand"/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Maladaptive personality functioning</w:t>
      </w:r>
    </w:p>
    <w:p w14:paraId="44B26D5E" w14:textId="661CFB92" w:rsidR="002871EF" w:rsidRPr="00D7266F" w:rsidRDefault="00E10FAA" w:rsidP="00A53669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>The Severity Indices of Personality Problems - Short Form (SIPP-SF</w:t>
      </w:r>
      <w:r w:rsidR="0068680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F75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derived from the SIPP-118 by </w:t>
      </w:r>
      <w:r w:rsidR="00686802" w:rsidRPr="00D7266F">
        <w:rPr>
          <w:rFonts w:ascii="Times New Roman" w:hAnsi="Times New Roman" w:cs="Times New Roman"/>
          <w:sz w:val="24"/>
          <w:szCs w:val="24"/>
          <w:lang w:val="en-GB"/>
        </w:rPr>
        <w:t>Verheul</w:t>
      </w:r>
      <w:r w:rsidR="00340B2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6802" w:rsidRPr="00D7266F">
        <w:rPr>
          <w:rFonts w:ascii="Times New Roman" w:hAnsi="Times New Roman" w:cs="Times New Roman"/>
          <w:sz w:val="24"/>
          <w:szCs w:val="24"/>
          <w:lang w:val="en-GB"/>
        </w:rPr>
        <w:t>et al., 2008</w:t>
      </w:r>
      <w:r w:rsidR="001B0CE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1B0CEE" w:rsidRPr="00D7266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available online at </w:t>
      </w:r>
      <w:hyperlink r:id="rId11" w:history="1">
        <w:r w:rsidR="001B0CEE" w:rsidRPr="00D7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 xml:space="preserve">Questionnaires - </w:t>
        </w:r>
        <w:proofErr w:type="spellStart"/>
        <w:r w:rsidR="001B0CEE" w:rsidRPr="00D7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GGz</w:t>
        </w:r>
        <w:proofErr w:type="spellEnd"/>
        <w:r w:rsidR="001B0CEE" w:rsidRPr="00D7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 xml:space="preserve"> De </w:t>
        </w:r>
        <w:proofErr w:type="spellStart"/>
        <w:r w:rsidR="001B0CEE" w:rsidRPr="00D72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Viersprong</w:t>
        </w:r>
        <w:proofErr w:type="spellEnd"/>
      </w:hyperlink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926FE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was used to assess </w:t>
      </w:r>
      <w:r w:rsidR="003D7FF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severity of </w:t>
      </w:r>
      <w:r w:rsidR="00926FE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maladaptive personality functioning.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This self-report </w:t>
      </w:r>
      <w:r w:rsidR="00340B2E" w:rsidRPr="00D7266F">
        <w:rPr>
          <w:rFonts w:ascii="Times New Roman" w:hAnsi="Times New Roman" w:cs="Times New Roman"/>
          <w:sz w:val="24"/>
          <w:szCs w:val="24"/>
          <w:lang w:val="en-GB"/>
        </w:rPr>
        <w:t>questionnaire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consists of 60 statements</w:t>
      </w:r>
      <w:r w:rsidR="005F2753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5427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Patients </w:t>
      </w:r>
      <w:r w:rsidR="00720B1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respond on </w:t>
      </w:r>
      <w:r w:rsidR="008F003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720B1F" w:rsidRPr="00D7266F">
        <w:rPr>
          <w:rFonts w:ascii="Times New Roman" w:hAnsi="Times New Roman" w:cs="Times New Roman"/>
          <w:sz w:val="24"/>
          <w:szCs w:val="24"/>
          <w:lang w:val="en-GB"/>
        </w:rPr>
        <w:t>4-points scale in what exten</w:t>
      </w:r>
      <w:r w:rsidR="008F0036" w:rsidRPr="00D7266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20B1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the statement </w:t>
      </w:r>
      <w:r w:rsidR="00E412B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1A253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applicable </w:t>
      </w:r>
      <w:r w:rsidR="00E53497" w:rsidRPr="00D7266F">
        <w:rPr>
          <w:rFonts w:ascii="Times New Roman" w:hAnsi="Times New Roman" w:cs="Times New Roman"/>
          <w:sz w:val="24"/>
          <w:szCs w:val="24"/>
          <w:lang w:val="en-GB"/>
        </w:rPr>
        <w:t>for them in the past three months</w:t>
      </w:r>
      <w:r w:rsidR="001A2539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F275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500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SIPP-SF consists of </w:t>
      </w:r>
      <w:r w:rsidR="008F003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6500C" w:rsidRPr="00D7266F">
        <w:rPr>
          <w:rFonts w:ascii="Times New Roman" w:hAnsi="Times New Roman" w:cs="Times New Roman"/>
          <w:sz w:val="24"/>
          <w:szCs w:val="24"/>
          <w:lang w:val="en-GB"/>
        </w:rPr>
        <w:t>following five domains</w:t>
      </w:r>
      <w:r w:rsidR="0051293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B6500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073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(1) </w:t>
      </w:r>
      <w:r w:rsidR="00552AE1" w:rsidRPr="00D7266F">
        <w:rPr>
          <w:rFonts w:ascii="Times New Roman" w:hAnsi="Times New Roman" w:cs="Times New Roman"/>
          <w:sz w:val="24"/>
          <w:szCs w:val="24"/>
          <w:lang w:val="en-GB"/>
        </w:rPr>
        <w:t>self-control</w:t>
      </w:r>
      <w:r w:rsidR="0042595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70E73" w:rsidRPr="00D7266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42595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ability to control emotions and impulses</w:t>
      </w:r>
      <w:r w:rsidR="00552AE1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2595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(2)</w:t>
      </w:r>
      <w:r w:rsidR="00552AE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identity integration, </w:t>
      </w:r>
      <w:r w:rsidR="00C70E73" w:rsidRPr="00D7266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42595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627F" w:rsidRPr="00D7266F">
        <w:rPr>
          <w:rFonts w:ascii="Times New Roman" w:hAnsi="Times New Roman" w:cs="Times New Roman"/>
          <w:sz w:val="24"/>
          <w:szCs w:val="24"/>
          <w:lang w:val="en-GB"/>
        </w:rPr>
        <w:t>ability to</w:t>
      </w:r>
      <w:r w:rsidR="00464D1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Hlk97110755"/>
      <w:r w:rsidR="00464D17" w:rsidRPr="00D7266F">
        <w:rPr>
          <w:rFonts w:ascii="Times New Roman" w:hAnsi="Times New Roman" w:cs="Times New Roman"/>
          <w:sz w:val="24"/>
          <w:szCs w:val="24"/>
          <w:lang w:val="en-GB"/>
        </w:rPr>
        <w:t>tolerate frustration and</w:t>
      </w:r>
      <w:r w:rsidR="0055627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6D86" w:rsidRPr="00D7266F">
        <w:rPr>
          <w:rFonts w:ascii="Times New Roman" w:hAnsi="Times New Roman" w:cs="Times New Roman"/>
          <w:sz w:val="24"/>
          <w:szCs w:val="24"/>
          <w:lang w:val="en-GB"/>
        </w:rPr>
        <w:t>experience their lives as</w:t>
      </w:r>
      <w:r w:rsidR="005D585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meaningful</w:t>
      </w:r>
      <w:bookmarkEnd w:id="0"/>
      <w:r w:rsidR="00C525A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95F40" w:rsidRPr="00D7266F">
        <w:rPr>
          <w:rFonts w:ascii="Times New Roman" w:hAnsi="Times New Roman" w:cs="Times New Roman"/>
          <w:sz w:val="24"/>
          <w:szCs w:val="24"/>
          <w:lang w:val="en-GB"/>
        </w:rPr>
        <w:t>(3)</w:t>
      </w:r>
      <w:r w:rsidR="005D585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2AE1" w:rsidRPr="00D7266F">
        <w:rPr>
          <w:rFonts w:ascii="Times New Roman" w:hAnsi="Times New Roman" w:cs="Times New Roman"/>
          <w:sz w:val="24"/>
          <w:szCs w:val="24"/>
          <w:lang w:val="en-GB"/>
        </w:rPr>
        <w:t>relational</w:t>
      </w:r>
      <w:r w:rsidR="00195F4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functioning</w:t>
      </w:r>
      <w:r w:rsidR="00552AE1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07BE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3151" w:rsidRPr="00D7266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507BE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ability to </w:t>
      </w:r>
      <w:r w:rsidR="007D1AE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maintain and engage </w:t>
      </w:r>
      <w:r w:rsidR="007D1AE5" w:rsidRPr="000B614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in</w:t>
      </w:r>
      <w:r w:rsidR="007D1AE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A5AC5" w:rsidRPr="00D7266F">
        <w:rPr>
          <w:rFonts w:ascii="Times New Roman" w:hAnsi="Times New Roman" w:cs="Times New Roman"/>
          <w:sz w:val="24"/>
          <w:szCs w:val="24"/>
          <w:lang w:val="en-GB"/>
        </w:rPr>
        <w:t>relationships, (4)</w:t>
      </w:r>
      <w:r w:rsidR="00552AE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responsibility, </w:t>
      </w:r>
      <w:r w:rsidR="007A3151" w:rsidRPr="00D7266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E043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ability to set realistic goals and achieve those goals, </w:t>
      </w:r>
      <w:r w:rsidR="00552AE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2E043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(5) </w:t>
      </w:r>
      <w:r w:rsidR="00552AE1" w:rsidRPr="00D7266F">
        <w:rPr>
          <w:rFonts w:ascii="Times New Roman" w:hAnsi="Times New Roman" w:cs="Times New Roman"/>
          <w:sz w:val="24"/>
          <w:szCs w:val="24"/>
          <w:lang w:val="en-GB"/>
        </w:rPr>
        <w:t>social concordance</w:t>
      </w:r>
      <w:r w:rsidR="007A647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A3151" w:rsidRPr="00D7266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7A647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ability to </w:t>
      </w:r>
      <w:r w:rsidR="00F7131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cooperate with others. </w:t>
      </w:r>
      <w:r w:rsidR="005E252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Scores on </w:t>
      </w:r>
      <w:r w:rsidR="005E2520"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>th</w:t>
      </w:r>
      <w:r w:rsidR="005E71B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ese domains range from 12 to 48. </w:t>
      </w:r>
      <w:r w:rsidR="00F7131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Lower scores indicate </w:t>
      </w:r>
      <w:r w:rsidR="005E2520" w:rsidRPr="00D7266F">
        <w:rPr>
          <w:rFonts w:ascii="Times New Roman" w:hAnsi="Times New Roman" w:cs="Times New Roman"/>
          <w:sz w:val="24"/>
          <w:szCs w:val="24"/>
          <w:lang w:val="en-GB"/>
        </w:rPr>
        <w:t>higher severity of mal</w:t>
      </w:r>
      <w:r w:rsidR="00F7131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adaptive functioning. </w:t>
      </w:r>
      <w:r w:rsidR="009311E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SIPP-SF has been shown to be age neutral and can be used to measure personality functioning and interpersonal functioning according to the alternative model for </w:t>
      </w:r>
      <w:r w:rsidR="00382538" w:rsidRPr="00D7266F">
        <w:rPr>
          <w:rFonts w:ascii="Times New Roman" w:hAnsi="Times New Roman" w:cs="Times New Roman"/>
          <w:sz w:val="24"/>
          <w:szCs w:val="24"/>
          <w:lang w:val="en-GB"/>
        </w:rPr>
        <w:t>PDs</w:t>
      </w:r>
      <w:r w:rsidR="009311E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DSM-5 (</w:t>
      </w:r>
      <w:proofErr w:type="spellStart"/>
      <w:r w:rsidR="009311EC" w:rsidRPr="00D7266F">
        <w:rPr>
          <w:rFonts w:ascii="Times New Roman" w:hAnsi="Times New Roman" w:cs="Times New Roman"/>
          <w:sz w:val="24"/>
          <w:szCs w:val="24"/>
          <w:lang w:val="en-GB"/>
        </w:rPr>
        <w:t>Debast</w:t>
      </w:r>
      <w:proofErr w:type="spellEnd"/>
      <w:r w:rsidR="008F7D3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</w:t>
      </w:r>
      <w:r w:rsidR="009311E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2018). </w:t>
      </w:r>
      <w:r w:rsidR="008F7D3C" w:rsidRPr="00D7266F">
        <w:rPr>
          <w:rFonts w:ascii="Times New Roman" w:hAnsi="Times New Roman" w:cs="Times New Roman"/>
          <w:sz w:val="24"/>
          <w:szCs w:val="24"/>
          <w:lang w:val="en-GB"/>
        </w:rPr>
        <w:t>Accordingly, t</w:t>
      </w:r>
      <w:r w:rsidR="00514B15" w:rsidRPr="00D7266F">
        <w:rPr>
          <w:rFonts w:ascii="Times New Roman" w:hAnsi="Times New Roman" w:cs="Times New Roman"/>
          <w:sz w:val="24"/>
          <w:szCs w:val="24"/>
          <w:lang w:val="en-GB"/>
        </w:rPr>
        <w:t>he construct validity of the SIPP-SF has been demonstrated in older adults (Rossi</w:t>
      </w:r>
      <w:r w:rsidR="008F7D3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</w:t>
      </w:r>
      <w:r w:rsidR="00514B15" w:rsidRPr="00D7266F">
        <w:rPr>
          <w:rFonts w:ascii="Times New Roman" w:hAnsi="Times New Roman" w:cs="Times New Roman"/>
          <w:sz w:val="24"/>
          <w:szCs w:val="24"/>
          <w:lang w:val="en-GB"/>
        </w:rPr>
        <w:t>, 201</w:t>
      </w:r>
      <w:r w:rsidR="002B10F7" w:rsidRPr="00D7266F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514B15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F7D3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56D2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internal reliability </w:t>
      </w:r>
      <w:r w:rsidR="00BC438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756D20" w:rsidRPr="00D7266F">
        <w:rPr>
          <w:rFonts w:ascii="Times New Roman" w:hAnsi="Times New Roman" w:cs="Times New Roman"/>
          <w:sz w:val="24"/>
          <w:szCs w:val="24"/>
          <w:lang w:val="en-GB"/>
        </w:rPr>
        <w:t>good to excellent</w:t>
      </w:r>
      <w:r w:rsidR="00BC438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5B0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F57AB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767B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criterion validity </w:t>
      </w:r>
      <w:r w:rsidR="00F57AB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was good </w:t>
      </w:r>
      <w:r w:rsidR="00B767B4" w:rsidRPr="00D7266F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F57AB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67B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predicting </w:t>
      </w:r>
      <w:r w:rsidR="00382538" w:rsidRPr="00D7266F">
        <w:rPr>
          <w:rFonts w:ascii="Times New Roman" w:hAnsi="Times New Roman" w:cs="Times New Roman"/>
          <w:sz w:val="24"/>
          <w:szCs w:val="24"/>
          <w:lang w:val="en-GB"/>
        </w:rPr>
        <w:t>PD</w:t>
      </w:r>
      <w:r w:rsidR="001C64FB" w:rsidRPr="00D726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35B9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in older adults</w:t>
      </w:r>
      <w:r w:rsidR="00F57AB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206D5" w:rsidRPr="00D7266F">
        <w:rPr>
          <w:rFonts w:ascii="Times New Roman" w:hAnsi="Times New Roman" w:cs="Times New Roman"/>
          <w:sz w:val="24"/>
          <w:szCs w:val="24"/>
          <w:lang w:val="en-GB"/>
        </w:rPr>
        <w:t>(Van Reijswoud et al., 202</w:t>
      </w:r>
      <w:r w:rsidR="00583A67" w:rsidRPr="00D7266F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5206D5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F57AB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501562D" w14:textId="2F53EEB1" w:rsidR="00D87AD5" w:rsidRPr="00D7266F" w:rsidRDefault="00D87AD5" w:rsidP="00F57AB0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2A736F01" w14:textId="77777777" w:rsidR="002E7D50" w:rsidRPr="00D7266F" w:rsidRDefault="002E7D50" w:rsidP="002E7D50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Protocol and design</w:t>
      </w:r>
    </w:p>
    <w:p w14:paraId="297642A5" w14:textId="5500CEC8" w:rsidR="002E7D50" w:rsidRPr="00D7266F" w:rsidRDefault="002E7D50" w:rsidP="002E7D50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>In this study, the Dutch version of STEPPS (</w:t>
      </w:r>
      <w:proofErr w:type="spellStart"/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Vaardigheidstraining</w:t>
      </w:r>
      <w:proofErr w:type="spellEnd"/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Emotie</w:t>
      </w:r>
      <w:proofErr w:type="spellEnd"/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Regulatie</w:t>
      </w:r>
      <w:proofErr w:type="spellEnd"/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Stoornis</w:t>
      </w:r>
      <w:proofErr w:type="spellEnd"/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; VERS) was used. </w:t>
      </w:r>
      <w:r w:rsidR="004B2369" w:rsidRPr="00D7266F">
        <w:rPr>
          <w:rFonts w:ascii="Times New Roman" w:hAnsi="Times New Roman" w:cs="Times New Roman"/>
          <w:sz w:val="24"/>
          <w:szCs w:val="24"/>
          <w:lang w:val="en-GB"/>
        </w:rPr>
        <w:t>VERS has</w:t>
      </w:r>
      <w:r w:rsidR="007E47D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been studied in two RCTs by Bos et al. (2010</w:t>
      </w:r>
      <w:r w:rsidR="008168A1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E47D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2011).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Dutch </w:t>
      </w:r>
      <w:r w:rsidR="004B23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STEPPS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entails adjustments </w:t>
      </w:r>
      <w:r w:rsidR="005079FA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the original </w:t>
      </w:r>
      <w:r w:rsidR="004B23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(American)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STEPPS-protocol. These adjustments include </w:t>
      </w:r>
      <w:r w:rsidRPr="00A27F7E">
        <w:rPr>
          <w:rFonts w:ascii="Times New Roman" w:hAnsi="Times New Roman" w:cs="Times New Roman"/>
          <w:sz w:val="24"/>
          <w:szCs w:val="24"/>
          <w:lang w:val="en-GB"/>
        </w:rPr>
        <w:t>adjunctive individual sessions once every fortnight, and 19 (instead of the original 20) group sessions.</w:t>
      </w:r>
      <w:r w:rsidR="005F324E" w:rsidRPr="00A27F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56BB" w:rsidRPr="005916A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The individual sessions </w:t>
      </w:r>
      <w:r w:rsidR="0076319D" w:rsidRPr="005916A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were </w:t>
      </w:r>
      <w:r w:rsidR="0062571E" w:rsidRPr="005916A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intended</w:t>
      </w:r>
      <w:r w:rsidR="0076319D" w:rsidRPr="005916A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to </w:t>
      </w:r>
      <w:r w:rsidR="0052216A" w:rsidRPr="005916A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help patients generalize </w:t>
      </w:r>
      <w:r w:rsidR="00BC1948" w:rsidRPr="005916A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newly learned skills.</w:t>
      </w:r>
      <w:r w:rsidR="00BC1948" w:rsidRPr="00A27F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2B22" w:rsidRPr="00A27F7E">
        <w:rPr>
          <w:rFonts w:ascii="Times New Roman" w:hAnsi="Times New Roman" w:cs="Times New Roman"/>
          <w:sz w:val="24"/>
          <w:szCs w:val="24"/>
          <w:lang w:val="en-GB"/>
        </w:rPr>
        <w:t>Group s</w:t>
      </w:r>
      <w:r w:rsidR="005F324E" w:rsidRPr="00A27F7E">
        <w:rPr>
          <w:rFonts w:ascii="Times New Roman" w:hAnsi="Times New Roman" w:cs="Times New Roman"/>
          <w:sz w:val="24"/>
          <w:szCs w:val="24"/>
          <w:lang w:val="en-GB"/>
        </w:rPr>
        <w:t xml:space="preserve">essions 1 and 2 entail the first </w:t>
      </w:r>
      <w:r w:rsidR="005F324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step of STEPPS (i.e., psychoeducation), </w:t>
      </w:r>
      <w:r w:rsidR="001A443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5F324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sessions </w:t>
      </w:r>
      <w:r w:rsidR="00A521C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3 to </w:t>
      </w:r>
      <w:r w:rsidR="001A443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12 patients learn emotion management skills, and </w:t>
      </w:r>
      <w:r w:rsidR="00035A2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1A443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sessions </w:t>
      </w:r>
      <w:r w:rsidR="00035A23" w:rsidRPr="00D7266F">
        <w:rPr>
          <w:rFonts w:ascii="Times New Roman" w:hAnsi="Times New Roman" w:cs="Times New Roman"/>
          <w:sz w:val="24"/>
          <w:szCs w:val="24"/>
          <w:lang w:val="en-GB"/>
        </w:rPr>
        <w:t>13 to 19 behaviour management skills are taught.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In this study, the individual sessions were provided by psychiatric nurses who were trained in cognitive behavioural therapy and in the STEPPS-method. </w:t>
      </w:r>
    </w:p>
    <w:p w14:paraId="6EF814A3" w14:textId="1816EB02" w:rsidR="00D87AD5" w:rsidRPr="00D7266F" w:rsidRDefault="002E7D50" w:rsidP="002E7D50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>The current pilot study entails a</w:t>
      </w:r>
      <w:r w:rsidR="00960F23">
        <w:rPr>
          <w:rFonts w:ascii="Times New Roman" w:hAnsi="Times New Roman" w:cs="Times New Roman"/>
          <w:sz w:val="24"/>
          <w:szCs w:val="24"/>
          <w:lang w:val="en-GB"/>
        </w:rPr>
        <w:t xml:space="preserve"> naturalistic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pre</w:t>
      </w:r>
      <w:r w:rsidR="003917AC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4B23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and post-treatment research design. SQ-48 and SIPP-SF were electronically administered around week 1</w:t>
      </w:r>
      <w:r w:rsidR="004B23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and week 19 of the therapy. The BEST was administered weekly on paper. </w:t>
      </w:r>
      <w:r w:rsidR="00920DC9" w:rsidRPr="00AE6A1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Since the BEST measures the severity of BPD-symptoms in the past week, this measure is sensitive to various daily influences. </w:t>
      </w:r>
      <w:r w:rsidR="0009305B" w:rsidRPr="00AE6A1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To average out </w:t>
      </w:r>
      <w:r w:rsidR="006E03A6" w:rsidRPr="00AE6A1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these </w:t>
      </w:r>
      <w:r w:rsidR="0009305B" w:rsidRPr="00AE6A1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(external) influences,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the mean score of week 1 and 2 were used as the pre-treatment score</w:t>
      </w:r>
      <w:r w:rsidR="008E6AF3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32C6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8E6AF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mean scores of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week 18 and 19 as the post-treatment</w:t>
      </w:r>
      <w:r w:rsidR="008E6AF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E6AF3" w:rsidRPr="00566DE5">
        <w:rPr>
          <w:rFonts w:ascii="Times New Roman" w:hAnsi="Times New Roman" w:cs="Times New Roman"/>
          <w:sz w:val="24"/>
          <w:szCs w:val="24"/>
          <w:lang w:val="en-GB"/>
        </w:rPr>
        <w:t>score</w:t>
      </w:r>
      <w:r w:rsidRPr="00566DE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E0027" w:rsidRPr="00566D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70B7" w:rsidRPr="00CB1A7F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Global Assessment of </w:t>
      </w:r>
      <w:r w:rsidR="005B70B7" w:rsidRPr="00CB1A7F">
        <w:rPr>
          <w:rFonts w:ascii="Times New Roman" w:hAnsi="Times New Roman" w:cs="Times New Roman"/>
          <w:sz w:val="24"/>
          <w:szCs w:val="24"/>
          <w:highlight w:val="yellow"/>
          <w:lang w:val="en-GB"/>
        </w:rPr>
        <w:lastRenderedPageBreak/>
        <w:t xml:space="preserve">Functioning, presence of </w:t>
      </w:r>
      <w:r w:rsidR="00C123B9" w:rsidRPr="00CB1A7F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a mood disorder, </w:t>
      </w:r>
      <w:r w:rsidR="006355D3" w:rsidRPr="00CB1A7F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PTSD </w:t>
      </w:r>
      <w:r w:rsidR="008A64EA" w:rsidRPr="00CB1A7F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and</w:t>
      </w:r>
      <w:r w:rsidR="006355D3" w:rsidRPr="00CB1A7F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anxiety disorder were retrieved from </w:t>
      </w:r>
      <w:r w:rsidR="00411DE6" w:rsidRPr="00CB1A7F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the</w:t>
      </w:r>
      <w:r w:rsidR="006355D3" w:rsidRPr="00CB1A7F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electronic </w:t>
      </w:r>
      <w:r w:rsidR="00411DE6" w:rsidRPr="00CB1A7F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patient record.</w:t>
      </w:r>
      <w:r w:rsidR="001A112F" w:rsidRPr="004C7C6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A112F" w:rsidRPr="00371E2B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The study-protocol was approved by the local ethics committee of the participating clinical centre.</w:t>
      </w:r>
    </w:p>
    <w:p w14:paraId="41783ECE" w14:textId="77777777" w:rsidR="002E7D50" w:rsidRPr="00D7266F" w:rsidRDefault="002E7D50" w:rsidP="002E7D50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385B3409" w14:textId="43E1B615" w:rsidR="00D87AD5" w:rsidRPr="00D7266F" w:rsidRDefault="00D87AD5" w:rsidP="00D87AD5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Analyses</w:t>
      </w:r>
    </w:p>
    <w:p w14:paraId="40151E35" w14:textId="166CD16B" w:rsidR="009D7B2C" w:rsidRPr="00D7266F" w:rsidRDefault="00752BE7" w:rsidP="00FF7FFA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>Obtained data were analysed using SPSS</w:t>
      </w:r>
      <w:r w:rsidR="0070332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27.0.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D5A3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Prior </w:t>
      </w:r>
      <w:r w:rsidR="0096310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B1192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further </w:t>
      </w:r>
      <w:r w:rsidR="0096310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analyses, </w:t>
      </w:r>
      <w:r w:rsidR="0070332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outcome </w:t>
      </w:r>
      <w:r w:rsidR="0096310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variables were </w:t>
      </w:r>
      <w:r w:rsidR="00B8583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tested on the </w:t>
      </w:r>
      <w:r w:rsidR="002038C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assumption of normality, using </w:t>
      </w:r>
      <w:r w:rsidR="001000F4" w:rsidRPr="00D7266F">
        <w:rPr>
          <w:rFonts w:ascii="Times New Roman" w:hAnsi="Times New Roman" w:cs="Times New Roman"/>
          <w:sz w:val="24"/>
          <w:szCs w:val="24"/>
          <w:lang w:val="en-GB"/>
        </w:rPr>
        <w:t>Kolmogorov-Smirnov tests</w:t>
      </w:r>
      <w:r w:rsidR="00AC4550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000F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63F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To determine differences between pre- vs. post-treatment, paired samples </w:t>
      </w:r>
      <w:r w:rsidR="008A63FC" w:rsidRPr="00661AB7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8A63F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-tests were conducted for </w:t>
      </w:r>
      <w:r w:rsidR="00EE0AC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five </w:t>
      </w:r>
      <w:r w:rsidR="008A63F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normally distributed variables (i.e., BEST, SQ-48, SIPP-SF identity integration, SIPP-SF relational functioning, and SIPP-SF responsibility). Wilcoxon signed rank tests were conducted for the </w:t>
      </w:r>
      <w:r w:rsidR="00EE0AC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two </w:t>
      </w:r>
      <w:r w:rsidR="008A63F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variables that were not normally distributed (i.e., SIPP-SF self-control, and SIPP-SF social concordance). </w:t>
      </w:r>
      <w:r w:rsidR="004A0ADA" w:rsidRPr="00D7266F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4A0ADA">
        <w:rPr>
          <w:rFonts w:ascii="Times New Roman" w:hAnsi="Times New Roman" w:cs="Times New Roman"/>
          <w:sz w:val="24"/>
          <w:szCs w:val="24"/>
          <w:lang w:val="en-GB"/>
        </w:rPr>
        <w:t>urthermore</w:t>
      </w:r>
      <w:r w:rsidR="00567039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F4F5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F3C38" w:rsidRPr="00D7266F">
        <w:rPr>
          <w:rFonts w:ascii="Times New Roman" w:hAnsi="Times New Roman" w:cs="Times New Roman"/>
          <w:sz w:val="24"/>
          <w:szCs w:val="24"/>
          <w:lang w:val="en-GB"/>
        </w:rPr>
        <w:t>effect size</w:t>
      </w:r>
      <w:r w:rsidR="00E73724" w:rsidRPr="00D7266F">
        <w:rPr>
          <w:rFonts w:ascii="Times New Roman" w:hAnsi="Times New Roman" w:cs="Times New Roman"/>
          <w:sz w:val="24"/>
          <w:szCs w:val="24"/>
          <w:lang w:val="en-GB"/>
        </w:rPr>
        <w:t>s were calculated and interpreted</w:t>
      </w:r>
      <w:r w:rsidR="006F3C3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For the paired samples </w:t>
      </w:r>
      <w:r w:rsidR="006F3C38" w:rsidRPr="00661AB7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6F3C3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-tests </w:t>
      </w:r>
      <w:r w:rsidR="00E7372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 Cohen’s </w:t>
      </w:r>
      <w:r w:rsidR="00E73724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d</w:t>
      </w:r>
      <w:r w:rsidR="00E7372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6F3C3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.2 indicated small, .5 medium and .8 large effect sizes, and for the Wilcoxon signed rank tests </w:t>
      </w:r>
      <w:r w:rsidR="00E7372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E73724" w:rsidRPr="003229F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="00E7372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6F3C3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.1 indicated small, .3 medium and .5 large effect sizes (Cohen, 1988; </w:t>
      </w:r>
      <w:proofErr w:type="spellStart"/>
      <w:r w:rsidR="006F3C38" w:rsidRPr="00D7266F">
        <w:rPr>
          <w:rFonts w:ascii="Times New Roman" w:hAnsi="Times New Roman" w:cs="Times New Roman"/>
          <w:sz w:val="24"/>
          <w:szCs w:val="24"/>
          <w:lang w:val="en-GB"/>
        </w:rPr>
        <w:t>Pallant</w:t>
      </w:r>
      <w:proofErr w:type="spellEnd"/>
      <w:r w:rsidR="006F3C3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2020) .</w:t>
      </w:r>
    </w:p>
    <w:p w14:paraId="1F48BF77" w14:textId="16A83C2F" w:rsidR="00F1585C" w:rsidRPr="005F3EDE" w:rsidRDefault="00B47788" w:rsidP="00FF7FFA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ab/>
        <w:t>According to G</w:t>
      </w:r>
      <w:r w:rsidR="00B53CA8" w:rsidRPr="00D7266F">
        <w:rPr>
          <w:rFonts w:ascii="Times New Roman" w:hAnsi="Times New Roman" w:cs="Times New Roman"/>
          <w:sz w:val="24"/>
          <w:szCs w:val="24"/>
          <w:lang w:val="en-GB"/>
        </w:rPr>
        <w:t>*P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ower</w:t>
      </w:r>
      <w:r w:rsidR="00B53CA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3 (</w:t>
      </w:r>
      <w:proofErr w:type="spellStart"/>
      <w:r w:rsidR="00B53CA8" w:rsidRPr="00D7266F">
        <w:rPr>
          <w:rFonts w:ascii="Times New Roman" w:hAnsi="Times New Roman" w:cs="Times New Roman"/>
          <w:sz w:val="24"/>
          <w:szCs w:val="24"/>
          <w:lang w:val="en-GB"/>
        </w:rPr>
        <w:t>Faul</w:t>
      </w:r>
      <w:proofErr w:type="spellEnd"/>
      <w:r w:rsidR="00B53CA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al., 2007)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, for a</w:t>
      </w:r>
      <w:r w:rsidR="006F3C3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test on differences </w:t>
      </w:r>
      <w:r w:rsidR="006F3C38" w:rsidRPr="00D7266F">
        <w:rPr>
          <w:rFonts w:ascii="Times New Roman" w:hAnsi="Times New Roman" w:cs="Times New Roman"/>
          <w:sz w:val="24"/>
          <w:szCs w:val="24"/>
          <w:lang w:val="en-GB"/>
        </w:rPr>
        <w:t>between two dependent means</w:t>
      </w:r>
      <w:r w:rsidR="00F362A4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 </w:t>
      </w:r>
      <w:r w:rsidR="009C16F2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C16F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84B95" w:rsidRPr="00D7266F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158A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B1158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is needed to determine a</w:t>
      </w:r>
      <w:r w:rsidR="000B7D0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7002" w:rsidRPr="00D7266F">
        <w:rPr>
          <w:rFonts w:ascii="Times New Roman" w:hAnsi="Times New Roman" w:cs="Times New Roman"/>
          <w:sz w:val="24"/>
          <w:szCs w:val="24"/>
          <w:lang w:val="en-GB"/>
        </w:rPr>
        <w:t>large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effect size of 0.</w:t>
      </w:r>
      <w:r w:rsidR="000F7002" w:rsidRPr="00D7266F"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with a power of 0.</w:t>
      </w:r>
      <w:r w:rsidR="000F7002" w:rsidRPr="00D7266F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0 and an alpha of 0.0</w:t>
      </w:r>
      <w:r w:rsidR="00B1158A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5F53B2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F700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5C832B4" w14:textId="4F7DBEE0" w:rsidR="005F3EDE" w:rsidRPr="00D7266F" w:rsidRDefault="005F3EDE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BA1C45F" w14:textId="3F84C07A" w:rsidR="006067E9" w:rsidRPr="00D7266F" w:rsidRDefault="006067E9" w:rsidP="006067E9">
      <w:pPr>
        <w:pStyle w:val="Geenafstand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Results</w:t>
      </w:r>
    </w:p>
    <w:p w14:paraId="62D8E6F4" w14:textId="3621084A" w:rsidR="006067E9" w:rsidRPr="00D7266F" w:rsidRDefault="006067E9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C47DD12" w14:textId="0FBCEDA2" w:rsidR="006067E9" w:rsidRPr="00D7266F" w:rsidRDefault="00A97B3E" w:rsidP="002A40BD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Participant characteristics</w:t>
      </w:r>
    </w:p>
    <w:p w14:paraId="76323E4D" w14:textId="43104153" w:rsidR="00074563" w:rsidRPr="00D7266F" w:rsidRDefault="00254969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In total, </w:t>
      </w:r>
      <w:r w:rsidR="001C443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39 patients participated in five </w:t>
      </w:r>
      <w:r w:rsidR="0037682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different </w:t>
      </w:r>
      <w:r w:rsidR="00372713" w:rsidRPr="00D7266F">
        <w:rPr>
          <w:rFonts w:ascii="Times New Roman" w:hAnsi="Times New Roman" w:cs="Times New Roman"/>
          <w:sz w:val="24"/>
          <w:szCs w:val="24"/>
          <w:lang w:val="en-GB"/>
        </w:rPr>
        <w:t>STEPPS</w:t>
      </w:r>
      <w:r w:rsidR="00EB1B5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C04D8E" w:rsidRPr="00D7266F">
        <w:rPr>
          <w:rFonts w:ascii="Times New Roman" w:hAnsi="Times New Roman" w:cs="Times New Roman"/>
          <w:sz w:val="24"/>
          <w:szCs w:val="24"/>
          <w:lang w:val="en-GB"/>
        </w:rPr>
        <w:t>reatment</w:t>
      </w:r>
      <w:r w:rsidR="00EB1B5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271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groups between </w:t>
      </w:r>
      <w:r w:rsidR="00B25CE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March 2018 and </w:t>
      </w:r>
      <w:r w:rsidR="005C10CD" w:rsidRPr="00D7266F">
        <w:rPr>
          <w:rFonts w:ascii="Times New Roman" w:hAnsi="Times New Roman" w:cs="Times New Roman"/>
          <w:sz w:val="24"/>
          <w:szCs w:val="24"/>
          <w:lang w:val="en-GB"/>
        </w:rPr>
        <w:t>October 2020</w:t>
      </w:r>
      <w:r w:rsidR="0037682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438F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Nine patients (23.1%) agreed to participate in the study, but did not complete the treatment. </w:t>
      </w:r>
      <w:r w:rsidR="00DD6BA7" w:rsidRPr="00D7266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14D01" w:rsidRPr="00D7266F">
        <w:rPr>
          <w:rFonts w:ascii="Times New Roman" w:hAnsi="Times New Roman" w:cs="Times New Roman"/>
          <w:sz w:val="24"/>
          <w:szCs w:val="24"/>
          <w:lang w:val="en-GB"/>
        </w:rPr>
        <w:t>hree</w:t>
      </w:r>
      <w:r w:rsidR="00DD6BA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patients </w:t>
      </w:r>
      <w:r w:rsidR="00AA6565" w:rsidRPr="00D726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14D01" w:rsidRPr="00D7266F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AA6565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14D01" w:rsidRPr="00D7266F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AA656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%) </w:t>
      </w:r>
      <w:r w:rsidR="0098151A" w:rsidRPr="00D7266F">
        <w:rPr>
          <w:rFonts w:ascii="Times New Roman" w:hAnsi="Times New Roman" w:cs="Times New Roman"/>
          <w:sz w:val="24"/>
          <w:szCs w:val="24"/>
          <w:lang w:val="en-GB"/>
        </w:rPr>
        <w:t>declined participation</w:t>
      </w:r>
      <w:r w:rsidR="00926CC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74563" w:rsidRPr="00D7266F">
        <w:rPr>
          <w:rFonts w:ascii="Times New Roman" w:hAnsi="Times New Roman" w:cs="Times New Roman"/>
          <w:sz w:val="24"/>
          <w:szCs w:val="24"/>
          <w:lang w:val="en-GB"/>
        </w:rPr>
        <w:t>Three patients (7.7%) did not meet the inclusion criteria. The</w:t>
      </w:r>
      <w:r w:rsidR="008C03C0" w:rsidRPr="00D7266F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="0007456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three patients participated in the STEPPS program</w:t>
      </w:r>
      <w:r w:rsidR="008C03C0" w:rsidRPr="00D7266F">
        <w:rPr>
          <w:rFonts w:ascii="Times New Roman" w:hAnsi="Times New Roman" w:cs="Times New Roman"/>
          <w:sz w:val="24"/>
          <w:szCs w:val="24"/>
          <w:lang w:val="en-GB"/>
        </w:rPr>
        <w:t>, h</w:t>
      </w:r>
      <w:r w:rsidR="00074563" w:rsidRPr="00D7266F">
        <w:rPr>
          <w:rFonts w:ascii="Times New Roman" w:hAnsi="Times New Roman" w:cs="Times New Roman"/>
          <w:sz w:val="24"/>
          <w:szCs w:val="24"/>
          <w:lang w:val="en-GB"/>
        </w:rPr>
        <w:t>owever</w:t>
      </w:r>
      <w:r w:rsidR="008C03C0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B2B4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456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they did not meet </w:t>
      </w:r>
      <w:r w:rsidR="008F0036" w:rsidRPr="00D7266F"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="0007456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criteria of a </w:t>
      </w:r>
      <w:r w:rsidR="00CB2B45" w:rsidRPr="00D7266F">
        <w:rPr>
          <w:rFonts w:ascii="Times New Roman" w:hAnsi="Times New Roman" w:cs="Times New Roman"/>
          <w:sz w:val="24"/>
          <w:szCs w:val="24"/>
          <w:lang w:val="en-GB"/>
        </w:rPr>
        <w:t>PD</w:t>
      </w:r>
      <w:r w:rsidR="00D62290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7456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 w:rsidR="00716EB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measured with the </w:t>
      </w:r>
      <w:r w:rsidR="00074563" w:rsidRPr="00D7266F">
        <w:rPr>
          <w:rFonts w:ascii="Times New Roman" w:hAnsi="Times New Roman" w:cs="Times New Roman"/>
          <w:sz w:val="24"/>
          <w:szCs w:val="24"/>
          <w:lang w:val="en-GB"/>
        </w:rPr>
        <w:t>SCID-5-PD</w:t>
      </w:r>
      <w:r w:rsidR="00716EB3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F6B7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So, twenty-four patients (61.5%) completed the treatment program and were included in the present study.</w:t>
      </w:r>
    </w:p>
    <w:p w14:paraId="5DF52C5A" w14:textId="6198F9EA" w:rsidR="00A97B3E" w:rsidRPr="00D7266F" w:rsidRDefault="00C91222" w:rsidP="00716EB3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Baseline characteristics of </w:t>
      </w:r>
      <w:r w:rsidR="007654E2" w:rsidRPr="00D7266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33336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24</w:t>
      </w:r>
      <w:r w:rsidR="007654E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6A8F" w:rsidRPr="00D7266F">
        <w:rPr>
          <w:rFonts w:ascii="Times New Roman" w:hAnsi="Times New Roman" w:cs="Times New Roman"/>
          <w:sz w:val="24"/>
          <w:szCs w:val="24"/>
          <w:lang w:val="en-GB"/>
        </w:rPr>
        <w:t>included patients</w:t>
      </w:r>
      <w:r w:rsidR="007C17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4A0952" w:rsidRPr="00D7266F">
        <w:rPr>
          <w:rFonts w:ascii="Times New Roman" w:hAnsi="Times New Roman" w:cs="Times New Roman"/>
          <w:sz w:val="24"/>
          <w:szCs w:val="24"/>
          <w:lang w:val="en-GB"/>
        </w:rPr>
        <w:t>nine</w:t>
      </w:r>
      <w:r w:rsidR="00DF681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patients who </w:t>
      </w:r>
      <w:r w:rsidR="007C1711" w:rsidRPr="00D7266F">
        <w:rPr>
          <w:rFonts w:ascii="Times New Roman" w:hAnsi="Times New Roman" w:cs="Times New Roman"/>
          <w:sz w:val="24"/>
          <w:szCs w:val="24"/>
          <w:lang w:val="en-GB"/>
        </w:rPr>
        <w:t>drop</w:t>
      </w:r>
      <w:r w:rsidR="00DF681E" w:rsidRPr="00D7266F">
        <w:rPr>
          <w:rFonts w:ascii="Times New Roman" w:hAnsi="Times New Roman" w:cs="Times New Roman"/>
          <w:sz w:val="24"/>
          <w:szCs w:val="24"/>
          <w:lang w:val="en-GB"/>
        </w:rPr>
        <w:t>ped</w:t>
      </w:r>
      <w:r w:rsidR="007C1711" w:rsidRPr="00D7266F">
        <w:rPr>
          <w:rFonts w:ascii="Times New Roman" w:hAnsi="Times New Roman" w:cs="Times New Roman"/>
          <w:sz w:val="24"/>
          <w:szCs w:val="24"/>
          <w:lang w:val="en-GB"/>
        </w:rPr>
        <w:t>-out</w:t>
      </w:r>
      <w:r w:rsidR="00C629D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54E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are presented in Table 1. </w:t>
      </w:r>
      <w:r w:rsidR="007D3212" w:rsidRPr="00D7266F">
        <w:rPr>
          <w:rFonts w:ascii="Times New Roman" w:hAnsi="Times New Roman" w:cs="Times New Roman"/>
          <w:sz w:val="24"/>
          <w:szCs w:val="24"/>
          <w:lang w:val="en-GB"/>
        </w:rPr>
        <w:t>There were no significant differences in age</w:t>
      </w:r>
      <w:r w:rsidR="00604DD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6248" w:rsidRPr="00D726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B6248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4B6248" w:rsidRPr="00D7266F">
        <w:rPr>
          <w:rFonts w:ascii="Times New Roman" w:hAnsi="Times New Roman" w:cs="Times New Roman"/>
          <w:sz w:val="24"/>
          <w:szCs w:val="24"/>
          <w:lang w:val="en-GB"/>
        </w:rPr>
        <w:t>(3</w:t>
      </w:r>
      <w:r w:rsidR="003259E8" w:rsidRPr="00D7266F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4B624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) = </w:t>
      </w:r>
      <w:r w:rsidR="004C1F44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0673F" w:rsidRPr="00D7266F">
        <w:rPr>
          <w:rFonts w:ascii="Times New Roman" w:hAnsi="Times New Roman" w:cs="Times New Roman"/>
          <w:sz w:val="24"/>
          <w:szCs w:val="24"/>
          <w:lang w:val="en-GB"/>
        </w:rPr>
        <w:t>820</w:t>
      </w:r>
      <w:r w:rsidR="004B624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B6248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4B624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.</w:t>
      </w:r>
      <w:r w:rsidR="0000673F" w:rsidRPr="00D7266F">
        <w:rPr>
          <w:rFonts w:ascii="Times New Roman" w:hAnsi="Times New Roman" w:cs="Times New Roman"/>
          <w:sz w:val="24"/>
          <w:szCs w:val="24"/>
          <w:lang w:val="en-GB"/>
        </w:rPr>
        <w:t>418</w:t>
      </w:r>
      <w:r w:rsidR="004B6248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04DD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gender </w:t>
      </w:r>
      <w:r w:rsidR="00CB5951" w:rsidRPr="00D726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70E8C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χ</w:t>
      </w:r>
      <w:r w:rsidR="00B11C28" w:rsidRPr="00D7266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2</w:t>
      </w:r>
      <w:r w:rsidR="00B11C28" w:rsidRPr="00D726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041CDE" w:rsidRPr="00D7266F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11C28" w:rsidRPr="00D7266F">
        <w:rPr>
          <w:rFonts w:ascii="Times New Roman" w:hAnsi="Times New Roman" w:cs="Times New Roman"/>
          <w:sz w:val="24"/>
          <w:szCs w:val="24"/>
          <w:lang w:val="en-GB"/>
        </w:rPr>
        <w:t>) = .</w:t>
      </w:r>
      <w:r w:rsidR="008B27DC" w:rsidRPr="00D7266F">
        <w:rPr>
          <w:rFonts w:ascii="Times New Roman" w:hAnsi="Times New Roman" w:cs="Times New Roman"/>
          <w:sz w:val="24"/>
          <w:szCs w:val="24"/>
          <w:lang w:val="en-GB"/>
        </w:rPr>
        <w:t>000</w:t>
      </w:r>
      <w:r w:rsidR="00B11C2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11C28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B11C2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8B27DC" w:rsidRPr="00D7266F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11C28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B27DC" w:rsidRPr="00D7266F">
        <w:rPr>
          <w:rFonts w:ascii="Times New Roman" w:hAnsi="Times New Roman" w:cs="Times New Roman"/>
          <w:sz w:val="24"/>
          <w:szCs w:val="24"/>
          <w:lang w:val="en-GB"/>
        </w:rPr>
        <w:t>000</w:t>
      </w:r>
      <w:r w:rsidR="00CB5951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42155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4DD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or Global Assessment of Functioning </w:t>
      </w:r>
      <w:r w:rsidR="00A87039" w:rsidRPr="00D726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8B27DC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8B27D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(31) = </w:t>
      </w:r>
      <w:r w:rsidR="002020DE" w:rsidRPr="00D7266F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8B27DC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020DE" w:rsidRPr="00D7266F">
        <w:rPr>
          <w:rFonts w:ascii="Times New Roman" w:hAnsi="Times New Roman" w:cs="Times New Roman"/>
          <w:sz w:val="24"/>
          <w:szCs w:val="24"/>
          <w:lang w:val="en-GB"/>
        </w:rPr>
        <w:t>550</w:t>
      </w:r>
      <w:r w:rsidR="008B27D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B27DC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8B27D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.</w:t>
      </w:r>
      <w:r w:rsidR="002020DE" w:rsidRPr="00D7266F">
        <w:rPr>
          <w:rFonts w:ascii="Times New Roman" w:hAnsi="Times New Roman" w:cs="Times New Roman"/>
          <w:sz w:val="24"/>
          <w:szCs w:val="24"/>
          <w:lang w:val="en-GB"/>
        </w:rPr>
        <w:t>587</w:t>
      </w:r>
      <w:r w:rsidR="00A8703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) between </w:t>
      </w:r>
      <w:r w:rsidR="007F09AD" w:rsidRPr="00D7266F">
        <w:rPr>
          <w:rFonts w:ascii="Times New Roman" w:hAnsi="Times New Roman" w:cs="Times New Roman"/>
          <w:sz w:val="24"/>
          <w:szCs w:val="24"/>
          <w:lang w:val="en-GB"/>
        </w:rPr>
        <w:t>completers and drop-outs.</w:t>
      </w:r>
    </w:p>
    <w:p w14:paraId="5B5A504A" w14:textId="126569CD" w:rsidR="0084501F" w:rsidRDefault="0084501F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7989299" w14:textId="27ABE3BC" w:rsidR="004001DE" w:rsidRPr="00D9050B" w:rsidRDefault="004001DE" w:rsidP="004F44F2">
      <w:pPr>
        <w:pStyle w:val="Geenafstand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9050B">
        <w:rPr>
          <w:rFonts w:ascii="Times New Roman" w:hAnsi="Times New Roman" w:cs="Times New Roman"/>
          <w:sz w:val="24"/>
          <w:szCs w:val="24"/>
          <w:lang w:val="en-GB"/>
        </w:rPr>
        <w:t>&lt;&lt;</w:t>
      </w:r>
      <w:r w:rsidR="004F44F2" w:rsidRPr="00D9050B">
        <w:rPr>
          <w:rFonts w:ascii="Times New Roman" w:hAnsi="Times New Roman" w:cs="Times New Roman"/>
          <w:sz w:val="24"/>
          <w:szCs w:val="24"/>
          <w:lang w:val="en-GB"/>
        </w:rPr>
        <w:t>about here, insert table 1&gt;&gt;</w:t>
      </w:r>
    </w:p>
    <w:p w14:paraId="1DFBDC44" w14:textId="77777777" w:rsidR="004001DE" w:rsidRPr="00D7266F" w:rsidRDefault="004001DE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BD05DAB" w14:textId="77777777" w:rsidR="00CE71FC" w:rsidRPr="00D7266F" w:rsidRDefault="00BB640E" w:rsidP="002A40BD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Treatment outcomes</w:t>
      </w:r>
    </w:p>
    <w:p w14:paraId="631DC1D9" w14:textId="736A777C" w:rsidR="00AB719A" w:rsidRPr="00D7266F" w:rsidRDefault="00494AA0" w:rsidP="001E5462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Table 2 </w:t>
      </w:r>
      <w:r w:rsidR="004F1DB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summarizes the results of the </w:t>
      </w:r>
      <w:r w:rsidR="004F1DB3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4F1DB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-tests and </w:t>
      </w:r>
      <w:r w:rsidR="007B4EC4" w:rsidRPr="00D7266F">
        <w:rPr>
          <w:rFonts w:ascii="Times New Roman" w:hAnsi="Times New Roman" w:cs="Times New Roman"/>
          <w:sz w:val="24"/>
          <w:szCs w:val="24"/>
          <w:lang w:val="en-GB"/>
        </w:rPr>
        <w:t>Wilcoxon signed rank tests.</w:t>
      </w:r>
      <w:r w:rsidR="0044184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2415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statistically significant </w:t>
      </w:r>
      <w:r w:rsidR="00394BBA" w:rsidRPr="00D7266F">
        <w:rPr>
          <w:rFonts w:ascii="Times New Roman" w:hAnsi="Times New Roman" w:cs="Times New Roman"/>
          <w:sz w:val="24"/>
          <w:szCs w:val="24"/>
          <w:lang w:val="en-GB"/>
        </w:rPr>
        <w:t>decrease</w:t>
      </w:r>
      <w:r w:rsidR="007D264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94BBA" w:rsidRPr="00D7266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7D2640" w:rsidRPr="00D7266F">
        <w:rPr>
          <w:rFonts w:ascii="Times New Roman" w:hAnsi="Times New Roman" w:cs="Times New Roman"/>
          <w:sz w:val="24"/>
          <w:szCs w:val="24"/>
          <w:lang w:val="en-GB"/>
        </w:rPr>
        <w:t>n BEST</w:t>
      </w:r>
      <w:r w:rsidR="0008592B" w:rsidRPr="00D7266F">
        <w:rPr>
          <w:rFonts w:ascii="Times New Roman" w:hAnsi="Times New Roman" w:cs="Times New Roman"/>
          <w:sz w:val="24"/>
          <w:szCs w:val="24"/>
          <w:lang w:val="en-GB"/>
        </w:rPr>
        <w:t>-scores (</w:t>
      </w:r>
      <w:r w:rsidR="00226B21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226B2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A20F8D" w:rsidRPr="00D7266F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226B21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20F8D" w:rsidRPr="00D7266F">
        <w:rPr>
          <w:rFonts w:ascii="Times New Roman" w:hAnsi="Times New Roman" w:cs="Times New Roman"/>
          <w:sz w:val="24"/>
          <w:szCs w:val="24"/>
          <w:lang w:val="en-GB"/>
        </w:rPr>
        <w:t>106</w:t>
      </w:r>
      <w:r w:rsidR="00226B2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26B21" w:rsidRPr="00D7266F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="00226B2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A20F8D" w:rsidRPr="00D7266F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="00226B2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26B21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226B2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&lt; .0</w:t>
      </w:r>
      <w:r w:rsidR="00A20F8D" w:rsidRPr="00D7266F">
        <w:rPr>
          <w:rFonts w:ascii="Times New Roman" w:hAnsi="Times New Roman" w:cs="Times New Roman"/>
          <w:sz w:val="24"/>
          <w:szCs w:val="24"/>
          <w:lang w:val="en-GB"/>
        </w:rPr>
        <w:t>01</w:t>
      </w:r>
      <w:r w:rsidR="00553A9D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94BB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suggests </w:t>
      </w:r>
      <w:r w:rsidR="00C14BAA" w:rsidRPr="00D7266F">
        <w:rPr>
          <w:rFonts w:ascii="Times New Roman" w:hAnsi="Times New Roman" w:cs="Times New Roman"/>
          <w:sz w:val="24"/>
          <w:szCs w:val="24"/>
          <w:lang w:val="en-GB"/>
        </w:rPr>
        <w:t>participants report less BPD-related symptoms</w:t>
      </w:r>
      <w:r w:rsidR="003C6E2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4A21" w:rsidRPr="00D7266F">
        <w:rPr>
          <w:rFonts w:ascii="Times New Roman" w:hAnsi="Times New Roman" w:cs="Times New Roman"/>
          <w:sz w:val="24"/>
          <w:szCs w:val="24"/>
          <w:lang w:val="en-GB"/>
        </w:rPr>
        <w:t>at the end of treatment</w:t>
      </w:r>
      <w:r w:rsidR="003120D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852AF" w:rsidRPr="00D7266F">
        <w:rPr>
          <w:rFonts w:ascii="Times New Roman" w:hAnsi="Times New Roman" w:cs="Times New Roman"/>
          <w:sz w:val="24"/>
          <w:szCs w:val="24"/>
          <w:lang w:val="en-GB"/>
        </w:rPr>
        <w:t>The difference between pre- and pos</w:t>
      </w:r>
      <w:r w:rsidR="00ED291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t-treatment scores </w:t>
      </w:r>
      <w:r w:rsidR="00165E6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on the BEST </w:t>
      </w:r>
      <w:r w:rsidR="00ED291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yielded a large effect size </w:t>
      </w:r>
      <w:r w:rsidR="0046617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(Cohen’s </w:t>
      </w:r>
      <w:r w:rsidR="0046617C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d</w:t>
      </w:r>
      <w:r w:rsidR="0046617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165E6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1.577). </w:t>
      </w:r>
      <w:r w:rsidR="00362CE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Figure 1 graphically depicts the weekly average BEST scores. The first step of the program </w:t>
      </w:r>
      <w:r w:rsidR="005F7904" w:rsidRPr="00D7266F">
        <w:rPr>
          <w:rFonts w:ascii="Times New Roman" w:hAnsi="Times New Roman" w:cs="Times New Roman"/>
          <w:sz w:val="24"/>
          <w:szCs w:val="24"/>
          <w:lang w:val="en-GB"/>
        </w:rPr>
        <w:t>(i.e., psychoeducation)</w:t>
      </w:r>
      <w:r w:rsidR="007C6A3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2CE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yielded a </w:t>
      </w:r>
      <w:r w:rsidR="0035376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mean drop of </w:t>
      </w:r>
      <w:r w:rsidR="00EE30DB" w:rsidRPr="00D7266F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="005B4A02" w:rsidRPr="00D7266F">
        <w:rPr>
          <w:rFonts w:ascii="Times New Roman" w:hAnsi="Times New Roman" w:cs="Times New Roman"/>
          <w:sz w:val="24"/>
          <w:szCs w:val="24"/>
          <w:lang w:val="en-GB"/>
        </w:rPr>
        <w:t>80 (</w:t>
      </w:r>
      <w:r w:rsidR="005079FA">
        <w:rPr>
          <w:rFonts w:ascii="Times New Roman" w:hAnsi="Times New Roman" w:cs="Times New Roman"/>
          <w:sz w:val="24"/>
          <w:szCs w:val="24"/>
          <w:lang w:val="en-GB"/>
        </w:rPr>
        <w:t>SD</w:t>
      </w:r>
      <w:r w:rsidR="005B4A0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9.91) </w:t>
      </w:r>
      <w:r w:rsidR="00CC647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on the total score of the BEST. The second step </w:t>
      </w:r>
      <w:r w:rsidR="00E133C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(i.e., emotion management skills) </w:t>
      </w:r>
      <w:r w:rsidR="00CC6470" w:rsidRPr="00D7266F">
        <w:rPr>
          <w:rFonts w:ascii="Times New Roman" w:hAnsi="Times New Roman" w:cs="Times New Roman"/>
          <w:sz w:val="24"/>
          <w:szCs w:val="24"/>
          <w:lang w:val="en-GB"/>
        </w:rPr>
        <w:t>yielded a mean drop of 11.10 (</w:t>
      </w:r>
      <w:r w:rsidR="005079FA">
        <w:rPr>
          <w:rFonts w:ascii="Times New Roman" w:hAnsi="Times New Roman" w:cs="Times New Roman"/>
          <w:sz w:val="24"/>
          <w:szCs w:val="24"/>
          <w:lang w:val="en-GB"/>
        </w:rPr>
        <w:t>SD</w:t>
      </w:r>
      <w:r w:rsidR="00B3040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77597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11.43). Finally, the third step </w:t>
      </w:r>
      <w:r w:rsidR="00E133C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(i.e., behaviour management skills) </w:t>
      </w:r>
      <w:r w:rsidR="00775976" w:rsidRPr="00D7266F">
        <w:rPr>
          <w:rFonts w:ascii="Times New Roman" w:hAnsi="Times New Roman" w:cs="Times New Roman"/>
          <w:sz w:val="24"/>
          <w:szCs w:val="24"/>
          <w:lang w:val="en-GB"/>
        </w:rPr>
        <w:t>yielded a mean drop of 3.77 (</w:t>
      </w:r>
      <w:r w:rsidR="005079FA">
        <w:rPr>
          <w:rFonts w:ascii="Times New Roman" w:hAnsi="Times New Roman" w:cs="Times New Roman"/>
          <w:sz w:val="24"/>
          <w:szCs w:val="24"/>
          <w:lang w:val="en-GB"/>
        </w:rPr>
        <w:t>SD</w:t>
      </w:r>
      <w:r w:rsidR="00B3040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7.69).</w:t>
      </w:r>
      <w:r w:rsidR="00E84D5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70D2" w:rsidRPr="0024374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nl-NL"/>
        </w:rPr>
        <w:t>Most gains seemed to be made during the second step of the treatment.</w:t>
      </w:r>
    </w:p>
    <w:p w14:paraId="0BA601D6" w14:textId="62B6D783" w:rsidR="00B84A18" w:rsidRPr="00D7266F" w:rsidRDefault="00E85AE6" w:rsidP="00AB719A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>T</w:t>
      </w:r>
      <w:r w:rsidR="000962CF" w:rsidRPr="00D7266F">
        <w:rPr>
          <w:rFonts w:ascii="Times New Roman" w:hAnsi="Times New Roman" w:cs="Times New Roman"/>
          <w:sz w:val="24"/>
          <w:szCs w:val="24"/>
          <w:lang w:val="en-GB"/>
        </w:rPr>
        <w:t>he SQ-48</w:t>
      </w:r>
      <w:r w:rsidR="008F003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total score</w:t>
      </w:r>
      <w:r w:rsidR="00473E2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did not </w:t>
      </w:r>
      <w:r w:rsidR="000045B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demonstrate a significant difference </w:t>
      </w:r>
      <w:r w:rsidR="005E49EF">
        <w:rPr>
          <w:rFonts w:ascii="Times New Roman" w:hAnsi="Times New Roman" w:cs="Times New Roman"/>
          <w:sz w:val="24"/>
          <w:szCs w:val="24"/>
          <w:lang w:val="en-GB"/>
        </w:rPr>
        <w:t xml:space="preserve">before and after treatment </w:t>
      </w:r>
      <w:r w:rsidR="000045B5" w:rsidRPr="00D726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0045B5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0045B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CD1A27" w:rsidRPr="00D7266F">
        <w:rPr>
          <w:rFonts w:ascii="Times New Roman" w:hAnsi="Times New Roman" w:cs="Times New Roman"/>
          <w:sz w:val="24"/>
          <w:szCs w:val="24"/>
          <w:lang w:val="en-GB"/>
        </w:rPr>
        <w:t>1.946</w:t>
      </w:r>
      <w:r w:rsidR="000045B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045B5" w:rsidRPr="00D7266F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="000045B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BB312B" w:rsidRPr="00D7266F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0045B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045B5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0045B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20BE" w:rsidRPr="00D7266F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302C4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161D" w:rsidRPr="00D7266F">
        <w:rPr>
          <w:rFonts w:ascii="Times New Roman" w:hAnsi="Times New Roman" w:cs="Times New Roman"/>
          <w:sz w:val="24"/>
          <w:szCs w:val="24"/>
          <w:lang w:val="en-GB"/>
        </w:rPr>
        <w:t>.066</w:t>
      </w:r>
      <w:r w:rsidR="000045B5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4351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Within the subscales of the SQ-48, 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 xml:space="preserve">however, </w:t>
      </w:r>
      <w:r w:rsidR="005A5CE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significant </w:t>
      </w:r>
      <w:r w:rsidR="006E41B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decreases were found for </w:t>
      </w:r>
      <w:r w:rsidR="00F26AC5" w:rsidRPr="00D7266F">
        <w:rPr>
          <w:rFonts w:ascii="Times New Roman" w:hAnsi="Times New Roman" w:cs="Times New Roman"/>
          <w:sz w:val="24"/>
          <w:szCs w:val="24"/>
          <w:lang w:val="en-GB"/>
        </w:rPr>
        <w:t>depression</w:t>
      </w:r>
      <w:r w:rsidR="00EA02D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257B3F" w:rsidRPr="00D7266F">
        <w:rPr>
          <w:rFonts w:ascii="Times New Roman" w:hAnsi="Times New Roman" w:cs="Times New Roman"/>
          <w:sz w:val="24"/>
          <w:szCs w:val="24"/>
          <w:lang w:val="en-GB"/>
        </w:rPr>
        <w:t>mean difference (</w:t>
      </w:r>
      <w:r w:rsidR="005079FA">
        <w:rPr>
          <w:rFonts w:ascii="Times New Roman" w:hAnsi="Times New Roman" w:cs="Times New Roman"/>
          <w:sz w:val="24"/>
          <w:szCs w:val="24"/>
          <w:lang w:val="en-GB"/>
        </w:rPr>
        <w:t>SD</w:t>
      </w:r>
      <w:r w:rsidR="00257B3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) = </w:t>
      </w:r>
      <w:r w:rsidR="00632A7D" w:rsidRPr="00D7266F">
        <w:rPr>
          <w:rFonts w:ascii="Times New Roman" w:hAnsi="Times New Roman" w:cs="Times New Roman"/>
          <w:sz w:val="24"/>
          <w:szCs w:val="24"/>
          <w:lang w:val="en-GB"/>
        </w:rPr>
        <w:t>2.95 (6.27</w:t>
      </w:r>
      <w:r w:rsidR="000C378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EA02D6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EA02D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0C378B" w:rsidRPr="00D7266F">
        <w:rPr>
          <w:rFonts w:ascii="Times New Roman" w:hAnsi="Times New Roman" w:cs="Times New Roman"/>
          <w:sz w:val="24"/>
          <w:szCs w:val="24"/>
          <w:lang w:val="en-GB"/>
        </w:rPr>
        <w:t>2.157</w:t>
      </w:r>
      <w:r w:rsidR="00EA02D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A02D6" w:rsidRPr="00D7266F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="00EA02D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0C378B" w:rsidRPr="00D7266F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EA02D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A02D6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EA02D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20BE" w:rsidRPr="00D7266F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026A3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02D6" w:rsidRPr="00D7266F">
        <w:rPr>
          <w:rFonts w:ascii="Times New Roman" w:hAnsi="Times New Roman" w:cs="Times New Roman"/>
          <w:sz w:val="24"/>
          <w:szCs w:val="24"/>
          <w:lang w:val="en-GB"/>
        </w:rPr>
        <w:t>.0</w:t>
      </w:r>
      <w:r w:rsidR="000C378B" w:rsidRPr="00D7266F">
        <w:rPr>
          <w:rFonts w:ascii="Times New Roman" w:hAnsi="Times New Roman" w:cs="Times New Roman"/>
          <w:sz w:val="24"/>
          <w:szCs w:val="24"/>
          <w:lang w:val="en-GB"/>
        </w:rPr>
        <w:t>43</w:t>
      </w:r>
      <w:r w:rsidR="00A6259F">
        <w:rPr>
          <w:rFonts w:ascii="Times New Roman" w:hAnsi="Times New Roman" w:cs="Times New Roman"/>
          <w:sz w:val="24"/>
          <w:szCs w:val="24"/>
          <w:lang w:val="en-GB"/>
        </w:rPr>
        <w:t xml:space="preserve">, Cohen’s </w:t>
      </w:r>
      <w:r w:rsidR="00A6259F" w:rsidRPr="00A6259F">
        <w:rPr>
          <w:rFonts w:ascii="Times New Roman" w:hAnsi="Times New Roman" w:cs="Times New Roman"/>
          <w:i/>
          <w:iCs/>
          <w:sz w:val="24"/>
          <w:szCs w:val="24"/>
          <w:lang w:val="en-GB"/>
        </w:rPr>
        <w:t>d</w:t>
      </w:r>
      <w:r w:rsidR="00A6259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0D183E">
        <w:rPr>
          <w:rFonts w:ascii="Times New Roman" w:hAnsi="Times New Roman" w:cs="Times New Roman"/>
          <w:sz w:val="24"/>
          <w:szCs w:val="24"/>
          <w:lang w:val="en-GB"/>
        </w:rPr>
        <w:t>.471</w:t>
      </w:r>
      <w:r w:rsidR="00EA02D6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F26AC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4A18" w:rsidRPr="00D7266F">
        <w:rPr>
          <w:rFonts w:ascii="Times New Roman" w:hAnsi="Times New Roman" w:cs="Times New Roman"/>
          <w:sz w:val="24"/>
          <w:szCs w:val="24"/>
          <w:lang w:val="en-GB"/>
        </w:rPr>
        <w:t>cognitive problems</w:t>
      </w:r>
      <w:r w:rsidR="00AF599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(mean difference (</w:t>
      </w:r>
      <w:r w:rsidR="005079FA">
        <w:rPr>
          <w:rFonts w:ascii="Times New Roman" w:hAnsi="Times New Roman" w:cs="Times New Roman"/>
          <w:sz w:val="24"/>
          <w:szCs w:val="24"/>
          <w:lang w:val="en-GB"/>
        </w:rPr>
        <w:t>SD</w:t>
      </w:r>
      <w:r w:rsidR="00AF599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) = 1.95 (3.81), </w:t>
      </w:r>
      <w:r w:rsidR="00AF5993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AF599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2.</w:t>
      </w:r>
      <w:r w:rsidR="00F35889" w:rsidRPr="00D7266F">
        <w:rPr>
          <w:rFonts w:ascii="Times New Roman" w:hAnsi="Times New Roman" w:cs="Times New Roman"/>
          <w:sz w:val="24"/>
          <w:szCs w:val="24"/>
          <w:lang w:val="en-GB"/>
        </w:rPr>
        <w:t>346</w:t>
      </w:r>
      <w:r w:rsidR="00AF599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F5993" w:rsidRPr="00D7266F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="00AF599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20, </w:t>
      </w:r>
      <w:r w:rsidR="00AF5993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AF599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20B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= </w:t>
      </w:r>
      <w:r w:rsidR="00AF5993" w:rsidRPr="00D7266F">
        <w:rPr>
          <w:rFonts w:ascii="Times New Roman" w:hAnsi="Times New Roman" w:cs="Times New Roman"/>
          <w:sz w:val="24"/>
          <w:szCs w:val="24"/>
          <w:lang w:val="en-GB"/>
        </w:rPr>
        <w:t>.0</w:t>
      </w:r>
      <w:r w:rsidR="00F35889" w:rsidRPr="00D7266F">
        <w:rPr>
          <w:rFonts w:ascii="Times New Roman" w:hAnsi="Times New Roman" w:cs="Times New Roman"/>
          <w:sz w:val="24"/>
          <w:szCs w:val="24"/>
          <w:lang w:val="en-GB"/>
        </w:rPr>
        <w:t>29</w:t>
      </w:r>
      <w:r w:rsidR="00C9750A">
        <w:rPr>
          <w:rFonts w:ascii="Times New Roman" w:hAnsi="Times New Roman" w:cs="Times New Roman"/>
          <w:sz w:val="24"/>
          <w:szCs w:val="24"/>
          <w:lang w:val="en-GB"/>
        </w:rPr>
        <w:t xml:space="preserve">, Cohen’s </w:t>
      </w:r>
      <w:r w:rsidR="00C9750A" w:rsidRPr="00A6259F">
        <w:rPr>
          <w:rFonts w:ascii="Times New Roman" w:hAnsi="Times New Roman" w:cs="Times New Roman"/>
          <w:i/>
          <w:iCs/>
          <w:sz w:val="24"/>
          <w:szCs w:val="24"/>
          <w:lang w:val="en-GB"/>
        </w:rPr>
        <w:t>d</w:t>
      </w:r>
      <w:r w:rsidR="00C9750A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35619B">
        <w:rPr>
          <w:rFonts w:ascii="Times New Roman" w:hAnsi="Times New Roman" w:cs="Times New Roman"/>
          <w:sz w:val="24"/>
          <w:szCs w:val="24"/>
          <w:lang w:val="en-GB"/>
        </w:rPr>
        <w:t>.512</w:t>
      </w:r>
      <w:r w:rsidR="00AF5993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90FD0D" w14:textId="1D1A3919" w:rsidR="00BB640E" w:rsidRDefault="004463A2" w:rsidP="00AB719A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 Wilcoxon singed rank test showed a statistically significant increase of SIPP-SF self-control (Z = −2.578, </w:t>
      </w:r>
      <w:r w:rsidRPr="001772CB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.010), suggesting participants report improved ability to control emotions and impulses. The effect size was large (</w:t>
      </w:r>
      <w:r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.576).</w:t>
      </w:r>
      <w:r w:rsidR="0005417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 xml:space="preserve">Furthermore, a </w:t>
      </w:r>
      <w:r w:rsidR="00661AB7" w:rsidRPr="00B1158A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 xml:space="preserve">-test demonstrated </w:t>
      </w:r>
      <w:r w:rsidR="00661AB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SIPP-SF identity integration 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 xml:space="preserve">to increase significantly </w:t>
      </w:r>
      <w:r w:rsidR="00661AB7" w:rsidRPr="00D726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61AB7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661AB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-2.276, </w:t>
      </w:r>
      <w:proofErr w:type="spellStart"/>
      <w:r w:rsidR="00661AB7" w:rsidRPr="00D7266F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="00661AB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19, </w:t>
      </w:r>
      <w:r w:rsidR="00661AB7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661AB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</w:t>
      </w:r>
      <w:r w:rsidR="003561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61AB7" w:rsidRPr="00D7266F">
        <w:rPr>
          <w:rFonts w:ascii="Times New Roman" w:hAnsi="Times New Roman" w:cs="Times New Roman"/>
          <w:sz w:val="24"/>
          <w:szCs w:val="24"/>
          <w:lang w:val="en-GB"/>
        </w:rPr>
        <w:t>.035)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>, suggesting participants report</w:t>
      </w:r>
      <w:r w:rsidR="00661AB7" w:rsidRPr="00661A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 xml:space="preserve">an increased </w:t>
      </w:r>
      <w:r w:rsidR="00661AB7" w:rsidRPr="00661AB7">
        <w:rPr>
          <w:rFonts w:ascii="Times New Roman" w:hAnsi="Times New Roman" w:cs="Times New Roman"/>
          <w:sz w:val="24"/>
          <w:szCs w:val="24"/>
          <w:lang w:val="en-GB"/>
        </w:rPr>
        <w:t>ability to tolerate frustration and experience their lives as meaningful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61AB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effect size was </w:t>
      </w:r>
      <w:r w:rsidR="00B63C14">
        <w:rPr>
          <w:rFonts w:ascii="Times New Roman" w:hAnsi="Times New Roman" w:cs="Times New Roman"/>
          <w:sz w:val="24"/>
          <w:szCs w:val="24"/>
          <w:lang w:val="en-GB"/>
        </w:rPr>
        <w:t>medium</w:t>
      </w:r>
      <w:r w:rsidR="00661AB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B63C1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Cohen’s </w:t>
      </w:r>
      <w:r w:rsidR="00B63C14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d</w:t>
      </w:r>
      <w:r w:rsidR="00661AB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.5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>09</w:t>
      </w:r>
      <w:r w:rsidR="00661AB7" w:rsidRPr="00D7266F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E27F2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here were no 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 xml:space="preserve">significant </w:t>
      </w:r>
      <w:r w:rsidR="00E27F2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differences </w:t>
      </w:r>
      <w:r w:rsidR="00AF097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A516D1" w:rsidRPr="00D7266F">
        <w:rPr>
          <w:rFonts w:ascii="Times New Roman" w:hAnsi="Times New Roman" w:cs="Times New Roman"/>
          <w:sz w:val="24"/>
          <w:szCs w:val="24"/>
          <w:lang w:val="en-GB"/>
        </w:rPr>
        <w:t>SIPP-</w:t>
      </w:r>
      <w:r w:rsidR="00405EE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SF </w:t>
      </w:r>
      <w:r w:rsidR="00A516D1" w:rsidRPr="00D7266F">
        <w:rPr>
          <w:rFonts w:ascii="Times New Roman" w:hAnsi="Times New Roman" w:cs="Times New Roman"/>
          <w:sz w:val="24"/>
          <w:szCs w:val="24"/>
          <w:lang w:val="en-GB"/>
        </w:rPr>
        <w:t>relational functioning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BB3811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5E47A1" w:rsidRPr="00D7266F">
        <w:rPr>
          <w:rFonts w:ascii="Times New Roman" w:hAnsi="Times New Roman" w:cs="Times New Roman"/>
          <w:sz w:val="24"/>
          <w:szCs w:val="24"/>
          <w:lang w:val="en-GB"/>
        </w:rPr>
        <w:t>-.597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5E47A1" w:rsidRPr="00D7266F">
        <w:rPr>
          <w:rFonts w:ascii="Times New Roman" w:hAnsi="Times New Roman" w:cs="Times New Roman"/>
          <w:sz w:val="24"/>
          <w:szCs w:val="24"/>
          <w:lang w:val="en-GB"/>
        </w:rPr>
        <w:t>19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B3811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20B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= </w:t>
      </w:r>
      <w:r w:rsidR="000D72CC" w:rsidRPr="00D7266F">
        <w:rPr>
          <w:rFonts w:ascii="Times New Roman" w:hAnsi="Times New Roman" w:cs="Times New Roman"/>
          <w:sz w:val="24"/>
          <w:szCs w:val="24"/>
          <w:lang w:val="en-GB"/>
        </w:rPr>
        <w:t>.557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SIPP-</w:t>
      </w:r>
      <w:r w:rsidR="00405EE5" w:rsidRPr="00D7266F">
        <w:rPr>
          <w:rFonts w:ascii="Times New Roman" w:hAnsi="Times New Roman" w:cs="Times New Roman"/>
          <w:sz w:val="24"/>
          <w:szCs w:val="24"/>
          <w:lang w:val="en-GB"/>
        </w:rPr>
        <w:t>SF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responsibility (</w:t>
      </w:r>
      <w:r w:rsidR="00BB3811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A0385A" w:rsidRPr="00D7266F">
        <w:rPr>
          <w:rFonts w:ascii="Times New Roman" w:hAnsi="Times New Roman" w:cs="Times New Roman"/>
          <w:sz w:val="24"/>
          <w:szCs w:val="24"/>
          <w:lang w:val="en-GB"/>
        </w:rPr>
        <w:t>-.342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>df</w:t>
      </w:r>
      <w:proofErr w:type="spellEnd"/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A0385A" w:rsidRPr="00D7266F">
        <w:rPr>
          <w:rFonts w:ascii="Times New Roman" w:hAnsi="Times New Roman" w:cs="Times New Roman"/>
          <w:sz w:val="24"/>
          <w:szCs w:val="24"/>
          <w:lang w:val="en-GB"/>
        </w:rPr>
        <w:t>19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B3811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20BE" w:rsidRPr="00D7266F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3561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0385A" w:rsidRPr="00D7266F">
        <w:rPr>
          <w:rFonts w:ascii="Times New Roman" w:hAnsi="Times New Roman" w:cs="Times New Roman"/>
          <w:sz w:val="24"/>
          <w:szCs w:val="24"/>
          <w:lang w:val="en-GB"/>
        </w:rPr>
        <w:t>736</w:t>
      </w:r>
      <w:r w:rsidR="00BB3811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61AB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481ED4" w:rsidRPr="00D7266F">
        <w:rPr>
          <w:rFonts w:ascii="Times New Roman" w:hAnsi="Times New Roman" w:cs="Times New Roman"/>
          <w:sz w:val="24"/>
          <w:szCs w:val="24"/>
          <w:lang w:val="en-GB"/>
        </w:rPr>
        <w:t>SIPP-</w:t>
      </w:r>
      <w:r w:rsidR="00405EE5" w:rsidRPr="00D7266F">
        <w:rPr>
          <w:rFonts w:ascii="Times New Roman" w:hAnsi="Times New Roman" w:cs="Times New Roman"/>
          <w:sz w:val="24"/>
          <w:szCs w:val="24"/>
          <w:lang w:val="en-GB"/>
        </w:rPr>
        <w:t>SF</w:t>
      </w:r>
      <w:r w:rsidR="00481ED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social concordance (Z = −</w:t>
      </w:r>
      <w:r w:rsidR="004774F8" w:rsidRPr="00D7266F">
        <w:rPr>
          <w:rFonts w:ascii="Times New Roman" w:hAnsi="Times New Roman" w:cs="Times New Roman"/>
          <w:sz w:val="24"/>
          <w:szCs w:val="24"/>
          <w:lang w:val="en-GB"/>
        </w:rPr>
        <w:t>1.836</w:t>
      </w:r>
      <w:r w:rsidR="00481ED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81ED4" w:rsidRPr="00D7266F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481ED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20BE" w:rsidRPr="00D7266F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481ED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.0</w:t>
      </w:r>
      <w:r w:rsidR="00513C90" w:rsidRPr="00D7266F">
        <w:rPr>
          <w:rFonts w:ascii="Times New Roman" w:hAnsi="Times New Roman" w:cs="Times New Roman"/>
          <w:sz w:val="24"/>
          <w:szCs w:val="24"/>
          <w:lang w:val="en-GB"/>
        </w:rPr>
        <w:t>66</w:t>
      </w:r>
      <w:r w:rsidR="00481ED4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13C90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3817D2A" w14:textId="772E5FD2" w:rsidR="009216AA" w:rsidRDefault="009216AA" w:rsidP="001E5462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1EF426" w14:textId="5308E71A" w:rsidR="00C41608" w:rsidRPr="0035619B" w:rsidRDefault="00C41608" w:rsidP="00C41608">
      <w:pPr>
        <w:pStyle w:val="Geenafstand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5619B">
        <w:rPr>
          <w:rFonts w:ascii="Times New Roman" w:hAnsi="Times New Roman" w:cs="Times New Roman"/>
          <w:sz w:val="24"/>
          <w:szCs w:val="24"/>
          <w:lang w:val="en-GB"/>
        </w:rPr>
        <w:t>&lt;&lt;about here, insert table 2 and figure 1&gt;&gt;</w:t>
      </w:r>
    </w:p>
    <w:p w14:paraId="5639CB29" w14:textId="77777777" w:rsidR="001C0846" w:rsidRPr="00D7266F" w:rsidRDefault="001C0846" w:rsidP="001E5462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EC8D3B3" w14:textId="5618E542" w:rsidR="009216AA" w:rsidRPr="00D7266F" w:rsidRDefault="009216AA" w:rsidP="009216AA">
      <w:pPr>
        <w:pStyle w:val="Geenafstand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b/>
          <w:bCs/>
          <w:sz w:val="24"/>
          <w:szCs w:val="24"/>
          <w:lang w:val="en-GB"/>
        </w:rPr>
        <w:t>Discussion</w:t>
      </w:r>
    </w:p>
    <w:p w14:paraId="09838736" w14:textId="77777777" w:rsidR="001C0846" w:rsidRPr="00D7266F" w:rsidRDefault="001C0846" w:rsidP="001E5462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D64B69E" w14:textId="29671E1D" w:rsidR="00A33D31" w:rsidRPr="00D7266F" w:rsidRDefault="006372AA" w:rsidP="00FE66D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>STEPPS is a group treatment program</w:t>
      </w:r>
      <w:r w:rsidR="004D13D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for patients with BPD. To date, no studies on STEPPS have been conducted </w:t>
      </w:r>
      <w:r w:rsidR="00E56834" w:rsidRPr="00D7266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4D13D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n older adults. </w:t>
      </w:r>
      <w:r w:rsidR="00C12019" w:rsidRPr="00D7266F">
        <w:rPr>
          <w:rFonts w:ascii="Times New Roman" w:hAnsi="Times New Roman" w:cs="Times New Roman"/>
          <w:sz w:val="24"/>
          <w:szCs w:val="24"/>
          <w:lang w:val="en-GB"/>
        </w:rPr>
        <w:t>The aim of the current study</w:t>
      </w:r>
      <w:r w:rsidR="00697DA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was to explore </w:t>
      </w:r>
      <w:r w:rsidR="0098118B" w:rsidRPr="00D7266F">
        <w:rPr>
          <w:rFonts w:ascii="Times New Roman" w:hAnsi="Times New Roman" w:cs="Times New Roman"/>
          <w:sz w:val="24"/>
          <w:szCs w:val="24"/>
          <w:lang w:val="en-GB"/>
        </w:rPr>
        <w:t>the efficacy of STEPPS in</w:t>
      </w:r>
      <w:r w:rsidR="006335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 sample of</w:t>
      </w:r>
      <w:r w:rsidR="0098118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older adults</w:t>
      </w:r>
      <w:r w:rsidR="00897F2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CF1A8B" w:rsidRPr="00D7266F">
        <w:rPr>
          <w:rFonts w:ascii="Times New Roman" w:hAnsi="Times New Roman" w:cs="Times New Roman"/>
          <w:sz w:val="24"/>
          <w:szCs w:val="24"/>
          <w:lang w:val="en-GB"/>
        </w:rPr>
        <w:t>PDs</w:t>
      </w:r>
      <w:r w:rsidR="0098118B" w:rsidRPr="002E47D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01FD2" w:rsidRPr="002E47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3468"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Present sample size consisted of </w:t>
      </w:r>
      <w:r w:rsidR="007813A4"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patients with a mean age of </w:t>
      </w:r>
      <w:r w:rsidR="004E031F"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63.9</w:t>
      </w:r>
      <w:r w:rsidR="00D15605"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, commonly described as </w:t>
      </w:r>
      <w:r w:rsidR="00A238D6"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the </w:t>
      </w:r>
      <w:r w:rsidR="00D15605"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young-old (</w:t>
      </w:r>
      <w:proofErr w:type="spellStart"/>
      <w:r w:rsidR="00D15605"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Jaul</w:t>
      </w:r>
      <w:proofErr w:type="spellEnd"/>
      <w:r w:rsidR="00D15605"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&amp; Barron, </w:t>
      </w:r>
      <w:r w:rsidR="003C30A6"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2017).</w:t>
      </w:r>
      <w:r w:rsidR="004E031F" w:rsidRPr="002E47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66DF" w:rsidRPr="002E47D0">
        <w:rPr>
          <w:rFonts w:ascii="Times New Roman" w:hAnsi="Times New Roman" w:cs="Times New Roman"/>
          <w:sz w:val="24"/>
          <w:szCs w:val="24"/>
          <w:lang w:val="en-GB"/>
        </w:rPr>
        <w:t>Re</w:t>
      </w:r>
      <w:r w:rsidR="000974F5" w:rsidRPr="002E47D0">
        <w:rPr>
          <w:rFonts w:ascii="Times New Roman" w:hAnsi="Times New Roman" w:cs="Times New Roman"/>
          <w:sz w:val="24"/>
          <w:szCs w:val="24"/>
          <w:lang w:val="en-GB"/>
        </w:rPr>
        <w:t xml:space="preserve">sults </w:t>
      </w:r>
      <w:r w:rsidR="000974F5"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>demonstrate</w:t>
      </w:r>
      <w:r w:rsidR="00FE66DF" w:rsidRPr="00D7266F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0974F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638C" w:rsidRPr="00D7266F">
        <w:rPr>
          <w:rFonts w:ascii="Times New Roman" w:hAnsi="Times New Roman" w:cs="Times New Roman"/>
          <w:sz w:val="24"/>
          <w:szCs w:val="24"/>
          <w:lang w:val="en-GB"/>
        </w:rPr>
        <w:t>decreased BPD-symptoms</w:t>
      </w:r>
      <w:r w:rsidR="00D01C5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0638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 w:rsidR="009421C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mproved </w:t>
      </w:r>
      <w:r w:rsidR="009C0278" w:rsidRPr="00D7266F">
        <w:rPr>
          <w:rFonts w:ascii="Times New Roman" w:hAnsi="Times New Roman" w:cs="Times New Roman"/>
          <w:sz w:val="24"/>
          <w:szCs w:val="24"/>
          <w:lang w:val="en-GB"/>
        </w:rPr>
        <w:t>ability</w:t>
      </w:r>
      <w:r w:rsidR="009421C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0278" w:rsidRPr="00D7266F">
        <w:rPr>
          <w:rFonts w:ascii="Times New Roman" w:hAnsi="Times New Roman" w:cs="Times New Roman"/>
          <w:sz w:val="24"/>
          <w:szCs w:val="24"/>
          <w:lang w:val="en-GB"/>
        </w:rPr>
        <w:t>to control emotions and impulses</w:t>
      </w:r>
      <w:r w:rsidR="00D01C59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="00D01C59" w:rsidRPr="00D01C59">
        <w:rPr>
          <w:rFonts w:ascii="Times New Roman" w:hAnsi="Times New Roman" w:cs="Times New Roman"/>
          <w:sz w:val="24"/>
          <w:szCs w:val="24"/>
          <w:lang w:val="en-GB"/>
        </w:rPr>
        <w:t>an i</w:t>
      </w:r>
      <w:r w:rsidR="00D01C59">
        <w:rPr>
          <w:rFonts w:ascii="Times New Roman" w:hAnsi="Times New Roman" w:cs="Times New Roman"/>
          <w:sz w:val="24"/>
          <w:szCs w:val="24"/>
          <w:lang w:val="en-GB"/>
        </w:rPr>
        <w:t>mproved</w:t>
      </w:r>
      <w:r w:rsidR="00D01C59" w:rsidRPr="00D01C59">
        <w:rPr>
          <w:rFonts w:ascii="Times New Roman" w:hAnsi="Times New Roman" w:cs="Times New Roman"/>
          <w:sz w:val="24"/>
          <w:szCs w:val="24"/>
          <w:lang w:val="en-GB"/>
        </w:rPr>
        <w:t xml:space="preserve"> ability to tolerate frustration and experience </w:t>
      </w:r>
      <w:r w:rsidR="00D01C59">
        <w:rPr>
          <w:rFonts w:ascii="Times New Roman" w:hAnsi="Times New Roman" w:cs="Times New Roman"/>
          <w:sz w:val="24"/>
          <w:szCs w:val="24"/>
          <w:lang w:val="en-GB"/>
        </w:rPr>
        <w:t>life</w:t>
      </w:r>
      <w:r w:rsidR="00D01C59" w:rsidRPr="00D01C59">
        <w:rPr>
          <w:rFonts w:ascii="Times New Roman" w:hAnsi="Times New Roman" w:cs="Times New Roman"/>
          <w:sz w:val="24"/>
          <w:szCs w:val="24"/>
          <w:lang w:val="en-GB"/>
        </w:rPr>
        <w:t xml:space="preserve"> as meaningful</w:t>
      </w:r>
      <w:r w:rsidR="009C027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E49E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3E1BC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mprovements </w:t>
      </w:r>
      <w:r w:rsidR="005E49EF">
        <w:rPr>
          <w:rFonts w:ascii="Times New Roman" w:hAnsi="Times New Roman" w:cs="Times New Roman"/>
          <w:sz w:val="24"/>
          <w:szCs w:val="24"/>
          <w:lang w:val="en-GB"/>
        </w:rPr>
        <w:t xml:space="preserve">on BPD-symptoms and controlling emotions and impulses </w:t>
      </w:r>
      <w:r w:rsidR="001B49D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demonstrated large effect sizes. </w:t>
      </w:r>
      <w:r w:rsidR="00A33D31" w:rsidRPr="00D7266F">
        <w:rPr>
          <w:rFonts w:ascii="Times New Roman" w:hAnsi="Times New Roman" w:cs="Times New Roman"/>
          <w:sz w:val="24"/>
          <w:szCs w:val="24"/>
          <w:lang w:val="en-GB"/>
        </w:rPr>
        <w:t>Results on our primary outcome measure</w:t>
      </w:r>
      <w:r w:rsidR="00FA453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(i.e., BEST)</w:t>
      </w:r>
      <w:r w:rsidR="00AB4F2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are in line with previous findings </w:t>
      </w:r>
      <w:r w:rsidR="007228E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uncontrolled </w:t>
      </w:r>
      <w:r w:rsidR="0006478F" w:rsidRPr="00D7266F">
        <w:rPr>
          <w:rFonts w:ascii="Times New Roman" w:hAnsi="Times New Roman" w:cs="Times New Roman"/>
          <w:sz w:val="24"/>
          <w:szCs w:val="24"/>
          <w:lang w:val="en-GB"/>
        </w:rPr>
        <w:t>trials</w:t>
      </w:r>
      <w:r w:rsidR="00DD2E0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7122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Black et al., 2008; </w:t>
      </w:r>
      <w:r w:rsidR="00893A2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2013; </w:t>
      </w:r>
      <w:r w:rsidR="00CB316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2018; </w:t>
      </w:r>
      <w:r w:rsidR="000F0B5F" w:rsidRPr="00D7266F">
        <w:rPr>
          <w:rFonts w:ascii="Times New Roman" w:hAnsi="Times New Roman" w:cs="Times New Roman"/>
          <w:sz w:val="24"/>
          <w:szCs w:val="24"/>
          <w:lang w:val="en-GB"/>
        </w:rPr>
        <w:t>Blum et al., 2002)</w:t>
      </w:r>
      <w:r w:rsidR="00B479C6" w:rsidRPr="00D7266F">
        <w:rPr>
          <w:rFonts w:ascii="Times New Roman" w:hAnsi="Times New Roman" w:cs="Times New Roman"/>
          <w:sz w:val="24"/>
          <w:szCs w:val="24"/>
          <w:lang w:val="en-GB"/>
        </w:rPr>
        <w:t>. In these studies medium to large effect sizes were found</w:t>
      </w:r>
      <w:r w:rsidR="00F24C9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for the BEST</w:t>
      </w:r>
      <w:r w:rsidR="00B479C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42009CB" w14:textId="780D50A9" w:rsidR="009216AA" w:rsidRPr="00D7266F" w:rsidRDefault="00632314" w:rsidP="00735C78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There were no statistically significant differences between </w:t>
      </w:r>
      <w:r w:rsidR="00EE19F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pre- and post-treatment </w:t>
      </w:r>
      <w:r w:rsidR="00B87E24" w:rsidRPr="00D7266F">
        <w:rPr>
          <w:rFonts w:ascii="Times New Roman" w:hAnsi="Times New Roman" w:cs="Times New Roman"/>
          <w:sz w:val="24"/>
          <w:szCs w:val="24"/>
          <w:lang w:val="en-GB"/>
        </w:rPr>
        <w:t>results</w:t>
      </w:r>
      <w:r w:rsidR="00EE19F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5E49EF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="005E49E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2CE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secondary outcome measures: </w:t>
      </w:r>
      <w:r w:rsidR="00654CD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i.e., </w:t>
      </w:r>
      <w:r w:rsidR="00EE19F3" w:rsidRPr="00D7266F">
        <w:rPr>
          <w:rFonts w:ascii="Times New Roman" w:hAnsi="Times New Roman" w:cs="Times New Roman"/>
          <w:sz w:val="24"/>
          <w:szCs w:val="24"/>
          <w:lang w:val="en-GB"/>
        </w:rPr>
        <w:t>psychological distress</w:t>
      </w:r>
      <w:r w:rsidR="00A00815">
        <w:rPr>
          <w:rFonts w:ascii="Times New Roman" w:hAnsi="Times New Roman" w:cs="Times New Roman"/>
          <w:sz w:val="24"/>
          <w:szCs w:val="24"/>
          <w:lang w:val="en-GB"/>
        </w:rPr>
        <w:t xml:space="preserve"> (total score)</w:t>
      </w:r>
      <w:r w:rsidR="00EE19F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1195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ability to maintain and engage </w:t>
      </w:r>
      <w:r w:rsidR="00911952" w:rsidRPr="000B614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in</w:t>
      </w:r>
      <w:r w:rsidR="0091195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relationships, the ability to set realistic goals and achieve those goals, and the ability to cooperate with others.</w:t>
      </w:r>
      <w:r w:rsidR="00735C7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5B7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statistically </w:t>
      </w:r>
      <w:r w:rsidR="00AD74C3">
        <w:rPr>
          <w:rFonts w:ascii="Times New Roman" w:hAnsi="Times New Roman" w:cs="Times New Roman"/>
          <w:sz w:val="24"/>
          <w:szCs w:val="24"/>
          <w:lang w:val="en-GB"/>
        </w:rPr>
        <w:t>non-</w:t>
      </w:r>
      <w:r w:rsidR="00AE5B76" w:rsidRPr="00D7266F">
        <w:rPr>
          <w:rFonts w:ascii="Times New Roman" w:hAnsi="Times New Roman" w:cs="Times New Roman"/>
          <w:sz w:val="24"/>
          <w:szCs w:val="24"/>
          <w:lang w:val="en-GB"/>
        </w:rPr>
        <w:t>significant result</w:t>
      </w:r>
      <w:r w:rsidR="004F1E4E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D16CE3">
        <w:rPr>
          <w:rFonts w:ascii="Times New Roman" w:hAnsi="Times New Roman" w:cs="Times New Roman"/>
          <w:sz w:val="24"/>
          <w:szCs w:val="24"/>
          <w:lang w:val="en-GB"/>
        </w:rPr>
        <w:t>on most subscales</w:t>
      </w:r>
      <w:r w:rsidR="00AE5B7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33A8C" w:rsidRPr="00D7266F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AE5B7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4CDB" w:rsidRPr="00D7266F">
        <w:rPr>
          <w:rFonts w:ascii="Times New Roman" w:hAnsi="Times New Roman" w:cs="Times New Roman"/>
          <w:sz w:val="24"/>
          <w:szCs w:val="24"/>
          <w:lang w:val="en-GB"/>
        </w:rPr>
        <w:t>psychological distress, as measured with the SQ-48,</w:t>
      </w:r>
      <w:r w:rsidR="00AE5B7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A22AC" w:rsidRPr="00D7266F">
        <w:rPr>
          <w:rFonts w:ascii="Times New Roman" w:hAnsi="Times New Roman" w:cs="Times New Roman"/>
          <w:sz w:val="24"/>
          <w:szCs w:val="24"/>
          <w:lang w:val="en-GB"/>
        </w:rPr>
        <w:t>was unexpected</w:t>
      </w:r>
      <w:r w:rsidR="00AE5B7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since a similar </w:t>
      </w:r>
      <w:r w:rsidR="00230F6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measure </w:t>
      </w:r>
      <w:r w:rsidR="00CC30E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(i.e., </w:t>
      </w:r>
      <w:r w:rsidR="00736F96" w:rsidRPr="00D7266F">
        <w:rPr>
          <w:rFonts w:ascii="Times New Roman" w:hAnsi="Times New Roman" w:cs="Times New Roman"/>
          <w:sz w:val="24"/>
          <w:szCs w:val="24"/>
          <w:lang w:val="en-GB"/>
        </w:rPr>
        <w:t>Symptom Checklist 90)</w:t>
      </w:r>
      <w:r w:rsidR="00CC78C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yielded significant decreases in three RCTs on STEPPS (</w:t>
      </w:r>
      <w:r w:rsidR="00895E4C" w:rsidRPr="00D7266F">
        <w:rPr>
          <w:rFonts w:ascii="Times New Roman" w:hAnsi="Times New Roman" w:cs="Times New Roman"/>
          <w:sz w:val="24"/>
          <w:szCs w:val="24"/>
          <w:lang w:val="en-GB"/>
        </w:rPr>
        <w:t>Blum et al.</w:t>
      </w:r>
      <w:r w:rsidR="00073BA9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95E4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2008; </w:t>
      </w:r>
      <w:r w:rsidR="00073BA9" w:rsidRPr="00D7266F">
        <w:rPr>
          <w:rFonts w:ascii="Times New Roman" w:hAnsi="Times New Roman" w:cs="Times New Roman"/>
          <w:sz w:val="24"/>
          <w:szCs w:val="24"/>
          <w:lang w:val="en-GB"/>
        </w:rPr>
        <w:t>Bos et al., 2010; 2011)</w:t>
      </w:r>
      <w:r w:rsidR="00682D4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01C5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01C5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he small sample size in this study </w:t>
      </w:r>
      <w:r w:rsidR="00D16CE3" w:rsidRPr="0064558A">
        <w:rPr>
          <w:rFonts w:ascii="Times New Roman" w:hAnsi="Times New Roman" w:cs="Times New Roman"/>
          <w:sz w:val="24"/>
          <w:szCs w:val="24"/>
          <w:lang w:val="en-GB"/>
        </w:rPr>
        <w:t xml:space="preserve">and the </w:t>
      </w:r>
      <w:r w:rsidR="00D16CE3">
        <w:rPr>
          <w:rFonts w:ascii="Times New Roman" w:hAnsi="Times New Roman" w:cs="Times New Roman"/>
          <w:sz w:val="24"/>
          <w:szCs w:val="24"/>
          <w:lang w:val="en-GB"/>
        </w:rPr>
        <w:t>lack of specific norms</w:t>
      </w:r>
      <w:r w:rsidR="00D01C5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the SQ-48 for older adults may be factors contributing to a type II error for outcome on the factor psychological distress. </w:t>
      </w:r>
      <w:r w:rsidR="002D334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Another explanation </w:t>
      </w:r>
      <w:r w:rsidR="008744C9">
        <w:rPr>
          <w:rFonts w:ascii="Times New Roman" w:hAnsi="Times New Roman" w:cs="Times New Roman"/>
          <w:sz w:val="24"/>
          <w:szCs w:val="24"/>
          <w:lang w:val="en-GB"/>
        </w:rPr>
        <w:t xml:space="preserve">for a possible false negative outcome </w:t>
      </w:r>
      <w:r w:rsidR="002D3345" w:rsidRPr="00D7266F">
        <w:rPr>
          <w:rFonts w:ascii="Times New Roman" w:hAnsi="Times New Roman" w:cs="Times New Roman"/>
          <w:sz w:val="24"/>
          <w:szCs w:val="24"/>
          <w:lang w:val="en-GB"/>
        </w:rPr>
        <w:t>is that the STEPPS-protocol needs adaptations for older adults</w:t>
      </w:r>
      <w:r w:rsidR="008744C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8744C9">
        <w:rPr>
          <w:rFonts w:ascii="Times New Roman" w:hAnsi="Times New Roman" w:cs="Times New Roman"/>
          <w:sz w:val="24"/>
          <w:szCs w:val="24"/>
          <w:lang w:val="en-GB"/>
        </w:rPr>
        <w:t>Melssen</w:t>
      </w:r>
      <w:proofErr w:type="spellEnd"/>
      <w:r w:rsidR="008744C9">
        <w:rPr>
          <w:rFonts w:ascii="Times New Roman" w:hAnsi="Times New Roman" w:cs="Times New Roman"/>
          <w:sz w:val="24"/>
          <w:szCs w:val="24"/>
          <w:lang w:val="en-GB"/>
        </w:rPr>
        <w:t xml:space="preserve"> et al., 2022)</w:t>
      </w:r>
      <w:r w:rsidR="00D01C59">
        <w:rPr>
          <w:rFonts w:ascii="Times New Roman" w:hAnsi="Times New Roman" w:cs="Times New Roman"/>
          <w:sz w:val="24"/>
          <w:szCs w:val="24"/>
          <w:lang w:val="en-GB"/>
        </w:rPr>
        <w:t>, in order to decrease psychological distress</w:t>
      </w:r>
      <w:r w:rsidR="002D334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944E8FD" w14:textId="341C00F5" w:rsidR="00AB55CC" w:rsidRPr="00D7266F" w:rsidRDefault="00DF5273" w:rsidP="001E5462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B55C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Thirty-three patients </w:t>
      </w:r>
      <w:r w:rsidR="006A487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met the inclusion criteria and </w:t>
      </w:r>
      <w:r w:rsidR="00AB55C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agreed to participate in </w:t>
      </w:r>
      <w:r w:rsidR="000617FC" w:rsidRPr="00D7266F">
        <w:rPr>
          <w:rFonts w:ascii="Times New Roman" w:hAnsi="Times New Roman" w:cs="Times New Roman"/>
          <w:sz w:val="24"/>
          <w:szCs w:val="24"/>
          <w:lang w:val="en-GB"/>
        </w:rPr>
        <w:t>our</w:t>
      </w:r>
      <w:r w:rsidR="00AB55C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study. Nine patients (27.3%) dropped out of the program. Given the mean drop-out rate of 42.0% for participants attending STEPPS (Ekiz et al., </w:t>
      </w:r>
      <w:r w:rsidR="00D3321F" w:rsidRPr="00D7266F">
        <w:rPr>
          <w:rFonts w:ascii="Times New Roman" w:hAnsi="Times New Roman" w:cs="Times New Roman"/>
          <w:sz w:val="24"/>
          <w:szCs w:val="24"/>
          <w:lang w:val="en-GB"/>
        </w:rPr>
        <w:t>2022</w:t>
      </w:r>
      <w:r w:rsidR="00AB55CC" w:rsidRPr="00D7266F">
        <w:rPr>
          <w:rFonts w:ascii="Times New Roman" w:hAnsi="Times New Roman" w:cs="Times New Roman"/>
          <w:sz w:val="24"/>
          <w:szCs w:val="24"/>
          <w:lang w:val="en-GB"/>
        </w:rPr>
        <w:t>), this is a relatively low drop-out rate. It is comparable to the attrition rate of 26.2% found by Videler and colleagues (2014) in schema group therapy for older adults</w:t>
      </w:r>
      <w:r w:rsidR="00C067B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but higher than the </w:t>
      </w:r>
      <w:r w:rsidR="006A450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10.3% </w:t>
      </w:r>
      <w:r w:rsidR="008E4CE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attrition rate </w:t>
      </w:r>
      <w:r w:rsidR="006A450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found </w:t>
      </w:r>
      <w:r w:rsidR="00453EC5" w:rsidRPr="00D7266F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6A450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another study by Videler and colleagues (</w:t>
      </w:r>
      <w:r w:rsidR="003B5575" w:rsidRPr="00D7266F">
        <w:rPr>
          <w:rFonts w:ascii="Times New Roman" w:hAnsi="Times New Roman" w:cs="Times New Roman"/>
          <w:sz w:val="24"/>
          <w:szCs w:val="24"/>
          <w:lang w:val="en-GB"/>
        </w:rPr>
        <w:t>2021)</w:t>
      </w:r>
      <w:r w:rsidR="00AB55CC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178D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In the latter study, </w:t>
      </w:r>
      <w:r w:rsidR="0019700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treatment protocol of the </w:t>
      </w:r>
      <w:r w:rsidR="008E4CE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original </w:t>
      </w:r>
      <w:r w:rsidR="0019700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group </w:t>
      </w:r>
      <w:r w:rsidR="00197003"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>schema therapy was adapted for older adults.</w:t>
      </w:r>
      <w:r w:rsidR="008E4CE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So, </w:t>
      </w:r>
      <w:r w:rsidR="00B9399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adjusting the treatment protocol </w:t>
      </w:r>
      <w:r w:rsidR="00EB3B1D" w:rsidRPr="00D7266F">
        <w:rPr>
          <w:rFonts w:ascii="Times New Roman" w:hAnsi="Times New Roman" w:cs="Times New Roman"/>
          <w:sz w:val="24"/>
          <w:szCs w:val="24"/>
          <w:lang w:val="en-GB"/>
        </w:rPr>
        <w:t>to meet the needs of</w:t>
      </w:r>
      <w:r w:rsidR="00E43BF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older adults</w:t>
      </w:r>
      <w:r w:rsidR="00D8140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better</w:t>
      </w:r>
      <w:r w:rsidR="00E43BF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399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might </w:t>
      </w:r>
      <w:r w:rsidR="00E43BF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positively </w:t>
      </w:r>
      <w:r w:rsidR="002407EB" w:rsidRPr="00D7266F">
        <w:rPr>
          <w:rFonts w:ascii="Times New Roman" w:hAnsi="Times New Roman" w:cs="Times New Roman"/>
          <w:sz w:val="24"/>
          <w:szCs w:val="24"/>
          <w:lang w:val="en-GB"/>
        </w:rPr>
        <w:t>affect</w:t>
      </w:r>
      <w:r w:rsidR="00E43BF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the treatment completion rate. </w:t>
      </w:r>
      <w:r w:rsidR="003366F6" w:rsidRPr="00D7266F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BE567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hypothesis is relevant </w:t>
      </w:r>
      <w:r w:rsidR="00466517" w:rsidRPr="00D7266F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BE567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4BC5" w:rsidRPr="00D7266F">
        <w:rPr>
          <w:rFonts w:ascii="Times New Roman" w:hAnsi="Times New Roman" w:cs="Times New Roman"/>
          <w:sz w:val="24"/>
          <w:szCs w:val="24"/>
          <w:lang w:val="en-GB"/>
        </w:rPr>
        <w:t>future research</w:t>
      </w:r>
      <w:r w:rsidR="00BE567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since STEPPS </w:t>
      </w:r>
      <w:r w:rsidR="005F0D9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r w:rsidR="00BE567A" w:rsidRPr="00D7266F">
        <w:rPr>
          <w:rFonts w:ascii="Times New Roman" w:hAnsi="Times New Roman" w:cs="Times New Roman"/>
          <w:sz w:val="24"/>
          <w:szCs w:val="24"/>
          <w:lang w:val="en-GB"/>
        </w:rPr>
        <w:t>predominantly</w:t>
      </w:r>
      <w:r w:rsidR="005F0D9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been</w:t>
      </w:r>
      <w:r w:rsidR="00BE567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659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studied </w:t>
      </w:r>
      <w:r w:rsidR="005F0D9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as a treatment program for </w:t>
      </w:r>
      <w:r w:rsidR="007E6593" w:rsidRPr="00D7266F">
        <w:rPr>
          <w:rFonts w:ascii="Times New Roman" w:hAnsi="Times New Roman" w:cs="Times New Roman"/>
          <w:sz w:val="24"/>
          <w:szCs w:val="24"/>
          <w:lang w:val="en-GB"/>
        </w:rPr>
        <w:t>younger adults</w:t>
      </w:r>
      <w:r w:rsidR="005F0D99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4644069" w14:textId="7A95CFC4" w:rsidR="00C41548" w:rsidRPr="00D7266F" w:rsidRDefault="00DF5273" w:rsidP="005C3F2F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These results indicate older adults may profit from </w:t>
      </w:r>
      <w:r w:rsidR="00FB7C7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STEPPS. </w:t>
      </w:r>
      <w:r w:rsidR="00562421" w:rsidRPr="00D7266F">
        <w:rPr>
          <w:rFonts w:ascii="Times New Roman" w:hAnsi="Times New Roman" w:cs="Times New Roman"/>
          <w:sz w:val="24"/>
          <w:szCs w:val="24"/>
          <w:lang w:val="en-GB"/>
        </w:rPr>
        <w:t>Especially</w:t>
      </w:r>
      <w:r w:rsidR="007772B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CF3DE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skills to cope with mounting emotions </w:t>
      </w:r>
      <w:r w:rsidR="006A0FF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seem to </w:t>
      </w:r>
      <w:r w:rsidR="0079756F" w:rsidRPr="00D7266F">
        <w:rPr>
          <w:rFonts w:ascii="Times New Roman" w:hAnsi="Times New Roman" w:cs="Times New Roman"/>
          <w:sz w:val="24"/>
          <w:szCs w:val="24"/>
          <w:lang w:val="en-GB"/>
        </w:rPr>
        <w:t>improve.</w:t>
      </w:r>
      <w:r w:rsidR="00073E2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Also, </w:t>
      </w:r>
      <w:r w:rsidR="00F44CC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11387" w:rsidRPr="00D7266F">
        <w:rPr>
          <w:rFonts w:ascii="Times New Roman" w:hAnsi="Times New Roman" w:cs="Times New Roman"/>
          <w:sz w:val="24"/>
          <w:szCs w:val="24"/>
          <w:lang w:val="en-GB"/>
        </w:rPr>
        <w:t>BPD-</w:t>
      </w:r>
      <w:r w:rsidR="00F44CC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symptoms </w:t>
      </w:r>
      <w:r w:rsidR="00CA4599" w:rsidRPr="00D7266F">
        <w:rPr>
          <w:rFonts w:ascii="Times New Roman" w:hAnsi="Times New Roman" w:cs="Times New Roman"/>
          <w:sz w:val="24"/>
          <w:szCs w:val="24"/>
          <w:lang w:val="en-GB"/>
        </w:rPr>
        <w:t>amel</w:t>
      </w:r>
      <w:r w:rsidR="006D6E7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iorate significantly. In contrast to what was expected, </w:t>
      </w:r>
      <w:r w:rsidR="00520464" w:rsidRPr="00D7266F">
        <w:rPr>
          <w:rFonts w:ascii="Times New Roman" w:hAnsi="Times New Roman" w:cs="Times New Roman"/>
          <w:sz w:val="24"/>
          <w:szCs w:val="24"/>
          <w:lang w:val="en-GB"/>
        </w:rPr>
        <w:t>interpersonal symptoms of BPD</w:t>
      </w:r>
      <w:r w:rsidR="003743D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112A" w:rsidRPr="00D7266F">
        <w:rPr>
          <w:rFonts w:ascii="Times New Roman" w:hAnsi="Times New Roman" w:cs="Times New Roman"/>
          <w:sz w:val="24"/>
          <w:szCs w:val="24"/>
          <w:lang w:val="en-GB"/>
        </w:rPr>
        <w:t>seemed</w:t>
      </w:r>
      <w:r w:rsidR="003743D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not </w:t>
      </w:r>
      <w:r w:rsidR="00DB112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3743D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improve after STEPPS. </w:t>
      </w:r>
      <w:r w:rsidR="0030395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Interpersonal skills are taught in the third step of the treatment. </w:t>
      </w:r>
      <w:r w:rsidR="00696E9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Participants </w:t>
      </w:r>
      <w:r w:rsidR="001357B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demonstrated less progress </w:t>
      </w:r>
      <w:r w:rsidR="00DC21F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this part of STEPPS. </w:t>
      </w:r>
      <w:r w:rsidR="001C4B2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Previous studies </w:t>
      </w:r>
      <w:r w:rsidR="0052150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on STEPPS </w:t>
      </w:r>
      <w:r w:rsidR="00181FA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made no statistical comparisons between the three steps </w:t>
      </w:r>
      <w:r w:rsidR="006114E1" w:rsidRPr="00D7266F">
        <w:rPr>
          <w:rFonts w:ascii="Times New Roman" w:hAnsi="Times New Roman" w:cs="Times New Roman"/>
          <w:sz w:val="24"/>
          <w:szCs w:val="24"/>
          <w:lang w:val="en-GB"/>
        </w:rPr>
        <w:t>of the treatment</w:t>
      </w:r>
      <w:r w:rsidR="00181FA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114E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Visual inspection of </w:t>
      </w:r>
      <w:r w:rsidR="000C1AF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figures and tables </w:t>
      </w:r>
      <w:r w:rsidR="00C30B42" w:rsidRPr="00D7266F">
        <w:rPr>
          <w:rFonts w:ascii="Times New Roman" w:hAnsi="Times New Roman" w:cs="Times New Roman"/>
          <w:sz w:val="24"/>
          <w:szCs w:val="24"/>
          <w:lang w:val="en-GB"/>
        </w:rPr>
        <w:t>summarizing</w:t>
      </w:r>
      <w:r w:rsidR="0093349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0B42" w:rsidRPr="00D7266F">
        <w:rPr>
          <w:rFonts w:ascii="Times New Roman" w:hAnsi="Times New Roman" w:cs="Times New Roman"/>
          <w:sz w:val="24"/>
          <w:szCs w:val="24"/>
          <w:lang w:val="en-GB"/>
        </w:rPr>
        <w:t>mean BEST-scores</w:t>
      </w:r>
      <w:r w:rsidR="00406D8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4537" w:rsidRPr="00D7266F">
        <w:rPr>
          <w:rFonts w:ascii="Times New Roman" w:hAnsi="Times New Roman" w:cs="Times New Roman"/>
          <w:sz w:val="24"/>
          <w:szCs w:val="24"/>
          <w:lang w:val="en-GB"/>
        </w:rPr>
        <w:t>during multiple</w:t>
      </w:r>
      <w:r w:rsidR="00406D8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moments </w:t>
      </w:r>
      <w:r w:rsidR="002A4537" w:rsidRPr="00D7266F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406D8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634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A4537" w:rsidRPr="00D7266F">
        <w:rPr>
          <w:rFonts w:ascii="Times New Roman" w:hAnsi="Times New Roman" w:cs="Times New Roman"/>
          <w:sz w:val="24"/>
          <w:szCs w:val="24"/>
          <w:lang w:val="en-GB"/>
        </w:rPr>
        <w:t>treatment</w:t>
      </w:r>
      <w:r w:rsidR="002A066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in previous studies</w:t>
      </w:r>
      <w:r w:rsidR="00F16348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25A1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211C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present </w:t>
      </w:r>
      <w:r w:rsidR="00980ED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ambiguous outcomes. </w:t>
      </w:r>
      <w:r w:rsidR="00817571" w:rsidRPr="00D7266F">
        <w:rPr>
          <w:rFonts w:ascii="Times New Roman" w:hAnsi="Times New Roman" w:cs="Times New Roman"/>
          <w:sz w:val="24"/>
          <w:szCs w:val="24"/>
          <w:lang w:val="en-GB"/>
        </w:rPr>
        <w:t>In some studies</w:t>
      </w:r>
      <w:r w:rsidR="009E029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(i.e., Black </w:t>
      </w:r>
      <w:r w:rsidR="00F54956" w:rsidRPr="00D7266F">
        <w:rPr>
          <w:rFonts w:ascii="Times New Roman" w:hAnsi="Times New Roman" w:cs="Times New Roman"/>
          <w:sz w:val="24"/>
          <w:szCs w:val="24"/>
          <w:lang w:val="en-GB"/>
        </w:rPr>
        <w:t>et al., 2008; 2016)</w:t>
      </w:r>
      <w:r w:rsidR="0081757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patients seem to </w:t>
      </w:r>
      <w:r w:rsidR="00F600F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report </w:t>
      </w:r>
      <w:r w:rsidR="004070B0" w:rsidRPr="00D7266F">
        <w:rPr>
          <w:rFonts w:ascii="Times New Roman" w:hAnsi="Times New Roman" w:cs="Times New Roman"/>
          <w:sz w:val="24"/>
          <w:szCs w:val="24"/>
          <w:lang w:val="en-GB"/>
        </w:rPr>
        <w:t>larger</w:t>
      </w:r>
      <w:r w:rsidR="0011438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progress during the first</w:t>
      </w:r>
      <w:r w:rsidR="002D54E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E657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eight weeks of STEPPS. While in </w:t>
      </w:r>
      <w:r w:rsidR="00E14C6C" w:rsidRPr="00D7266F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="002E6570" w:rsidRPr="00D7266F">
        <w:rPr>
          <w:rFonts w:ascii="Times New Roman" w:hAnsi="Times New Roman" w:cs="Times New Roman"/>
          <w:sz w:val="24"/>
          <w:szCs w:val="24"/>
          <w:lang w:val="en-GB"/>
        </w:rPr>
        <w:t>other stud</w:t>
      </w:r>
      <w:r w:rsidR="00E14C6C" w:rsidRPr="00D7266F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2E657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070B0" w:rsidRPr="00D7266F">
        <w:rPr>
          <w:rFonts w:ascii="Times New Roman" w:hAnsi="Times New Roman" w:cs="Times New Roman"/>
          <w:sz w:val="24"/>
          <w:szCs w:val="24"/>
          <w:lang w:val="en-GB"/>
        </w:rPr>
        <w:t>larger</w:t>
      </w:r>
      <w:r w:rsidR="00EA5F8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progress </w:t>
      </w:r>
      <w:r w:rsidR="0019679B" w:rsidRPr="00D7266F">
        <w:rPr>
          <w:rFonts w:ascii="Times New Roman" w:hAnsi="Times New Roman" w:cs="Times New Roman"/>
          <w:sz w:val="24"/>
          <w:szCs w:val="24"/>
          <w:lang w:val="en-GB"/>
        </w:rPr>
        <w:t>seemed to be</w:t>
      </w:r>
      <w:r w:rsidR="00EA5F8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reported </w:t>
      </w:r>
      <w:r w:rsidR="004239B6" w:rsidRPr="00D7266F">
        <w:rPr>
          <w:rFonts w:ascii="Times New Roman" w:hAnsi="Times New Roman" w:cs="Times New Roman"/>
          <w:sz w:val="24"/>
          <w:szCs w:val="24"/>
          <w:lang w:val="en-GB"/>
        </w:rPr>
        <w:t>after 11 weeks of the program (</w:t>
      </w:r>
      <w:proofErr w:type="spellStart"/>
      <w:r w:rsidR="00203064" w:rsidRPr="00D7266F">
        <w:rPr>
          <w:rFonts w:ascii="Times New Roman" w:hAnsi="Times New Roman" w:cs="Times New Roman"/>
          <w:sz w:val="24"/>
          <w:szCs w:val="24"/>
          <w:lang w:val="en-GB"/>
        </w:rPr>
        <w:t>Llorens</w:t>
      </w:r>
      <w:proofErr w:type="spellEnd"/>
      <w:r w:rsidR="00203064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Ruiz et al., </w:t>
      </w:r>
      <w:r w:rsidR="00B018F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2020). Finally, </w:t>
      </w:r>
      <w:r w:rsidR="001E4A67" w:rsidRPr="00D7266F">
        <w:rPr>
          <w:rFonts w:ascii="Times New Roman" w:hAnsi="Times New Roman" w:cs="Times New Roman"/>
          <w:sz w:val="24"/>
          <w:szCs w:val="24"/>
          <w:lang w:val="en-GB"/>
        </w:rPr>
        <w:t>in three other studies</w:t>
      </w:r>
      <w:r w:rsidR="007272A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094528" w:rsidRPr="00D7266F">
        <w:rPr>
          <w:rFonts w:ascii="Times New Roman" w:hAnsi="Times New Roman" w:cs="Times New Roman"/>
          <w:sz w:val="24"/>
          <w:szCs w:val="24"/>
          <w:lang w:val="en-GB"/>
        </w:rPr>
        <w:t>Blum et al., 2002;</w:t>
      </w:r>
      <w:r w:rsidR="002815D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2008;</w:t>
      </w:r>
      <w:r w:rsidR="0009452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Harvey et al., 2010</w:t>
      </w:r>
      <w:r w:rsidR="002815DF" w:rsidRPr="00D7266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1E4A67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073A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there was no clear </w:t>
      </w:r>
      <w:r w:rsidR="006B27C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time period </w:t>
      </w:r>
      <w:r w:rsidR="00BD69F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of 8 weeks or more </w:t>
      </w:r>
      <w:r w:rsidR="006B27C1" w:rsidRPr="00D7266F">
        <w:rPr>
          <w:rFonts w:ascii="Times New Roman" w:hAnsi="Times New Roman" w:cs="Times New Roman"/>
          <w:sz w:val="24"/>
          <w:szCs w:val="24"/>
          <w:lang w:val="en-GB"/>
        </w:rPr>
        <w:t>in which more progress was reported.</w:t>
      </w:r>
      <w:r w:rsidR="001E4A6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116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An explanation for </w:t>
      </w:r>
      <w:r w:rsidR="00A30F8B" w:rsidRPr="00D7266F">
        <w:rPr>
          <w:rFonts w:ascii="Times New Roman" w:hAnsi="Times New Roman" w:cs="Times New Roman"/>
          <w:sz w:val="24"/>
          <w:szCs w:val="24"/>
          <w:lang w:val="en-GB"/>
        </w:rPr>
        <w:t>interpersonal symptoms not improving in our sample,</w:t>
      </w:r>
      <w:r w:rsidR="00A457C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2315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however, </w:t>
      </w:r>
      <w:r w:rsidR="00A457C0" w:rsidRPr="00D7266F">
        <w:rPr>
          <w:rFonts w:ascii="Times New Roman" w:hAnsi="Times New Roman" w:cs="Times New Roman"/>
          <w:sz w:val="24"/>
          <w:szCs w:val="24"/>
          <w:lang w:val="en-GB"/>
        </w:rPr>
        <w:t>might be a finding specific to our sample</w:t>
      </w:r>
      <w:r w:rsidR="0036585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of older adults. </w:t>
      </w:r>
      <w:r w:rsidR="004E488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904E0F" w:rsidRPr="00D7266F">
        <w:rPr>
          <w:rFonts w:ascii="Times New Roman" w:hAnsi="Times New Roman" w:cs="Times New Roman"/>
          <w:sz w:val="24"/>
          <w:szCs w:val="24"/>
          <w:lang w:val="en-GB"/>
        </w:rPr>
        <w:t>sessions 13 to 19</w:t>
      </w:r>
      <w:r w:rsidR="00FA231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behaviour management skills are taught</w:t>
      </w:r>
      <w:r w:rsidR="00904E0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73791" w:rsidRPr="00D7266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AD74C3">
        <w:rPr>
          <w:rFonts w:ascii="Times New Roman" w:hAnsi="Times New Roman" w:cs="Times New Roman"/>
          <w:sz w:val="24"/>
          <w:szCs w:val="24"/>
          <w:lang w:val="en-GB"/>
        </w:rPr>
        <w:t>opics</w:t>
      </w:r>
      <w:r w:rsidR="00873791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in this section are </w:t>
      </w:r>
      <w:r w:rsidR="0078057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goal </w:t>
      </w:r>
      <w:r w:rsidR="00873791" w:rsidRPr="00D7266F">
        <w:rPr>
          <w:rFonts w:ascii="Times New Roman" w:hAnsi="Times New Roman" w:cs="Times New Roman"/>
          <w:sz w:val="24"/>
          <w:szCs w:val="24"/>
          <w:lang w:val="en-GB"/>
        </w:rPr>
        <w:t>settin</w:t>
      </w:r>
      <w:r w:rsidR="00780579" w:rsidRPr="00D7266F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873791" w:rsidRPr="00D7266F">
        <w:rPr>
          <w:rFonts w:ascii="Times New Roman" w:hAnsi="Times New Roman" w:cs="Times New Roman"/>
          <w:sz w:val="24"/>
          <w:szCs w:val="24"/>
          <w:lang w:val="en-GB"/>
        </w:rPr>
        <w:t>, healthy eating, sleeping, exercise, leisure, physical health, self-harm avoidance, and relationship behaviours</w:t>
      </w:r>
      <w:r w:rsidR="0078057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26B5D" w:rsidRPr="00D7266F">
        <w:rPr>
          <w:rFonts w:ascii="Times New Roman" w:hAnsi="Times New Roman" w:cs="Times New Roman"/>
          <w:sz w:val="24"/>
          <w:szCs w:val="24"/>
          <w:lang w:val="en-GB"/>
        </w:rPr>
        <w:t>The content of these t</w:t>
      </w:r>
      <w:r w:rsidR="00AD74C3">
        <w:rPr>
          <w:rFonts w:ascii="Times New Roman" w:hAnsi="Times New Roman" w:cs="Times New Roman"/>
          <w:sz w:val="24"/>
          <w:szCs w:val="24"/>
          <w:lang w:val="en-GB"/>
        </w:rPr>
        <w:t>opics</w:t>
      </w:r>
      <w:r w:rsidR="00C26B5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944E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 the STEPPS-protocol </w:t>
      </w:r>
      <w:r w:rsidR="00C26B5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might </w:t>
      </w:r>
      <w:r w:rsidR="003944E7" w:rsidRPr="00D7266F">
        <w:rPr>
          <w:rFonts w:ascii="Times New Roman" w:hAnsi="Times New Roman" w:cs="Times New Roman"/>
          <w:sz w:val="24"/>
          <w:szCs w:val="24"/>
          <w:lang w:val="en-GB"/>
        </w:rPr>
        <w:t>not be suit</w:t>
      </w:r>
      <w:r w:rsidR="00D01B2A" w:rsidRPr="00D7266F">
        <w:rPr>
          <w:rFonts w:ascii="Times New Roman" w:hAnsi="Times New Roman" w:cs="Times New Roman"/>
          <w:sz w:val="24"/>
          <w:szCs w:val="24"/>
          <w:lang w:val="en-GB"/>
        </w:rPr>
        <w:t>able</w:t>
      </w:r>
      <w:r w:rsidR="00C26B5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D01B2A" w:rsidRPr="00D7266F">
        <w:rPr>
          <w:rFonts w:ascii="Times New Roman" w:hAnsi="Times New Roman" w:cs="Times New Roman"/>
          <w:sz w:val="24"/>
          <w:szCs w:val="24"/>
          <w:lang w:val="en-GB"/>
        </w:rPr>
        <w:t>all</w:t>
      </w:r>
      <w:r w:rsidR="00C26B5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age groups. </w:t>
      </w:r>
      <w:r w:rsidR="00D01B2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For example, </w:t>
      </w:r>
      <w:r w:rsidR="007F1F86" w:rsidRPr="00D7266F">
        <w:rPr>
          <w:rFonts w:ascii="Times New Roman" w:hAnsi="Times New Roman" w:cs="Times New Roman"/>
          <w:sz w:val="24"/>
          <w:szCs w:val="24"/>
          <w:lang w:val="en-GB"/>
        </w:rPr>
        <w:t>ways to</w:t>
      </w:r>
      <w:r w:rsidR="00BB73F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build and maintain healthy relationships</w:t>
      </w:r>
      <w:r w:rsidR="00E4324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might differ for a</w:t>
      </w:r>
      <w:r w:rsidR="002E79B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studying</w:t>
      </w:r>
      <w:r w:rsidR="00E20C3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BE507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single</w:t>
      </w:r>
      <w:r w:rsidR="00E4324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adolescent </w:t>
      </w:r>
      <w:r w:rsidR="002E79B3" w:rsidRPr="00D7266F">
        <w:rPr>
          <w:rFonts w:ascii="Times New Roman" w:hAnsi="Times New Roman" w:cs="Times New Roman"/>
          <w:sz w:val="24"/>
          <w:szCs w:val="24"/>
          <w:lang w:val="en-GB"/>
        </w:rPr>
        <w:t>vs. a retired</w:t>
      </w:r>
      <w:r w:rsidR="00E20C3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BE507E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married </w:t>
      </w:r>
      <w:r w:rsidR="00A331EE">
        <w:rPr>
          <w:rFonts w:ascii="Times New Roman" w:hAnsi="Times New Roman" w:cs="Times New Roman"/>
          <w:sz w:val="24"/>
          <w:szCs w:val="24"/>
          <w:lang w:val="en-GB"/>
        </w:rPr>
        <w:t>older adult</w:t>
      </w:r>
      <w:r w:rsidR="00E20C3C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37FC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Indeed, </w:t>
      </w:r>
      <w:r w:rsidR="008902A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Lynch and colleagues (2007) describe </w:t>
      </w:r>
      <w:r w:rsidR="00A7485A" w:rsidRPr="00D7266F">
        <w:rPr>
          <w:rFonts w:ascii="Times New Roman" w:hAnsi="Times New Roman" w:cs="Times New Roman"/>
          <w:sz w:val="24"/>
          <w:szCs w:val="24"/>
          <w:lang w:val="en-GB"/>
        </w:rPr>
        <w:t>modifications to the standard DBT-program</w:t>
      </w:r>
      <w:r w:rsidR="007450B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50B2" w:rsidRPr="00D7266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for older adults with </w:t>
      </w:r>
      <w:r w:rsidR="00E14EB5" w:rsidRPr="00D7266F">
        <w:rPr>
          <w:rFonts w:ascii="Times New Roman" w:hAnsi="Times New Roman" w:cs="Times New Roman"/>
          <w:sz w:val="24"/>
          <w:szCs w:val="24"/>
          <w:lang w:val="en-GB"/>
        </w:rPr>
        <w:t>PD</w:t>
      </w:r>
      <w:r w:rsidR="001522F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s. </w:t>
      </w:r>
      <w:r w:rsidR="002C6D08" w:rsidRPr="00D7266F">
        <w:rPr>
          <w:rFonts w:ascii="Times New Roman" w:hAnsi="Times New Roman" w:cs="Times New Roman"/>
          <w:sz w:val="24"/>
          <w:szCs w:val="24"/>
          <w:lang w:val="en-GB"/>
        </w:rPr>
        <w:t>Among other things, t</w:t>
      </w:r>
      <w:r w:rsidR="001522F2" w:rsidRPr="00D7266F">
        <w:rPr>
          <w:rFonts w:ascii="Times New Roman" w:hAnsi="Times New Roman" w:cs="Times New Roman"/>
          <w:sz w:val="24"/>
          <w:szCs w:val="24"/>
          <w:lang w:val="en-GB"/>
        </w:rPr>
        <w:t>hese</w:t>
      </w:r>
      <w:r w:rsidR="00A7485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0DF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modifications </w:t>
      </w:r>
      <w:r w:rsidR="005279CF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entail </w:t>
      </w:r>
      <w:r w:rsidR="002C6D0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an added module in which </w:t>
      </w:r>
      <w:r w:rsidR="00745146" w:rsidRPr="00D7266F">
        <w:rPr>
          <w:rFonts w:ascii="Times New Roman" w:hAnsi="Times New Roman" w:cs="Times New Roman"/>
          <w:sz w:val="24"/>
          <w:szCs w:val="24"/>
          <w:lang w:val="en-GB"/>
        </w:rPr>
        <w:t>goal setting</w:t>
      </w:r>
      <w:r w:rsidR="00D956B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526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660C16" w:rsidRPr="00D7266F">
        <w:rPr>
          <w:rFonts w:ascii="Times New Roman" w:hAnsi="Times New Roman" w:cs="Times New Roman"/>
          <w:sz w:val="24"/>
          <w:szCs w:val="24"/>
          <w:lang w:val="en-GB"/>
        </w:rPr>
        <w:t>chan</w:t>
      </w:r>
      <w:r w:rsidR="00366697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ging life course perspective </w:t>
      </w:r>
      <w:r w:rsidR="003470C0" w:rsidRPr="00D7266F">
        <w:rPr>
          <w:rFonts w:ascii="Times New Roman" w:hAnsi="Times New Roman" w:cs="Times New Roman"/>
          <w:sz w:val="24"/>
          <w:szCs w:val="24"/>
          <w:lang w:val="en-GB"/>
        </w:rPr>
        <w:t>(and its consequences to</w:t>
      </w:r>
      <w:r w:rsidR="0008527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specific skills in</w:t>
      </w:r>
      <w:r w:rsidR="003470C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interpersonal relationships) </w:t>
      </w:r>
      <w:r w:rsidR="00D956B0" w:rsidRPr="00D7266F">
        <w:rPr>
          <w:rFonts w:ascii="Times New Roman" w:hAnsi="Times New Roman" w:cs="Times New Roman"/>
          <w:sz w:val="24"/>
          <w:szCs w:val="24"/>
          <w:lang w:val="en-GB"/>
        </w:rPr>
        <w:t>are addressed</w:t>
      </w:r>
      <w:r w:rsidR="008E7149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96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4305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1D4305" w:rsidRPr="001D4305">
        <w:rPr>
          <w:rFonts w:ascii="Times New Roman" w:hAnsi="Times New Roman" w:cs="Times New Roman"/>
          <w:sz w:val="24"/>
          <w:szCs w:val="24"/>
          <w:lang w:val="en-GB"/>
        </w:rPr>
        <w:t>o the best of our knowledge</w:t>
      </w:r>
      <w:r w:rsidR="001D4305">
        <w:rPr>
          <w:rFonts w:ascii="Times New Roman" w:hAnsi="Times New Roman" w:cs="Times New Roman"/>
          <w:sz w:val="24"/>
          <w:szCs w:val="24"/>
          <w:lang w:val="en-GB"/>
        </w:rPr>
        <w:t>, t</w:t>
      </w:r>
      <w:r w:rsidR="000960E8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DB4220">
        <w:rPr>
          <w:rFonts w:ascii="Times New Roman" w:hAnsi="Times New Roman" w:cs="Times New Roman"/>
          <w:sz w:val="24"/>
          <w:szCs w:val="24"/>
          <w:lang w:val="en-GB"/>
        </w:rPr>
        <w:t xml:space="preserve">is modified DBT-program for older adults has not been </w:t>
      </w:r>
      <w:r w:rsidR="00844552">
        <w:rPr>
          <w:rFonts w:ascii="Times New Roman" w:hAnsi="Times New Roman" w:cs="Times New Roman"/>
          <w:sz w:val="24"/>
          <w:szCs w:val="24"/>
          <w:lang w:val="en-GB"/>
        </w:rPr>
        <w:t>studied.</w:t>
      </w:r>
      <w:r w:rsidR="008E714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4926">
        <w:rPr>
          <w:rFonts w:ascii="Times New Roman" w:hAnsi="Times New Roman" w:cs="Times New Roman"/>
          <w:sz w:val="24"/>
          <w:szCs w:val="24"/>
          <w:lang w:val="en-GB"/>
        </w:rPr>
        <w:t>However, s</w:t>
      </w:r>
      <w:r w:rsidR="001F718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imilar modifications to the STEPPS-program might </w:t>
      </w:r>
      <w:r w:rsidR="004522E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increase the efficacy of the treatment. </w:t>
      </w:r>
      <w:r w:rsidR="00DB7C2B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Currently, </w:t>
      </w:r>
      <w:proofErr w:type="spellStart"/>
      <w:r w:rsidR="006D6965" w:rsidRPr="00D7266F">
        <w:rPr>
          <w:rFonts w:ascii="Times New Roman" w:hAnsi="Times New Roman" w:cs="Times New Roman"/>
          <w:sz w:val="24"/>
          <w:szCs w:val="24"/>
          <w:lang w:val="en-GB"/>
        </w:rPr>
        <w:t>Melssen</w:t>
      </w:r>
      <w:proofErr w:type="spellEnd"/>
      <w:r w:rsidR="006D696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et al. (</w:t>
      </w:r>
      <w:r w:rsidR="009C4018" w:rsidRPr="00D7266F">
        <w:rPr>
          <w:rFonts w:ascii="Times New Roman" w:hAnsi="Times New Roman" w:cs="Times New Roman"/>
          <w:sz w:val="24"/>
          <w:szCs w:val="24"/>
          <w:lang w:val="en-GB"/>
        </w:rPr>
        <w:t>2022</w:t>
      </w:r>
      <w:r w:rsidR="006D696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EB2D00" w:rsidRPr="00D7266F">
        <w:rPr>
          <w:rFonts w:ascii="Times New Roman" w:hAnsi="Times New Roman" w:cs="Times New Roman"/>
          <w:sz w:val="24"/>
          <w:szCs w:val="24"/>
          <w:lang w:val="en-GB"/>
        </w:rPr>
        <w:t>are conducting a Delphi study to</w:t>
      </w:r>
      <w:r w:rsidR="0095294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investigat</w:t>
      </w:r>
      <w:r w:rsidR="00EB2D00" w:rsidRPr="00D7266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95294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whether</w:t>
      </w:r>
      <w:r w:rsidR="00B717D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the original STEPPS-protocol should be ad</w:t>
      </w:r>
      <w:r w:rsidR="00AD74C3">
        <w:rPr>
          <w:rFonts w:ascii="Times New Roman" w:hAnsi="Times New Roman" w:cs="Times New Roman"/>
          <w:sz w:val="24"/>
          <w:szCs w:val="24"/>
          <w:lang w:val="en-GB"/>
        </w:rPr>
        <w:t>apte</w:t>
      </w:r>
      <w:r w:rsidR="00B717D8" w:rsidRPr="00D7266F">
        <w:rPr>
          <w:rFonts w:ascii="Times New Roman" w:hAnsi="Times New Roman" w:cs="Times New Roman"/>
          <w:sz w:val="24"/>
          <w:szCs w:val="24"/>
          <w:lang w:val="en-GB"/>
        </w:rPr>
        <w:t>d for older adults, and if so, which ad</w:t>
      </w:r>
      <w:r w:rsidR="00AD74C3">
        <w:rPr>
          <w:rFonts w:ascii="Times New Roman" w:hAnsi="Times New Roman" w:cs="Times New Roman"/>
          <w:sz w:val="24"/>
          <w:szCs w:val="24"/>
          <w:lang w:val="en-GB"/>
        </w:rPr>
        <w:t>aptations</w:t>
      </w:r>
      <w:r w:rsidR="00B717D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should be made for a better fit.</w:t>
      </w:r>
    </w:p>
    <w:p w14:paraId="3D3E9804" w14:textId="309BAC13" w:rsidR="009300EA" w:rsidRPr="00073573" w:rsidRDefault="009300EA" w:rsidP="009300EA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This pilot study has some </w:t>
      </w:r>
      <w:r w:rsidR="0095344A" w:rsidRPr="00D7266F">
        <w:rPr>
          <w:rFonts w:ascii="Times New Roman" w:hAnsi="Times New Roman" w:cs="Times New Roman"/>
          <w:sz w:val="24"/>
          <w:szCs w:val="24"/>
          <w:lang w:val="en-GB"/>
        </w:rPr>
        <w:t>methodological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limitations. First, the absence of a control group limits the conclusions that can be drawn regarding effects that might be addressed to the intervention. A second limitation is the </w:t>
      </w:r>
      <w:r w:rsidRPr="00504A4D">
        <w:rPr>
          <w:rFonts w:ascii="Times New Roman" w:hAnsi="Times New Roman" w:cs="Times New Roman"/>
          <w:sz w:val="24"/>
          <w:szCs w:val="24"/>
          <w:lang w:val="en-GB"/>
        </w:rPr>
        <w:t>small sample size</w:t>
      </w:r>
      <w:r w:rsidR="00D711BD" w:rsidRPr="00504A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11BD" w:rsidRPr="00D2358D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(and small number of </w:t>
      </w:r>
      <w:r w:rsidR="004D40AC" w:rsidRPr="00D2358D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completed </w:t>
      </w:r>
      <w:r w:rsidR="00ED0908" w:rsidRPr="00D2358D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outcome </w:t>
      </w:r>
      <w:r w:rsidR="002801EE" w:rsidRPr="00D2358D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measurements, e.g. BEST)</w:t>
      </w:r>
      <w:r w:rsidRPr="00504A4D">
        <w:rPr>
          <w:rFonts w:ascii="Times New Roman" w:hAnsi="Times New Roman" w:cs="Times New Roman"/>
          <w:sz w:val="24"/>
          <w:szCs w:val="24"/>
          <w:lang w:val="en-GB"/>
        </w:rPr>
        <w:t xml:space="preserve">, further underlining 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the necessity of replicatory studies. Third, while</w:t>
      </w:r>
      <w:r w:rsidR="00C92669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the reliability and validity of the SIPP-SF </w:t>
      </w:r>
      <w:r w:rsidR="004776F6">
        <w:rPr>
          <w:rFonts w:ascii="Times New Roman" w:hAnsi="Times New Roman" w:cs="Times New Roman"/>
          <w:sz w:val="24"/>
          <w:szCs w:val="24"/>
          <w:lang w:val="en-GB"/>
        </w:rPr>
        <w:t>is adequate</w:t>
      </w:r>
      <w:r w:rsidR="000465D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for older adults</w:t>
      </w:r>
      <w:r w:rsidR="004776F6">
        <w:rPr>
          <w:rFonts w:ascii="Times New Roman" w:hAnsi="Times New Roman" w:cs="Times New Roman"/>
          <w:sz w:val="24"/>
          <w:szCs w:val="24"/>
          <w:lang w:val="en-GB"/>
        </w:rPr>
        <w:t xml:space="preserve"> (Van Reijswoud et al., </w:t>
      </w:r>
      <w:r w:rsidR="003D6B6D">
        <w:rPr>
          <w:rFonts w:ascii="Times New Roman" w:hAnsi="Times New Roman" w:cs="Times New Roman"/>
          <w:sz w:val="24"/>
          <w:szCs w:val="24"/>
          <w:lang w:val="en-GB"/>
        </w:rPr>
        <w:t>2021)</w:t>
      </w:r>
      <w:r w:rsidR="000465D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, two other measurements used (i.e., BEST and </w:t>
      </w:r>
      <w:r w:rsidR="00C75FD6" w:rsidRPr="00D7266F">
        <w:rPr>
          <w:rFonts w:ascii="Times New Roman" w:hAnsi="Times New Roman" w:cs="Times New Roman"/>
          <w:sz w:val="24"/>
          <w:szCs w:val="24"/>
          <w:lang w:val="en-GB"/>
        </w:rPr>
        <w:t>SQ-48)</w:t>
      </w:r>
      <w:r w:rsidR="008801DB" w:rsidRPr="00D726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75FD6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7915" w:rsidRPr="00D7266F">
        <w:rPr>
          <w:rFonts w:ascii="Times New Roman" w:hAnsi="Times New Roman" w:cs="Times New Roman"/>
          <w:sz w:val="24"/>
          <w:szCs w:val="24"/>
          <w:lang w:val="en-GB"/>
        </w:rPr>
        <w:t>lack psy</w:t>
      </w:r>
      <w:r w:rsidR="008801DB" w:rsidRPr="00D7266F">
        <w:rPr>
          <w:rFonts w:ascii="Times New Roman" w:hAnsi="Times New Roman" w:cs="Times New Roman"/>
          <w:sz w:val="24"/>
          <w:szCs w:val="24"/>
          <w:lang w:val="en-GB"/>
        </w:rPr>
        <w:t>cho</w:t>
      </w:r>
      <w:r w:rsidR="0093791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metric </w:t>
      </w:r>
      <w:r w:rsidR="00506260">
        <w:rPr>
          <w:rFonts w:ascii="Times New Roman" w:hAnsi="Times New Roman" w:cs="Times New Roman"/>
          <w:sz w:val="24"/>
          <w:szCs w:val="24"/>
          <w:lang w:val="en-GB"/>
        </w:rPr>
        <w:t>properties</w:t>
      </w:r>
      <w:r w:rsidR="00937915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01DB" w:rsidRPr="00D7266F">
        <w:rPr>
          <w:rFonts w:ascii="Times New Roman" w:hAnsi="Times New Roman" w:cs="Times New Roman"/>
          <w:sz w:val="24"/>
          <w:szCs w:val="24"/>
          <w:lang w:val="en-GB"/>
        </w:rPr>
        <w:t>for older adults</w:t>
      </w:r>
      <w:r w:rsidR="00C75FD6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E6398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3F1B">
        <w:rPr>
          <w:rFonts w:ascii="Times New Roman" w:hAnsi="Times New Roman" w:cs="Times New Roman"/>
          <w:sz w:val="24"/>
          <w:szCs w:val="24"/>
          <w:lang w:val="en-GB"/>
        </w:rPr>
        <w:t xml:space="preserve">This limitation requires </w:t>
      </w:r>
      <w:r w:rsidR="00B72F83">
        <w:rPr>
          <w:rFonts w:ascii="Times New Roman" w:hAnsi="Times New Roman" w:cs="Times New Roman"/>
          <w:sz w:val="24"/>
          <w:szCs w:val="24"/>
          <w:lang w:val="en-GB"/>
        </w:rPr>
        <w:t xml:space="preserve">prudent evaluation of the </w:t>
      </w:r>
      <w:r w:rsidR="002F3F1B">
        <w:rPr>
          <w:rFonts w:ascii="Times New Roman" w:hAnsi="Times New Roman" w:cs="Times New Roman"/>
          <w:sz w:val="24"/>
          <w:szCs w:val="24"/>
          <w:lang w:val="en-GB"/>
        </w:rPr>
        <w:t>results</w:t>
      </w:r>
      <w:r w:rsidR="00BA2DE7"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="00073573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BA2DE7">
        <w:rPr>
          <w:rFonts w:ascii="Times New Roman" w:hAnsi="Times New Roman" w:cs="Times New Roman"/>
          <w:sz w:val="24"/>
          <w:szCs w:val="24"/>
          <w:lang w:val="en-GB"/>
        </w:rPr>
        <w:t xml:space="preserve"> these measurements</w:t>
      </w:r>
      <w:r w:rsidR="002F3F1B">
        <w:rPr>
          <w:rFonts w:ascii="Times New Roman" w:hAnsi="Times New Roman" w:cs="Times New Roman"/>
          <w:sz w:val="24"/>
          <w:szCs w:val="24"/>
          <w:lang w:val="en-GB"/>
        </w:rPr>
        <w:t xml:space="preserve">, since </w:t>
      </w:r>
      <w:r w:rsidR="00BA2DE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F3F1B">
        <w:rPr>
          <w:rFonts w:ascii="Times New Roman" w:hAnsi="Times New Roman" w:cs="Times New Roman"/>
          <w:sz w:val="24"/>
          <w:szCs w:val="24"/>
          <w:lang w:val="en-GB"/>
        </w:rPr>
        <w:t>outcome may be subject to measurement bias</w:t>
      </w:r>
      <w:r w:rsidR="003F5129"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052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068D" w:rsidRPr="00D2358D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nl-NL"/>
        </w:rPr>
        <w:t>As multiple tests were performed, a final limitation of present study, is an increased risk of type I error. However, since this study is an exploratory trial</w:t>
      </w:r>
      <w:r w:rsidR="005300F8" w:rsidRPr="00D2358D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nl-NL"/>
        </w:rPr>
        <w:t>,</w:t>
      </w:r>
      <w:r w:rsidR="00EA068D" w:rsidRPr="00D2358D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nl-NL"/>
        </w:rPr>
        <w:t xml:space="preserve"> in which efficacy is explored and hypotheses for later research are formed, this increased risk seems acceptable (Li et al., 2016).</w:t>
      </w:r>
      <w:r w:rsidR="002D06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7975E33" w14:textId="2CA17B46" w:rsidR="000C3D69" w:rsidRDefault="000C3D69" w:rsidP="009300EA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D7266F">
        <w:rPr>
          <w:rFonts w:ascii="Times New Roman" w:hAnsi="Times New Roman" w:cs="Times New Roman"/>
          <w:sz w:val="24"/>
          <w:szCs w:val="24"/>
          <w:lang w:val="en-GB"/>
        </w:rPr>
        <w:t>In summary, this is the first</w:t>
      </w:r>
      <w:r w:rsidR="00D01C59">
        <w:rPr>
          <w:rFonts w:ascii="Times New Roman" w:hAnsi="Times New Roman" w:cs="Times New Roman"/>
          <w:sz w:val="24"/>
          <w:szCs w:val="24"/>
          <w:lang w:val="en-GB"/>
        </w:rPr>
        <w:t xml:space="preserve"> empirical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study investigating</w:t>
      </w:r>
      <w:r w:rsidR="0018325B">
        <w:rPr>
          <w:rFonts w:ascii="Times New Roman" w:hAnsi="Times New Roman" w:cs="Times New Roman"/>
          <w:sz w:val="24"/>
          <w:szCs w:val="24"/>
          <w:lang w:val="en-GB"/>
        </w:rPr>
        <w:t xml:space="preserve"> treatment of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emotion regulation problems </w:t>
      </w:r>
      <w:r w:rsidR="00891BBF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older adults with </w:t>
      </w:r>
      <w:r w:rsidR="001C64FB" w:rsidRPr="00D7266F">
        <w:rPr>
          <w:rFonts w:ascii="Times New Roman" w:hAnsi="Times New Roman" w:cs="Times New Roman"/>
          <w:sz w:val="24"/>
          <w:szCs w:val="24"/>
          <w:lang w:val="en-GB"/>
        </w:rPr>
        <w:t>PDs</w:t>
      </w:r>
      <w:r w:rsidRPr="00D726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837E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37E0" w:rsidRPr="00B3094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Results </w:t>
      </w:r>
      <w:r w:rsidR="00A47980" w:rsidRPr="00B3094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suggest that </w:t>
      </w:r>
      <w:r w:rsidR="00DD03E2" w:rsidRPr="00B3094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STEPPS </w:t>
      </w:r>
      <w:r w:rsidR="00A47980" w:rsidRPr="00B3094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is feasible </w:t>
      </w:r>
      <w:r w:rsidR="00DD03E2" w:rsidRPr="00B3094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in </w:t>
      </w:r>
      <w:r w:rsidR="008E187B" w:rsidRPr="00B3094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the young old</w:t>
      </w:r>
      <w:r w:rsidR="00A47980" w:rsidRPr="00B3094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and </w:t>
      </w:r>
      <w:r w:rsidR="005008E5" w:rsidRPr="00B3094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is associated with positive outcomes</w:t>
      </w:r>
      <w:r w:rsidR="00DD03E2" w:rsidRPr="00B3094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.</w:t>
      </w:r>
      <w:r w:rsidR="00DD03E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At the end of treatment, patients report</w:t>
      </w:r>
      <w:r w:rsidR="00306040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DD03E2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less BPD-symptoms</w:t>
      </w:r>
      <w:r w:rsidR="00D01C5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B2EF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 improved skills in controlling emotions and impulses</w:t>
      </w:r>
      <w:r w:rsidR="00D01C59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="00D01C59" w:rsidRPr="00D01C59">
        <w:rPr>
          <w:rFonts w:ascii="Times New Roman" w:hAnsi="Times New Roman" w:cs="Times New Roman"/>
          <w:sz w:val="24"/>
          <w:szCs w:val="24"/>
          <w:lang w:val="en-GB"/>
        </w:rPr>
        <w:t>an improved ability to tolerate frustration and experience life as meaningful</w:t>
      </w:r>
      <w:r w:rsidR="00FB2EFD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179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No significant changes were found in </w:t>
      </w:r>
      <w:r w:rsidR="003F21F6">
        <w:rPr>
          <w:rFonts w:ascii="Times New Roman" w:hAnsi="Times New Roman" w:cs="Times New Roman"/>
          <w:sz w:val="24"/>
          <w:szCs w:val="24"/>
          <w:lang w:val="en-GB"/>
        </w:rPr>
        <w:t xml:space="preserve">most </w:t>
      </w:r>
      <w:r w:rsidR="003F21F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domains of </w:t>
      </w:r>
      <w:r w:rsidR="00017943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psychological distress and interpersonal </w:t>
      </w:r>
      <w:r w:rsidR="00FF7B7A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skills. </w:t>
      </w:r>
      <w:r w:rsidR="00027B82" w:rsidRPr="00027B82">
        <w:rPr>
          <w:rFonts w:ascii="Times New Roman" w:hAnsi="Times New Roman" w:cs="Times New Roman"/>
          <w:sz w:val="24"/>
          <w:szCs w:val="24"/>
          <w:lang w:val="en-GB"/>
        </w:rPr>
        <w:t>The next step to efficacy research is a mixed method approach of quantitative and qualitative research to evaluate necessary changes to the STEPPS-protocol for older adults</w:t>
      </w:r>
      <w:r w:rsidR="00667E40" w:rsidRPr="00D726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05A9F52" w14:textId="5F9F069F" w:rsidR="00027B82" w:rsidRDefault="00027B82" w:rsidP="009300EA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72CDE916" w14:textId="77777777" w:rsidR="00027B82" w:rsidRPr="00D7266F" w:rsidRDefault="00027B82" w:rsidP="009300EA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2E406743" w14:textId="2D4C30EB" w:rsidR="009241CE" w:rsidRDefault="009241CE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FD7585" w14:textId="3C925A77" w:rsidR="003B1F15" w:rsidRDefault="003B1F1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A55754" w14:textId="43141206" w:rsidR="003B1F15" w:rsidRDefault="003B1F1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163CE9" w14:textId="65711CBE" w:rsidR="003B1F15" w:rsidRDefault="003B1F1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F687F03" w14:textId="15098AF4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A2469F0" w14:textId="53277CD3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CEC932E" w14:textId="21BBF750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30B8ED4" w14:textId="1E03DD1E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54695E7" w14:textId="21E196FD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66A29D8" w14:textId="0D58BD9B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06E9D4E" w14:textId="08D0FAE6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4360BF1" w14:textId="3FAFA139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FC8CB97" w14:textId="0F63E658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6886B9B" w14:textId="04FC81A0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60578C4" w14:textId="2979B094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C77DB6F" w14:textId="442143FD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B3A101C" w14:textId="50F46039" w:rsidR="002F0D45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A1C4512" w14:textId="77777777" w:rsidR="002F0D45" w:rsidRPr="0032197A" w:rsidRDefault="002F0D45" w:rsidP="002A40BD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FEF5020" w14:textId="313E8B60" w:rsidR="002871EF" w:rsidRPr="00FC6E81" w:rsidRDefault="009D7B2C" w:rsidP="009D7B2C">
      <w:pPr>
        <w:pStyle w:val="Geenafstand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C6E81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References</w:t>
      </w:r>
    </w:p>
    <w:p w14:paraId="293FA701" w14:textId="77777777" w:rsidR="005D296A" w:rsidRDefault="005D296A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6BB2FC0" w14:textId="08F7E603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D42438">
        <w:rPr>
          <w:rFonts w:ascii="Times New Roman" w:hAnsi="Times New Roman" w:cs="Times New Roman"/>
          <w:b/>
          <w:bCs/>
          <w:sz w:val="24"/>
          <w:szCs w:val="24"/>
          <w:lang w:val="en-GB"/>
        </w:rPr>
        <w:t>Black, D. W., &amp; Blum, N.</w:t>
      </w:r>
      <w:r w:rsidRPr="00D42438">
        <w:rPr>
          <w:rFonts w:ascii="Times New Roman" w:hAnsi="Times New Roman" w:cs="Times New Roman"/>
          <w:sz w:val="24"/>
          <w:szCs w:val="24"/>
          <w:lang w:val="en-GB"/>
        </w:rPr>
        <w:t xml:space="preserve"> (2017). </w:t>
      </w:r>
      <w:r w:rsidRPr="00D4243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Systems Training for Emotional Predictability and Problem </w:t>
      </w:r>
    </w:p>
    <w:p w14:paraId="56239AE9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D42438">
        <w:rPr>
          <w:rFonts w:ascii="Times New Roman" w:hAnsi="Times New Roman" w:cs="Times New Roman"/>
          <w:i/>
          <w:iCs/>
          <w:sz w:val="24"/>
          <w:szCs w:val="24"/>
          <w:lang w:val="en-GB"/>
        </w:rPr>
        <w:t>Solving for Borderline Personality Disorder: Implementing STEPPS Around the Globe</w:t>
      </w:r>
      <w:r w:rsidRPr="00D4243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Oxford: </w:t>
      </w:r>
      <w:r w:rsidRPr="00D42438">
        <w:rPr>
          <w:rFonts w:ascii="Times New Roman" w:hAnsi="Times New Roman" w:cs="Times New Roman"/>
          <w:sz w:val="24"/>
          <w:szCs w:val="24"/>
          <w:lang w:val="en-GB"/>
        </w:rPr>
        <w:t>Oxford University Press.</w:t>
      </w:r>
    </w:p>
    <w:p w14:paraId="2EFAC565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5738AFB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Black, D. W., Allen, J., St. John, D., </w:t>
      </w:r>
      <w:proofErr w:type="spellStart"/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>Pfohl</w:t>
      </w:r>
      <w:proofErr w:type="spellEnd"/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>, B., McCormick, B., &amp; Blum, N.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 (2009). </w:t>
      </w:r>
    </w:p>
    <w:p w14:paraId="1CA7B07A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Predictors of response to systems training for emotional predictability and problem solving (STEPPS) for borderline personality disorder: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n exploratory study. </w:t>
      </w:r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Acta </w:t>
      </w:r>
      <w:proofErr w:type="spellStart"/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>Psychiatrica</w:t>
      </w:r>
      <w:proofErr w:type="spellEnd"/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Scandinavica, 120(1), 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>53–61. https://doi.org/10.1111/j.1600-0447.2008.01340.x</w:t>
      </w:r>
    </w:p>
    <w:p w14:paraId="682A045F" w14:textId="77777777" w:rsidR="000B14EF" w:rsidRPr="00763E14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2EF6985D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7680C">
        <w:rPr>
          <w:rFonts w:ascii="Times New Roman" w:hAnsi="Times New Roman" w:cs="Times New Roman"/>
          <w:b/>
          <w:bCs/>
          <w:sz w:val="24"/>
          <w:szCs w:val="24"/>
          <w:lang w:val="en-GB"/>
        </w:rPr>
        <w:t>Black, D. W., Blum, N., &amp; Allen, J.</w:t>
      </w:r>
      <w:r w:rsidRPr="0087680C">
        <w:rPr>
          <w:rFonts w:ascii="Times New Roman" w:hAnsi="Times New Roman" w:cs="Times New Roman"/>
          <w:sz w:val="24"/>
          <w:szCs w:val="24"/>
          <w:lang w:val="en-GB"/>
        </w:rPr>
        <w:t xml:space="preserve"> (2018). Does response to the STEPPS program differ by </w:t>
      </w:r>
    </w:p>
    <w:p w14:paraId="453FF82F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87680C">
        <w:rPr>
          <w:rFonts w:ascii="Times New Roman" w:hAnsi="Times New Roman" w:cs="Times New Roman"/>
          <w:sz w:val="24"/>
          <w:szCs w:val="24"/>
          <w:lang w:val="en-GB"/>
        </w:rPr>
        <w:t xml:space="preserve">sex, age, or race in offenders with borderline personality disorder? </w:t>
      </w:r>
      <w:r w:rsidRPr="0087680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Comprehensive Psychiatry, 87, </w:t>
      </w:r>
      <w:r w:rsidRPr="0087680C">
        <w:rPr>
          <w:rFonts w:ascii="Times New Roman" w:hAnsi="Times New Roman" w:cs="Times New Roman"/>
          <w:sz w:val="24"/>
          <w:szCs w:val="24"/>
          <w:lang w:val="en-GB"/>
        </w:rPr>
        <w:t>134–137. https://doi.org/10.1016/j.comppsych.2018.10.005</w:t>
      </w:r>
    </w:p>
    <w:p w14:paraId="4220F918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0600D547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768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Black, D. W., Blum, N., </w:t>
      </w:r>
      <w:proofErr w:type="spellStart"/>
      <w:r w:rsidRPr="0087680C">
        <w:rPr>
          <w:rFonts w:ascii="Times New Roman" w:hAnsi="Times New Roman" w:cs="Times New Roman"/>
          <w:b/>
          <w:bCs/>
          <w:sz w:val="24"/>
          <w:szCs w:val="24"/>
          <w:lang w:val="en-GB"/>
        </w:rPr>
        <w:t>Eichinger</w:t>
      </w:r>
      <w:proofErr w:type="spellEnd"/>
      <w:r w:rsidRPr="008768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L., McCormick, B., Allen, J., &amp; </w:t>
      </w:r>
      <w:proofErr w:type="spellStart"/>
      <w:r w:rsidRPr="0087680C">
        <w:rPr>
          <w:rFonts w:ascii="Times New Roman" w:hAnsi="Times New Roman" w:cs="Times New Roman"/>
          <w:b/>
          <w:bCs/>
          <w:sz w:val="24"/>
          <w:szCs w:val="24"/>
          <w:lang w:val="en-GB"/>
        </w:rPr>
        <w:t>Sieleni</w:t>
      </w:r>
      <w:proofErr w:type="spellEnd"/>
      <w:r w:rsidRPr="0087680C">
        <w:rPr>
          <w:rFonts w:ascii="Times New Roman" w:hAnsi="Times New Roman" w:cs="Times New Roman"/>
          <w:b/>
          <w:bCs/>
          <w:sz w:val="24"/>
          <w:szCs w:val="24"/>
          <w:lang w:val="en-GB"/>
        </w:rPr>
        <w:t>, B.</w:t>
      </w:r>
      <w:r w:rsidRPr="0087680C">
        <w:rPr>
          <w:rFonts w:ascii="Times New Roman" w:hAnsi="Times New Roman" w:cs="Times New Roman"/>
          <w:sz w:val="24"/>
          <w:szCs w:val="24"/>
          <w:lang w:val="en-GB"/>
        </w:rPr>
        <w:t xml:space="preserve"> (2008). </w:t>
      </w:r>
    </w:p>
    <w:p w14:paraId="6902CA2D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87680C">
        <w:rPr>
          <w:rFonts w:ascii="Times New Roman" w:hAnsi="Times New Roman" w:cs="Times New Roman"/>
          <w:sz w:val="24"/>
          <w:szCs w:val="24"/>
          <w:lang w:val="en-GB"/>
        </w:rPr>
        <w:t xml:space="preserve">STEPPS: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7680C">
        <w:rPr>
          <w:rFonts w:ascii="Times New Roman" w:hAnsi="Times New Roman" w:cs="Times New Roman"/>
          <w:sz w:val="24"/>
          <w:szCs w:val="24"/>
          <w:lang w:val="en-GB"/>
        </w:rPr>
        <w:t xml:space="preserve">ystems training for emotional predictability and problem solving in women offenders with borderline personality disorder in prison - a pilot study. </w:t>
      </w:r>
      <w:r w:rsidRPr="0087680C">
        <w:rPr>
          <w:rFonts w:ascii="Times New Roman" w:hAnsi="Times New Roman" w:cs="Times New Roman"/>
          <w:i/>
          <w:iCs/>
          <w:sz w:val="24"/>
          <w:szCs w:val="24"/>
          <w:lang w:val="en-GB"/>
        </w:rPr>
        <w:t>CNS Spectrums, 13(10),</w:t>
      </w:r>
      <w:r w:rsidRPr="0087680C">
        <w:rPr>
          <w:rFonts w:ascii="Times New Roman" w:hAnsi="Times New Roman" w:cs="Times New Roman"/>
          <w:sz w:val="24"/>
          <w:szCs w:val="24"/>
          <w:lang w:val="en-GB"/>
        </w:rPr>
        <w:t xml:space="preserve"> 881–886. https://doi.org/10.1017/s1092852900016989</w:t>
      </w:r>
    </w:p>
    <w:p w14:paraId="2B1301D5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33A07EC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7680C">
        <w:rPr>
          <w:rFonts w:ascii="Times New Roman" w:hAnsi="Times New Roman" w:cs="Times New Roman"/>
          <w:b/>
          <w:bCs/>
          <w:sz w:val="24"/>
          <w:szCs w:val="24"/>
          <w:lang w:val="en-GB"/>
        </w:rPr>
        <w:t>Black, D. W., Blum, N., McCormick, B., &amp; Allen, J.</w:t>
      </w:r>
      <w:r w:rsidRPr="0087680C">
        <w:rPr>
          <w:rFonts w:ascii="Times New Roman" w:hAnsi="Times New Roman" w:cs="Times New Roman"/>
          <w:sz w:val="24"/>
          <w:szCs w:val="24"/>
          <w:lang w:val="en-GB"/>
        </w:rPr>
        <w:t xml:space="preserve"> (2013). Systems training for emotional </w:t>
      </w:r>
    </w:p>
    <w:p w14:paraId="344E9D69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87680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predictability and problem solving (STEPPS) group treatment for offenders with borderline personality disorder. </w:t>
      </w:r>
      <w:r w:rsidRPr="0087680C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Nervous &amp; Mental Disease, 201(2),</w:t>
      </w:r>
      <w:r w:rsidRPr="0087680C">
        <w:rPr>
          <w:rFonts w:ascii="Times New Roman" w:hAnsi="Times New Roman" w:cs="Times New Roman"/>
          <w:sz w:val="24"/>
          <w:szCs w:val="24"/>
          <w:lang w:val="en-GB"/>
        </w:rPr>
        <w:t xml:space="preserve"> 124–129. https://doi.org/10.1097/nmd.0b013e31827f6435</w:t>
      </w:r>
    </w:p>
    <w:p w14:paraId="46F99338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F91AF85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Black, D. W., </w:t>
      </w:r>
      <w:proofErr w:type="spellStart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>Simsek</w:t>
      </w:r>
      <w:proofErr w:type="spellEnd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>-Duran, F., Blum, N., McCormick, B., &amp; Allen, J.</w:t>
      </w:r>
      <w:r w:rsidRPr="003C1817">
        <w:rPr>
          <w:rFonts w:ascii="Times New Roman" w:hAnsi="Times New Roman" w:cs="Times New Roman"/>
          <w:sz w:val="24"/>
          <w:szCs w:val="24"/>
          <w:lang w:val="en-GB"/>
        </w:rPr>
        <w:t xml:space="preserve"> (2016). Do people </w:t>
      </w:r>
    </w:p>
    <w:p w14:paraId="43077BE6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3C1817">
        <w:rPr>
          <w:rFonts w:ascii="Times New Roman" w:hAnsi="Times New Roman" w:cs="Times New Roman"/>
          <w:sz w:val="24"/>
          <w:szCs w:val="24"/>
          <w:lang w:val="en-GB"/>
        </w:rPr>
        <w:t xml:space="preserve">with borderline personality disorder complicated by antisocial personality disorder benefit from the STEPPS treatment program? </w:t>
      </w:r>
      <w:r w:rsidRPr="003C1817">
        <w:rPr>
          <w:rFonts w:ascii="Times New Roman" w:hAnsi="Times New Roman" w:cs="Times New Roman"/>
          <w:i/>
          <w:iCs/>
          <w:sz w:val="24"/>
          <w:szCs w:val="24"/>
          <w:lang w:val="en-GB"/>
        </w:rPr>
        <w:t>Personality and Mental Health, 10(3),</w:t>
      </w:r>
      <w:r w:rsidRPr="003C1817">
        <w:rPr>
          <w:rFonts w:ascii="Times New Roman" w:hAnsi="Times New Roman" w:cs="Times New Roman"/>
          <w:sz w:val="24"/>
          <w:szCs w:val="24"/>
          <w:lang w:val="en-GB"/>
        </w:rPr>
        <w:t xml:space="preserve"> 205–215. https://doi.org/10.1002/pmh.1326</w:t>
      </w:r>
    </w:p>
    <w:p w14:paraId="112906B1" w14:textId="77777777" w:rsidR="000B14EF" w:rsidRPr="00763E14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F2697F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Blum, N., </w:t>
      </w:r>
      <w:proofErr w:type="spellStart"/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>Pfohl</w:t>
      </w:r>
      <w:proofErr w:type="spellEnd"/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>, B., St. John, D., Monahan, P., &amp; Black, D. W.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 (2002). STEPPS: A cognitive-</w:t>
      </w:r>
    </w:p>
    <w:p w14:paraId="07C62BFE" w14:textId="77777777" w:rsidR="000B14EF" w:rsidRPr="00763E14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3E14">
        <w:rPr>
          <w:rFonts w:ascii="Times New Roman" w:hAnsi="Times New Roman" w:cs="Times New Roman"/>
          <w:sz w:val="24"/>
          <w:szCs w:val="24"/>
          <w:lang w:val="en-GB"/>
        </w:rPr>
        <w:t>behavioral</w:t>
      </w:r>
      <w:proofErr w:type="spellEnd"/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 systems-based group treatment for outpatients with borderline personality disorder - a preliminary report. </w:t>
      </w:r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>Comprehensive Psychiatry, 43(4),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 301–310. https://doi.org/10.1053/comp.2002.33497</w:t>
      </w:r>
    </w:p>
    <w:p w14:paraId="589276AE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5DFCF06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Blum, N., St. John, D., </w:t>
      </w:r>
      <w:proofErr w:type="spellStart"/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>Pfohl</w:t>
      </w:r>
      <w:proofErr w:type="spellEnd"/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B., Stuart, S., McCormick, B., Allen, J., Arndt, S., &amp; Black, </w:t>
      </w:r>
    </w:p>
    <w:p w14:paraId="7615DC8A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>D. W.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 (2008). Systems training for emotional predictability and problem solving (STEPPS) for outpatients with borderline personality disorder: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 randomized controlled trial and 1-year follow-up. </w:t>
      </w:r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>American Journal of Psychiatry, 165(4),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 468–478. https://doi.org/10.1176/appi.ajp.2007.07071079</w:t>
      </w:r>
    </w:p>
    <w:p w14:paraId="3FBA7F49" w14:textId="77777777" w:rsidR="000B14EF" w:rsidRPr="00763E14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0B1F5BF" w14:textId="77777777" w:rsidR="000B14EF" w:rsidRPr="00763E14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Blum, N. S., Bartels, N. E., St. John, D., &amp; </w:t>
      </w:r>
      <w:proofErr w:type="spellStart"/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>Pfohl</w:t>
      </w:r>
      <w:proofErr w:type="spellEnd"/>
      <w:r w:rsidRPr="00763E14">
        <w:rPr>
          <w:rFonts w:ascii="Times New Roman" w:hAnsi="Times New Roman" w:cs="Times New Roman"/>
          <w:b/>
          <w:bCs/>
          <w:sz w:val="24"/>
          <w:szCs w:val="24"/>
          <w:lang w:val="en-GB"/>
        </w:rPr>
        <w:t>, B.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 (2012). </w:t>
      </w:r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STEPPS: Group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reatment </w:t>
      </w:r>
    </w:p>
    <w:p w14:paraId="762DA59B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rogram for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B</w:t>
      </w:r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orderline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ersonality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D</w:t>
      </w:r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>isorder (2nd ed.).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 Iowa City, IA: Level One Publishing.</w:t>
      </w:r>
    </w:p>
    <w:p w14:paraId="50372A03" w14:textId="77777777" w:rsidR="000B14EF" w:rsidRPr="00763E14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6F5394EC" w14:textId="77777777" w:rsidR="000B14EF" w:rsidRPr="009F6053" w:rsidRDefault="000B14EF" w:rsidP="000B14EF">
      <w:pPr>
        <w:pStyle w:val="Normaalweb"/>
        <w:spacing w:before="0" w:beforeAutospacing="0" w:after="0" w:afterAutospacing="0" w:line="480" w:lineRule="auto"/>
        <w:ind w:left="720" w:hanging="720"/>
        <w:rPr>
          <w:lang w:val="nl-NL"/>
        </w:rPr>
      </w:pPr>
      <w:r w:rsidRPr="00763E14">
        <w:rPr>
          <w:b/>
          <w:bCs/>
          <w:lang w:val="nl-NL"/>
        </w:rPr>
        <w:t xml:space="preserve">Bos, E. H., Van Wel, E. B., Appelo, M. T., &amp; </w:t>
      </w:r>
      <w:proofErr w:type="spellStart"/>
      <w:r w:rsidRPr="00763E14">
        <w:rPr>
          <w:b/>
          <w:bCs/>
          <w:lang w:val="nl-NL"/>
        </w:rPr>
        <w:t>Verbraak</w:t>
      </w:r>
      <w:proofErr w:type="spellEnd"/>
      <w:r w:rsidRPr="00763E14">
        <w:rPr>
          <w:b/>
          <w:bCs/>
          <w:lang w:val="nl-NL"/>
        </w:rPr>
        <w:t>, M. J. P. M.</w:t>
      </w:r>
      <w:r w:rsidRPr="009F6053">
        <w:rPr>
          <w:lang w:val="nl-NL"/>
        </w:rPr>
        <w:t xml:space="preserve"> (2010). </w:t>
      </w:r>
      <w:r w:rsidRPr="009F6053">
        <w:t xml:space="preserve">A randomized controlled trial of a Dutch version of systems training for emotional predictability and problem solving for borderline personality disorder. </w:t>
      </w:r>
      <w:r w:rsidRPr="009F6053">
        <w:rPr>
          <w:i/>
          <w:iCs/>
          <w:lang w:val="nl-NL"/>
        </w:rPr>
        <w:t xml:space="preserve">Journal of </w:t>
      </w:r>
      <w:proofErr w:type="spellStart"/>
      <w:r w:rsidRPr="009F6053">
        <w:rPr>
          <w:i/>
          <w:iCs/>
          <w:lang w:val="nl-NL"/>
        </w:rPr>
        <w:t>Nervous</w:t>
      </w:r>
      <w:proofErr w:type="spellEnd"/>
      <w:r w:rsidRPr="009F6053">
        <w:rPr>
          <w:i/>
          <w:iCs/>
          <w:lang w:val="nl-NL"/>
        </w:rPr>
        <w:t xml:space="preserve"> &amp; </w:t>
      </w:r>
      <w:proofErr w:type="spellStart"/>
      <w:r w:rsidRPr="009F6053">
        <w:rPr>
          <w:i/>
          <w:iCs/>
          <w:lang w:val="nl-NL"/>
        </w:rPr>
        <w:t>Mental</w:t>
      </w:r>
      <w:proofErr w:type="spellEnd"/>
      <w:r w:rsidRPr="009F6053">
        <w:rPr>
          <w:i/>
          <w:iCs/>
          <w:lang w:val="nl-NL"/>
        </w:rPr>
        <w:t xml:space="preserve"> </w:t>
      </w:r>
      <w:proofErr w:type="spellStart"/>
      <w:r w:rsidRPr="009F6053">
        <w:rPr>
          <w:i/>
          <w:iCs/>
          <w:lang w:val="nl-NL"/>
        </w:rPr>
        <w:t>Disease</w:t>
      </w:r>
      <w:proofErr w:type="spellEnd"/>
      <w:r w:rsidRPr="009F6053">
        <w:rPr>
          <w:lang w:val="nl-NL"/>
        </w:rPr>
        <w:t xml:space="preserve">, </w:t>
      </w:r>
      <w:r w:rsidRPr="009F6053">
        <w:rPr>
          <w:i/>
          <w:iCs/>
          <w:lang w:val="nl-NL"/>
        </w:rPr>
        <w:t>198</w:t>
      </w:r>
      <w:r w:rsidRPr="009F6053">
        <w:rPr>
          <w:lang w:val="nl-NL"/>
        </w:rPr>
        <w:t>(4), 299–304. https://doi.org/10.1097/nmd.0b013e3181d619cf</w:t>
      </w:r>
    </w:p>
    <w:p w14:paraId="748507C9" w14:textId="77777777" w:rsidR="000B14EF" w:rsidRPr="009F6053" w:rsidRDefault="000B14EF" w:rsidP="000B14EF">
      <w:pPr>
        <w:pStyle w:val="Normaalweb"/>
        <w:spacing w:before="0" w:beforeAutospacing="0" w:after="0" w:afterAutospacing="0" w:line="480" w:lineRule="auto"/>
        <w:ind w:left="720" w:hanging="720"/>
        <w:rPr>
          <w:lang w:val="nl-NL"/>
        </w:rPr>
      </w:pPr>
    </w:p>
    <w:p w14:paraId="2E889325" w14:textId="77777777" w:rsidR="000B14EF" w:rsidRPr="000B14EF" w:rsidRDefault="000B14EF" w:rsidP="000B14EF">
      <w:pPr>
        <w:pStyle w:val="Normaalweb"/>
        <w:spacing w:before="0" w:beforeAutospacing="0" w:after="0" w:afterAutospacing="0" w:line="480" w:lineRule="auto"/>
        <w:ind w:left="720" w:hanging="720"/>
        <w:rPr>
          <w:lang w:val="nl-NL"/>
        </w:rPr>
      </w:pPr>
      <w:r w:rsidRPr="00763E14">
        <w:rPr>
          <w:b/>
          <w:bCs/>
          <w:lang w:val="nl-NL"/>
        </w:rPr>
        <w:t xml:space="preserve">Bos, E. H., Van Wel, E. B., Appelo, M. T., &amp; </w:t>
      </w:r>
      <w:proofErr w:type="spellStart"/>
      <w:r w:rsidRPr="00763E14">
        <w:rPr>
          <w:b/>
          <w:bCs/>
          <w:lang w:val="nl-NL"/>
        </w:rPr>
        <w:t>Verbraak</w:t>
      </w:r>
      <w:proofErr w:type="spellEnd"/>
      <w:r w:rsidRPr="00763E14">
        <w:rPr>
          <w:b/>
          <w:bCs/>
          <w:lang w:val="nl-NL"/>
        </w:rPr>
        <w:t>, M. J. P. M.</w:t>
      </w:r>
      <w:r w:rsidRPr="009F6053">
        <w:rPr>
          <w:lang w:val="nl-NL"/>
        </w:rPr>
        <w:t xml:space="preserve"> (2011). </w:t>
      </w:r>
      <w:r w:rsidRPr="009F6053">
        <w:t xml:space="preserve">Effectiveness of systems training for emotional predictability and problem solving (STEPPS) for borderline personality problems in a ‘real-world’ sample: </w:t>
      </w:r>
      <w:r>
        <w:t>m</w:t>
      </w:r>
      <w:r w:rsidRPr="009F6053">
        <w:t xml:space="preserve">oderation by diagnosis or severity. </w:t>
      </w:r>
      <w:proofErr w:type="spellStart"/>
      <w:r w:rsidRPr="000B14EF">
        <w:rPr>
          <w:i/>
          <w:iCs/>
          <w:lang w:val="nl-NL"/>
        </w:rPr>
        <w:t>Psychotherapy</w:t>
      </w:r>
      <w:proofErr w:type="spellEnd"/>
      <w:r w:rsidRPr="000B14EF">
        <w:rPr>
          <w:i/>
          <w:iCs/>
          <w:lang w:val="nl-NL"/>
        </w:rPr>
        <w:t xml:space="preserve"> </w:t>
      </w:r>
      <w:proofErr w:type="spellStart"/>
      <w:r w:rsidRPr="000B14EF">
        <w:rPr>
          <w:i/>
          <w:iCs/>
          <w:lang w:val="nl-NL"/>
        </w:rPr>
        <w:t>and</w:t>
      </w:r>
      <w:proofErr w:type="spellEnd"/>
      <w:r w:rsidRPr="000B14EF">
        <w:rPr>
          <w:i/>
          <w:iCs/>
          <w:lang w:val="nl-NL"/>
        </w:rPr>
        <w:t xml:space="preserve"> </w:t>
      </w:r>
      <w:proofErr w:type="spellStart"/>
      <w:r w:rsidRPr="000B14EF">
        <w:rPr>
          <w:i/>
          <w:iCs/>
          <w:lang w:val="nl-NL"/>
        </w:rPr>
        <w:t>Psychosomatics</w:t>
      </w:r>
      <w:proofErr w:type="spellEnd"/>
      <w:r w:rsidRPr="000B14EF">
        <w:rPr>
          <w:i/>
          <w:iCs/>
          <w:lang w:val="nl-NL"/>
        </w:rPr>
        <w:t>, 80</w:t>
      </w:r>
      <w:r w:rsidRPr="000B14EF">
        <w:rPr>
          <w:lang w:val="nl-NL"/>
        </w:rPr>
        <w:t>(3), 173–181. https://doi.org/10.1159/000321793</w:t>
      </w:r>
    </w:p>
    <w:p w14:paraId="4881C649" w14:textId="77777777" w:rsidR="000B14EF" w:rsidRPr="000B14EF" w:rsidRDefault="000B14EF" w:rsidP="000B14EF">
      <w:pPr>
        <w:pStyle w:val="Normaalweb"/>
        <w:spacing w:before="0" w:beforeAutospacing="0" w:after="0" w:afterAutospacing="0" w:line="480" w:lineRule="auto"/>
        <w:ind w:left="720" w:hanging="720"/>
        <w:rPr>
          <w:lang w:val="nl-NL"/>
        </w:rPr>
      </w:pPr>
    </w:p>
    <w:p w14:paraId="35A0C22D" w14:textId="77777777" w:rsidR="000B14EF" w:rsidRPr="000B14EF" w:rsidRDefault="000B14EF" w:rsidP="000B14EF">
      <w:pPr>
        <w:pStyle w:val="Normaalweb"/>
        <w:spacing w:before="0" w:beforeAutospacing="0" w:after="0" w:afterAutospacing="0" w:line="480" w:lineRule="auto"/>
        <w:ind w:left="720" w:hanging="720"/>
        <w:rPr>
          <w:lang w:val="nl-NL"/>
        </w:rPr>
      </w:pPr>
      <w:r w:rsidRPr="00E342AD">
        <w:rPr>
          <w:b/>
          <w:bCs/>
          <w:lang w:val="nl-NL"/>
        </w:rPr>
        <w:t xml:space="preserve">Carlier, I. V., Kovács, V., van Noorden, M. S., van der Feltz‐Cornelis, C., Mooij, N., Schulte‐van </w:t>
      </w:r>
      <w:proofErr w:type="spellStart"/>
      <w:r w:rsidRPr="00E342AD">
        <w:rPr>
          <w:b/>
          <w:bCs/>
          <w:lang w:val="nl-NL"/>
        </w:rPr>
        <w:t>Maaren</w:t>
      </w:r>
      <w:proofErr w:type="spellEnd"/>
      <w:r w:rsidRPr="00E342AD">
        <w:rPr>
          <w:b/>
          <w:bCs/>
          <w:lang w:val="nl-NL"/>
        </w:rPr>
        <w:t xml:space="preserve">, Y. W., ... </w:t>
      </w:r>
      <w:r w:rsidRPr="00E342AD">
        <w:rPr>
          <w:b/>
          <w:bCs/>
        </w:rPr>
        <w:t xml:space="preserve">&amp; </w:t>
      </w:r>
      <w:proofErr w:type="spellStart"/>
      <w:r w:rsidRPr="00E342AD">
        <w:rPr>
          <w:b/>
          <w:bCs/>
        </w:rPr>
        <w:t>Giltay</w:t>
      </w:r>
      <w:proofErr w:type="spellEnd"/>
      <w:r w:rsidRPr="00E342AD">
        <w:rPr>
          <w:b/>
          <w:bCs/>
        </w:rPr>
        <w:t>, E. J.</w:t>
      </w:r>
      <w:r w:rsidRPr="00E342AD">
        <w:t xml:space="preserve"> (2017). Evaluating the responsiveness to therapeutic change with routine outcome monitoring: </w:t>
      </w:r>
      <w:r>
        <w:t>a</w:t>
      </w:r>
      <w:r w:rsidRPr="00E342AD">
        <w:t xml:space="preserve"> </w:t>
      </w:r>
      <w:r>
        <w:t>c</w:t>
      </w:r>
      <w:r w:rsidRPr="00E342AD">
        <w:t xml:space="preserve">omparison of the </w:t>
      </w:r>
      <w:r>
        <w:t>s</w:t>
      </w:r>
      <w:r w:rsidRPr="00E342AD">
        <w:t xml:space="preserve">ymptom </w:t>
      </w:r>
      <w:r>
        <w:t>q</w:t>
      </w:r>
      <w:r w:rsidRPr="00E342AD">
        <w:t xml:space="preserve">uestionnaire‐48 (SQ‐48) with the </w:t>
      </w:r>
      <w:r>
        <w:t>b</w:t>
      </w:r>
      <w:r w:rsidRPr="00E342AD">
        <w:t xml:space="preserve">rief </w:t>
      </w:r>
      <w:r>
        <w:t>s</w:t>
      </w:r>
      <w:r w:rsidRPr="00E342AD">
        <w:t xml:space="preserve">ymptom </w:t>
      </w:r>
      <w:r>
        <w:t>i</w:t>
      </w:r>
      <w:r w:rsidRPr="00E342AD">
        <w:t xml:space="preserve">nventory (BSI) and the </w:t>
      </w:r>
      <w:r>
        <w:t>o</w:t>
      </w:r>
      <w:r w:rsidRPr="00E342AD">
        <w:t xml:space="preserve">utcome </w:t>
      </w:r>
      <w:r>
        <w:t>q</w:t>
      </w:r>
      <w:r w:rsidRPr="00E342AD">
        <w:t xml:space="preserve">uestionnaire‐45 (OQ‐45). </w:t>
      </w:r>
      <w:proofErr w:type="spellStart"/>
      <w:r w:rsidRPr="000B14EF">
        <w:rPr>
          <w:i/>
          <w:iCs/>
          <w:lang w:val="nl-NL"/>
        </w:rPr>
        <w:t>Clinical</w:t>
      </w:r>
      <w:proofErr w:type="spellEnd"/>
      <w:r w:rsidRPr="000B14EF">
        <w:rPr>
          <w:i/>
          <w:iCs/>
          <w:lang w:val="nl-NL"/>
        </w:rPr>
        <w:t xml:space="preserve"> </w:t>
      </w:r>
      <w:proofErr w:type="spellStart"/>
      <w:r w:rsidRPr="000B14EF">
        <w:rPr>
          <w:i/>
          <w:iCs/>
          <w:lang w:val="nl-NL"/>
        </w:rPr>
        <w:t>Psychology</w:t>
      </w:r>
      <w:proofErr w:type="spellEnd"/>
      <w:r w:rsidRPr="000B14EF">
        <w:rPr>
          <w:i/>
          <w:iCs/>
          <w:lang w:val="nl-NL"/>
        </w:rPr>
        <w:t xml:space="preserve"> &amp; </w:t>
      </w:r>
      <w:proofErr w:type="spellStart"/>
      <w:r w:rsidRPr="000B14EF">
        <w:rPr>
          <w:i/>
          <w:iCs/>
          <w:lang w:val="nl-NL"/>
        </w:rPr>
        <w:t>Psychotherapy</w:t>
      </w:r>
      <w:proofErr w:type="spellEnd"/>
      <w:r w:rsidRPr="000B14EF">
        <w:rPr>
          <w:i/>
          <w:iCs/>
          <w:lang w:val="nl-NL"/>
        </w:rPr>
        <w:t>, 24(1),</w:t>
      </w:r>
      <w:r w:rsidRPr="000B14EF">
        <w:rPr>
          <w:lang w:val="nl-NL"/>
        </w:rPr>
        <w:t xml:space="preserve"> 61-71.</w:t>
      </w:r>
    </w:p>
    <w:p w14:paraId="73460226" w14:textId="77777777" w:rsidR="000B14EF" w:rsidRDefault="000B14EF" w:rsidP="000B14EF">
      <w:pPr>
        <w:pStyle w:val="Normaalweb"/>
        <w:spacing w:before="0" w:beforeAutospacing="0" w:after="0" w:afterAutospacing="0" w:line="480" w:lineRule="auto"/>
        <w:ind w:left="720" w:hanging="720"/>
        <w:rPr>
          <w:lang w:val="nl-NL"/>
        </w:rPr>
      </w:pPr>
    </w:p>
    <w:p w14:paraId="5FCD68C9" w14:textId="77777777" w:rsidR="000B14EF" w:rsidRDefault="000B14EF" w:rsidP="000B14EF">
      <w:pPr>
        <w:pStyle w:val="Normaalweb"/>
        <w:spacing w:before="0" w:beforeAutospacing="0" w:after="0" w:afterAutospacing="0" w:line="480" w:lineRule="auto"/>
        <w:ind w:left="720" w:hanging="720"/>
      </w:pPr>
      <w:r w:rsidRPr="00E342AD">
        <w:rPr>
          <w:b/>
          <w:bCs/>
          <w:lang w:val="nl-NL"/>
        </w:rPr>
        <w:t xml:space="preserve">Carlier, I., Schulte-Van </w:t>
      </w:r>
      <w:proofErr w:type="spellStart"/>
      <w:r w:rsidRPr="00E342AD">
        <w:rPr>
          <w:b/>
          <w:bCs/>
          <w:lang w:val="nl-NL"/>
        </w:rPr>
        <w:t>Maaren</w:t>
      </w:r>
      <w:proofErr w:type="spellEnd"/>
      <w:r w:rsidRPr="00E342AD">
        <w:rPr>
          <w:b/>
          <w:bCs/>
          <w:lang w:val="nl-NL"/>
        </w:rPr>
        <w:t xml:space="preserve">, Y., </w:t>
      </w:r>
      <w:proofErr w:type="spellStart"/>
      <w:r w:rsidRPr="00E342AD">
        <w:rPr>
          <w:b/>
          <w:bCs/>
          <w:lang w:val="nl-NL"/>
        </w:rPr>
        <w:t>Wardenaar</w:t>
      </w:r>
      <w:proofErr w:type="spellEnd"/>
      <w:r w:rsidRPr="00E342AD">
        <w:rPr>
          <w:b/>
          <w:bCs/>
          <w:lang w:val="nl-NL"/>
        </w:rPr>
        <w:t xml:space="preserve">, K., </w:t>
      </w:r>
      <w:proofErr w:type="spellStart"/>
      <w:r w:rsidRPr="00E342AD">
        <w:rPr>
          <w:b/>
          <w:bCs/>
          <w:lang w:val="nl-NL"/>
        </w:rPr>
        <w:t>Giltay</w:t>
      </w:r>
      <w:proofErr w:type="spellEnd"/>
      <w:r w:rsidRPr="00E342AD">
        <w:rPr>
          <w:b/>
          <w:bCs/>
          <w:lang w:val="nl-NL"/>
        </w:rPr>
        <w:t xml:space="preserve">, E., Van Noorden, M., Vergeer, P., &amp; </w:t>
      </w:r>
      <w:proofErr w:type="spellStart"/>
      <w:r w:rsidRPr="00E342AD">
        <w:rPr>
          <w:b/>
          <w:bCs/>
          <w:lang w:val="nl-NL"/>
        </w:rPr>
        <w:t>Zitman</w:t>
      </w:r>
      <w:proofErr w:type="spellEnd"/>
      <w:r w:rsidRPr="00E342AD">
        <w:rPr>
          <w:b/>
          <w:bCs/>
          <w:lang w:val="nl-NL"/>
        </w:rPr>
        <w:t xml:space="preserve">, F. </w:t>
      </w:r>
      <w:r w:rsidRPr="00E342AD">
        <w:rPr>
          <w:lang w:val="nl-NL"/>
        </w:rPr>
        <w:t xml:space="preserve">(2012). </w:t>
      </w:r>
      <w:r w:rsidRPr="00E342AD">
        <w:t xml:space="preserve">Development and validation of the 48-item </w:t>
      </w:r>
      <w:r>
        <w:t>s</w:t>
      </w:r>
      <w:r w:rsidRPr="00E342AD">
        <w:t xml:space="preserve">ymptom </w:t>
      </w:r>
      <w:r>
        <w:t>q</w:t>
      </w:r>
      <w:r w:rsidRPr="00E342AD">
        <w:t xml:space="preserve">uestionnaire (SQ-48) in patients with depressive, anxiety and somatoform disorders. </w:t>
      </w:r>
      <w:r w:rsidRPr="00E342AD">
        <w:rPr>
          <w:i/>
          <w:iCs/>
        </w:rPr>
        <w:t>Psychiatry Research, 200(2–3)</w:t>
      </w:r>
      <w:r w:rsidRPr="00E342AD">
        <w:t>, 904–910. https://doi.org/10.1016/j.psychres.2012.07.035</w:t>
      </w:r>
    </w:p>
    <w:p w14:paraId="6639BFF5" w14:textId="77777777" w:rsidR="000B14EF" w:rsidRDefault="000B14EF" w:rsidP="000B14EF">
      <w:pPr>
        <w:pStyle w:val="Normaalweb"/>
        <w:spacing w:before="0" w:beforeAutospacing="0" w:after="0" w:afterAutospacing="0" w:line="480" w:lineRule="auto"/>
      </w:pPr>
    </w:p>
    <w:p w14:paraId="50860B25" w14:textId="77777777" w:rsidR="000B14EF" w:rsidRDefault="000B14EF" w:rsidP="000B14EF">
      <w:pPr>
        <w:pStyle w:val="Normaalweb"/>
        <w:spacing w:before="0" w:beforeAutospacing="0" w:after="0" w:afterAutospacing="0" w:line="480" w:lineRule="auto"/>
      </w:pPr>
      <w:r w:rsidRPr="000A6D15">
        <w:rPr>
          <w:b/>
          <w:bCs/>
        </w:rPr>
        <w:lastRenderedPageBreak/>
        <w:t>Cohen, J.</w:t>
      </w:r>
      <w:r w:rsidRPr="000A6D15">
        <w:t xml:space="preserve"> (1988). </w:t>
      </w:r>
      <w:r w:rsidRPr="000A6D15">
        <w:rPr>
          <w:i/>
          <w:iCs/>
        </w:rPr>
        <w:t>Statistical Power Analysis for the Behavioral Sciences (2nd ed.)</w:t>
      </w:r>
      <w:r w:rsidRPr="000A6D15">
        <w:t xml:space="preserve">. Hillsdale, </w:t>
      </w:r>
    </w:p>
    <w:p w14:paraId="41666EEC" w14:textId="77777777" w:rsidR="000B14EF" w:rsidRDefault="000B14EF" w:rsidP="000B14EF">
      <w:pPr>
        <w:pStyle w:val="Normaalweb"/>
        <w:spacing w:before="0" w:beforeAutospacing="0" w:after="0" w:afterAutospacing="0" w:line="480" w:lineRule="auto"/>
        <w:ind w:firstLine="720"/>
      </w:pPr>
      <w:r w:rsidRPr="000A6D15">
        <w:t>NJ: Lawrence Erlbaum Associates.</w:t>
      </w:r>
    </w:p>
    <w:p w14:paraId="11BA1D78" w14:textId="77777777" w:rsidR="000B14EF" w:rsidRDefault="000B14EF" w:rsidP="000B14EF">
      <w:pPr>
        <w:pStyle w:val="Normaalweb"/>
        <w:spacing w:before="0" w:beforeAutospacing="0" w:after="0" w:afterAutospacing="0" w:line="480" w:lineRule="auto"/>
      </w:pPr>
    </w:p>
    <w:p w14:paraId="2C092DE1" w14:textId="77777777" w:rsidR="000B14EF" w:rsidRDefault="000B14EF" w:rsidP="000B14EF">
      <w:pPr>
        <w:pStyle w:val="Normaalweb"/>
        <w:spacing w:before="0" w:beforeAutospacing="0" w:after="0" w:afterAutospacing="0" w:line="480" w:lineRule="auto"/>
        <w:ind w:left="720" w:hanging="720"/>
      </w:pPr>
      <w:r w:rsidRPr="00D42438">
        <w:rPr>
          <w:b/>
          <w:bCs/>
        </w:rPr>
        <w:t>Cruitt, P. J., &amp; Oltmanns, T. F.</w:t>
      </w:r>
      <w:r w:rsidRPr="00D42438">
        <w:t xml:space="preserve"> (2018). Age-related outcomes associated with personality pathology in later life. </w:t>
      </w:r>
      <w:r w:rsidRPr="00D42438">
        <w:rPr>
          <w:i/>
          <w:iCs/>
        </w:rPr>
        <w:t>Current Opinion in Psychology, 21</w:t>
      </w:r>
      <w:r w:rsidRPr="00D42438">
        <w:t>, 89–93. https://doi.org/10.1016/j.copsyc.2017.09.013</w:t>
      </w:r>
    </w:p>
    <w:p w14:paraId="7731EDCC" w14:textId="77777777" w:rsidR="000B14EF" w:rsidRDefault="000B14EF" w:rsidP="000B14EF">
      <w:pPr>
        <w:pStyle w:val="Normaalweb"/>
        <w:spacing w:before="0" w:beforeAutospacing="0" w:after="0" w:afterAutospacing="0" w:line="480" w:lineRule="auto"/>
        <w:ind w:left="720" w:hanging="720"/>
      </w:pPr>
    </w:p>
    <w:p w14:paraId="517C9BE0" w14:textId="77777777" w:rsidR="000B14EF" w:rsidRPr="000B14EF" w:rsidRDefault="000B14EF" w:rsidP="000B14EF">
      <w:pPr>
        <w:pStyle w:val="Normaalweb"/>
        <w:spacing w:before="0" w:beforeAutospacing="0" w:after="0" w:afterAutospacing="0" w:line="480" w:lineRule="auto"/>
        <w:ind w:left="720" w:hanging="720"/>
        <w:rPr>
          <w:lang w:val="nl-NL"/>
        </w:rPr>
      </w:pPr>
      <w:proofErr w:type="spellStart"/>
      <w:r w:rsidRPr="000A6D15">
        <w:rPr>
          <w:b/>
          <w:bCs/>
        </w:rPr>
        <w:t>Debast</w:t>
      </w:r>
      <w:proofErr w:type="spellEnd"/>
      <w:r w:rsidRPr="000A6D15">
        <w:rPr>
          <w:b/>
          <w:bCs/>
        </w:rPr>
        <w:t>, I., Rossi, G., &amp; Van Alphen, S. P. J.</w:t>
      </w:r>
      <w:r w:rsidRPr="000A6D15">
        <w:t xml:space="preserve"> (2018). Age-</w:t>
      </w:r>
      <w:r>
        <w:t>n</w:t>
      </w:r>
      <w:r w:rsidRPr="000A6D15">
        <w:t xml:space="preserve">eutrality of a </w:t>
      </w:r>
      <w:r>
        <w:t>b</w:t>
      </w:r>
      <w:r w:rsidRPr="000A6D15">
        <w:t xml:space="preserve">rief </w:t>
      </w:r>
      <w:r>
        <w:t>a</w:t>
      </w:r>
      <w:r w:rsidRPr="000A6D15">
        <w:t xml:space="preserve">ssessment of the </w:t>
      </w:r>
      <w:r>
        <w:t>s</w:t>
      </w:r>
      <w:r w:rsidRPr="000A6D15">
        <w:t xml:space="preserve">ection III </w:t>
      </w:r>
      <w:r>
        <w:t>a</w:t>
      </w:r>
      <w:r w:rsidRPr="000A6D15">
        <w:t xml:space="preserve">lternative </w:t>
      </w:r>
      <w:r>
        <w:t>m</w:t>
      </w:r>
      <w:r w:rsidRPr="000A6D15">
        <w:t xml:space="preserve">odel for </w:t>
      </w:r>
      <w:r>
        <w:t>p</w:t>
      </w:r>
      <w:r w:rsidRPr="000A6D15">
        <w:t xml:space="preserve">ersonality </w:t>
      </w:r>
      <w:r>
        <w:t>d</w:t>
      </w:r>
      <w:r w:rsidRPr="000A6D15">
        <w:t xml:space="preserve">isorders in </w:t>
      </w:r>
      <w:r>
        <w:t>o</w:t>
      </w:r>
      <w:r w:rsidRPr="000A6D15">
        <w:t xml:space="preserve">lder </w:t>
      </w:r>
      <w:r>
        <w:t>a</w:t>
      </w:r>
      <w:r w:rsidRPr="000A6D15">
        <w:t xml:space="preserve">dults. </w:t>
      </w:r>
      <w:r w:rsidRPr="000B14EF">
        <w:rPr>
          <w:i/>
          <w:iCs/>
          <w:lang w:val="nl-NL"/>
        </w:rPr>
        <w:t>Assessment, 25(3),</w:t>
      </w:r>
      <w:r w:rsidRPr="000B14EF">
        <w:rPr>
          <w:lang w:val="nl-NL"/>
        </w:rPr>
        <w:t xml:space="preserve"> 310–323. https://doi.org/10.1177/1073191118754706</w:t>
      </w:r>
    </w:p>
    <w:p w14:paraId="3474C874" w14:textId="77777777" w:rsidR="000B14EF" w:rsidRPr="000B14EF" w:rsidRDefault="000B14EF" w:rsidP="000B14EF">
      <w:pPr>
        <w:pStyle w:val="Normaalweb"/>
        <w:spacing w:before="0" w:beforeAutospacing="0" w:after="0" w:afterAutospacing="0" w:line="480" w:lineRule="auto"/>
        <w:ind w:left="720" w:hanging="720"/>
        <w:rPr>
          <w:lang w:val="nl-NL"/>
        </w:rPr>
      </w:pPr>
    </w:p>
    <w:p w14:paraId="0D40F449" w14:textId="6D5D35C7" w:rsidR="000B14EF" w:rsidRDefault="00A247A7" w:rsidP="000B14EF">
      <w:pPr>
        <w:pStyle w:val="Normaalweb"/>
        <w:spacing w:before="0" w:beforeAutospacing="0" w:after="0" w:afterAutospacing="0" w:line="480" w:lineRule="auto"/>
        <w:ind w:left="720" w:hanging="720"/>
      </w:pPr>
      <w:r w:rsidRPr="00A247A7">
        <w:rPr>
          <w:b/>
          <w:bCs/>
          <w:lang w:val="nl-NL"/>
        </w:rPr>
        <w:t>Ekiz, E., Van Alphen, S. P. J., Ouwens, M. A., Van de Paar, J., &amp; Videler, A. C</w:t>
      </w:r>
      <w:r w:rsidRPr="00A247A7">
        <w:rPr>
          <w:lang w:val="nl-NL"/>
        </w:rPr>
        <w:t xml:space="preserve">. (2022). </w:t>
      </w:r>
      <w:r w:rsidRPr="00A247A7">
        <w:t xml:space="preserve">Systems Training for Emotional Predictability and Problem Solving for borderline personality disorder: A systematic review. </w:t>
      </w:r>
      <w:r w:rsidRPr="00A247A7">
        <w:rPr>
          <w:i/>
          <w:iCs/>
        </w:rPr>
        <w:t>Personality and Mental Health</w:t>
      </w:r>
      <w:r w:rsidR="009844E0">
        <w:rPr>
          <w:i/>
          <w:iCs/>
        </w:rPr>
        <w:t>,</w:t>
      </w:r>
      <w:r w:rsidR="009844E0" w:rsidRPr="009844E0">
        <w:t xml:space="preserve"> 1-20</w:t>
      </w:r>
      <w:r w:rsidRPr="00A247A7">
        <w:rPr>
          <w:i/>
          <w:iCs/>
        </w:rPr>
        <w:t>.</w:t>
      </w:r>
      <w:r w:rsidRPr="00A247A7">
        <w:t xml:space="preserve"> https://doi.org/10.1002/pmh.1558</w:t>
      </w:r>
    </w:p>
    <w:p w14:paraId="2BE51572" w14:textId="77777777" w:rsidR="00402335" w:rsidRPr="00A247A7" w:rsidRDefault="00402335" w:rsidP="000B14EF">
      <w:pPr>
        <w:pStyle w:val="Normaalweb"/>
        <w:spacing w:before="0" w:beforeAutospacing="0" w:after="0" w:afterAutospacing="0" w:line="480" w:lineRule="auto"/>
        <w:ind w:left="720" w:hanging="720"/>
      </w:pPr>
    </w:p>
    <w:p w14:paraId="0FE85D47" w14:textId="77777777" w:rsidR="000B14EF" w:rsidRDefault="000B14EF" w:rsidP="000B14EF">
      <w:pPr>
        <w:pStyle w:val="Normaalweb"/>
        <w:spacing w:before="0" w:beforeAutospacing="0" w:after="0" w:afterAutospacing="0" w:line="480" w:lineRule="auto"/>
        <w:ind w:left="720" w:hanging="720"/>
      </w:pPr>
      <w:proofErr w:type="spellStart"/>
      <w:r w:rsidRPr="000B14EF">
        <w:rPr>
          <w:b/>
          <w:bCs/>
        </w:rPr>
        <w:t>Faul</w:t>
      </w:r>
      <w:proofErr w:type="spellEnd"/>
      <w:r w:rsidRPr="000B14EF">
        <w:rPr>
          <w:b/>
          <w:bCs/>
        </w:rPr>
        <w:t xml:space="preserve">, F., </w:t>
      </w:r>
      <w:proofErr w:type="spellStart"/>
      <w:r w:rsidRPr="000B14EF">
        <w:rPr>
          <w:b/>
          <w:bCs/>
        </w:rPr>
        <w:t>Erdfelder</w:t>
      </w:r>
      <w:proofErr w:type="spellEnd"/>
      <w:r w:rsidRPr="000B14EF">
        <w:rPr>
          <w:b/>
          <w:bCs/>
        </w:rPr>
        <w:t>, E., Lang, A. G., &amp; Buchner, A</w:t>
      </w:r>
      <w:r w:rsidRPr="000B14EF">
        <w:t xml:space="preserve">. (2007). </w:t>
      </w:r>
      <w:r w:rsidRPr="0087680C">
        <w:t xml:space="preserve">G*Power 3: </w:t>
      </w:r>
      <w:r>
        <w:t>a</w:t>
      </w:r>
      <w:r w:rsidRPr="0087680C">
        <w:t xml:space="preserve"> flexible statistical power analysis program for the social, behavioral, and biomedical sciences. </w:t>
      </w:r>
      <w:r w:rsidRPr="0087680C">
        <w:rPr>
          <w:i/>
          <w:iCs/>
        </w:rPr>
        <w:t>Behavior Research Methods, 39(2),</w:t>
      </w:r>
      <w:r w:rsidRPr="0087680C">
        <w:t xml:space="preserve"> 175–191. https://doi.org/10.3758/bf03193146</w:t>
      </w:r>
    </w:p>
    <w:p w14:paraId="604F2E94" w14:textId="77777777" w:rsidR="000B14EF" w:rsidRPr="004905CA" w:rsidRDefault="000B14EF" w:rsidP="000B14EF">
      <w:pPr>
        <w:pStyle w:val="Normaalweb"/>
        <w:spacing w:before="0" w:beforeAutospacing="0" w:after="0" w:afterAutospacing="0" w:line="480" w:lineRule="auto"/>
        <w:ind w:left="720" w:hanging="720"/>
      </w:pPr>
    </w:p>
    <w:p w14:paraId="58BAD009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515D">
        <w:rPr>
          <w:rFonts w:ascii="Times New Roman" w:hAnsi="Times New Roman" w:cs="Times New Roman"/>
          <w:b/>
          <w:bCs/>
          <w:sz w:val="24"/>
          <w:szCs w:val="24"/>
        </w:rPr>
        <w:t xml:space="preserve">First, M. B., Spitzer, R. L., Gibbon, M., Williams, J. B. W., &amp; Benjamin, L. S. </w:t>
      </w:r>
      <w:r>
        <w:rPr>
          <w:rFonts w:ascii="Times New Roman" w:hAnsi="Times New Roman" w:cs="Times New Roman"/>
          <w:sz w:val="24"/>
          <w:szCs w:val="24"/>
        </w:rPr>
        <w:t>(1997).</w:t>
      </w:r>
      <w:r w:rsidRPr="00C65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D52B" w14:textId="77777777" w:rsidR="000B14EF" w:rsidRPr="00763E14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515D">
        <w:rPr>
          <w:rFonts w:ascii="Times New Roman" w:hAnsi="Times New Roman" w:cs="Times New Roman"/>
          <w:i/>
          <w:iCs/>
          <w:sz w:val="24"/>
          <w:szCs w:val="24"/>
        </w:rPr>
        <w:t>Structured Clinical Interview for DSM-IV Axis II Personality Disorders (SCID-II).</w:t>
      </w:r>
      <w:r w:rsidRPr="00C6515D">
        <w:rPr>
          <w:rFonts w:ascii="Times New Roman" w:hAnsi="Times New Roman" w:cs="Times New Roman"/>
          <w:sz w:val="24"/>
          <w:szCs w:val="24"/>
        </w:rPr>
        <w:t xml:space="preserve"> Washington,</w:t>
      </w:r>
      <w:r>
        <w:rPr>
          <w:rFonts w:ascii="Times New Roman" w:hAnsi="Times New Roman" w:cs="Times New Roman"/>
          <w:sz w:val="24"/>
          <w:szCs w:val="24"/>
        </w:rPr>
        <w:t xml:space="preserve"> DC:</w:t>
      </w:r>
      <w:r w:rsidRPr="00C6515D">
        <w:rPr>
          <w:rFonts w:ascii="Times New Roman" w:hAnsi="Times New Roman" w:cs="Times New Roman"/>
          <w:sz w:val="24"/>
          <w:szCs w:val="24"/>
        </w:rPr>
        <w:t xml:space="preserve"> American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15D">
        <w:rPr>
          <w:rFonts w:ascii="Times New Roman" w:hAnsi="Times New Roman" w:cs="Times New Roman"/>
          <w:sz w:val="24"/>
          <w:szCs w:val="24"/>
        </w:rPr>
        <w:t>Psychiatric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BD9BAD" w14:textId="77777777" w:rsidR="000B14EF" w:rsidRDefault="000B14EF" w:rsidP="000B14EF">
      <w:pPr>
        <w:pStyle w:val="Normaalweb"/>
        <w:spacing w:before="0" w:beforeAutospacing="0" w:after="0" w:afterAutospacing="0" w:line="480" w:lineRule="auto"/>
      </w:pPr>
    </w:p>
    <w:p w14:paraId="2C0A1982" w14:textId="77777777" w:rsidR="000B14EF" w:rsidRDefault="000B14EF" w:rsidP="000B14EF">
      <w:pPr>
        <w:pStyle w:val="Normaalweb"/>
        <w:spacing w:before="0" w:beforeAutospacing="0" w:after="0" w:afterAutospacing="0" w:line="480" w:lineRule="auto"/>
        <w:rPr>
          <w:i/>
          <w:iCs/>
        </w:rPr>
      </w:pPr>
      <w:r w:rsidRPr="00FF7149">
        <w:rPr>
          <w:b/>
          <w:bCs/>
        </w:rPr>
        <w:t>First, M. B., Williams, J. B. W., Benjamin, L. S., &amp; Spitzer, R. L.</w:t>
      </w:r>
      <w:r>
        <w:t xml:space="preserve"> (2015). </w:t>
      </w:r>
      <w:r w:rsidRPr="00FF7149">
        <w:rPr>
          <w:i/>
          <w:iCs/>
        </w:rPr>
        <w:t xml:space="preserve">User’s Guide for </w:t>
      </w:r>
    </w:p>
    <w:p w14:paraId="1A816C04" w14:textId="77777777" w:rsidR="000B14EF" w:rsidRDefault="000B14EF" w:rsidP="000B14EF">
      <w:pPr>
        <w:pStyle w:val="Normaalweb"/>
        <w:spacing w:before="0" w:beforeAutospacing="0" w:after="0" w:afterAutospacing="0" w:line="480" w:lineRule="auto"/>
        <w:ind w:left="720"/>
      </w:pPr>
      <w:r w:rsidRPr="00FF7149">
        <w:rPr>
          <w:i/>
          <w:iCs/>
        </w:rPr>
        <w:t>the SCID-5-PD (Structured Clinical Interview for DSM-5 Personality Disorder)</w:t>
      </w:r>
      <w:r w:rsidRPr="00FF7149">
        <w:t>. Arlington, VA, American Psychiatric Association</w:t>
      </w:r>
      <w:r>
        <w:t>.</w:t>
      </w:r>
    </w:p>
    <w:p w14:paraId="72199C7B" w14:textId="77777777" w:rsidR="000B14EF" w:rsidRDefault="000B14EF" w:rsidP="000B14EF">
      <w:pPr>
        <w:pStyle w:val="Normaalweb"/>
        <w:spacing w:before="0" w:beforeAutospacing="0" w:after="0" w:afterAutospacing="0" w:line="480" w:lineRule="auto"/>
      </w:pPr>
    </w:p>
    <w:p w14:paraId="5B952261" w14:textId="77777777" w:rsidR="000B14EF" w:rsidRDefault="000B14EF" w:rsidP="000B14EF">
      <w:pPr>
        <w:pStyle w:val="Normaalweb"/>
        <w:spacing w:before="0" w:beforeAutospacing="0" w:after="0" w:afterAutospacing="0" w:line="480" w:lineRule="auto"/>
      </w:pPr>
      <w:proofErr w:type="spellStart"/>
      <w:r w:rsidRPr="00D42438">
        <w:rPr>
          <w:b/>
          <w:bCs/>
        </w:rPr>
        <w:t>Frías</w:t>
      </w:r>
      <w:proofErr w:type="spellEnd"/>
      <w:r w:rsidRPr="00D42438">
        <w:rPr>
          <w:b/>
          <w:bCs/>
        </w:rPr>
        <w:t>, L., Palma, C., Solves, L., Martínez, B., &amp; Salvador, A.</w:t>
      </w:r>
      <w:r w:rsidRPr="00D42438">
        <w:t xml:space="preserve"> (2017). Differential </w:t>
      </w:r>
    </w:p>
    <w:p w14:paraId="0354BB48" w14:textId="77777777" w:rsidR="000B14EF" w:rsidRDefault="000B14EF" w:rsidP="000B14EF">
      <w:pPr>
        <w:pStyle w:val="Normaalweb"/>
        <w:spacing w:before="0" w:beforeAutospacing="0" w:after="0" w:afterAutospacing="0" w:line="480" w:lineRule="auto"/>
        <w:ind w:left="720"/>
      </w:pPr>
      <w:r w:rsidRPr="00D42438">
        <w:t xml:space="preserve">symptomatology and functioning in borderline personality disorder across age groups. </w:t>
      </w:r>
      <w:r w:rsidRPr="00D42438">
        <w:rPr>
          <w:i/>
          <w:iCs/>
        </w:rPr>
        <w:t>Psychiatry Research, 258</w:t>
      </w:r>
      <w:r w:rsidRPr="00D42438">
        <w:t>, 44–50. https://doi.org/10.1016/j.psychres.2017.09.081</w:t>
      </w:r>
    </w:p>
    <w:p w14:paraId="64A17D0A" w14:textId="77777777" w:rsidR="000B14EF" w:rsidRDefault="000B14EF" w:rsidP="000B14EF">
      <w:pPr>
        <w:pStyle w:val="Normaalweb"/>
        <w:spacing w:before="0" w:beforeAutospacing="0" w:after="0" w:afterAutospacing="0" w:line="480" w:lineRule="auto"/>
      </w:pPr>
    </w:p>
    <w:p w14:paraId="2246D835" w14:textId="77777777" w:rsidR="000B14EF" w:rsidRDefault="000B14EF" w:rsidP="000B14EF">
      <w:pPr>
        <w:pStyle w:val="Normaalweb"/>
        <w:spacing w:before="0" w:beforeAutospacing="0" w:after="0" w:afterAutospacing="0" w:line="480" w:lineRule="auto"/>
      </w:pPr>
      <w:r w:rsidRPr="003C1817">
        <w:rPr>
          <w:b/>
          <w:bCs/>
        </w:rPr>
        <w:t>Harvey, R., Black, D. W., &amp; Blum, N.</w:t>
      </w:r>
      <w:r w:rsidRPr="003C1817">
        <w:t xml:space="preserve"> (2010). Systems training for emotional predictability and </w:t>
      </w:r>
    </w:p>
    <w:p w14:paraId="12E11F21" w14:textId="77777777" w:rsidR="000B14EF" w:rsidRDefault="000B14EF" w:rsidP="000B14EF">
      <w:pPr>
        <w:pStyle w:val="Normaalweb"/>
        <w:spacing w:before="0" w:beforeAutospacing="0" w:after="0" w:afterAutospacing="0" w:line="480" w:lineRule="auto"/>
        <w:ind w:left="720"/>
      </w:pPr>
      <w:r w:rsidRPr="003C1817">
        <w:t xml:space="preserve">problem solving (STEPPS) in the United Kingdom: </w:t>
      </w:r>
      <w:r>
        <w:t>a</w:t>
      </w:r>
      <w:r w:rsidRPr="003C1817">
        <w:t xml:space="preserve"> preliminary report. </w:t>
      </w:r>
      <w:r w:rsidRPr="003C1817">
        <w:rPr>
          <w:i/>
          <w:iCs/>
        </w:rPr>
        <w:t>Journal of Contemporary Psychotherapy, 40(4)</w:t>
      </w:r>
      <w:r w:rsidRPr="003C1817">
        <w:t>, 225–232. https://doi.org/10.1007/s10879-010-9150-4</w:t>
      </w:r>
    </w:p>
    <w:p w14:paraId="6173FF77" w14:textId="77777777" w:rsidR="000B14EF" w:rsidRDefault="000B14EF" w:rsidP="000B14EF">
      <w:pPr>
        <w:pStyle w:val="Normaalweb"/>
        <w:spacing w:before="0" w:beforeAutospacing="0" w:after="0" w:afterAutospacing="0" w:line="480" w:lineRule="auto"/>
      </w:pPr>
    </w:p>
    <w:p w14:paraId="3A1C6733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6515D">
        <w:rPr>
          <w:rFonts w:ascii="Times New Roman" w:hAnsi="Times New Roman" w:cs="Times New Roman"/>
          <w:b/>
          <w:bCs/>
          <w:sz w:val="24"/>
          <w:szCs w:val="24"/>
          <w:lang w:val="en-GB"/>
        </w:rPr>
        <w:t>Hyler, S. 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(1994). </w:t>
      </w:r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>Personality Diagnostic Questionnaire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– 4 (PDQ-4) </w:t>
      </w:r>
      <w:r w:rsidRPr="00763E1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>New York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 xml:space="preserve"> New York </w:t>
      </w:r>
    </w:p>
    <w:p w14:paraId="6EAFE9BD" w14:textId="2EDCB825" w:rsidR="000B14EF" w:rsidRDefault="000B14EF" w:rsidP="000B14EF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763E14">
        <w:rPr>
          <w:rFonts w:ascii="Times New Roman" w:hAnsi="Times New Roman" w:cs="Times New Roman"/>
          <w:sz w:val="24"/>
          <w:szCs w:val="24"/>
          <w:lang w:val="en-GB"/>
        </w:rPr>
        <w:t>State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63E14">
        <w:rPr>
          <w:rFonts w:ascii="Times New Roman" w:hAnsi="Times New Roman" w:cs="Times New Roman"/>
          <w:sz w:val="24"/>
          <w:szCs w:val="24"/>
          <w:lang w:val="en-GB"/>
        </w:rPr>
        <w:t>Psychiatric Institute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49128E6" w14:textId="2FDAE802" w:rsidR="00D823C8" w:rsidRPr="005C665F" w:rsidRDefault="00D823C8" w:rsidP="00D823C8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904971" w14:textId="77777777" w:rsidR="005C665F" w:rsidRPr="003A3E84" w:rsidRDefault="00D823C8" w:rsidP="00D823C8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proofErr w:type="spellStart"/>
      <w:r w:rsidRPr="003A3E8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Jaul</w:t>
      </w:r>
      <w:proofErr w:type="spellEnd"/>
      <w:r w:rsidRPr="003A3E8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, E., &amp; Barron, J.</w:t>
      </w:r>
      <w:r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(2017). Age-related diseases and clinical and public health implications </w:t>
      </w:r>
    </w:p>
    <w:p w14:paraId="7C035024" w14:textId="75BCF858" w:rsidR="00D823C8" w:rsidRPr="005C665F" w:rsidRDefault="00D823C8" w:rsidP="005C665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for the 85 years old and over population. </w:t>
      </w:r>
      <w:r w:rsidRPr="003A3E84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Frontiers in Public Health, 5</w:t>
      </w:r>
      <w:r w:rsidR="004D7534"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, 335</w:t>
      </w:r>
      <w:r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.</w:t>
      </w:r>
      <w:r w:rsidR="004D7534"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r w:rsidRPr="003A3E84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https://doi.org/10.3389/fpubh.2017.00335</w:t>
      </w:r>
    </w:p>
    <w:p w14:paraId="6DA6EC2C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7BF3F35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F7149">
        <w:rPr>
          <w:rFonts w:ascii="Times New Roman" w:hAnsi="Times New Roman" w:cs="Times New Roman"/>
          <w:b/>
          <w:bCs/>
          <w:sz w:val="24"/>
          <w:szCs w:val="24"/>
          <w:lang w:val="en-GB"/>
        </w:rPr>
        <w:t>Laidlaw, K.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&amp; </w:t>
      </w:r>
      <w:r w:rsidRPr="00FF7149">
        <w:rPr>
          <w:rFonts w:ascii="Times New Roman" w:hAnsi="Times New Roman" w:cs="Times New Roman"/>
          <w:b/>
          <w:bCs/>
          <w:sz w:val="24"/>
          <w:szCs w:val="24"/>
          <w:lang w:val="en-GB"/>
        </w:rPr>
        <w:t>Thompson, L. W.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 (2008). Cognitive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behaviour therapy with depressed older </w:t>
      </w:r>
    </w:p>
    <w:p w14:paraId="3EE8AB65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FF7149">
        <w:rPr>
          <w:rFonts w:ascii="Times New Roman" w:hAnsi="Times New Roman" w:cs="Times New Roman"/>
          <w:sz w:val="24"/>
          <w:szCs w:val="24"/>
          <w:lang w:val="en-GB"/>
        </w:rPr>
        <w:lastRenderedPageBreak/>
        <w:t>people. In: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>Laidlaw, K.</w:t>
      </w:r>
      <w:r>
        <w:rPr>
          <w:rFonts w:ascii="Times New Roman" w:hAnsi="Times New Roman" w:cs="Times New Roman"/>
          <w:sz w:val="24"/>
          <w:szCs w:val="24"/>
          <w:lang w:val="en-GB"/>
        </w:rPr>
        <w:t>, &amp;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 Knight, B. (Eds.) </w:t>
      </w:r>
      <w:r w:rsidRPr="00FF714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Handbook of Emotional Disorders in Later Life: Assessment and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Pr="00FF7149">
        <w:rPr>
          <w:rFonts w:ascii="Times New Roman" w:hAnsi="Times New Roman" w:cs="Times New Roman"/>
          <w:i/>
          <w:iCs/>
          <w:sz w:val="24"/>
          <w:szCs w:val="24"/>
          <w:lang w:val="en-GB"/>
        </w:rPr>
        <w:t>reatment.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 Oxford: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>Oxford University Press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F04250B" w14:textId="175493BE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41ABC6" w14:textId="77777777" w:rsidR="006E62A7" w:rsidRPr="00BC0FD4" w:rsidRDefault="006E62A7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</w:pPr>
      <w:r w:rsidRPr="00BC0F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Li, G., </w:t>
      </w:r>
      <w:proofErr w:type="spellStart"/>
      <w:r w:rsidRPr="00BC0F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Taljaard</w:t>
      </w:r>
      <w:proofErr w:type="spellEnd"/>
      <w:r w:rsidRPr="00BC0FD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 xml:space="preserve">, M., Van den Heuvel, E. R., Levine, M. A., Cook, D. J., Wells, G. A., </w:t>
      </w:r>
    </w:p>
    <w:p w14:paraId="2827A313" w14:textId="3E434C17" w:rsidR="00A02F8E" w:rsidRDefault="006E62A7" w:rsidP="002F0D45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BC0FD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Devereaux, P. J., &amp; Thabane, L. (2017). </w:t>
      </w:r>
      <w:r w:rsidRPr="00BC0FD4">
        <w:rPr>
          <w:rFonts w:ascii="Times New Roman" w:hAnsi="Times New Roman" w:cs="Times New Roman"/>
          <w:sz w:val="24"/>
          <w:szCs w:val="24"/>
          <w:highlight w:val="yellow"/>
        </w:rPr>
        <w:t xml:space="preserve">An introduction to multiplicity issues in clinical trials: The what, why, when and how. </w:t>
      </w:r>
      <w:r w:rsidRPr="00BC0FD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International Journal of Epidemiology, 46(2),</w:t>
      </w:r>
      <w:r w:rsidRPr="00BC0FD4">
        <w:rPr>
          <w:rFonts w:ascii="Times New Roman" w:hAnsi="Times New Roman" w:cs="Times New Roman"/>
          <w:sz w:val="24"/>
          <w:szCs w:val="24"/>
          <w:highlight w:val="yellow"/>
        </w:rPr>
        <w:t xml:space="preserve"> 746–755. https://doi.org/10.1093/ije/dyw320</w:t>
      </w:r>
    </w:p>
    <w:p w14:paraId="246E6152" w14:textId="77777777" w:rsidR="006E62A7" w:rsidRDefault="006E62A7" w:rsidP="00092D3A">
      <w:pPr>
        <w:pStyle w:val="Normaalweb"/>
        <w:spacing w:before="0" w:beforeAutospacing="0" w:after="0" w:afterAutospacing="0" w:line="480" w:lineRule="auto"/>
        <w:ind w:left="720" w:hanging="720"/>
        <w:rPr>
          <w:b/>
          <w:bCs/>
        </w:rPr>
      </w:pPr>
    </w:p>
    <w:p w14:paraId="56D2E15E" w14:textId="1844DA10" w:rsidR="00092D3A" w:rsidRPr="00092D3A" w:rsidRDefault="00092D3A" w:rsidP="00092D3A">
      <w:pPr>
        <w:pStyle w:val="Normaalweb"/>
        <w:spacing w:before="0" w:beforeAutospacing="0" w:after="0" w:afterAutospacing="0" w:line="480" w:lineRule="auto"/>
        <w:ind w:left="720" w:hanging="720"/>
      </w:pPr>
      <w:r w:rsidRPr="00982A7B">
        <w:rPr>
          <w:b/>
          <w:bCs/>
        </w:rPr>
        <w:t>Linehan, M. M.</w:t>
      </w:r>
      <w:r w:rsidR="00194630" w:rsidRPr="00982A7B">
        <w:rPr>
          <w:b/>
          <w:bCs/>
        </w:rPr>
        <w:t xml:space="preserve">, Armstrong, </w:t>
      </w:r>
      <w:r w:rsidR="00232EB4" w:rsidRPr="00982A7B">
        <w:rPr>
          <w:b/>
          <w:bCs/>
        </w:rPr>
        <w:t xml:space="preserve">H. E., Suarez, A., </w:t>
      </w:r>
      <w:proofErr w:type="spellStart"/>
      <w:r w:rsidR="00232EB4" w:rsidRPr="00982A7B">
        <w:rPr>
          <w:b/>
          <w:bCs/>
        </w:rPr>
        <w:t>Allmon</w:t>
      </w:r>
      <w:proofErr w:type="spellEnd"/>
      <w:r w:rsidR="00232EB4" w:rsidRPr="00982A7B">
        <w:rPr>
          <w:b/>
          <w:bCs/>
        </w:rPr>
        <w:t>, D., &amp; Heard</w:t>
      </w:r>
      <w:r w:rsidR="00982A7B" w:rsidRPr="00982A7B">
        <w:rPr>
          <w:b/>
          <w:bCs/>
        </w:rPr>
        <w:t>, H. L.</w:t>
      </w:r>
      <w:r>
        <w:t xml:space="preserve"> (1991). Cognitive-behavioral treatment of chronically parasuicidal borderline patients. </w:t>
      </w:r>
      <w:r>
        <w:rPr>
          <w:i/>
          <w:iCs/>
        </w:rPr>
        <w:t>Archives of General Psychiatry</w:t>
      </w:r>
      <w:r>
        <w:t xml:space="preserve">, </w:t>
      </w:r>
      <w:r>
        <w:rPr>
          <w:i/>
          <w:iCs/>
        </w:rPr>
        <w:t>48</w:t>
      </w:r>
      <w:r>
        <w:t>(12), 1060. https://doi.org/10.1001/archpsyc.1991.01810360024003</w:t>
      </w:r>
    </w:p>
    <w:p w14:paraId="2E7E5393" w14:textId="77777777" w:rsidR="00092D3A" w:rsidRDefault="00092D3A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D0E11A7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>Llorens</w:t>
      </w:r>
      <w:proofErr w:type="spellEnd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Ruiz, I., Lopez Seco, F., </w:t>
      </w:r>
      <w:proofErr w:type="spellStart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>Masana</w:t>
      </w:r>
      <w:proofErr w:type="spellEnd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Marín, A., San Martín </w:t>
      </w:r>
      <w:proofErr w:type="spellStart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>Águila</w:t>
      </w:r>
      <w:proofErr w:type="spellEnd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E., Martínez Pinar, </w:t>
      </w:r>
    </w:p>
    <w:p w14:paraId="7FC81AD7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D., Martín Alonso, S., </w:t>
      </w:r>
      <w:proofErr w:type="spellStart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>Vilella</w:t>
      </w:r>
      <w:proofErr w:type="spellEnd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>, E., &amp; Gutierrez-</w:t>
      </w:r>
      <w:proofErr w:type="spellStart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>Zotes</w:t>
      </w:r>
      <w:proofErr w:type="spellEnd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A. </w:t>
      </w:r>
      <w:r w:rsidRPr="003C1817">
        <w:rPr>
          <w:rFonts w:ascii="Times New Roman" w:hAnsi="Times New Roman" w:cs="Times New Roman"/>
          <w:sz w:val="24"/>
          <w:szCs w:val="24"/>
          <w:lang w:val="en-GB"/>
        </w:rPr>
        <w:t xml:space="preserve">(2020). Emotional regulation for adolescents: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C1817">
        <w:rPr>
          <w:rFonts w:ascii="Times New Roman" w:hAnsi="Times New Roman" w:cs="Times New Roman"/>
          <w:sz w:val="24"/>
          <w:szCs w:val="24"/>
          <w:lang w:val="en-GB"/>
        </w:rPr>
        <w:t xml:space="preserve"> group-based treatment pilot study through the STEPPS programme. </w:t>
      </w:r>
      <w:r w:rsidRPr="003C1817">
        <w:rPr>
          <w:rFonts w:ascii="Times New Roman" w:hAnsi="Times New Roman" w:cs="Times New Roman"/>
          <w:i/>
          <w:iCs/>
          <w:sz w:val="24"/>
          <w:szCs w:val="24"/>
          <w:lang w:val="en-GB"/>
        </w:rPr>
        <w:t>Behavioural and Cognitive Psychotherapy, 48(6),</w:t>
      </w:r>
      <w:r w:rsidRPr="003C1817">
        <w:rPr>
          <w:rFonts w:ascii="Times New Roman" w:hAnsi="Times New Roman" w:cs="Times New Roman"/>
          <w:sz w:val="24"/>
          <w:szCs w:val="24"/>
          <w:lang w:val="en-GB"/>
        </w:rPr>
        <w:t xml:space="preserve"> 734–738. https://doi.org/10.1017/s1352465820000454</w:t>
      </w:r>
    </w:p>
    <w:p w14:paraId="3ABAAEE1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6D3C27C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Lynch, T. R., </w:t>
      </w:r>
      <w:proofErr w:type="spellStart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>Cheavens</w:t>
      </w:r>
      <w:proofErr w:type="spellEnd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J. S., </w:t>
      </w:r>
      <w:proofErr w:type="spellStart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>Cukrowicz</w:t>
      </w:r>
      <w:proofErr w:type="spellEnd"/>
      <w:r w:rsidRPr="003C1817">
        <w:rPr>
          <w:rFonts w:ascii="Times New Roman" w:hAnsi="Times New Roman" w:cs="Times New Roman"/>
          <w:b/>
          <w:bCs/>
          <w:sz w:val="24"/>
          <w:szCs w:val="24"/>
          <w:lang w:val="en-GB"/>
        </w:rPr>
        <w:t>, K. C., Thorp, S. R., Bronner, L., &amp; Beyer, J.</w:t>
      </w:r>
      <w:r w:rsidRPr="003C181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4D8D33C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3C1817">
        <w:rPr>
          <w:rFonts w:ascii="Times New Roman" w:hAnsi="Times New Roman" w:cs="Times New Roman"/>
          <w:sz w:val="24"/>
          <w:szCs w:val="24"/>
          <w:lang w:val="en-GB"/>
        </w:rPr>
        <w:t xml:space="preserve">(2007). Treatment of older adults with co-morbid personality disorder and depression: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C1817">
        <w:rPr>
          <w:rFonts w:ascii="Times New Roman" w:hAnsi="Times New Roman" w:cs="Times New Roman"/>
          <w:sz w:val="24"/>
          <w:szCs w:val="24"/>
          <w:lang w:val="en-GB"/>
        </w:rPr>
        <w:t xml:space="preserve"> dialectical </w:t>
      </w:r>
      <w:proofErr w:type="spellStart"/>
      <w:r w:rsidRPr="003C1817">
        <w:rPr>
          <w:rFonts w:ascii="Times New Roman" w:hAnsi="Times New Roman" w:cs="Times New Roman"/>
          <w:sz w:val="24"/>
          <w:szCs w:val="24"/>
          <w:lang w:val="en-GB"/>
        </w:rPr>
        <w:t>behavior</w:t>
      </w:r>
      <w:proofErr w:type="spellEnd"/>
      <w:r w:rsidRPr="003C1817">
        <w:rPr>
          <w:rFonts w:ascii="Times New Roman" w:hAnsi="Times New Roman" w:cs="Times New Roman"/>
          <w:sz w:val="24"/>
          <w:szCs w:val="24"/>
          <w:lang w:val="en-GB"/>
        </w:rPr>
        <w:t xml:space="preserve"> therapy approach. </w:t>
      </w:r>
      <w:r w:rsidRPr="003C1817">
        <w:rPr>
          <w:rFonts w:ascii="Times New Roman" w:hAnsi="Times New Roman" w:cs="Times New Roman"/>
          <w:i/>
          <w:iCs/>
          <w:sz w:val="24"/>
          <w:szCs w:val="24"/>
          <w:lang w:val="en-GB"/>
        </w:rPr>
        <w:t>International Journal of Geriatric Psychiatry, 22(2),</w:t>
      </w:r>
      <w:r w:rsidRPr="003C1817">
        <w:rPr>
          <w:rFonts w:ascii="Times New Roman" w:hAnsi="Times New Roman" w:cs="Times New Roman"/>
          <w:sz w:val="24"/>
          <w:szCs w:val="24"/>
          <w:lang w:val="en-GB"/>
        </w:rPr>
        <w:t xml:space="preserve"> 131–143. https://doi.org/10.1002/gps.1703</w:t>
      </w:r>
    </w:p>
    <w:p w14:paraId="2D2C6383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AF273B5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243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McMahon, K., </w:t>
      </w:r>
      <w:proofErr w:type="spellStart"/>
      <w:r w:rsidRPr="00D42438">
        <w:rPr>
          <w:rFonts w:ascii="Times New Roman" w:hAnsi="Times New Roman" w:cs="Times New Roman"/>
          <w:b/>
          <w:bCs/>
          <w:sz w:val="24"/>
          <w:szCs w:val="24"/>
          <w:lang w:val="en-GB"/>
        </w:rPr>
        <w:t>Hoertel</w:t>
      </w:r>
      <w:proofErr w:type="spellEnd"/>
      <w:r w:rsidRPr="00D4243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N., </w:t>
      </w:r>
      <w:proofErr w:type="spellStart"/>
      <w:r w:rsidRPr="00D42438">
        <w:rPr>
          <w:rFonts w:ascii="Times New Roman" w:hAnsi="Times New Roman" w:cs="Times New Roman"/>
          <w:b/>
          <w:bCs/>
          <w:sz w:val="24"/>
          <w:szCs w:val="24"/>
          <w:lang w:val="en-GB"/>
        </w:rPr>
        <w:t>Peyre</w:t>
      </w:r>
      <w:proofErr w:type="spellEnd"/>
      <w:r w:rsidRPr="00D4243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H., Blanco, C., Fang, C., &amp; </w:t>
      </w:r>
      <w:proofErr w:type="spellStart"/>
      <w:r w:rsidRPr="00D42438">
        <w:rPr>
          <w:rFonts w:ascii="Times New Roman" w:hAnsi="Times New Roman" w:cs="Times New Roman"/>
          <w:b/>
          <w:bCs/>
          <w:sz w:val="24"/>
          <w:szCs w:val="24"/>
          <w:lang w:val="en-GB"/>
        </w:rPr>
        <w:t>Limosin</w:t>
      </w:r>
      <w:proofErr w:type="spellEnd"/>
      <w:r w:rsidRPr="00D4243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F. </w:t>
      </w:r>
      <w:r w:rsidRPr="00D42438">
        <w:rPr>
          <w:rFonts w:ascii="Times New Roman" w:hAnsi="Times New Roman" w:cs="Times New Roman"/>
          <w:sz w:val="24"/>
          <w:szCs w:val="24"/>
          <w:lang w:val="en-GB"/>
        </w:rPr>
        <w:t xml:space="preserve">(2019). Age </w:t>
      </w:r>
    </w:p>
    <w:p w14:paraId="624D956F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D42438">
        <w:rPr>
          <w:rFonts w:ascii="Times New Roman" w:hAnsi="Times New Roman" w:cs="Times New Roman"/>
          <w:sz w:val="24"/>
          <w:szCs w:val="24"/>
          <w:lang w:val="en-GB"/>
        </w:rPr>
        <w:t xml:space="preserve">differences in DSM-IV borderline personality disorder symptom expression: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D42438">
        <w:rPr>
          <w:rFonts w:ascii="Times New Roman" w:hAnsi="Times New Roman" w:cs="Times New Roman"/>
          <w:sz w:val="24"/>
          <w:szCs w:val="24"/>
          <w:lang w:val="en-GB"/>
        </w:rPr>
        <w:t xml:space="preserve">esults from a national study using item response theory (IRT). </w:t>
      </w:r>
      <w:r w:rsidRPr="00D42438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Psychiatric Research, 110</w:t>
      </w:r>
      <w:r w:rsidRPr="00D42438">
        <w:rPr>
          <w:rFonts w:ascii="Times New Roman" w:hAnsi="Times New Roman" w:cs="Times New Roman"/>
          <w:sz w:val="24"/>
          <w:szCs w:val="24"/>
          <w:lang w:val="en-GB"/>
        </w:rPr>
        <w:t>, 16–23. https://doi.org/10.1016/j.jpsychires.2018.12.019</w:t>
      </w:r>
    </w:p>
    <w:p w14:paraId="556AA362" w14:textId="77777777" w:rsidR="000B14EF" w:rsidRP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0ABB31" w14:textId="77777777" w:rsidR="000B14EF" w:rsidRPr="000B4178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B14EF">
        <w:rPr>
          <w:rFonts w:ascii="Times New Roman" w:hAnsi="Times New Roman" w:cs="Times New Roman"/>
          <w:b/>
          <w:bCs/>
          <w:sz w:val="24"/>
          <w:szCs w:val="24"/>
        </w:rPr>
        <w:t>Melssen</w:t>
      </w:r>
      <w:proofErr w:type="spellEnd"/>
      <w:r w:rsidRPr="000B14EF">
        <w:rPr>
          <w:rFonts w:ascii="Times New Roman" w:hAnsi="Times New Roman" w:cs="Times New Roman"/>
          <w:b/>
          <w:bCs/>
          <w:sz w:val="24"/>
          <w:szCs w:val="24"/>
        </w:rPr>
        <w:t>, J. M. E. L., Ekiz, E., Videler, A. C., Freije, H., &amp; van Alphen, S. P. J.</w:t>
      </w:r>
      <w:r w:rsidRPr="000B14EF">
        <w:rPr>
          <w:rFonts w:ascii="Times New Roman" w:hAnsi="Times New Roman" w:cs="Times New Roman"/>
          <w:sz w:val="24"/>
          <w:szCs w:val="24"/>
        </w:rPr>
        <w:t xml:space="preserve"> (2022). </w:t>
      </w:r>
      <w:r w:rsidRPr="000B4178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</w:p>
    <w:p w14:paraId="71BC49C6" w14:textId="5066845D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4178">
        <w:rPr>
          <w:rFonts w:ascii="Times New Roman" w:hAnsi="Times New Roman" w:cs="Times New Roman"/>
          <w:i/>
          <w:iCs/>
          <w:sz w:val="24"/>
          <w:szCs w:val="24"/>
        </w:rPr>
        <w:t xml:space="preserve">first step into integrating the systems </w:t>
      </w:r>
      <w:r w:rsidR="00B0769B" w:rsidRPr="000B4178">
        <w:rPr>
          <w:rFonts w:ascii="Times New Roman" w:hAnsi="Times New Roman" w:cs="Times New Roman"/>
          <w:i/>
          <w:iCs/>
          <w:sz w:val="24"/>
          <w:szCs w:val="24"/>
        </w:rPr>
        <w:t>training</w:t>
      </w:r>
      <w:r w:rsidRPr="000B4178">
        <w:rPr>
          <w:rFonts w:ascii="Times New Roman" w:hAnsi="Times New Roman" w:cs="Times New Roman"/>
          <w:i/>
          <w:iCs/>
          <w:sz w:val="24"/>
          <w:szCs w:val="24"/>
        </w:rPr>
        <w:t xml:space="preserve"> for emotional predictability and problem solving (STEPPS) into geriatric psychiatry: a </w:t>
      </w:r>
      <w:r w:rsidR="00B0769B" w:rsidRPr="000B4178">
        <w:rPr>
          <w:rFonts w:ascii="Times New Roman" w:hAnsi="Times New Roman" w:cs="Times New Roman"/>
          <w:i/>
          <w:iCs/>
          <w:sz w:val="24"/>
          <w:szCs w:val="24"/>
        </w:rPr>
        <w:t>Delphi</w:t>
      </w:r>
      <w:r w:rsidRPr="000B4178">
        <w:rPr>
          <w:rFonts w:ascii="Times New Roman" w:hAnsi="Times New Roman" w:cs="Times New Roman"/>
          <w:i/>
          <w:iCs/>
          <w:sz w:val="24"/>
          <w:szCs w:val="24"/>
        </w:rPr>
        <w:t xml:space="preserve">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5C5">
        <w:rPr>
          <w:rFonts w:ascii="Times New Roman" w:hAnsi="Times New Roman" w:cs="Times New Roman"/>
          <w:sz w:val="24"/>
          <w:szCs w:val="24"/>
        </w:rPr>
        <w:t>[Manuscript in preparation]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55C5">
        <w:rPr>
          <w:rFonts w:ascii="Times New Roman" w:hAnsi="Times New Roman" w:cs="Times New Roman"/>
          <w:sz w:val="24"/>
          <w:szCs w:val="24"/>
        </w:rPr>
        <w:t>Department of Old Age Psychiatry, Mondriaan Hospital, Heerlen, The Netherlands</w:t>
      </w:r>
    </w:p>
    <w:p w14:paraId="5F671E40" w14:textId="77777777" w:rsidR="000B14EF" w:rsidRPr="003C1817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20057B1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C0AB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Morgan, T. A., </w:t>
      </w:r>
      <w:proofErr w:type="spellStart"/>
      <w:r w:rsidRPr="002C0AB2">
        <w:rPr>
          <w:rFonts w:ascii="Times New Roman" w:hAnsi="Times New Roman" w:cs="Times New Roman"/>
          <w:b/>
          <w:bCs/>
          <w:sz w:val="24"/>
          <w:szCs w:val="24"/>
          <w:lang w:val="en-GB"/>
        </w:rPr>
        <w:t>Chelminski</w:t>
      </w:r>
      <w:proofErr w:type="spellEnd"/>
      <w:r w:rsidRPr="002C0AB2">
        <w:rPr>
          <w:rFonts w:ascii="Times New Roman" w:hAnsi="Times New Roman" w:cs="Times New Roman"/>
          <w:b/>
          <w:bCs/>
          <w:sz w:val="24"/>
          <w:szCs w:val="24"/>
          <w:lang w:val="en-GB"/>
        </w:rPr>
        <w:t>, I., Young, D., Dalrymple, K., &amp; Zimmerman, M.</w:t>
      </w:r>
      <w:r w:rsidRPr="002C0AB2">
        <w:rPr>
          <w:rFonts w:ascii="Times New Roman" w:hAnsi="Times New Roman" w:cs="Times New Roman"/>
          <w:sz w:val="24"/>
          <w:szCs w:val="24"/>
          <w:lang w:val="en-GB"/>
        </w:rPr>
        <w:t xml:space="preserve"> (2013). </w:t>
      </w:r>
    </w:p>
    <w:p w14:paraId="3230DDFE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2C0AB2">
        <w:rPr>
          <w:rFonts w:ascii="Times New Roman" w:hAnsi="Times New Roman" w:cs="Times New Roman"/>
          <w:sz w:val="24"/>
          <w:szCs w:val="24"/>
          <w:lang w:val="en-GB"/>
        </w:rPr>
        <w:t xml:space="preserve">Differences between older and younger adults with </w:t>
      </w: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2C0AB2">
        <w:rPr>
          <w:rFonts w:ascii="Times New Roman" w:hAnsi="Times New Roman" w:cs="Times New Roman"/>
          <w:sz w:val="24"/>
          <w:szCs w:val="24"/>
          <w:lang w:val="en-GB"/>
        </w:rPr>
        <w:t xml:space="preserve">orderline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2C0AB2">
        <w:rPr>
          <w:rFonts w:ascii="Times New Roman" w:hAnsi="Times New Roman" w:cs="Times New Roman"/>
          <w:sz w:val="24"/>
          <w:szCs w:val="24"/>
          <w:lang w:val="en-GB"/>
        </w:rPr>
        <w:t xml:space="preserve">ersonality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2C0AB2">
        <w:rPr>
          <w:rFonts w:ascii="Times New Roman" w:hAnsi="Times New Roman" w:cs="Times New Roman"/>
          <w:sz w:val="24"/>
          <w:szCs w:val="24"/>
          <w:lang w:val="en-GB"/>
        </w:rPr>
        <w:t xml:space="preserve">isorder on clinical presentation and impairment. </w:t>
      </w:r>
      <w:r w:rsidRPr="002C0AB2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Psychiatric Research, 47(10),</w:t>
      </w:r>
      <w:r w:rsidRPr="002C0AB2">
        <w:rPr>
          <w:rFonts w:ascii="Times New Roman" w:hAnsi="Times New Roman" w:cs="Times New Roman"/>
          <w:sz w:val="24"/>
          <w:szCs w:val="24"/>
          <w:lang w:val="en-GB"/>
        </w:rPr>
        <w:t xml:space="preserve"> 1507–1513. https://doi.org/10.1016/j.jpsychires.2013.06.009</w:t>
      </w:r>
    </w:p>
    <w:p w14:paraId="17C1380F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A9068AB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F7149">
        <w:rPr>
          <w:rFonts w:ascii="Times New Roman" w:hAnsi="Times New Roman" w:cs="Times New Roman"/>
          <w:b/>
          <w:bCs/>
          <w:sz w:val="24"/>
          <w:szCs w:val="24"/>
          <w:lang w:val="en-GB"/>
        </w:rPr>
        <w:t>Nasreddine</w:t>
      </w:r>
      <w:proofErr w:type="spellEnd"/>
      <w:r w:rsidRPr="00FF714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Z. S., Phillips, N. A., </w:t>
      </w:r>
      <w:proofErr w:type="spellStart"/>
      <w:r w:rsidRPr="00FF7149">
        <w:rPr>
          <w:rFonts w:ascii="Times New Roman" w:hAnsi="Times New Roman" w:cs="Times New Roman"/>
          <w:b/>
          <w:bCs/>
          <w:sz w:val="24"/>
          <w:szCs w:val="24"/>
          <w:lang w:val="en-GB"/>
        </w:rPr>
        <w:t>Bédirian</w:t>
      </w:r>
      <w:proofErr w:type="spellEnd"/>
      <w:r w:rsidRPr="00FF714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V., Charbonneau, S., Whitehead, V., Collin, I., </w:t>
      </w:r>
    </w:p>
    <w:p w14:paraId="410C646D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FF714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Cummings, J. L., &amp; </w:t>
      </w:r>
      <w:proofErr w:type="spellStart"/>
      <w:r w:rsidRPr="00FF7149">
        <w:rPr>
          <w:rFonts w:ascii="Times New Roman" w:hAnsi="Times New Roman" w:cs="Times New Roman"/>
          <w:b/>
          <w:bCs/>
          <w:sz w:val="24"/>
          <w:szCs w:val="24"/>
          <w:lang w:val="en-GB"/>
        </w:rPr>
        <w:t>Chertkow</w:t>
      </w:r>
      <w:proofErr w:type="spellEnd"/>
      <w:r w:rsidRPr="00FF7149">
        <w:rPr>
          <w:rFonts w:ascii="Times New Roman" w:hAnsi="Times New Roman" w:cs="Times New Roman"/>
          <w:b/>
          <w:bCs/>
          <w:sz w:val="24"/>
          <w:szCs w:val="24"/>
          <w:lang w:val="en-GB"/>
        </w:rPr>
        <w:t>, H.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 (2005). The 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ontreal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ognitive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ssessment, MoCA: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rief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creening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ool 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ild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ognitive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mpairment. </w:t>
      </w:r>
      <w:r w:rsidRPr="00FF7149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the American Geriatrics Society, 53(4),</w:t>
      </w:r>
      <w:r w:rsidRPr="00FF7149">
        <w:rPr>
          <w:rFonts w:ascii="Times New Roman" w:hAnsi="Times New Roman" w:cs="Times New Roman"/>
          <w:sz w:val="24"/>
          <w:szCs w:val="24"/>
          <w:lang w:val="en-GB"/>
        </w:rPr>
        <w:t xml:space="preserve"> 695–699. https://doi.org/10.1111/j.1532-5415.2005.53221.x</w:t>
      </w:r>
    </w:p>
    <w:p w14:paraId="1375908D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0373ABB" w14:textId="77777777" w:rsidR="000B14EF" w:rsidRPr="0087680C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0A6D15">
        <w:rPr>
          <w:rFonts w:ascii="Times New Roman" w:hAnsi="Times New Roman" w:cs="Times New Roman"/>
          <w:b/>
          <w:bCs/>
          <w:sz w:val="24"/>
          <w:szCs w:val="24"/>
          <w:lang w:val="en-GB"/>
        </w:rPr>
        <w:t>Pallant</w:t>
      </w:r>
      <w:proofErr w:type="spellEnd"/>
      <w:r w:rsidRPr="000A6D15">
        <w:rPr>
          <w:rFonts w:ascii="Times New Roman" w:hAnsi="Times New Roman" w:cs="Times New Roman"/>
          <w:b/>
          <w:bCs/>
          <w:sz w:val="24"/>
          <w:szCs w:val="24"/>
          <w:lang w:val="en-GB"/>
        </w:rPr>
        <w:t>, J.</w:t>
      </w:r>
      <w:r w:rsidRPr="000A6D15">
        <w:rPr>
          <w:rFonts w:ascii="Times New Roman" w:hAnsi="Times New Roman" w:cs="Times New Roman"/>
          <w:sz w:val="24"/>
          <w:szCs w:val="24"/>
          <w:lang w:val="en-GB"/>
        </w:rPr>
        <w:t xml:space="preserve"> (2020). </w:t>
      </w:r>
      <w:r w:rsidRPr="0087680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SPSS Survival Manual: A Step by Step Guide to Data Analysis Using IBM </w:t>
      </w:r>
    </w:p>
    <w:p w14:paraId="01D4D2AE" w14:textId="77777777" w:rsidR="000B14EF" w:rsidRDefault="000B14EF" w:rsidP="000B14EF">
      <w:pPr>
        <w:pStyle w:val="Geenafstand"/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87680C">
        <w:rPr>
          <w:rFonts w:ascii="Times New Roman" w:hAnsi="Times New Roman" w:cs="Times New Roman"/>
          <w:i/>
          <w:iCs/>
          <w:sz w:val="24"/>
          <w:szCs w:val="24"/>
          <w:lang w:val="en-GB"/>
        </w:rPr>
        <w:t>SPSS (7th ed.)</w:t>
      </w:r>
      <w:r w:rsidRPr="000A6D15">
        <w:rPr>
          <w:rFonts w:ascii="Times New Roman" w:hAnsi="Times New Roman" w:cs="Times New Roman"/>
          <w:sz w:val="24"/>
          <w:szCs w:val="24"/>
          <w:lang w:val="en-GB"/>
        </w:rPr>
        <w:t>. Open University Press.</w:t>
      </w:r>
    </w:p>
    <w:p w14:paraId="5CA32045" w14:textId="460D67C8" w:rsidR="000B14EF" w:rsidRDefault="000B14EF" w:rsidP="00F53F5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B5342D2" w14:textId="0554439E" w:rsidR="00F53F5E" w:rsidRPr="00F53F5E" w:rsidRDefault="00F53F5E" w:rsidP="00F53F5E">
      <w:pPr>
        <w:pStyle w:val="Normaalweb"/>
        <w:spacing w:before="0" w:beforeAutospacing="0" w:after="0" w:afterAutospacing="0" w:line="480" w:lineRule="auto"/>
        <w:ind w:left="720" w:hanging="720"/>
      </w:pPr>
      <w:r w:rsidRPr="00F53F5E">
        <w:rPr>
          <w:b/>
          <w:bCs/>
        </w:rPr>
        <w:t>Paris, J.</w:t>
      </w:r>
      <w:r>
        <w:t xml:space="preserve"> (2011). Pharmacological treatments for personality disorders. </w:t>
      </w:r>
      <w:r>
        <w:rPr>
          <w:i/>
          <w:iCs/>
        </w:rPr>
        <w:t>International Review of Psychiatry</w:t>
      </w:r>
      <w:r>
        <w:t xml:space="preserve">, </w:t>
      </w:r>
      <w:r>
        <w:rPr>
          <w:i/>
          <w:iCs/>
        </w:rPr>
        <w:t>23</w:t>
      </w:r>
      <w:r>
        <w:t>(3), 303–309. https://doi.org/10.3109/09540261.2011.586993</w:t>
      </w:r>
    </w:p>
    <w:p w14:paraId="20DEF6D4" w14:textId="77777777" w:rsidR="00F53F5E" w:rsidRDefault="00F53F5E" w:rsidP="00F53F5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919E6B5" w14:textId="77777777" w:rsidR="000B14EF" w:rsidRPr="00D42438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F44F2">
        <w:rPr>
          <w:rFonts w:ascii="Times New Roman" w:hAnsi="Times New Roman" w:cs="Times New Roman"/>
          <w:b/>
          <w:bCs/>
          <w:sz w:val="24"/>
          <w:szCs w:val="24"/>
        </w:rPr>
        <w:t>Penders, K. A., Peeters, I. G., Metsemakers, J. F., &amp; Van Alphen, S. P.</w:t>
      </w:r>
      <w:r w:rsidRPr="004F44F2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D42438">
        <w:rPr>
          <w:rFonts w:ascii="Times New Roman" w:hAnsi="Times New Roman" w:cs="Times New Roman"/>
          <w:sz w:val="24"/>
          <w:szCs w:val="24"/>
          <w:lang w:val="en-GB"/>
        </w:rPr>
        <w:t>Personality</w:t>
      </w:r>
    </w:p>
    <w:p w14:paraId="71B4B752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D42438">
        <w:rPr>
          <w:rFonts w:ascii="Times New Roman" w:hAnsi="Times New Roman" w:cs="Times New Roman"/>
          <w:sz w:val="24"/>
          <w:szCs w:val="24"/>
          <w:lang w:val="en-GB"/>
        </w:rPr>
        <w:t xml:space="preserve">disorders in older adults: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42438">
        <w:rPr>
          <w:rFonts w:ascii="Times New Roman" w:hAnsi="Times New Roman" w:cs="Times New Roman"/>
          <w:sz w:val="24"/>
          <w:szCs w:val="24"/>
          <w:lang w:val="en-GB"/>
        </w:rPr>
        <w:t xml:space="preserve"> review of epidemiology, assessment, and treatment. </w:t>
      </w:r>
      <w:r w:rsidRPr="00D42438">
        <w:rPr>
          <w:rFonts w:ascii="Times New Roman" w:hAnsi="Times New Roman" w:cs="Times New Roman"/>
          <w:i/>
          <w:iCs/>
          <w:sz w:val="24"/>
          <w:szCs w:val="24"/>
          <w:lang w:val="en-GB"/>
        </w:rPr>
        <w:t>Current Psychiatry Reports, 22(3),</w:t>
      </w:r>
      <w:r w:rsidRPr="00D42438">
        <w:rPr>
          <w:rFonts w:ascii="Times New Roman" w:hAnsi="Times New Roman" w:cs="Times New Roman"/>
          <w:sz w:val="24"/>
          <w:szCs w:val="24"/>
          <w:lang w:val="en-GB"/>
        </w:rPr>
        <w:t xml:space="preserve"> 1-14. https://doi.org/ 10.1007/s11920-020-1133-x</w:t>
      </w:r>
    </w:p>
    <w:p w14:paraId="3CE9B183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4BB7A4" w14:textId="77777777" w:rsidR="000B14EF" w:rsidRPr="009F6053" w:rsidRDefault="000B14EF" w:rsidP="000B14EF">
      <w:pPr>
        <w:pStyle w:val="Normaalweb"/>
        <w:spacing w:before="0" w:beforeAutospacing="0" w:after="0" w:afterAutospacing="0" w:line="480" w:lineRule="auto"/>
        <w:ind w:left="720" w:hanging="720"/>
      </w:pPr>
      <w:proofErr w:type="spellStart"/>
      <w:r w:rsidRPr="00FF7149">
        <w:rPr>
          <w:b/>
          <w:bCs/>
        </w:rPr>
        <w:t>Pfohl</w:t>
      </w:r>
      <w:proofErr w:type="spellEnd"/>
      <w:r w:rsidRPr="00FF7149">
        <w:rPr>
          <w:b/>
          <w:bCs/>
        </w:rPr>
        <w:t>, B., Blum, N., St. John, D., McCormick, B., Allen, J., &amp; Black, D. W.</w:t>
      </w:r>
      <w:r w:rsidRPr="009F6053">
        <w:t xml:space="preserve"> (2009). Reliability and validity of the borderline evaluation of severity over time (BEST): </w:t>
      </w:r>
      <w:r>
        <w:t>a</w:t>
      </w:r>
      <w:r w:rsidRPr="009F6053">
        <w:t xml:space="preserve"> self-rated scale to measure severity and change in persons with borderline personality disorder. </w:t>
      </w:r>
      <w:r w:rsidRPr="009F6053">
        <w:rPr>
          <w:i/>
          <w:iCs/>
        </w:rPr>
        <w:t>Journal of Personality Disorders</w:t>
      </w:r>
      <w:r w:rsidRPr="009F6053">
        <w:t xml:space="preserve">, </w:t>
      </w:r>
      <w:r w:rsidRPr="009F6053">
        <w:rPr>
          <w:i/>
          <w:iCs/>
        </w:rPr>
        <w:t>23</w:t>
      </w:r>
      <w:r w:rsidRPr="009F6053">
        <w:t>(3), 281–293. https://doi.org/10.1521/pedi.2009.23.3.281</w:t>
      </w:r>
    </w:p>
    <w:p w14:paraId="2FD1129A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2C379E3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B14EF">
        <w:rPr>
          <w:rFonts w:ascii="Times New Roman" w:hAnsi="Times New Roman" w:cs="Times New Roman"/>
          <w:b/>
          <w:bCs/>
          <w:sz w:val="24"/>
          <w:szCs w:val="24"/>
        </w:rPr>
        <w:t xml:space="preserve">Rossi, G., </w:t>
      </w:r>
      <w:proofErr w:type="spellStart"/>
      <w:r w:rsidRPr="000B14EF">
        <w:rPr>
          <w:rFonts w:ascii="Times New Roman" w:hAnsi="Times New Roman" w:cs="Times New Roman"/>
          <w:b/>
          <w:bCs/>
          <w:sz w:val="24"/>
          <w:szCs w:val="24"/>
        </w:rPr>
        <w:t>Debast</w:t>
      </w:r>
      <w:proofErr w:type="spellEnd"/>
      <w:r w:rsidRPr="000B14EF">
        <w:rPr>
          <w:rFonts w:ascii="Times New Roman" w:hAnsi="Times New Roman" w:cs="Times New Roman"/>
          <w:b/>
          <w:bCs/>
          <w:sz w:val="24"/>
          <w:szCs w:val="24"/>
        </w:rPr>
        <w:t>, I., &amp; Van Alphen, S. P. J.</w:t>
      </w:r>
      <w:r w:rsidRPr="000B14EF">
        <w:rPr>
          <w:rFonts w:ascii="Times New Roman" w:hAnsi="Times New Roman" w:cs="Times New Roman"/>
          <w:sz w:val="24"/>
          <w:szCs w:val="24"/>
        </w:rPr>
        <w:t xml:space="preserve"> (2016). </w:t>
      </w:r>
      <w:r w:rsidRPr="00E342AD">
        <w:rPr>
          <w:rFonts w:ascii="Times New Roman" w:hAnsi="Times New Roman" w:cs="Times New Roman"/>
          <w:sz w:val="24"/>
          <w:szCs w:val="24"/>
          <w:lang w:val="en-GB"/>
        </w:rPr>
        <w:t xml:space="preserve">Measuring personality functioning in </w:t>
      </w:r>
    </w:p>
    <w:p w14:paraId="2027A813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E342AD">
        <w:rPr>
          <w:rFonts w:ascii="Times New Roman" w:hAnsi="Times New Roman" w:cs="Times New Roman"/>
          <w:sz w:val="24"/>
          <w:szCs w:val="24"/>
          <w:lang w:val="en-GB"/>
        </w:rPr>
        <w:t xml:space="preserve">older adults: construct validity of the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E342AD">
        <w:rPr>
          <w:rFonts w:ascii="Times New Roman" w:hAnsi="Times New Roman" w:cs="Times New Roman"/>
          <w:sz w:val="24"/>
          <w:szCs w:val="24"/>
          <w:lang w:val="en-GB"/>
        </w:rPr>
        <w:t xml:space="preserve">everity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E342AD">
        <w:rPr>
          <w:rFonts w:ascii="Times New Roman" w:hAnsi="Times New Roman" w:cs="Times New Roman"/>
          <w:sz w:val="24"/>
          <w:szCs w:val="24"/>
          <w:lang w:val="en-GB"/>
        </w:rPr>
        <w:t xml:space="preserve">ndices of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E342AD">
        <w:rPr>
          <w:rFonts w:ascii="Times New Roman" w:hAnsi="Times New Roman" w:cs="Times New Roman"/>
          <w:sz w:val="24"/>
          <w:szCs w:val="24"/>
          <w:lang w:val="en-GB"/>
        </w:rPr>
        <w:t xml:space="preserve">ersonality 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E342AD">
        <w:rPr>
          <w:rFonts w:ascii="Times New Roman" w:hAnsi="Times New Roman" w:cs="Times New Roman"/>
          <w:sz w:val="24"/>
          <w:szCs w:val="24"/>
          <w:lang w:val="en-GB"/>
        </w:rPr>
        <w:t xml:space="preserve">unctioning –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E342AD">
        <w:rPr>
          <w:rFonts w:ascii="Times New Roman" w:hAnsi="Times New Roman" w:cs="Times New Roman"/>
          <w:sz w:val="24"/>
          <w:szCs w:val="24"/>
          <w:lang w:val="en-GB"/>
        </w:rPr>
        <w:t xml:space="preserve">hort 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E342AD">
        <w:rPr>
          <w:rFonts w:ascii="Times New Roman" w:hAnsi="Times New Roman" w:cs="Times New Roman"/>
          <w:sz w:val="24"/>
          <w:szCs w:val="24"/>
          <w:lang w:val="en-GB"/>
        </w:rPr>
        <w:t xml:space="preserve">orm (SIPP-SF). </w:t>
      </w:r>
      <w:r w:rsidRPr="00E342AD">
        <w:rPr>
          <w:rFonts w:ascii="Times New Roman" w:hAnsi="Times New Roman" w:cs="Times New Roman"/>
          <w:i/>
          <w:iCs/>
          <w:sz w:val="24"/>
          <w:szCs w:val="24"/>
          <w:lang w:val="en-GB"/>
        </w:rPr>
        <w:t>Aging &amp; Mental Health, 21(7),</w:t>
      </w:r>
      <w:r w:rsidRPr="00E342AD">
        <w:rPr>
          <w:rFonts w:ascii="Times New Roman" w:hAnsi="Times New Roman" w:cs="Times New Roman"/>
          <w:sz w:val="24"/>
          <w:szCs w:val="24"/>
          <w:lang w:val="en-GB"/>
        </w:rPr>
        <w:t xml:space="preserve"> 703–711. https://doi.org/10.1080/13607863.2016.1154012</w:t>
      </w:r>
    </w:p>
    <w:p w14:paraId="2C6793A2" w14:textId="77777777" w:rsidR="000B14EF" w:rsidRPr="00763E14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977735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2726C">
        <w:rPr>
          <w:rFonts w:ascii="Times New Roman" w:hAnsi="Times New Roman" w:cs="Times New Roman"/>
          <w:b/>
          <w:bCs/>
          <w:sz w:val="24"/>
          <w:szCs w:val="24"/>
          <w:lang w:val="en-GB"/>
        </w:rPr>
        <w:t>Stoffers-Winterling</w:t>
      </w:r>
      <w:proofErr w:type="spellEnd"/>
      <w:r w:rsidRPr="008272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J. M., </w:t>
      </w:r>
      <w:proofErr w:type="spellStart"/>
      <w:r w:rsidRPr="0082726C">
        <w:rPr>
          <w:rFonts w:ascii="Times New Roman" w:hAnsi="Times New Roman" w:cs="Times New Roman"/>
          <w:b/>
          <w:bCs/>
          <w:sz w:val="24"/>
          <w:szCs w:val="24"/>
          <w:lang w:val="en-GB"/>
        </w:rPr>
        <w:t>Völlm</w:t>
      </w:r>
      <w:proofErr w:type="spellEnd"/>
      <w:r w:rsidRPr="008272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B. A., </w:t>
      </w:r>
      <w:proofErr w:type="spellStart"/>
      <w:r w:rsidRPr="0082726C">
        <w:rPr>
          <w:rFonts w:ascii="Times New Roman" w:hAnsi="Times New Roman" w:cs="Times New Roman"/>
          <w:b/>
          <w:bCs/>
          <w:sz w:val="24"/>
          <w:szCs w:val="24"/>
          <w:lang w:val="en-GB"/>
        </w:rPr>
        <w:t>Rücker</w:t>
      </w:r>
      <w:proofErr w:type="spellEnd"/>
      <w:r w:rsidRPr="008272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G., Timmer, A., </w:t>
      </w:r>
      <w:proofErr w:type="spellStart"/>
      <w:r w:rsidRPr="0082726C">
        <w:rPr>
          <w:rFonts w:ascii="Times New Roman" w:hAnsi="Times New Roman" w:cs="Times New Roman"/>
          <w:b/>
          <w:bCs/>
          <w:sz w:val="24"/>
          <w:szCs w:val="24"/>
          <w:lang w:val="en-GB"/>
        </w:rPr>
        <w:t>Huband</w:t>
      </w:r>
      <w:proofErr w:type="spellEnd"/>
      <w:r w:rsidRPr="008272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N., &amp; </w:t>
      </w:r>
      <w:proofErr w:type="spellStart"/>
      <w:r w:rsidRPr="0082726C">
        <w:rPr>
          <w:rFonts w:ascii="Times New Roman" w:hAnsi="Times New Roman" w:cs="Times New Roman"/>
          <w:b/>
          <w:bCs/>
          <w:sz w:val="24"/>
          <w:szCs w:val="24"/>
          <w:lang w:val="en-GB"/>
        </w:rPr>
        <w:t>Lieb</w:t>
      </w:r>
      <w:proofErr w:type="spellEnd"/>
      <w:r w:rsidRPr="0082726C">
        <w:rPr>
          <w:rFonts w:ascii="Times New Roman" w:hAnsi="Times New Roman" w:cs="Times New Roman"/>
          <w:b/>
          <w:bCs/>
          <w:sz w:val="24"/>
          <w:szCs w:val="24"/>
          <w:lang w:val="en-GB"/>
        </w:rPr>
        <w:t>, K.</w:t>
      </w:r>
      <w:r w:rsidRPr="005174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C4FF6C" w14:textId="77777777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517477">
        <w:rPr>
          <w:rFonts w:ascii="Times New Roman" w:hAnsi="Times New Roman" w:cs="Times New Roman"/>
          <w:sz w:val="24"/>
          <w:szCs w:val="24"/>
          <w:lang w:val="en-GB"/>
        </w:rPr>
        <w:t xml:space="preserve">(2012). Psychological therapies for people with borderline personality disorder. </w:t>
      </w:r>
      <w:r w:rsidRPr="0082726C">
        <w:rPr>
          <w:rFonts w:ascii="Times New Roman" w:hAnsi="Times New Roman" w:cs="Times New Roman"/>
          <w:i/>
          <w:iCs/>
          <w:sz w:val="24"/>
          <w:szCs w:val="24"/>
          <w:lang w:val="en-GB"/>
        </w:rPr>
        <w:t>Cochrane Database of Systematic Reviews, 2020(9).</w:t>
      </w:r>
      <w:r w:rsidRPr="00517477">
        <w:rPr>
          <w:rFonts w:ascii="Times New Roman" w:hAnsi="Times New Roman" w:cs="Times New Roman"/>
          <w:sz w:val="24"/>
          <w:szCs w:val="24"/>
          <w:lang w:val="en-GB"/>
        </w:rPr>
        <w:t xml:space="preserve"> https://doi.org/10.1002/14651858.cd005652.pub2</w:t>
      </w:r>
    </w:p>
    <w:p w14:paraId="1587C3E7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4733D87" w14:textId="77777777" w:rsidR="000B14EF" w:rsidRPr="00A32ADE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2ADE">
        <w:rPr>
          <w:rFonts w:ascii="Times New Roman" w:hAnsi="Times New Roman" w:cs="Times New Roman"/>
          <w:b/>
          <w:bCs/>
          <w:sz w:val="24"/>
          <w:szCs w:val="24"/>
        </w:rPr>
        <w:t>Storebø</w:t>
      </w:r>
      <w:proofErr w:type="spellEnd"/>
      <w:r w:rsidRPr="00A32ADE">
        <w:rPr>
          <w:rFonts w:ascii="Times New Roman" w:hAnsi="Times New Roman" w:cs="Times New Roman"/>
          <w:b/>
          <w:bCs/>
          <w:sz w:val="24"/>
          <w:szCs w:val="24"/>
        </w:rPr>
        <w:t xml:space="preserve">, O. J., </w:t>
      </w:r>
      <w:proofErr w:type="spellStart"/>
      <w:r w:rsidRPr="00A32ADE">
        <w:rPr>
          <w:rFonts w:ascii="Times New Roman" w:hAnsi="Times New Roman" w:cs="Times New Roman"/>
          <w:b/>
          <w:bCs/>
          <w:sz w:val="24"/>
          <w:szCs w:val="24"/>
        </w:rPr>
        <w:t>Stoffers-Winterling</w:t>
      </w:r>
      <w:proofErr w:type="spellEnd"/>
      <w:r w:rsidRPr="00A32ADE">
        <w:rPr>
          <w:rFonts w:ascii="Times New Roman" w:hAnsi="Times New Roman" w:cs="Times New Roman"/>
          <w:b/>
          <w:bCs/>
          <w:sz w:val="24"/>
          <w:szCs w:val="24"/>
        </w:rPr>
        <w:t xml:space="preserve">, J. M., </w:t>
      </w:r>
      <w:proofErr w:type="spellStart"/>
      <w:r w:rsidRPr="00A32ADE">
        <w:rPr>
          <w:rFonts w:ascii="Times New Roman" w:hAnsi="Times New Roman" w:cs="Times New Roman"/>
          <w:b/>
          <w:bCs/>
          <w:sz w:val="24"/>
          <w:szCs w:val="24"/>
        </w:rPr>
        <w:t>Völlm</w:t>
      </w:r>
      <w:proofErr w:type="spellEnd"/>
      <w:r w:rsidRPr="00A32ADE">
        <w:rPr>
          <w:rFonts w:ascii="Times New Roman" w:hAnsi="Times New Roman" w:cs="Times New Roman"/>
          <w:b/>
          <w:bCs/>
          <w:sz w:val="24"/>
          <w:szCs w:val="24"/>
        </w:rPr>
        <w:t xml:space="preserve">, B. A., </w:t>
      </w:r>
      <w:proofErr w:type="spellStart"/>
      <w:r w:rsidRPr="00A32ADE">
        <w:rPr>
          <w:rFonts w:ascii="Times New Roman" w:hAnsi="Times New Roman" w:cs="Times New Roman"/>
          <w:b/>
          <w:bCs/>
          <w:sz w:val="24"/>
          <w:szCs w:val="24"/>
        </w:rPr>
        <w:t>Kongerslev</w:t>
      </w:r>
      <w:proofErr w:type="spellEnd"/>
      <w:r w:rsidRPr="00A32ADE">
        <w:rPr>
          <w:rFonts w:ascii="Times New Roman" w:hAnsi="Times New Roman" w:cs="Times New Roman"/>
          <w:b/>
          <w:bCs/>
          <w:sz w:val="24"/>
          <w:szCs w:val="24"/>
        </w:rPr>
        <w:t xml:space="preserve">, M. T., </w:t>
      </w:r>
      <w:proofErr w:type="spellStart"/>
      <w:r w:rsidRPr="00A32ADE">
        <w:rPr>
          <w:rFonts w:ascii="Times New Roman" w:hAnsi="Times New Roman" w:cs="Times New Roman"/>
          <w:b/>
          <w:bCs/>
          <w:sz w:val="24"/>
          <w:szCs w:val="24"/>
        </w:rPr>
        <w:t>Mattivi</w:t>
      </w:r>
      <w:proofErr w:type="spellEnd"/>
      <w:r w:rsidRPr="00A32ADE">
        <w:rPr>
          <w:rFonts w:ascii="Times New Roman" w:hAnsi="Times New Roman" w:cs="Times New Roman"/>
          <w:b/>
          <w:bCs/>
          <w:sz w:val="24"/>
          <w:szCs w:val="24"/>
        </w:rPr>
        <w:t xml:space="preserve">, J. T., </w:t>
      </w:r>
    </w:p>
    <w:p w14:paraId="240C17E5" w14:textId="3C921FB2" w:rsidR="000B14EF" w:rsidRPr="002C0AB2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21429">
        <w:rPr>
          <w:rFonts w:ascii="Times New Roman" w:hAnsi="Times New Roman" w:cs="Times New Roman"/>
          <w:b/>
          <w:bCs/>
          <w:sz w:val="24"/>
          <w:szCs w:val="24"/>
        </w:rPr>
        <w:t>Jørgensen</w:t>
      </w:r>
      <w:proofErr w:type="spellEnd"/>
      <w:r w:rsidRPr="00621429">
        <w:rPr>
          <w:rFonts w:ascii="Times New Roman" w:hAnsi="Times New Roman" w:cs="Times New Roman"/>
          <w:b/>
          <w:bCs/>
          <w:sz w:val="24"/>
          <w:szCs w:val="24"/>
        </w:rPr>
        <w:t xml:space="preserve">, M. S., </w:t>
      </w:r>
      <w:proofErr w:type="spellStart"/>
      <w:r w:rsidRPr="00621429">
        <w:rPr>
          <w:rFonts w:ascii="Times New Roman" w:hAnsi="Times New Roman" w:cs="Times New Roman"/>
          <w:b/>
          <w:bCs/>
          <w:sz w:val="24"/>
          <w:szCs w:val="24"/>
        </w:rPr>
        <w:t>Faltinsen</w:t>
      </w:r>
      <w:proofErr w:type="spellEnd"/>
      <w:r w:rsidRPr="00621429">
        <w:rPr>
          <w:rFonts w:ascii="Times New Roman" w:hAnsi="Times New Roman" w:cs="Times New Roman"/>
          <w:b/>
          <w:bCs/>
          <w:sz w:val="24"/>
          <w:szCs w:val="24"/>
        </w:rPr>
        <w:t xml:space="preserve">, E., </w:t>
      </w:r>
      <w:proofErr w:type="spellStart"/>
      <w:r w:rsidRPr="00621429">
        <w:rPr>
          <w:rFonts w:ascii="Times New Roman" w:hAnsi="Times New Roman" w:cs="Times New Roman"/>
          <w:b/>
          <w:bCs/>
          <w:sz w:val="24"/>
          <w:szCs w:val="24"/>
        </w:rPr>
        <w:t>Todorovac</w:t>
      </w:r>
      <w:proofErr w:type="spellEnd"/>
      <w:r w:rsidRPr="00621429">
        <w:rPr>
          <w:rFonts w:ascii="Times New Roman" w:hAnsi="Times New Roman" w:cs="Times New Roman"/>
          <w:b/>
          <w:bCs/>
          <w:sz w:val="24"/>
          <w:szCs w:val="24"/>
        </w:rPr>
        <w:t xml:space="preserve">, A., Sales, C. P., </w:t>
      </w:r>
      <w:proofErr w:type="spellStart"/>
      <w:r w:rsidRPr="00621429">
        <w:rPr>
          <w:rFonts w:ascii="Times New Roman" w:hAnsi="Times New Roman" w:cs="Times New Roman"/>
          <w:b/>
          <w:bCs/>
          <w:sz w:val="24"/>
          <w:szCs w:val="24"/>
        </w:rPr>
        <w:t>Callesen</w:t>
      </w:r>
      <w:proofErr w:type="spellEnd"/>
      <w:r w:rsidRPr="00621429">
        <w:rPr>
          <w:rFonts w:ascii="Times New Roman" w:hAnsi="Times New Roman" w:cs="Times New Roman"/>
          <w:b/>
          <w:bCs/>
          <w:sz w:val="24"/>
          <w:szCs w:val="24"/>
        </w:rPr>
        <w:t xml:space="preserve">, H. E., </w:t>
      </w:r>
      <w:proofErr w:type="spellStart"/>
      <w:r w:rsidRPr="00621429">
        <w:rPr>
          <w:rFonts w:ascii="Times New Roman" w:hAnsi="Times New Roman" w:cs="Times New Roman"/>
          <w:b/>
          <w:bCs/>
          <w:sz w:val="24"/>
          <w:szCs w:val="24"/>
        </w:rPr>
        <w:t>Lieb</w:t>
      </w:r>
      <w:proofErr w:type="spellEnd"/>
      <w:r w:rsidRPr="00621429">
        <w:rPr>
          <w:rFonts w:ascii="Times New Roman" w:hAnsi="Times New Roman" w:cs="Times New Roman"/>
          <w:b/>
          <w:bCs/>
          <w:sz w:val="24"/>
          <w:szCs w:val="24"/>
        </w:rPr>
        <w:t xml:space="preserve">, K., &amp; Simonsen, E. </w:t>
      </w:r>
      <w:r w:rsidRPr="00621429">
        <w:rPr>
          <w:rFonts w:ascii="Times New Roman" w:hAnsi="Times New Roman" w:cs="Times New Roman"/>
          <w:sz w:val="24"/>
          <w:szCs w:val="24"/>
        </w:rPr>
        <w:t xml:space="preserve">(2020). Psychological therapies for people with borderline personality disorder. </w:t>
      </w:r>
      <w:r w:rsidRPr="0086750F">
        <w:rPr>
          <w:rFonts w:ascii="Times New Roman" w:hAnsi="Times New Roman" w:cs="Times New Roman"/>
          <w:i/>
          <w:iCs/>
          <w:sz w:val="24"/>
          <w:szCs w:val="24"/>
        </w:rPr>
        <w:t>Cochrane Database of Systematic Reviews, 2020(11)</w:t>
      </w:r>
      <w:r w:rsidRPr="00621429">
        <w:rPr>
          <w:rFonts w:ascii="Times New Roman" w:hAnsi="Times New Roman" w:cs="Times New Roman"/>
          <w:sz w:val="24"/>
          <w:szCs w:val="24"/>
        </w:rPr>
        <w:t xml:space="preserve">. </w:t>
      </w:r>
      <w:r w:rsidR="006B5FFF" w:rsidRPr="006B5FFF">
        <w:rPr>
          <w:rFonts w:ascii="Times New Roman" w:hAnsi="Times New Roman" w:cs="Times New Roman"/>
          <w:sz w:val="24"/>
          <w:szCs w:val="24"/>
        </w:rPr>
        <w:t>https://doi.org/10.1002/14651858.CD012955.pub2</w:t>
      </w:r>
    </w:p>
    <w:p w14:paraId="7EFD7A57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4B46C0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2C0AB2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Van Alphen, S. P. J., Bolwerk, N., Videler, A. C., Tummers, J. H. A., Van Royen, R. J. J., </w:t>
      </w:r>
    </w:p>
    <w:p w14:paraId="2BE62A5D" w14:textId="77777777" w:rsidR="000B14EF" w:rsidRPr="00E120DA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2C0AB2">
        <w:rPr>
          <w:rFonts w:ascii="Times New Roman" w:hAnsi="Times New Roman" w:cs="Times New Roman"/>
          <w:b/>
          <w:bCs/>
          <w:sz w:val="24"/>
          <w:szCs w:val="24"/>
          <w:lang w:val="nl-NL"/>
        </w:rPr>
        <w:t>Barendse, H. P. J., Verheul, R., &amp; Rosowsky, E.</w:t>
      </w:r>
      <w:r w:rsidRPr="002C0AB2">
        <w:rPr>
          <w:rFonts w:ascii="Times New Roman" w:hAnsi="Times New Roman" w:cs="Times New Roman"/>
          <w:sz w:val="24"/>
          <w:szCs w:val="24"/>
          <w:lang w:val="nl-NL"/>
        </w:rPr>
        <w:t xml:space="preserve"> (2012). </w:t>
      </w:r>
      <w:r w:rsidRPr="002C0AB2">
        <w:rPr>
          <w:rFonts w:ascii="Times New Roman" w:hAnsi="Times New Roman" w:cs="Times New Roman"/>
          <w:sz w:val="24"/>
          <w:szCs w:val="24"/>
        </w:rPr>
        <w:t>Age-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C0AB2">
        <w:rPr>
          <w:rFonts w:ascii="Times New Roman" w:hAnsi="Times New Roman" w:cs="Times New Roman"/>
          <w:sz w:val="24"/>
          <w:szCs w:val="24"/>
        </w:rPr>
        <w:t xml:space="preserve">elated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0AB2">
        <w:rPr>
          <w:rFonts w:ascii="Times New Roman" w:hAnsi="Times New Roman" w:cs="Times New Roman"/>
          <w:sz w:val="24"/>
          <w:szCs w:val="24"/>
        </w:rPr>
        <w:t xml:space="preserve">spects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C0AB2">
        <w:rPr>
          <w:rFonts w:ascii="Times New Roman" w:hAnsi="Times New Roman" w:cs="Times New Roman"/>
          <w:sz w:val="24"/>
          <w:szCs w:val="24"/>
        </w:rPr>
        <w:t xml:space="preserve">linical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C0AB2">
        <w:rPr>
          <w:rFonts w:ascii="Times New Roman" w:hAnsi="Times New Roman" w:cs="Times New Roman"/>
          <w:sz w:val="24"/>
          <w:szCs w:val="24"/>
        </w:rPr>
        <w:t xml:space="preserve">mplications of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C0AB2">
        <w:rPr>
          <w:rFonts w:ascii="Times New Roman" w:hAnsi="Times New Roman" w:cs="Times New Roman"/>
          <w:sz w:val="24"/>
          <w:szCs w:val="24"/>
        </w:rPr>
        <w:t xml:space="preserve">iagnosis and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C0AB2">
        <w:rPr>
          <w:rFonts w:ascii="Times New Roman" w:hAnsi="Times New Roman" w:cs="Times New Roman"/>
          <w:sz w:val="24"/>
          <w:szCs w:val="24"/>
        </w:rPr>
        <w:t xml:space="preserve">reatment of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0AB2">
        <w:rPr>
          <w:rFonts w:ascii="Times New Roman" w:hAnsi="Times New Roman" w:cs="Times New Roman"/>
          <w:sz w:val="24"/>
          <w:szCs w:val="24"/>
        </w:rPr>
        <w:t xml:space="preserve">ersonality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C0AB2">
        <w:rPr>
          <w:rFonts w:ascii="Times New Roman" w:hAnsi="Times New Roman" w:cs="Times New Roman"/>
          <w:sz w:val="24"/>
          <w:szCs w:val="24"/>
        </w:rPr>
        <w:t xml:space="preserve">isorders in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C0AB2"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0AB2">
        <w:rPr>
          <w:rFonts w:ascii="Times New Roman" w:hAnsi="Times New Roman" w:cs="Times New Roman"/>
          <w:sz w:val="24"/>
          <w:szCs w:val="24"/>
        </w:rPr>
        <w:t xml:space="preserve">dults. </w:t>
      </w:r>
      <w:proofErr w:type="spellStart"/>
      <w:r w:rsidRPr="00E120DA">
        <w:rPr>
          <w:rFonts w:ascii="Times New Roman" w:hAnsi="Times New Roman" w:cs="Times New Roman"/>
          <w:i/>
          <w:iCs/>
          <w:sz w:val="24"/>
          <w:szCs w:val="24"/>
          <w:lang w:val="nl-NL"/>
        </w:rPr>
        <w:t>Clinical</w:t>
      </w:r>
      <w:proofErr w:type="spellEnd"/>
      <w:r w:rsidRPr="00E120DA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Pr="00E120DA">
        <w:rPr>
          <w:rFonts w:ascii="Times New Roman" w:hAnsi="Times New Roman" w:cs="Times New Roman"/>
          <w:i/>
          <w:iCs/>
          <w:sz w:val="24"/>
          <w:szCs w:val="24"/>
          <w:lang w:val="nl-NL"/>
        </w:rPr>
        <w:t>Gerontologist</w:t>
      </w:r>
      <w:proofErr w:type="spellEnd"/>
      <w:r w:rsidRPr="00E120DA">
        <w:rPr>
          <w:rFonts w:ascii="Times New Roman" w:hAnsi="Times New Roman" w:cs="Times New Roman"/>
          <w:i/>
          <w:iCs/>
          <w:sz w:val="24"/>
          <w:szCs w:val="24"/>
          <w:lang w:val="nl-NL"/>
        </w:rPr>
        <w:t>, 35(1),</w:t>
      </w:r>
      <w:r w:rsidRPr="00E120DA">
        <w:rPr>
          <w:rFonts w:ascii="Times New Roman" w:hAnsi="Times New Roman" w:cs="Times New Roman"/>
          <w:sz w:val="24"/>
          <w:szCs w:val="24"/>
          <w:lang w:val="nl-NL"/>
        </w:rPr>
        <w:t xml:space="preserve"> 27–41. https://doi.org/10.1080/07317115.2011.628368</w:t>
      </w:r>
    </w:p>
    <w:p w14:paraId="7F65C85B" w14:textId="2591E863" w:rsidR="00156E89" w:rsidRDefault="00156E89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698CDC9A" w14:textId="7457910C" w:rsidR="001D3854" w:rsidRPr="00291AD2" w:rsidRDefault="00291AD2" w:rsidP="00291AD2">
      <w:pPr>
        <w:pStyle w:val="Normaalweb"/>
        <w:spacing w:before="0" w:beforeAutospacing="0" w:after="0" w:afterAutospacing="0" w:line="480" w:lineRule="auto"/>
        <w:ind w:left="720" w:hanging="720"/>
      </w:pPr>
      <w:r w:rsidRPr="00291AD2">
        <w:rPr>
          <w:b/>
          <w:bCs/>
          <w:lang w:val="nl-NL"/>
        </w:rPr>
        <w:t>Van Alphen, S. P. J., Tummers, J. H. A., &amp; Derksen, J. J. L.</w:t>
      </w:r>
      <w:r w:rsidRPr="00291AD2">
        <w:rPr>
          <w:lang w:val="nl-NL"/>
        </w:rPr>
        <w:t xml:space="preserve"> (2007). </w:t>
      </w:r>
      <w:r>
        <w:t xml:space="preserve">Reaction to ‘Treatment of older adults with co-morbid personality disorder and depression: a dialectical behavior therapy approach’. </w:t>
      </w:r>
      <w:r>
        <w:rPr>
          <w:i/>
          <w:iCs/>
        </w:rPr>
        <w:t>International Journal of Geriatric Psychiatry</w:t>
      </w:r>
      <w:r>
        <w:t xml:space="preserve">, </w:t>
      </w:r>
      <w:r>
        <w:rPr>
          <w:i/>
          <w:iCs/>
        </w:rPr>
        <w:t>22</w:t>
      </w:r>
      <w:r>
        <w:t>(7), 702–703. https://doi.org/10.1002/gps.1844</w:t>
      </w:r>
    </w:p>
    <w:p w14:paraId="28AAB979" w14:textId="77777777" w:rsidR="000C37C9" w:rsidRPr="004F44F2" w:rsidRDefault="000C37C9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215559" w14:textId="7D0B669A" w:rsidR="00EF54B0" w:rsidRPr="004B3C5B" w:rsidRDefault="00156E89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4F44F2">
        <w:rPr>
          <w:rFonts w:ascii="Times New Roman" w:hAnsi="Times New Roman" w:cs="Times New Roman"/>
          <w:b/>
          <w:bCs/>
          <w:sz w:val="24"/>
          <w:szCs w:val="24"/>
        </w:rPr>
        <w:t>Van Son, G.</w:t>
      </w:r>
      <w:r w:rsidR="00EF54B0" w:rsidRPr="004F4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4F2"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="0049212B" w:rsidRPr="004F44F2">
        <w:rPr>
          <w:rFonts w:ascii="Times New Roman" w:hAnsi="Times New Roman" w:cs="Times New Roman"/>
          <w:sz w:val="24"/>
          <w:szCs w:val="24"/>
        </w:rPr>
        <w:t>(</w:t>
      </w:r>
      <w:r w:rsidRPr="004F44F2">
        <w:rPr>
          <w:rFonts w:ascii="Times New Roman" w:hAnsi="Times New Roman" w:cs="Times New Roman"/>
          <w:sz w:val="24"/>
          <w:szCs w:val="24"/>
        </w:rPr>
        <w:t>2018</w:t>
      </w:r>
      <w:r w:rsidR="0049212B" w:rsidRPr="004F44F2">
        <w:rPr>
          <w:rFonts w:ascii="Times New Roman" w:hAnsi="Times New Roman" w:cs="Times New Roman"/>
          <w:sz w:val="24"/>
          <w:szCs w:val="24"/>
        </w:rPr>
        <w:t>)</w:t>
      </w:r>
      <w:r w:rsidRPr="004F44F2">
        <w:rPr>
          <w:rFonts w:ascii="Times New Roman" w:hAnsi="Times New Roman" w:cs="Times New Roman"/>
          <w:sz w:val="24"/>
          <w:szCs w:val="24"/>
        </w:rPr>
        <w:t xml:space="preserve">. </w:t>
      </w:r>
      <w:r w:rsidRPr="004B3C5B">
        <w:rPr>
          <w:rFonts w:ascii="Times New Roman" w:hAnsi="Times New Roman" w:cs="Times New Roman"/>
          <w:sz w:val="24"/>
          <w:szCs w:val="24"/>
          <w:lang w:val="nl-NL"/>
        </w:rPr>
        <w:t xml:space="preserve">Symptom Questionnaire 48 items (SQ48): </w:t>
      </w:r>
      <w:r w:rsidR="0049212B" w:rsidRPr="004B3C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4B3C5B">
        <w:rPr>
          <w:rFonts w:ascii="Times New Roman" w:hAnsi="Times New Roman" w:cs="Times New Roman"/>
          <w:sz w:val="24"/>
          <w:szCs w:val="24"/>
          <w:lang w:val="nl-NL"/>
        </w:rPr>
        <w:t xml:space="preserve">ormen voor psychiatrische </w:t>
      </w:r>
    </w:p>
    <w:p w14:paraId="37F3F9DE" w14:textId="3FDD6624" w:rsidR="000B14EF" w:rsidRPr="00EF54B0" w:rsidRDefault="00156E89" w:rsidP="00EF54B0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4B3C5B">
        <w:rPr>
          <w:rFonts w:ascii="Times New Roman" w:hAnsi="Times New Roman" w:cs="Times New Roman"/>
          <w:sz w:val="24"/>
          <w:szCs w:val="24"/>
          <w:lang w:val="nl-NL"/>
        </w:rPr>
        <w:t xml:space="preserve">populatie. Onderzoek onder </w:t>
      </w:r>
      <w:proofErr w:type="spellStart"/>
      <w:r w:rsidRPr="004B3C5B">
        <w:rPr>
          <w:rFonts w:ascii="Times New Roman" w:hAnsi="Times New Roman" w:cs="Times New Roman"/>
          <w:sz w:val="24"/>
          <w:szCs w:val="24"/>
          <w:lang w:val="nl-NL"/>
        </w:rPr>
        <w:t>SynQuest</w:t>
      </w:r>
      <w:proofErr w:type="spellEnd"/>
      <w:r w:rsidRPr="004B3C5B">
        <w:rPr>
          <w:rFonts w:ascii="Times New Roman" w:hAnsi="Times New Roman" w:cs="Times New Roman"/>
          <w:sz w:val="24"/>
          <w:szCs w:val="24"/>
          <w:lang w:val="nl-NL"/>
        </w:rPr>
        <w:t xml:space="preserve"> instellingen</w:t>
      </w:r>
      <w:r w:rsidR="0049212B" w:rsidRPr="004B3C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49212B" w:rsidRPr="00EF54B0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49212B" w:rsidRPr="00EF54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Symptom Questionnaire 48 items (SQ48): norms for the psychiatric population. Research </w:t>
      </w:r>
      <w:r w:rsidR="00EF54B0" w:rsidRPr="00EF54B0">
        <w:rPr>
          <w:rFonts w:ascii="Times New Roman" w:hAnsi="Times New Roman" w:cs="Times New Roman"/>
          <w:i/>
          <w:iCs/>
          <w:sz w:val="24"/>
          <w:szCs w:val="24"/>
          <w:lang w:val="en-GB"/>
        </w:rPr>
        <w:t>in</w:t>
      </w:r>
      <w:r w:rsidR="0049212B" w:rsidRPr="00EF54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49212B" w:rsidRPr="00EF54B0">
        <w:rPr>
          <w:rFonts w:ascii="Times New Roman" w:hAnsi="Times New Roman" w:cs="Times New Roman"/>
          <w:i/>
          <w:iCs/>
          <w:sz w:val="24"/>
          <w:szCs w:val="24"/>
          <w:lang w:val="en-GB"/>
        </w:rPr>
        <w:t>SynQuest</w:t>
      </w:r>
      <w:proofErr w:type="spellEnd"/>
      <w:r w:rsidR="0049212B" w:rsidRPr="00EF54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instit</w:t>
      </w:r>
      <w:r w:rsidR="00EF54B0" w:rsidRPr="00EF54B0">
        <w:rPr>
          <w:rFonts w:ascii="Times New Roman" w:hAnsi="Times New Roman" w:cs="Times New Roman"/>
          <w:i/>
          <w:iCs/>
          <w:sz w:val="24"/>
          <w:szCs w:val="24"/>
          <w:lang w:val="en-GB"/>
        </w:rPr>
        <w:t>utions</w:t>
      </w:r>
      <w:r w:rsidR="0049212B" w:rsidRPr="00EF54B0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EF54B0" w:rsidRPr="00EF54B0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49212B" w:rsidRPr="00EF54B0">
        <w:rPr>
          <w:rFonts w:ascii="Times New Roman" w:hAnsi="Times New Roman" w:cs="Times New Roman"/>
          <w:sz w:val="24"/>
          <w:szCs w:val="24"/>
          <w:lang w:val="en-GB"/>
        </w:rPr>
        <w:t xml:space="preserve"> Unpublished manuscript.</w:t>
      </w:r>
    </w:p>
    <w:p w14:paraId="553E40D7" w14:textId="77777777" w:rsidR="00156E89" w:rsidRPr="004B3C5B" w:rsidRDefault="00156E89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C58973" w14:textId="77777777" w:rsidR="000B14EF" w:rsidRPr="004B3C5B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C5B">
        <w:rPr>
          <w:rFonts w:ascii="Times New Roman" w:hAnsi="Times New Roman" w:cs="Times New Roman"/>
          <w:b/>
          <w:bCs/>
          <w:sz w:val="24"/>
          <w:szCs w:val="24"/>
        </w:rPr>
        <w:t xml:space="preserve">Van Reijswoud, B. E., </w:t>
      </w:r>
      <w:proofErr w:type="spellStart"/>
      <w:r w:rsidRPr="004B3C5B">
        <w:rPr>
          <w:rFonts w:ascii="Times New Roman" w:hAnsi="Times New Roman" w:cs="Times New Roman"/>
          <w:b/>
          <w:bCs/>
          <w:sz w:val="24"/>
          <w:szCs w:val="24"/>
        </w:rPr>
        <w:t>Debast</w:t>
      </w:r>
      <w:proofErr w:type="spellEnd"/>
      <w:r w:rsidRPr="004B3C5B">
        <w:rPr>
          <w:rFonts w:ascii="Times New Roman" w:hAnsi="Times New Roman" w:cs="Times New Roman"/>
          <w:b/>
          <w:bCs/>
          <w:sz w:val="24"/>
          <w:szCs w:val="24"/>
        </w:rPr>
        <w:t xml:space="preserve">, I., Videler, A. C., Rossi, G., Lobbestael, J., Segal, D. L., &amp; </w:t>
      </w:r>
    </w:p>
    <w:p w14:paraId="2636C56A" w14:textId="28501E03" w:rsid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42AD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>Van Alphen, S. P. J.</w:t>
      </w:r>
      <w:r w:rsidRPr="00E342AD">
        <w:rPr>
          <w:rFonts w:ascii="Times New Roman" w:hAnsi="Times New Roman" w:cs="Times New Roman"/>
          <w:sz w:val="24"/>
          <w:szCs w:val="24"/>
          <w:lang w:val="nl-NL"/>
        </w:rPr>
        <w:t xml:space="preserve"> (202</w:t>
      </w:r>
      <w:r w:rsidR="00583A67">
        <w:rPr>
          <w:rFonts w:ascii="Times New Roman" w:hAnsi="Times New Roman" w:cs="Times New Roman"/>
          <w:sz w:val="24"/>
          <w:szCs w:val="24"/>
          <w:lang w:val="nl-NL"/>
        </w:rPr>
        <w:t>1</w:t>
      </w:r>
      <w:r w:rsidRPr="00E342AD">
        <w:rPr>
          <w:rFonts w:ascii="Times New Roman" w:hAnsi="Times New Roman" w:cs="Times New Roman"/>
          <w:sz w:val="24"/>
          <w:szCs w:val="24"/>
          <w:lang w:val="nl-NL"/>
        </w:rPr>
        <w:t xml:space="preserve">). </w:t>
      </w:r>
      <w:r w:rsidRPr="00E342AD">
        <w:rPr>
          <w:rFonts w:ascii="Times New Roman" w:hAnsi="Times New Roman" w:cs="Times New Roman"/>
          <w:sz w:val="24"/>
          <w:szCs w:val="24"/>
        </w:rPr>
        <w:t xml:space="preserve">Severity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342AD">
        <w:rPr>
          <w:rFonts w:ascii="Times New Roman" w:hAnsi="Times New Roman" w:cs="Times New Roman"/>
          <w:sz w:val="24"/>
          <w:szCs w:val="24"/>
        </w:rPr>
        <w:t xml:space="preserve">ndices of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42AD">
        <w:rPr>
          <w:rFonts w:ascii="Times New Roman" w:hAnsi="Times New Roman" w:cs="Times New Roman"/>
          <w:sz w:val="24"/>
          <w:szCs w:val="24"/>
        </w:rPr>
        <w:t xml:space="preserve">ersonality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42AD">
        <w:rPr>
          <w:rFonts w:ascii="Times New Roman" w:hAnsi="Times New Roman" w:cs="Times New Roman"/>
          <w:sz w:val="24"/>
          <w:szCs w:val="24"/>
        </w:rPr>
        <w:t>roblems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2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342AD">
        <w:rPr>
          <w:rFonts w:ascii="Times New Roman" w:hAnsi="Times New Roman" w:cs="Times New Roman"/>
          <w:sz w:val="24"/>
          <w:szCs w:val="24"/>
        </w:rPr>
        <w:t xml:space="preserve">hort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342AD">
        <w:rPr>
          <w:rFonts w:ascii="Times New Roman" w:hAnsi="Times New Roman" w:cs="Times New Roman"/>
          <w:sz w:val="24"/>
          <w:szCs w:val="24"/>
        </w:rPr>
        <w:t xml:space="preserve">orm in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342AD">
        <w:rPr>
          <w:rFonts w:ascii="Times New Roman" w:hAnsi="Times New Roman" w:cs="Times New Roman"/>
          <w:sz w:val="24"/>
          <w:szCs w:val="24"/>
        </w:rPr>
        <w:t>ld-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42AD">
        <w:rPr>
          <w:rFonts w:ascii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42AD">
        <w:rPr>
          <w:rFonts w:ascii="Times New Roman" w:hAnsi="Times New Roman" w:cs="Times New Roman"/>
          <w:sz w:val="24"/>
          <w:szCs w:val="24"/>
        </w:rPr>
        <w:t xml:space="preserve">sychiatry: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342AD">
        <w:rPr>
          <w:rFonts w:ascii="Times New Roman" w:hAnsi="Times New Roman" w:cs="Times New Roman"/>
          <w:sz w:val="24"/>
          <w:szCs w:val="24"/>
        </w:rPr>
        <w:t xml:space="preserve">eliability and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342AD">
        <w:rPr>
          <w:rFonts w:ascii="Times New Roman" w:hAnsi="Times New Roman" w:cs="Times New Roman"/>
          <w:sz w:val="24"/>
          <w:szCs w:val="24"/>
        </w:rPr>
        <w:t xml:space="preserve">alidity. </w:t>
      </w:r>
      <w:r w:rsidRPr="00E342AD">
        <w:rPr>
          <w:rFonts w:ascii="Times New Roman" w:hAnsi="Times New Roman" w:cs="Times New Roman"/>
          <w:i/>
          <w:iCs/>
          <w:sz w:val="24"/>
          <w:szCs w:val="24"/>
        </w:rPr>
        <w:t>Journal of Personality Assessment, 103(2),</w:t>
      </w:r>
      <w:r w:rsidRPr="00E342AD">
        <w:rPr>
          <w:rFonts w:ascii="Times New Roman" w:hAnsi="Times New Roman" w:cs="Times New Roman"/>
          <w:sz w:val="24"/>
          <w:szCs w:val="24"/>
        </w:rPr>
        <w:t xml:space="preserve"> 174–182. https://doi.org/10.1080/00223891.2020.1743710</w:t>
      </w:r>
    </w:p>
    <w:p w14:paraId="1E4035AC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57C9E0" w14:textId="77777777" w:rsidR="000B14EF" w:rsidRP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14EF">
        <w:rPr>
          <w:rFonts w:ascii="Times New Roman" w:hAnsi="Times New Roman" w:cs="Times New Roman"/>
          <w:b/>
          <w:bCs/>
          <w:sz w:val="24"/>
          <w:szCs w:val="24"/>
        </w:rPr>
        <w:t xml:space="preserve">Verheul, R., Andrea, H., </w:t>
      </w:r>
      <w:proofErr w:type="spellStart"/>
      <w:r w:rsidRPr="000B14EF">
        <w:rPr>
          <w:rFonts w:ascii="Times New Roman" w:hAnsi="Times New Roman" w:cs="Times New Roman"/>
          <w:b/>
          <w:bCs/>
          <w:sz w:val="24"/>
          <w:szCs w:val="24"/>
        </w:rPr>
        <w:t>Berghout</w:t>
      </w:r>
      <w:proofErr w:type="spellEnd"/>
      <w:r w:rsidRPr="000B14EF">
        <w:rPr>
          <w:rFonts w:ascii="Times New Roman" w:hAnsi="Times New Roman" w:cs="Times New Roman"/>
          <w:b/>
          <w:bCs/>
          <w:sz w:val="24"/>
          <w:szCs w:val="24"/>
        </w:rPr>
        <w:t xml:space="preserve">, C., Dolan, C. C., </w:t>
      </w:r>
      <w:proofErr w:type="spellStart"/>
      <w:r w:rsidRPr="000B14EF">
        <w:rPr>
          <w:rFonts w:ascii="Times New Roman" w:hAnsi="Times New Roman" w:cs="Times New Roman"/>
          <w:b/>
          <w:bCs/>
          <w:sz w:val="24"/>
          <w:szCs w:val="24"/>
        </w:rPr>
        <w:t>Busschbach</w:t>
      </w:r>
      <w:proofErr w:type="spellEnd"/>
      <w:r w:rsidRPr="000B14EF">
        <w:rPr>
          <w:rFonts w:ascii="Times New Roman" w:hAnsi="Times New Roman" w:cs="Times New Roman"/>
          <w:b/>
          <w:bCs/>
          <w:sz w:val="24"/>
          <w:szCs w:val="24"/>
        </w:rPr>
        <w:t xml:space="preserve">, J. J. V., Van der Kroft, P. </w:t>
      </w:r>
    </w:p>
    <w:p w14:paraId="62E8474D" w14:textId="77777777" w:rsidR="000B14EF" w:rsidRPr="003C1817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E342AD">
        <w:rPr>
          <w:rFonts w:ascii="Times New Roman" w:hAnsi="Times New Roman" w:cs="Times New Roman"/>
          <w:b/>
          <w:bCs/>
          <w:sz w:val="24"/>
          <w:szCs w:val="24"/>
        </w:rPr>
        <w:t xml:space="preserve">J. A., Bateman, A. W., &amp; </w:t>
      </w:r>
      <w:proofErr w:type="spellStart"/>
      <w:r w:rsidRPr="00E342AD">
        <w:rPr>
          <w:rFonts w:ascii="Times New Roman" w:hAnsi="Times New Roman" w:cs="Times New Roman"/>
          <w:b/>
          <w:bCs/>
          <w:sz w:val="24"/>
          <w:szCs w:val="24"/>
        </w:rPr>
        <w:t>Fonagy</w:t>
      </w:r>
      <w:proofErr w:type="spellEnd"/>
      <w:r w:rsidRPr="00E342AD">
        <w:rPr>
          <w:rFonts w:ascii="Times New Roman" w:hAnsi="Times New Roman" w:cs="Times New Roman"/>
          <w:b/>
          <w:bCs/>
          <w:sz w:val="24"/>
          <w:szCs w:val="24"/>
        </w:rPr>
        <w:t>, P.</w:t>
      </w:r>
      <w:r w:rsidRPr="00E342AD">
        <w:rPr>
          <w:rFonts w:ascii="Times New Roman" w:hAnsi="Times New Roman" w:cs="Times New Roman"/>
          <w:sz w:val="24"/>
          <w:szCs w:val="24"/>
        </w:rPr>
        <w:t xml:space="preserve"> (2008). Severity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342AD">
        <w:rPr>
          <w:rFonts w:ascii="Times New Roman" w:hAnsi="Times New Roman" w:cs="Times New Roman"/>
          <w:sz w:val="24"/>
          <w:szCs w:val="24"/>
        </w:rPr>
        <w:t xml:space="preserve">ndices of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42AD">
        <w:rPr>
          <w:rFonts w:ascii="Times New Roman" w:hAnsi="Times New Roman" w:cs="Times New Roman"/>
          <w:sz w:val="24"/>
          <w:szCs w:val="24"/>
        </w:rPr>
        <w:t xml:space="preserve">ersonality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42AD">
        <w:rPr>
          <w:rFonts w:ascii="Times New Roman" w:hAnsi="Times New Roman" w:cs="Times New Roman"/>
          <w:sz w:val="24"/>
          <w:szCs w:val="24"/>
        </w:rPr>
        <w:t xml:space="preserve">roblems (SIPP-118):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342AD">
        <w:rPr>
          <w:rFonts w:ascii="Times New Roman" w:hAnsi="Times New Roman" w:cs="Times New Roman"/>
          <w:sz w:val="24"/>
          <w:szCs w:val="24"/>
        </w:rPr>
        <w:t xml:space="preserve">evelopment, factor structure, reliability, and validity. </w:t>
      </w:r>
      <w:proofErr w:type="spellStart"/>
      <w:r w:rsidRPr="003C1817">
        <w:rPr>
          <w:rFonts w:ascii="Times New Roman" w:hAnsi="Times New Roman" w:cs="Times New Roman"/>
          <w:i/>
          <w:iCs/>
          <w:sz w:val="24"/>
          <w:szCs w:val="24"/>
          <w:lang w:val="nl-NL"/>
        </w:rPr>
        <w:t>Psychological</w:t>
      </w:r>
      <w:proofErr w:type="spellEnd"/>
      <w:r w:rsidRPr="003C1817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Assessment, 20</w:t>
      </w:r>
      <w:r w:rsidRPr="003C1817">
        <w:rPr>
          <w:rFonts w:ascii="Times New Roman" w:hAnsi="Times New Roman" w:cs="Times New Roman"/>
          <w:sz w:val="24"/>
          <w:szCs w:val="24"/>
          <w:lang w:val="nl-NL"/>
        </w:rPr>
        <w:t>, 23-34. https://doi.org/10.1037/1040-3590.20.1.23</w:t>
      </w:r>
    </w:p>
    <w:p w14:paraId="04044645" w14:textId="77777777" w:rsidR="000B14EF" w:rsidRP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33086AC2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C0AB2">
        <w:rPr>
          <w:rFonts w:ascii="Times New Roman" w:hAnsi="Times New Roman" w:cs="Times New Roman"/>
          <w:b/>
          <w:bCs/>
          <w:sz w:val="24"/>
          <w:szCs w:val="24"/>
          <w:lang w:val="nl-NL"/>
        </w:rPr>
        <w:t>Videler, A. C., Hutsebaut, J., Schulkens, J. E. M., Sobczak, S., &amp; Van Alphen, S. P. J.</w:t>
      </w:r>
      <w:r w:rsidRPr="002C0AB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4F455F6" w14:textId="77777777" w:rsidR="000B14EF" w:rsidRP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FF7149">
        <w:rPr>
          <w:rFonts w:ascii="Times New Roman" w:hAnsi="Times New Roman" w:cs="Times New Roman"/>
          <w:sz w:val="24"/>
          <w:szCs w:val="24"/>
        </w:rPr>
        <w:t xml:space="preserve">(2019). </w:t>
      </w:r>
      <w:r w:rsidRPr="002C0AB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C0AB2">
        <w:rPr>
          <w:rFonts w:ascii="Times New Roman" w:hAnsi="Times New Roman" w:cs="Times New Roman"/>
          <w:sz w:val="24"/>
          <w:szCs w:val="24"/>
        </w:rPr>
        <w:t xml:space="preserve">ife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0AB2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0AB2">
        <w:rPr>
          <w:rFonts w:ascii="Times New Roman" w:hAnsi="Times New Roman" w:cs="Times New Roman"/>
          <w:sz w:val="24"/>
          <w:szCs w:val="24"/>
        </w:rPr>
        <w:t xml:space="preserve">erspective on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C0AB2">
        <w:rPr>
          <w:rFonts w:ascii="Times New Roman" w:hAnsi="Times New Roman" w:cs="Times New Roman"/>
          <w:sz w:val="24"/>
          <w:szCs w:val="24"/>
        </w:rPr>
        <w:t xml:space="preserve">orderline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0AB2">
        <w:rPr>
          <w:rFonts w:ascii="Times New Roman" w:hAnsi="Times New Roman" w:cs="Times New Roman"/>
          <w:sz w:val="24"/>
          <w:szCs w:val="24"/>
        </w:rPr>
        <w:t xml:space="preserve">ersonality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C0AB2">
        <w:rPr>
          <w:rFonts w:ascii="Times New Roman" w:hAnsi="Times New Roman" w:cs="Times New Roman"/>
          <w:sz w:val="24"/>
          <w:szCs w:val="24"/>
        </w:rPr>
        <w:t xml:space="preserve">isorder. </w:t>
      </w:r>
      <w:proofErr w:type="spellStart"/>
      <w:r w:rsidRPr="000B14EF">
        <w:rPr>
          <w:rFonts w:ascii="Times New Roman" w:hAnsi="Times New Roman" w:cs="Times New Roman"/>
          <w:i/>
          <w:iCs/>
          <w:sz w:val="24"/>
          <w:szCs w:val="24"/>
          <w:lang w:val="nl-NL"/>
        </w:rPr>
        <w:t>Current</w:t>
      </w:r>
      <w:proofErr w:type="spellEnd"/>
      <w:r w:rsidRPr="000B14EF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Pr="000B14EF">
        <w:rPr>
          <w:rFonts w:ascii="Times New Roman" w:hAnsi="Times New Roman" w:cs="Times New Roman"/>
          <w:i/>
          <w:iCs/>
          <w:sz w:val="24"/>
          <w:szCs w:val="24"/>
          <w:lang w:val="nl-NL"/>
        </w:rPr>
        <w:t>Psychiatry</w:t>
      </w:r>
      <w:proofErr w:type="spellEnd"/>
      <w:r w:rsidRPr="000B14EF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Pr="000B14EF">
        <w:rPr>
          <w:rFonts w:ascii="Times New Roman" w:hAnsi="Times New Roman" w:cs="Times New Roman"/>
          <w:i/>
          <w:iCs/>
          <w:sz w:val="24"/>
          <w:szCs w:val="24"/>
          <w:lang w:val="nl-NL"/>
        </w:rPr>
        <w:t>Reports</w:t>
      </w:r>
      <w:proofErr w:type="spellEnd"/>
      <w:r w:rsidRPr="000B14EF">
        <w:rPr>
          <w:rFonts w:ascii="Times New Roman" w:hAnsi="Times New Roman" w:cs="Times New Roman"/>
          <w:i/>
          <w:iCs/>
          <w:sz w:val="24"/>
          <w:szCs w:val="24"/>
          <w:lang w:val="nl-NL"/>
        </w:rPr>
        <w:t>, 21(7)</w:t>
      </w:r>
      <w:r w:rsidRPr="000B14EF">
        <w:rPr>
          <w:rFonts w:ascii="Times New Roman" w:hAnsi="Times New Roman" w:cs="Times New Roman"/>
          <w:sz w:val="24"/>
          <w:szCs w:val="24"/>
          <w:lang w:val="nl-NL"/>
        </w:rPr>
        <w:t>. https://doi.org/10.1007/s11920-019-1040-1</w:t>
      </w:r>
    </w:p>
    <w:p w14:paraId="0C92B522" w14:textId="77777777" w:rsidR="000B14EF" w:rsidRP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733B8901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C1817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Videler, A. C., Rossi, G., Schoevaars, M., Van der Feltz-Cornelis, C. M., &amp; Van Alphen, S. </w:t>
      </w:r>
    </w:p>
    <w:p w14:paraId="4E03D948" w14:textId="77777777" w:rsidR="000B14EF" w:rsidRP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0B14EF">
        <w:rPr>
          <w:rFonts w:ascii="Times New Roman" w:hAnsi="Times New Roman" w:cs="Times New Roman"/>
          <w:b/>
          <w:bCs/>
          <w:sz w:val="24"/>
          <w:szCs w:val="24"/>
        </w:rPr>
        <w:t>P. J.</w:t>
      </w:r>
      <w:r w:rsidRPr="000B14EF">
        <w:rPr>
          <w:rFonts w:ascii="Times New Roman" w:hAnsi="Times New Roman" w:cs="Times New Roman"/>
          <w:sz w:val="24"/>
          <w:szCs w:val="24"/>
        </w:rPr>
        <w:t xml:space="preserve"> (2014). </w:t>
      </w:r>
      <w:r w:rsidRPr="003C1817">
        <w:rPr>
          <w:rFonts w:ascii="Times New Roman" w:hAnsi="Times New Roman" w:cs="Times New Roman"/>
          <w:sz w:val="24"/>
          <w:szCs w:val="24"/>
        </w:rPr>
        <w:t xml:space="preserve">Effects of schema group therapy in older outpatients: a proof of concept study. </w:t>
      </w:r>
      <w:r w:rsidRPr="000B14EF">
        <w:rPr>
          <w:rFonts w:ascii="Times New Roman" w:hAnsi="Times New Roman" w:cs="Times New Roman"/>
          <w:i/>
          <w:iCs/>
          <w:sz w:val="24"/>
          <w:szCs w:val="24"/>
          <w:lang w:val="nl-NL"/>
        </w:rPr>
        <w:t>International Psychogeriatrics, 26(10),</w:t>
      </w:r>
      <w:r w:rsidRPr="000B14EF">
        <w:rPr>
          <w:rFonts w:ascii="Times New Roman" w:hAnsi="Times New Roman" w:cs="Times New Roman"/>
          <w:sz w:val="24"/>
          <w:szCs w:val="24"/>
          <w:lang w:val="nl-NL"/>
        </w:rPr>
        <w:t xml:space="preserve"> 1709–1717. https://doi.org/10.1017/s1041610214001264</w:t>
      </w:r>
    </w:p>
    <w:p w14:paraId="04B38AFB" w14:textId="77777777" w:rsidR="000B14EF" w:rsidRP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nl-NL"/>
        </w:rPr>
      </w:pPr>
    </w:p>
    <w:p w14:paraId="76E78144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FF7149">
        <w:rPr>
          <w:rFonts w:ascii="Times New Roman" w:hAnsi="Times New Roman" w:cs="Times New Roman"/>
          <w:b/>
          <w:bCs/>
          <w:sz w:val="24"/>
          <w:szCs w:val="24"/>
          <w:lang w:val="nl-NL"/>
        </w:rPr>
        <w:t>Videler, A.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FF7149">
        <w:rPr>
          <w:rFonts w:ascii="Times New Roman" w:hAnsi="Times New Roman" w:cs="Times New Roman"/>
          <w:b/>
          <w:bCs/>
          <w:sz w:val="24"/>
          <w:szCs w:val="24"/>
          <w:lang w:val="nl-NL"/>
        </w:rPr>
        <w:t>C., van Alphen, S.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FF7149">
        <w:rPr>
          <w:rFonts w:ascii="Times New Roman" w:hAnsi="Times New Roman" w:cs="Times New Roman"/>
          <w:b/>
          <w:bCs/>
          <w:sz w:val="24"/>
          <w:szCs w:val="24"/>
          <w:lang w:val="nl-NL"/>
        </w:rPr>
        <w:t>P.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FF7149">
        <w:rPr>
          <w:rFonts w:ascii="Times New Roman" w:hAnsi="Times New Roman" w:cs="Times New Roman"/>
          <w:b/>
          <w:bCs/>
          <w:sz w:val="24"/>
          <w:szCs w:val="24"/>
          <w:lang w:val="nl-NL"/>
        </w:rPr>
        <w:t>J., van Royen, R.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FF7149">
        <w:rPr>
          <w:rFonts w:ascii="Times New Roman" w:hAnsi="Times New Roman" w:cs="Times New Roman"/>
          <w:b/>
          <w:bCs/>
          <w:sz w:val="24"/>
          <w:szCs w:val="24"/>
          <w:lang w:val="nl-NL"/>
        </w:rPr>
        <w:t>J., van der Feltz-Cornelis, C.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FF714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M., Rossi, </w:t>
      </w:r>
    </w:p>
    <w:p w14:paraId="2A5715D9" w14:textId="77777777" w:rsidR="000B14EF" w:rsidRPr="000B14EF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3C1817">
        <w:rPr>
          <w:rFonts w:ascii="Times New Roman" w:hAnsi="Times New Roman" w:cs="Times New Roman"/>
          <w:b/>
          <w:bCs/>
          <w:sz w:val="24"/>
          <w:szCs w:val="24"/>
        </w:rPr>
        <w:t>G., &amp; Arntz, A.</w:t>
      </w:r>
      <w:r w:rsidRPr="003C1817">
        <w:rPr>
          <w:rFonts w:ascii="Times New Roman" w:hAnsi="Times New Roman" w:cs="Times New Roman"/>
          <w:sz w:val="24"/>
          <w:szCs w:val="24"/>
        </w:rPr>
        <w:t xml:space="preserve"> (2018). </w:t>
      </w:r>
      <w:r w:rsidRPr="00FF7149">
        <w:rPr>
          <w:rFonts w:ascii="Times New Roman" w:hAnsi="Times New Roman" w:cs="Times New Roman"/>
          <w:sz w:val="24"/>
          <w:szCs w:val="24"/>
        </w:rPr>
        <w:t xml:space="preserve">Schema therapy for personality disorders in older adults: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7149">
        <w:rPr>
          <w:rFonts w:ascii="Times New Roman" w:hAnsi="Times New Roman" w:cs="Times New Roman"/>
          <w:sz w:val="24"/>
          <w:szCs w:val="24"/>
        </w:rPr>
        <w:t xml:space="preserve"> multiple-baseline study. </w:t>
      </w:r>
      <w:proofErr w:type="spellStart"/>
      <w:r w:rsidRPr="000B14EF">
        <w:rPr>
          <w:rFonts w:ascii="Times New Roman" w:hAnsi="Times New Roman" w:cs="Times New Roman"/>
          <w:i/>
          <w:iCs/>
          <w:sz w:val="24"/>
          <w:szCs w:val="24"/>
          <w:lang w:val="nl-NL"/>
        </w:rPr>
        <w:t>Aging</w:t>
      </w:r>
      <w:proofErr w:type="spellEnd"/>
      <w:r w:rsidRPr="000B14EF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&amp; </w:t>
      </w:r>
      <w:proofErr w:type="spellStart"/>
      <w:r w:rsidRPr="000B14EF">
        <w:rPr>
          <w:rFonts w:ascii="Times New Roman" w:hAnsi="Times New Roman" w:cs="Times New Roman"/>
          <w:i/>
          <w:iCs/>
          <w:sz w:val="24"/>
          <w:szCs w:val="24"/>
          <w:lang w:val="nl-NL"/>
        </w:rPr>
        <w:t>Mental</w:t>
      </w:r>
      <w:proofErr w:type="spellEnd"/>
      <w:r w:rsidRPr="000B14EF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Health, 22,</w:t>
      </w:r>
      <w:r w:rsidRPr="000B14EF">
        <w:rPr>
          <w:rFonts w:ascii="Times New Roman" w:hAnsi="Times New Roman" w:cs="Times New Roman"/>
          <w:sz w:val="24"/>
          <w:szCs w:val="24"/>
          <w:lang w:val="nl-NL"/>
        </w:rPr>
        <w:t xml:space="preserve"> 738-747. https://doi.org/10.1080/13607863.2017.1318260</w:t>
      </w:r>
    </w:p>
    <w:p w14:paraId="69EE0151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6AB5784F" w14:textId="77777777" w:rsidR="000B14EF" w:rsidRDefault="000B14EF" w:rsidP="000B14EF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C1817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 xml:space="preserve">Videler, A. C., Van Beest, K. A., Ouwens, M. A., Rossi, G., Van Royen, R. J. J., &amp; Van </w:t>
      </w:r>
    </w:p>
    <w:p w14:paraId="4ED56084" w14:textId="77777777" w:rsidR="000B14EF" w:rsidRPr="00425A00" w:rsidRDefault="000B14EF" w:rsidP="000B14EF">
      <w:pPr>
        <w:pStyle w:val="Geenafstand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14EF">
        <w:rPr>
          <w:rFonts w:ascii="Times New Roman" w:hAnsi="Times New Roman" w:cs="Times New Roman"/>
          <w:b/>
          <w:bCs/>
          <w:sz w:val="24"/>
          <w:szCs w:val="24"/>
        </w:rPr>
        <w:t>Alphen, S. P. J.</w:t>
      </w:r>
      <w:r w:rsidRPr="000B14EF">
        <w:rPr>
          <w:rFonts w:ascii="Times New Roman" w:hAnsi="Times New Roman" w:cs="Times New Roman"/>
          <w:sz w:val="24"/>
          <w:szCs w:val="24"/>
        </w:rPr>
        <w:t xml:space="preserve"> (2021). </w:t>
      </w:r>
      <w:r w:rsidRPr="003C1817">
        <w:rPr>
          <w:rFonts w:ascii="Times New Roman" w:hAnsi="Times New Roman" w:cs="Times New Roman"/>
          <w:sz w:val="24"/>
          <w:szCs w:val="24"/>
        </w:rPr>
        <w:t xml:space="preserve">Adapting group schema therapy for older adults with personality disorders: lessons learnt. </w:t>
      </w:r>
      <w:r w:rsidRPr="00425A00">
        <w:rPr>
          <w:rFonts w:ascii="Times New Roman" w:hAnsi="Times New Roman" w:cs="Times New Roman"/>
          <w:i/>
          <w:iCs/>
          <w:sz w:val="24"/>
          <w:szCs w:val="24"/>
        </w:rPr>
        <w:t xml:space="preserve">The Cognitive </w:t>
      </w:r>
      <w:proofErr w:type="spellStart"/>
      <w:r w:rsidRPr="00425A00">
        <w:rPr>
          <w:rFonts w:ascii="Times New Roman" w:hAnsi="Times New Roman" w:cs="Times New Roman"/>
          <w:i/>
          <w:iCs/>
          <w:sz w:val="24"/>
          <w:szCs w:val="24"/>
        </w:rPr>
        <w:t>Behaviour</w:t>
      </w:r>
      <w:proofErr w:type="spellEnd"/>
      <w:r w:rsidRPr="00425A00">
        <w:rPr>
          <w:rFonts w:ascii="Times New Roman" w:hAnsi="Times New Roman" w:cs="Times New Roman"/>
          <w:i/>
          <w:iCs/>
          <w:sz w:val="24"/>
          <w:szCs w:val="24"/>
        </w:rPr>
        <w:t xml:space="preserve"> Therapist, 14</w:t>
      </w:r>
      <w:r w:rsidRPr="00425A00">
        <w:rPr>
          <w:rFonts w:ascii="Times New Roman" w:hAnsi="Times New Roman" w:cs="Times New Roman"/>
          <w:sz w:val="24"/>
          <w:szCs w:val="24"/>
        </w:rPr>
        <w:t>. https://doi.org/10.1017/s1754470x21000325</w:t>
      </w:r>
    </w:p>
    <w:p w14:paraId="24277FF0" w14:textId="21F5E930" w:rsidR="00983EA7" w:rsidRDefault="00983EA7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1FFAD47" w14:textId="78A76AA2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B2D425" w14:textId="6C815CB1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9CDD68E" w14:textId="6CB6F816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5852D0" w14:textId="516DC1EA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AB50B5D" w14:textId="0E81FB6E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B975C31" w14:textId="68B8843D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9B5FA18" w14:textId="25482DB5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D0E3B10" w14:textId="05FCCB81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E17BC8C" w14:textId="7FA938E6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9F8BAEE" w14:textId="7627FB2C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DBC875" w14:textId="68A62BE9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EF69C7" w14:textId="00B9D2DC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3DAF40C" w14:textId="31D15E0F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8122177" w14:textId="7A9ABF06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D9F3F7E" w14:textId="0153976C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EE4CB1E" w14:textId="2A5149A4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B82F4D2" w14:textId="39F6C068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A401E63" w14:textId="77777777" w:rsidR="002F0D45" w:rsidRDefault="002F0D45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06AB09C" w14:textId="77777777" w:rsidR="00425A00" w:rsidRPr="00425A00" w:rsidRDefault="00425A00" w:rsidP="00425A0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425A0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Figure 1</w:t>
      </w:r>
    </w:p>
    <w:p w14:paraId="480656DE" w14:textId="77777777" w:rsidR="00425A00" w:rsidRPr="00425A00" w:rsidRDefault="00425A00" w:rsidP="00425A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A0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Trend of the weekly BEST-scores </w:t>
      </w:r>
    </w:p>
    <w:p w14:paraId="363F68C7" w14:textId="77777777" w:rsidR="00425A00" w:rsidRPr="00425A00" w:rsidRDefault="00425A00" w:rsidP="00425A00">
      <w:pPr>
        <w:spacing w:after="0" w:line="240" w:lineRule="exact"/>
        <w:rPr>
          <w:rFonts w:ascii="Lucida Sans Unicode" w:eastAsia="Times New Roman" w:hAnsi="Lucida Sans Unicode" w:cs="Times New Roman"/>
          <w:sz w:val="18"/>
          <w:szCs w:val="24"/>
          <w:lang w:eastAsia="nl-NL"/>
        </w:rPr>
      </w:pPr>
      <w:r w:rsidRPr="00425A00">
        <w:rPr>
          <w:rFonts w:ascii="Lucida Sans Unicode" w:eastAsia="Times New Roman" w:hAnsi="Lucida Sans Unicode" w:cs="Times New Roman"/>
          <w:noProof/>
          <w:sz w:val="18"/>
          <w:szCs w:val="24"/>
          <w:lang w:val="nl-BE" w:eastAsia="nl-NL"/>
        </w:rPr>
        <w:drawing>
          <wp:anchor distT="0" distB="0" distL="114300" distR="114300" simplePos="0" relativeHeight="251659264" behindDoc="0" locked="0" layoutInCell="1" allowOverlap="1" wp14:anchorId="39A363E0" wp14:editId="4C3B4A16">
            <wp:simplePos x="0" y="0"/>
            <wp:positionH relativeFrom="column">
              <wp:posOffset>52735</wp:posOffset>
            </wp:positionH>
            <wp:positionV relativeFrom="paragraph">
              <wp:posOffset>191297</wp:posOffset>
            </wp:positionV>
            <wp:extent cx="6010275" cy="3629025"/>
            <wp:effectExtent l="0" t="0" r="952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804C9" w14:textId="19693D63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64B9C8" w14:textId="34381E0D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E59DE1" w14:textId="6EE6B3AD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387E61E" w14:textId="2F93C086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24DB44A" w14:textId="0A0A4C09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139DE1" w14:textId="339CABD0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7813B2" w14:textId="459851EE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8BEF20" w14:textId="36618C65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53DC93" w14:textId="4741E418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D84DC0" w14:textId="162BA135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D43BA8" w14:textId="430167DC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67D3BE" w14:textId="77777777" w:rsidR="00425A00" w:rsidRPr="00425A00" w:rsidRDefault="00425A00" w:rsidP="00425A0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425A0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Table 1</w:t>
      </w:r>
    </w:p>
    <w:p w14:paraId="20330CE6" w14:textId="77777777" w:rsidR="00425A00" w:rsidRPr="00425A00" w:rsidRDefault="00425A00" w:rsidP="00425A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25A00">
        <w:rPr>
          <w:rFonts w:ascii="Times New Roman" w:eastAsia="Times New Roman" w:hAnsi="Times New Roman" w:cs="Times New Roman"/>
          <w:sz w:val="24"/>
          <w:szCs w:val="24"/>
          <w:lang w:eastAsia="nl-NL"/>
        </w:rPr>
        <w:t>Participant characteristics</w:t>
      </w:r>
    </w:p>
    <w:p w14:paraId="6182842E" w14:textId="77777777" w:rsidR="00425A00" w:rsidRPr="00425A00" w:rsidRDefault="00425A00" w:rsidP="00425A00">
      <w:pPr>
        <w:spacing w:after="0" w:line="360" w:lineRule="auto"/>
        <w:rPr>
          <w:rFonts w:ascii="Times New Roman" w:eastAsia="Times New Roman" w:hAnsi="Times New Roman" w:cs="Times New Roman"/>
          <w:lang w:eastAsia="nl-NL"/>
        </w:rPr>
      </w:pPr>
    </w:p>
    <w:tbl>
      <w:tblPr>
        <w:tblStyle w:val="Tabelraster"/>
        <w:tblW w:w="9498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843"/>
        <w:gridCol w:w="1701"/>
      </w:tblGrid>
      <w:tr w:rsidR="00425A00" w:rsidRPr="00425A00" w14:paraId="015C3229" w14:textId="77777777" w:rsidTr="00F65D52"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6715D47E" w14:textId="77777777" w:rsidR="00425A00" w:rsidRPr="00425A00" w:rsidRDefault="00425A00" w:rsidP="00425A00">
            <w:pPr>
              <w:spacing w:line="240" w:lineRule="exact"/>
              <w:rPr>
                <w:b/>
                <w:bCs/>
              </w:rPr>
            </w:pPr>
            <w:proofErr w:type="spellStart"/>
            <w:r w:rsidRPr="00425A00">
              <w:rPr>
                <w:b/>
                <w:bCs/>
              </w:rPr>
              <w:t>Characteristic</w:t>
            </w:r>
            <w:proofErr w:type="spellEnd"/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4B85C24F" w14:textId="77777777" w:rsidR="00425A00" w:rsidRPr="00425A00" w:rsidRDefault="00425A00" w:rsidP="00425A00">
            <w:pPr>
              <w:spacing w:line="240" w:lineRule="exact"/>
              <w:rPr>
                <w:b/>
                <w:bCs/>
              </w:rPr>
            </w:pPr>
            <w:proofErr w:type="spellStart"/>
            <w:r w:rsidRPr="00425A00">
              <w:rPr>
                <w:b/>
                <w:bCs/>
              </w:rPr>
              <w:t>Completers</w:t>
            </w:r>
            <w:proofErr w:type="spellEnd"/>
            <w:r w:rsidRPr="00425A00">
              <w:rPr>
                <w:b/>
                <w:bCs/>
              </w:rPr>
              <w:t xml:space="preserve"> (n = 24)</w:t>
            </w:r>
          </w:p>
          <w:p w14:paraId="657C370D" w14:textId="77777777" w:rsidR="00425A00" w:rsidRPr="00425A00" w:rsidRDefault="00425A00" w:rsidP="00425A00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958CC34" w14:textId="77777777" w:rsidR="00425A00" w:rsidRPr="00425A00" w:rsidRDefault="00425A00" w:rsidP="00425A00">
            <w:pPr>
              <w:spacing w:line="240" w:lineRule="exact"/>
              <w:rPr>
                <w:b/>
                <w:bCs/>
              </w:rPr>
            </w:pPr>
            <w:r w:rsidRPr="00425A00">
              <w:rPr>
                <w:b/>
                <w:bCs/>
              </w:rPr>
              <w:t>Drop-outs (n = 9)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0E9EE8F8" w14:textId="77777777" w:rsidR="00425A00" w:rsidRPr="00425A00" w:rsidRDefault="00425A00" w:rsidP="00425A00">
            <w:pPr>
              <w:spacing w:line="240" w:lineRule="exact"/>
              <w:rPr>
                <w:b/>
                <w:bCs/>
              </w:rPr>
            </w:pPr>
            <w:r w:rsidRPr="00425A00">
              <w:rPr>
                <w:b/>
                <w:bCs/>
              </w:rPr>
              <w:t>Total (n = 33)</w:t>
            </w:r>
          </w:p>
        </w:tc>
      </w:tr>
      <w:tr w:rsidR="00425A00" w:rsidRPr="00425A00" w14:paraId="51AF26B9" w14:textId="77777777" w:rsidTr="00F65D52"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FD0DFC" w14:textId="77777777" w:rsidR="00425A00" w:rsidRPr="00425A00" w:rsidRDefault="00425A00" w:rsidP="00425A00">
            <w:pPr>
              <w:spacing w:line="360" w:lineRule="auto"/>
              <w:rPr>
                <w:lang w:val="en-US"/>
              </w:rPr>
            </w:pPr>
            <w:r w:rsidRPr="00425A00">
              <w:rPr>
                <w:lang w:val="en-US"/>
              </w:rPr>
              <w:t>Age, mean (</w:t>
            </w:r>
            <w:proofErr w:type="spellStart"/>
            <w:r w:rsidRPr="00425A00">
              <w:rPr>
                <w:lang w:val="en-US"/>
              </w:rPr>
              <w:t>sd</w:t>
            </w:r>
            <w:proofErr w:type="spellEnd"/>
            <w:r w:rsidRPr="00425A00">
              <w:rPr>
                <w:lang w:val="en-US"/>
              </w:rPr>
              <w:t>) in years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0E5424" w14:textId="77777777" w:rsidR="00425A00" w:rsidRPr="00425A00" w:rsidRDefault="00425A00" w:rsidP="00425A00">
            <w:pPr>
              <w:spacing w:line="360" w:lineRule="auto"/>
            </w:pPr>
            <w:r w:rsidRPr="00425A00">
              <w:t>63.9 (4.6)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3BEB4FB" w14:textId="77777777" w:rsidR="00425A00" w:rsidRPr="00425A00" w:rsidRDefault="00425A00" w:rsidP="00425A00">
            <w:pPr>
              <w:spacing w:line="360" w:lineRule="auto"/>
            </w:pPr>
            <w:r w:rsidRPr="00425A00">
              <w:t>62.4 (4.1)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631DB19" w14:textId="77777777" w:rsidR="00425A00" w:rsidRPr="00425A00" w:rsidRDefault="00425A00" w:rsidP="00425A00">
            <w:pPr>
              <w:spacing w:line="360" w:lineRule="auto"/>
            </w:pPr>
            <w:r w:rsidRPr="00425A00">
              <w:t>63.5 (4.4)</w:t>
            </w:r>
          </w:p>
        </w:tc>
      </w:tr>
      <w:tr w:rsidR="00425A00" w:rsidRPr="00425A00" w14:paraId="25D90BFD" w14:textId="77777777" w:rsidTr="00F65D5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D5C7A" w14:textId="77777777" w:rsidR="00425A00" w:rsidRPr="00425A00" w:rsidRDefault="00425A00" w:rsidP="00425A00">
            <w:pPr>
              <w:spacing w:line="360" w:lineRule="auto"/>
            </w:pPr>
            <w:r w:rsidRPr="00425A00">
              <w:t>Age, range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182EB" w14:textId="77777777" w:rsidR="00425A00" w:rsidRPr="00425A00" w:rsidRDefault="00425A00" w:rsidP="00425A00">
            <w:pPr>
              <w:spacing w:line="360" w:lineRule="auto"/>
            </w:pPr>
            <w:r w:rsidRPr="00425A00">
              <w:t>56 - 72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885FF8" w14:textId="77777777" w:rsidR="00425A00" w:rsidRPr="00425A00" w:rsidRDefault="00425A00" w:rsidP="00425A00">
            <w:pPr>
              <w:spacing w:line="360" w:lineRule="auto"/>
            </w:pPr>
            <w:r w:rsidRPr="00425A00">
              <w:t>57 - 69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D66477" w14:textId="77777777" w:rsidR="00425A00" w:rsidRPr="00425A00" w:rsidRDefault="00425A00" w:rsidP="00425A00">
            <w:pPr>
              <w:spacing w:line="360" w:lineRule="auto"/>
            </w:pPr>
            <w:r w:rsidRPr="00425A00">
              <w:t>56 - 72</w:t>
            </w:r>
          </w:p>
        </w:tc>
      </w:tr>
      <w:tr w:rsidR="00425A00" w:rsidRPr="00425A00" w14:paraId="228BCD46" w14:textId="77777777" w:rsidTr="00F65D5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DABF9" w14:textId="77777777" w:rsidR="00425A00" w:rsidRPr="00425A00" w:rsidRDefault="00425A00" w:rsidP="00425A00">
            <w:pPr>
              <w:spacing w:line="360" w:lineRule="auto"/>
            </w:pPr>
            <w:r w:rsidRPr="00425A00">
              <w:t xml:space="preserve">Gender, n (%) </w:t>
            </w:r>
            <w:proofErr w:type="spellStart"/>
            <w:r w:rsidRPr="00425A00">
              <w:t>female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B38BD" w14:textId="77777777" w:rsidR="00425A00" w:rsidRPr="00425A00" w:rsidRDefault="00425A00" w:rsidP="00425A00">
            <w:pPr>
              <w:spacing w:line="360" w:lineRule="auto"/>
            </w:pPr>
            <w:r w:rsidRPr="00425A00">
              <w:t>16 (66.7%)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AC76DC" w14:textId="77777777" w:rsidR="00425A00" w:rsidRPr="00425A00" w:rsidRDefault="00425A00" w:rsidP="00425A00">
            <w:pPr>
              <w:spacing w:line="360" w:lineRule="auto"/>
            </w:pPr>
            <w:r w:rsidRPr="00425A00">
              <w:t>6 (60.0%)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58CBB6" w14:textId="77777777" w:rsidR="00425A00" w:rsidRPr="00425A00" w:rsidRDefault="00425A00" w:rsidP="00425A00">
            <w:pPr>
              <w:spacing w:line="360" w:lineRule="auto"/>
            </w:pPr>
            <w:r w:rsidRPr="00425A00">
              <w:t>22 (66.7%)</w:t>
            </w:r>
          </w:p>
        </w:tc>
      </w:tr>
      <w:tr w:rsidR="00425A00" w:rsidRPr="00425A00" w14:paraId="11D59BFB" w14:textId="77777777" w:rsidTr="00F65D5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ECD32" w14:textId="77777777" w:rsidR="00425A00" w:rsidRPr="00425A00" w:rsidRDefault="00425A00" w:rsidP="00425A00">
            <w:pPr>
              <w:spacing w:line="360" w:lineRule="auto"/>
              <w:rPr>
                <w:lang w:val="en-US"/>
              </w:rPr>
            </w:pPr>
            <w:r w:rsidRPr="00425A00">
              <w:rPr>
                <w:lang w:val="en-US"/>
              </w:rPr>
              <w:t>Global Assessment of Functioning, mean (</w:t>
            </w:r>
            <w:proofErr w:type="spellStart"/>
            <w:r w:rsidRPr="00425A00">
              <w:rPr>
                <w:lang w:val="en-US"/>
              </w:rPr>
              <w:t>sd</w:t>
            </w:r>
            <w:proofErr w:type="spellEnd"/>
            <w:r w:rsidRPr="00425A00">
              <w:rPr>
                <w:lang w:val="en-US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2DE0B" w14:textId="77777777" w:rsidR="00425A00" w:rsidRPr="00425A00" w:rsidRDefault="00425A00" w:rsidP="00425A00">
            <w:pPr>
              <w:spacing w:line="360" w:lineRule="auto"/>
            </w:pPr>
            <w:r w:rsidRPr="00425A00">
              <w:t>47.9 (7.2)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AD0E87" w14:textId="77777777" w:rsidR="00425A00" w:rsidRPr="00425A00" w:rsidRDefault="00425A00" w:rsidP="00425A00">
            <w:pPr>
              <w:spacing w:line="360" w:lineRule="auto"/>
            </w:pPr>
            <w:r w:rsidRPr="00425A00">
              <w:t>49.4 (6.8)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135CA2" w14:textId="77777777" w:rsidR="00425A00" w:rsidRPr="00425A00" w:rsidRDefault="00425A00" w:rsidP="00425A00">
            <w:pPr>
              <w:spacing w:line="360" w:lineRule="auto"/>
            </w:pPr>
            <w:r w:rsidRPr="00425A00">
              <w:t>48.3 (7.0)</w:t>
            </w:r>
          </w:p>
        </w:tc>
      </w:tr>
      <w:tr w:rsidR="00425A00" w:rsidRPr="00425A00" w14:paraId="762C81C7" w14:textId="77777777" w:rsidTr="00F65D5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CD9997" w14:textId="77777777" w:rsidR="00425A00" w:rsidRPr="00425A00" w:rsidRDefault="00425A00" w:rsidP="00425A00">
            <w:pPr>
              <w:spacing w:line="360" w:lineRule="auto"/>
              <w:rPr>
                <w:lang w:val="en-US"/>
              </w:rPr>
            </w:pPr>
            <w:r w:rsidRPr="00425A00">
              <w:rPr>
                <w:lang w:val="en-US"/>
              </w:rPr>
              <w:t>Presence of mood disorder,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8A128B" w14:textId="77777777" w:rsidR="00425A00" w:rsidRPr="00425A00" w:rsidRDefault="00425A00" w:rsidP="00425A00">
            <w:pPr>
              <w:spacing w:line="360" w:lineRule="auto"/>
            </w:pPr>
            <w:r w:rsidRPr="00425A00">
              <w:t>8 (33.3%)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F62C6B" w14:textId="77777777" w:rsidR="00425A00" w:rsidRPr="00425A00" w:rsidRDefault="00425A00" w:rsidP="00425A00">
            <w:pPr>
              <w:spacing w:line="360" w:lineRule="auto"/>
            </w:pPr>
            <w:r w:rsidRPr="00425A00">
              <w:t>3 (33.3%)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130179" w14:textId="77777777" w:rsidR="00425A00" w:rsidRPr="00425A00" w:rsidRDefault="00425A00" w:rsidP="00425A00">
            <w:pPr>
              <w:spacing w:line="360" w:lineRule="auto"/>
            </w:pPr>
            <w:r w:rsidRPr="00425A00">
              <w:t>11 (33.3%)</w:t>
            </w:r>
          </w:p>
        </w:tc>
      </w:tr>
      <w:tr w:rsidR="00425A00" w:rsidRPr="00425A00" w14:paraId="32153FE4" w14:textId="77777777" w:rsidTr="00F65D5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7BB50B" w14:textId="77777777" w:rsidR="00425A00" w:rsidRPr="00425A00" w:rsidRDefault="00425A00" w:rsidP="00425A00">
            <w:pPr>
              <w:spacing w:line="360" w:lineRule="auto"/>
              <w:rPr>
                <w:lang w:val="en-US"/>
              </w:rPr>
            </w:pPr>
            <w:r w:rsidRPr="00425A00">
              <w:rPr>
                <w:lang w:val="en-US"/>
              </w:rPr>
              <w:t>Presence of PTSD or anxiety disorder,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DD2350" w14:textId="77777777" w:rsidR="00425A00" w:rsidRPr="00425A00" w:rsidRDefault="00425A00" w:rsidP="00425A00">
            <w:pPr>
              <w:spacing w:line="360" w:lineRule="auto"/>
            </w:pPr>
            <w:r w:rsidRPr="00425A00">
              <w:t>2 (8.3%)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A0965F" w14:textId="77777777" w:rsidR="00425A00" w:rsidRPr="00425A00" w:rsidRDefault="00425A00" w:rsidP="00425A00">
            <w:pPr>
              <w:spacing w:line="360" w:lineRule="auto"/>
            </w:pPr>
            <w:r w:rsidRPr="00425A00">
              <w:t>2 (22.2%)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B579FA" w14:textId="77777777" w:rsidR="00425A00" w:rsidRPr="00425A00" w:rsidRDefault="00425A00" w:rsidP="00425A00">
            <w:pPr>
              <w:spacing w:line="360" w:lineRule="auto"/>
            </w:pPr>
            <w:r w:rsidRPr="00425A00">
              <w:t>4 (12.1%)</w:t>
            </w:r>
          </w:p>
        </w:tc>
      </w:tr>
      <w:tr w:rsidR="00425A00" w:rsidRPr="00425A00" w14:paraId="55544E89" w14:textId="77777777" w:rsidTr="00F65D5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40E006" w14:textId="77777777" w:rsidR="00425A00" w:rsidRPr="00425A00" w:rsidRDefault="00425A00" w:rsidP="00425A00">
            <w:pPr>
              <w:spacing w:line="360" w:lineRule="auto"/>
            </w:pPr>
            <w:proofErr w:type="spellStart"/>
            <w:r w:rsidRPr="00425A00">
              <w:t>Presence</w:t>
            </w:r>
            <w:proofErr w:type="spellEnd"/>
            <w:r w:rsidRPr="00425A00">
              <w:t xml:space="preserve"> of APD,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DF29FB" w14:textId="77777777" w:rsidR="00425A00" w:rsidRPr="00425A00" w:rsidRDefault="00425A00" w:rsidP="00425A00">
            <w:pPr>
              <w:spacing w:line="360" w:lineRule="auto"/>
            </w:pPr>
            <w:r w:rsidRPr="00425A00">
              <w:t>3 (12.5%)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5A804A" w14:textId="77777777" w:rsidR="00425A00" w:rsidRPr="00425A00" w:rsidRDefault="00425A00" w:rsidP="00425A00">
            <w:pPr>
              <w:spacing w:line="360" w:lineRule="auto"/>
            </w:pPr>
            <w:r w:rsidRPr="00425A00"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F86554" w14:textId="77777777" w:rsidR="00425A00" w:rsidRPr="00425A00" w:rsidRDefault="00425A00" w:rsidP="00425A00">
            <w:pPr>
              <w:spacing w:line="360" w:lineRule="auto"/>
            </w:pPr>
            <w:r w:rsidRPr="00425A00">
              <w:t>3 (9.1%)</w:t>
            </w:r>
          </w:p>
        </w:tc>
      </w:tr>
      <w:tr w:rsidR="00425A00" w:rsidRPr="00425A00" w14:paraId="01B8F194" w14:textId="77777777" w:rsidTr="00F65D5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55C3E6" w14:textId="77777777" w:rsidR="00425A00" w:rsidRPr="00425A00" w:rsidRDefault="00425A00" w:rsidP="00425A00">
            <w:pPr>
              <w:spacing w:line="360" w:lineRule="auto"/>
            </w:pPr>
            <w:proofErr w:type="spellStart"/>
            <w:r w:rsidRPr="00425A00">
              <w:t>Presence</w:t>
            </w:r>
            <w:proofErr w:type="spellEnd"/>
            <w:r w:rsidRPr="00425A00">
              <w:t xml:space="preserve"> of BPD, n (%)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491822" w14:textId="77777777" w:rsidR="00425A00" w:rsidRPr="00425A00" w:rsidRDefault="00425A00" w:rsidP="00425A00">
            <w:pPr>
              <w:spacing w:line="360" w:lineRule="auto"/>
            </w:pPr>
            <w:r w:rsidRPr="00425A00">
              <w:t>11 (45.8%)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2FB86E" w14:textId="77777777" w:rsidR="00425A00" w:rsidRPr="00425A00" w:rsidRDefault="00425A00" w:rsidP="00425A00">
            <w:pPr>
              <w:spacing w:line="360" w:lineRule="auto"/>
            </w:pPr>
            <w:r w:rsidRPr="00425A00">
              <w:t>4 (44.4%)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C312E7" w14:textId="77777777" w:rsidR="00425A00" w:rsidRPr="00425A00" w:rsidRDefault="00425A00" w:rsidP="00425A00">
            <w:pPr>
              <w:spacing w:line="360" w:lineRule="auto"/>
            </w:pPr>
            <w:r w:rsidRPr="00425A00">
              <w:t>15 (45.5%)</w:t>
            </w:r>
          </w:p>
        </w:tc>
      </w:tr>
      <w:tr w:rsidR="00425A00" w:rsidRPr="00425A00" w14:paraId="6EF1963F" w14:textId="77777777" w:rsidTr="00F65D5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185D16" w14:textId="77777777" w:rsidR="00425A00" w:rsidRPr="00425A00" w:rsidRDefault="00425A00" w:rsidP="00425A00">
            <w:pPr>
              <w:spacing w:line="360" w:lineRule="auto"/>
            </w:pPr>
            <w:proofErr w:type="spellStart"/>
            <w:r w:rsidRPr="00425A00">
              <w:t>Presence</w:t>
            </w:r>
            <w:proofErr w:type="spellEnd"/>
            <w:r w:rsidRPr="00425A00">
              <w:t xml:space="preserve"> of DPD,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B7CFD0" w14:textId="77777777" w:rsidR="00425A00" w:rsidRPr="00425A00" w:rsidRDefault="00425A00" w:rsidP="00425A00">
            <w:pPr>
              <w:spacing w:line="360" w:lineRule="auto"/>
            </w:pPr>
            <w:r w:rsidRPr="00425A00">
              <w:t>0 (0%)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AC3F99" w14:textId="77777777" w:rsidR="00425A00" w:rsidRPr="00425A00" w:rsidRDefault="00425A00" w:rsidP="00425A00">
            <w:pPr>
              <w:spacing w:line="360" w:lineRule="auto"/>
            </w:pPr>
            <w:r w:rsidRPr="00425A00">
              <w:t>1 (11.1%)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108CAD" w14:textId="77777777" w:rsidR="00425A00" w:rsidRPr="00425A00" w:rsidRDefault="00425A00" w:rsidP="00425A00">
            <w:pPr>
              <w:spacing w:line="360" w:lineRule="auto"/>
            </w:pPr>
            <w:r w:rsidRPr="00425A00">
              <w:t>1 (3.0%)</w:t>
            </w:r>
          </w:p>
        </w:tc>
      </w:tr>
      <w:tr w:rsidR="00425A00" w:rsidRPr="00425A00" w14:paraId="57D96F8C" w14:textId="77777777" w:rsidTr="00F65D5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1DE114" w14:textId="77777777" w:rsidR="00425A00" w:rsidRPr="00425A00" w:rsidRDefault="00425A00" w:rsidP="00425A00">
            <w:pPr>
              <w:spacing w:line="360" w:lineRule="auto"/>
            </w:pPr>
            <w:proofErr w:type="spellStart"/>
            <w:r w:rsidRPr="00425A00">
              <w:t>Presence</w:t>
            </w:r>
            <w:proofErr w:type="spellEnd"/>
            <w:r w:rsidRPr="00425A00">
              <w:t xml:space="preserve"> of OCPD,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508F37" w14:textId="77777777" w:rsidR="00425A00" w:rsidRPr="00425A00" w:rsidRDefault="00425A00" w:rsidP="00425A00">
            <w:pPr>
              <w:spacing w:line="360" w:lineRule="auto"/>
            </w:pPr>
            <w:r w:rsidRPr="00425A00">
              <w:t>2 (8.3%)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92E760" w14:textId="77777777" w:rsidR="00425A00" w:rsidRPr="00425A00" w:rsidRDefault="00425A00" w:rsidP="00425A00">
            <w:pPr>
              <w:spacing w:line="360" w:lineRule="auto"/>
            </w:pPr>
            <w:r w:rsidRPr="00425A00">
              <w:t>1 (11.1%)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C34922" w14:textId="77777777" w:rsidR="00425A00" w:rsidRPr="00425A00" w:rsidRDefault="00425A00" w:rsidP="00425A00">
            <w:pPr>
              <w:spacing w:line="360" w:lineRule="auto"/>
            </w:pPr>
            <w:r w:rsidRPr="00425A00">
              <w:t>3 (9.1%)</w:t>
            </w:r>
          </w:p>
        </w:tc>
      </w:tr>
      <w:tr w:rsidR="00425A00" w:rsidRPr="00425A00" w14:paraId="00C6A0EA" w14:textId="77777777" w:rsidTr="00F65D5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9931AA" w14:textId="77777777" w:rsidR="00425A00" w:rsidRPr="00425A00" w:rsidRDefault="00425A00" w:rsidP="00425A00">
            <w:pPr>
              <w:spacing w:line="360" w:lineRule="auto"/>
              <w:rPr>
                <w:lang w:val="en-US"/>
              </w:rPr>
            </w:pPr>
            <w:r w:rsidRPr="00425A00">
              <w:rPr>
                <w:lang w:val="en-US"/>
              </w:rPr>
              <w:t>Presence of other specified PD,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131E80" w14:textId="77777777" w:rsidR="00425A00" w:rsidRPr="00425A00" w:rsidRDefault="00425A00" w:rsidP="00425A00">
            <w:pPr>
              <w:spacing w:line="360" w:lineRule="auto"/>
            </w:pPr>
            <w:r w:rsidRPr="00425A00">
              <w:t>3 (12.5%)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85E2E0" w14:textId="77777777" w:rsidR="00425A00" w:rsidRPr="00425A00" w:rsidRDefault="00425A00" w:rsidP="00425A00">
            <w:pPr>
              <w:spacing w:line="360" w:lineRule="auto"/>
            </w:pPr>
            <w:r w:rsidRPr="00425A00">
              <w:t>2 (22.2%)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5D8510" w14:textId="77777777" w:rsidR="00425A00" w:rsidRPr="00425A00" w:rsidRDefault="00425A00" w:rsidP="00425A00">
            <w:pPr>
              <w:spacing w:line="360" w:lineRule="auto"/>
            </w:pPr>
            <w:r w:rsidRPr="00425A00">
              <w:t>5 (15.2%)</w:t>
            </w:r>
          </w:p>
        </w:tc>
      </w:tr>
      <w:tr w:rsidR="00425A00" w:rsidRPr="00425A00" w14:paraId="66B08394" w14:textId="77777777" w:rsidTr="00F65D52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F17EC46" w14:textId="77777777" w:rsidR="00425A00" w:rsidRPr="00425A00" w:rsidRDefault="00425A00" w:rsidP="00425A00">
            <w:pPr>
              <w:spacing w:line="360" w:lineRule="auto"/>
              <w:rPr>
                <w:lang w:val="en-US"/>
              </w:rPr>
            </w:pPr>
            <w:r w:rsidRPr="00425A00">
              <w:rPr>
                <w:lang w:val="en-US"/>
              </w:rPr>
              <w:t>Presence of unspecified PD, n (%)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33D02D45" w14:textId="77777777" w:rsidR="00425A00" w:rsidRPr="00425A00" w:rsidRDefault="00425A00" w:rsidP="00425A00">
            <w:pPr>
              <w:spacing w:line="360" w:lineRule="auto"/>
            </w:pPr>
            <w:r w:rsidRPr="00425A00">
              <w:t>5 (20.8%)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54658E53" w14:textId="77777777" w:rsidR="00425A00" w:rsidRPr="00425A00" w:rsidRDefault="00425A00" w:rsidP="00425A00">
            <w:pPr>
              <w:spacing w:line="360" w:lineRule="auto"/>
            </w:pPr>
            <w:r w:rsidRPr="00425A00">
              <w:t>1 (11.1%)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711F352" w14:textId="77777777" w:rsidR="00425A00" w:rsidRPr="00425A00" w:rsidRDefault="00425A00" w:rsidP="00425A00">
            <w:pPr>
              <w:spacing w:line="360" w:lineRule="auto"/>
            </w:pPr>
            <w:r w:rsidRPr="00425A00">
              <w:t>6 (18.2%)</w:t>
            </w:r>
          </w:p>
        </w:tc>
      </w:tr>
    </w:tbl>
    <w:p w14:paraId="1CB4A919" w14:textId="77777777" w:rsidR="00425A00" w:rsidRPr="00425A00" w:rsidRDefault="00425A00" w:rsidP="00425A00">
      <w:pPr>
        <w:spacing w:after="0" w:line="240" w:lineRule="exact"/>
        <w:rPr>
          <w:rFonts w:ascii="Times New Roman" w:eastAsia="Times New Roman" w:hAnsi="Times New Roman" w:cs="Times New Roman"/>
          <w:sz w:val="18"/>
          <w:szCs w:val="24"/>
          <w:lang w:eastAsia="nl-NL"/>
        </w:rPr>
      </w:pPr>
    </w:p>
    <w:p w14:paraId="59C7DFE0" w14:textId="77777777" w:rsidR="00425A00" w:rsidRPr="00425A00" w:rsidRDefault="00425A00" w:rsidP="00425A00">
      <w:pPr>
        <w:spacing w:after="0" w:line="240" w:lineRule="exact"/>
        <w:rPr>
          <w:rFonts w:ascii="Lucida Sans Unicode" w:eastAsia="Times New Roman" w:hAnsi="Lucida Sans Unicode" w:cs="Times New Roman"/>
          <w:sz w:val="18"/>
          <w:szCs w:val="24"/>
          <w:lang w:eastAsia="nl-NL"/>
        </w:rPr>
      </w:pPr>
      <w:r w:rsidRPr="00425A00">
        <w:rPr>
          <w:rFonts w:ascii="Times New Roman" w:eastAsia="Times New Roman" w:hAnsi="Times New Roman" w:cs="Times New Roman"/>
          <w:i/>
          <w:iCs/>
          <w:sz w:val="18"/>
          <w:szCs w:val="24"/>
          <w:lang w:eastAsia="nl-NL"/>
        </w:rPr>
        <w:t>Note:</w:t>
      </w:r>
      <w:r w:rsidRPr="00425A00">
        <w:rPr>
          <w:rFonts w:ascii="Times New Roman" w:eastAsia="Times New Roman" w:hAnsi="Times New Roman" w:cs="Times New Roman"/>
          <w:sz w:val="18"/>
          <w:szCs w:val="24"/>
          <w:lang w:eastAsia="nl-NL"/>
        </w:rPr>
        <w:t xml:space="preserve"> APD = avoidant personality disorder; BPD = borderline personality disorder; DPD = dependent personality disorder; OCPD = obsessive–compulsive personality disorder; PD = personality disorder; PTSD = post-traumatic stress disorder</w:t>
      </w:r>
    </w:p>
    <w:p w14:paraId="63E46C44" w14:textId="77777777" w:rsidR="00425A00" w:rsidRPr="00425A00" w:rsidRDefault="00425A00" w:rsidP="00425A00">
      <w:pPr>
        <w:spacing w:after="0" w:line="240" w:lineRule="exact"/>
        <w:rPr>
          <w:rFonts w:ascii="Lucida Sans Unicode" w:eastAsia="Times New Roman" w:hAnsi="Lucida Sans Unicode" w:cs="Times New Roman"/>
          <w:sz w:val="18"/>
          <w:szCs w:val="24"/>
          <w:lang w:eastAsia="nl-NL"/>
        </w:rPr>
      </w:pPr>
    </w:p>
    <w:p w14:paraId="4D1A4904" w14:textId="77777777" w:rsidR="00425A00" w:rsidRPr="00425A00" w:rsidRDefault="00425A00" w:rsidP="00425A00">
      <w:pPr>
        <w:spacing w:after="0" w:line="240" w:lineRule="exact"/>
        <w:rPr>
          <w:rFonts w:ascii="Lucida Sans Unicode" w:eastAsia="Times New Roman" w:hAnsi="Lucida Sans Unicode" w:cs="Times New Roman"/>
          <w:sz w:val="18"/>
          <w:szCs w:val="24"/>
          <w:lang w:eastAsia="nl-NL"/>
        </w:rPr>
      </w:pPr>
    </w:p>
    <w:p w14:paraId="27FA35DF" w14:textId="78AF4325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AFCBDD" w14:textId="512CCD01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C1729C" w14:textId="1E569CF2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CFB452" w14:textId="6A45A7C5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4225AF" w14:textId="3DAC5A61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1410BC" w14:textId="54D2B970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20DFEB" w14:textId="0F3B193C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43C49F" w14:textId="67DAFFF2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99CE3D" w14:textId="4289E682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5CD5BB" w14:textId="67802BDE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0F7E2A" w14:textId="6F67F8F5" w:rsid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69B81C" w14:textId="77777777" w:rsidR="00E75EC3" w:rsidRPr="00E75EC3" w:rsidRDefault="00E75EC3" w:rsidP="00E75EC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E75EC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Table 2</w:t>
      </w:r>
    </w:p>
    <w:p w14:paraId="0AC8F3C0" w14:textId="77777777" w:rsidR="00E75EC3" w:rsidRPr="00E75EC3" w:rsidRDefault="00E75EC3" w:rsidP="00E75EC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75EC3">
        <w:rPr>
          <w:rFonts w:ascii="Times New Roman" w:eastAsia="Times New Roman" w:hAnsi="Times New Roman" w:cs="Times New Roman"/>
          <w:sz w:val="24"/>
          <w:szCs w:val="24"/>
          <w:lang w:eastAsia="nl-NL"/>
        </w:rPr>
        <w:t>Pre- to post-STEPPS comparisons of outcome measures</w:t>
      </w:r>
    </w:p>
    <w:p w14:paraId="5A3BBDAD" w14:textId="77777777" w:rsidR="00E75EC3" w:rsidRPr="00E75EC3" w:rsidRDefault="00E75EC3" w:rsidP="00E75EC3">
      <w:pPr>
        <w:spacing w:after="0" w:line="240" w:lineRule="exact"/>
        <w:rPr>
          <w:rFonts w:ascii="Lucida Sans Unicode" w:eastAsia="Times New Roman" w:hAnsi="Lucida Sans Unicode" w:cs="Times New Roman"/>
          <w:sz w:val="18"/>
          <w:szCs w:val="24"/>
          <w:lang w:eastAsia="nl-NL"/>
        </w:rPr>
      </w:pPr>
    </w:p>
    <w:tbl>
      <w:tblPr>
        <w:tblStyle w:val="Tabelraster"/>
        <w:tblW w:w="10490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701"/>
        <w:gridCol w:w="1843"/>
        <w:gridCol w:w="1417"/>
        <w:gridCol w:w="992"/>
        <w:gridCol w:w="142"/>
        <w:gridCol w:w="1134"/>
      </w:tblGrid>
      <w:tr w:rsidR="00E75EC3" w:rsidRPr="00E75EC3" w14:paraId="42A0A153" w14:textId="77777777" w:rsidTr="007A5EEB"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</w:tcPr>
          <w:p w14:paraId="40E88724" w14:textId="77777777" w:rsidR="00E75EC3" w:rsidRPr="00E75EC3" w:rsidRDefault="00E75EC3" w:rsidP="00E75EC3">
            <w:pPr>
              <w:spacing w:line="240" w:lineRule="exact"/>
              <w:rPr>
                <w:b/>
                <w:bCs/>
              </w:rPr>
            </w:pPr>
            <w:proofErr w:type="spellStart"/>
            <w:r w:rsidRPr="00E75EC3">
              <w:rPr>
                <w:b/>
                <w:bCs/>
              </w:rPr>
              <w:t>Outcome</w:t>
            </w:r>
            <w:proofErr w:type="spellEnd"/>
            <w:r w:rsidRPr="00E75EC3">
              <w:rPr>
                <w:b/>
                <w:bCs/>
              </w:rPr>
              <w:t xml:space="preserve"> </w:t>
            </w:r>
            <w:proofErr w:type="spellStart"/>
            <w:r w:rsidRPr="00E75EC3">
              <w:rPr>
                <w:b/>
                <w:bCs/>
              </w:rPr>
              <w:t>measures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33953C22" w14:textId="77777777" w:rsidR="00E75EC3" w:rsidRPr="00E75EC3" w:rsidRDefault="00E75EC3" w:rsidP="00E75EC3">
            <w:pPr>
              <w:spacing w:line="240" w:lineRule="exact"/>
              <w:rPr>
                <w:b/>
                <w:bCs/>
              </w:rPr>
            </w:pPr>
            <w:r w:rsidRPr="00E75EC3">
              <w:rPr>
                <w:b/>
                <w:bCs/>
              </w:rPr>
              <w:t>n</w:t>
            </w:r>
            <w:r w:rsidRPr="00E75EC3">
              <w:rPr>
                <w:b/>
                <w:bCs/>
                <w:color w:val="000000"/>
                <w:shd w:val="clear" w:color="auto" w:fill="F9F9F9"/>
                <w:vertAlign w:val="superscript"/>
              </w:rPr>
              <w:t>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F30A5D6" w14:textId="77777777" w:rsidR="00E75EC3" w:rsidRPr="00E75EC3" w:rsidRDefault="00E75EC3" w:rsidP="00E75EC3">
            <w:pPr>
              <w:spacing w:line="240" w:lineRule="exact"/>
              <w:rPr>
                <w:b/>
                <w:bCs/>
              </w:rPr>
            </w:pPr>
            <w:proofErr w:type="spellStart"/>
            <w:r w:rsidRPr="00E75EC3">
              <w:rPr>
                <w:b/>
                <w:bCs/>
              </w:rPr>
              <w:t>Mean</w:t>
            </w:r>
            <w:proofErr w:type="spellEnd"/>
            <w:r w:rsidRPr="00E75EC3">
              <w:rPr>
                <w:b/>
                <w:bCs/>
              </w:rPr>
              <w:t xml:space="preserve"> (</w:t>
            </w:r>
            <w:proofErr w:type="spellStart"/>
            <w:r w:rsidRPr="00E75EC3">
              <w:rPr>
                <w:b/>
                <w:bCs/>
              </w:rPr>
              <w:t>sd</w:t>
            </w:r>
            <w:proofErr w:type="spellEnd"/>
            <w:r w:rsidRPr="00E75EC3">
              <w:rPr>
                <w:b/>
                <w:bCs/>
              </w:rPr>
              <w:t>) at pre-treatment</w:t>
            </w:r>
          </w:p>
          <w:p w14:paraId="0856F982" w14:textId="77777777" w:rsidR="00E75EC3" w:rsidRPr="00E75EC3" w:rsidRDefault="00E75EC3" w:rsidP="00E75EC3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0BAE9FF6" w14:textId="77777777" w:rsidR="00E75EC3" w:rsidRPr="00E75EC3" w:rsidRDefault="00E75EC3" w:rsidP="00E75EC3">
            <w:pPr>
              <w:spacing w:line="240" w:lineRule="exact"/>
              <w:rPr>
                <w:b/>
                <w:bCs/>
                <w:lang w:val="en-US"/>
              </w:rPr>
            </w:pPr>
            <w:r w:rsidRPr="00E75EC3">
              <w:rPr>
                <w:b/>
                <w:bCs/>
                <w:lang w:val="en-US"/>
              </w:rPr>
              <w:t>Mean (sd) at post-treatment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453B4887" w14:textId="77777777" w:rsidR="00E75EC3" w:rsidRPr="00E75EC3" w:rsidRDefault="00E75EC3" w:rsidP="00E75EC3">
            <w:pPr>
              <w:spacing w:line="240" w:lineRule="exact"/>
              <w:rPr>
                <w:b/>
                <w:bCs/>
                <w:i/>
                <w:iCs/>
              </w:rPr>
            </w:pPr>
            <w:r w:rsidRPr="00E75EC3">
              <w:rPr>
                <w:b/>
                <w:bCs/>
                <w:i/>
                <w:iCs/>
              </w:rPr>
              <w:t>t</w:t>
            </w:r>
            <w:r w:rsidRPr="00E75EC3">
              <w:rPr>
                <w:b/>
                <w:bCs/>
              </w:rPr>
              <w:t xml:space="preserve">- / </w:t>
            </w:r>
            <w:r w:rsidRPr="00E75EC3">
              <w:rPr>
                <w:b/>
                <w:bCs/>
                <w:i/>
                <w:iCs/>
              </w:rPr>
              <w:t>Z-</w:t>
            </w:r>
            <w:proofErr w:type="spellStart"/>
            <w:r w:rsidRPr="00E75EC3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0E5A4AAC" w14:textId="77777777" w:rsidR="00E75EC3" w:rsidRPr="00E75EC3" w:rsidRDefault="00E75EC3" w:rsidP="00E75EC3">
            <w:pPr>
              <w:spacing w:line="240" w:lineRule="exact"/>
              <w:rPr>
                <w:b/>
                <w:bCs/>
              </w:rPr>
            </w:pPr>
            <w:r w:rsidRPr="00E75EC3">
              <w:rPr>
                <w:b/>
                <w:bCs/>
                <w:i/>
                <w:iCs/>
              </w:rPr>
              <w:t>p</w:t>
            </w:r>
            <w:r w:rsidRPr="00E75EC3">
              <w:rPr>
                <w:b/>
                <w:bCs/>
              </w:rPr>
              <w:t>-</w:t>
            </w:r>
            <w:proofErr w:type="spellStart"/>
            <w:r w:rsidRPr="00E75EC3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EF63FA" w14:textId="77777777" w:rsidR="00E75EC3" w:rsidRPr="00E75EC3" w:rsidRDefault="00E75EC3" w:rsidP="00E75EC3">
            <w:pPr>
              <w:spacing w:line="240" w:lineRule="exact"/>
              <w:rPr>
                <w:b/>
                <w:bCs/>
              </w:rPr>
            </w:pPr>
            <w:r w:rsidRPr="00E75EC3">
              <w:rPr>
                <w:b/>
                <w:bCs/>
              </w:rPr>
              <w:t xml:space="preserve">Effect </w:t>
            </w:r>
            <w:proofErr w:type="spellStart"/>
            <w:r w:rsidRPr="00E75EC3">
              <w:rPr>
                <w:b/>
                <w:bCs/>
              </w:rPr>
              <w:t>size</w:t>
            </w:r>
            <w:proofErr w:type="spellEnd"/>
            <w:r w:rsidRPr="00E75EC3">
              <w:rPr>
                <w:rFonts w:ascii="Lucida Sans Unicode" w:hAnsi="Lucida Sans Unicode"/>
                <w:sz w:val="18"/>
                <w:szCs w:val="24"/>
                <w:lang w:val="nl-BE"/>
              </w:rPr>
              <w:t xml:space="preserve"> </w:t>
            </w:r>
          </w:p>
          <w:p w14:paraId="52DB5033" w14:textId="77777777" w:rsidR="00E75EC3" w:rsidRPr="00E75EC3" w:rsidRDefault="00E75EC3" w:rsidP="00E75EC3">
            <w:pPr>
              <w:spacing w:line="240" w:lineRule="exact"/>
              <w:rPr>
                <w:b/>
                <w:bCs/>
              </w:rPr>
            </w:pPr>
          </w:p>
        </w:tc>
      </w:tr>
      <w:tr w:rsidR="00E75EC3" w:rsidRPr="00E75EC3" w14:paraId="2FE72249" w14:textId="77777777" w:rsidTr="007A5EE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759BD1A" w14:textId="77777777" w:rsidR="00E75EC3" w:rsidRPr="00E75EC3" w:rsidRDefault="00E75EC3" w:rsidP="00E75EC3">
            <w:pPr>
              <w:spacing w:line="360" w:lineRule="auto"/>
            </w:pPr>
            <w:r w:rsidRPr="00E75EC3">
              <w:t>BEST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B86104" w14:textId="77777777" w:rsidR="00E75EC3" w:rsidRPr="00E75EC3" w:rsidRDefault="00E75EC3" w:rsidP="00E75EC3">
            <w:pPr>
              <w:spacing w:line="360" w:lineRule="auto"/>
            </w:pPr>
            <w:r w:rsidRPr="00E75EC3"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6EB6BD" w14:textId="77777777" w:rsidR="00E75EC3" w:rsidRPr="00E75EC3" w:rsidRDefault="00E75EC3" w:rsidP="00E75EC3">
            <w:pPr>
              <w:spacing w:line="360" w:lineRule="auto"/>
            </w:pPr>
            <w:r w:rsidRPr="00E75EC3">
              <w:t>42.1 (9.1)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6533CB" w14:textId="77777777" w:rsidR="00E75EC3" w:rsidRPr="00E75EC3" w:rsidRDefault="00E75EC3" w:rsidP="00E75EC3">
            <w:pPr>
              <w:spacing w:line="360" w:lineRule="auto"/>
            </w:pPr>
            <w:r w:rsidRPr="00E75EC3">
              <w:t>26.1 (10.2)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80E95C" w14:textId="77777777" w:rsidR="00E75EC3" w:rsidRPr="00E75EC3" w:rsidRDefault="00E75EC3" w:rsidP="00E75EC3">
            <w:pPr>
              <w:spacing w:line="360" w:lineRule="auto"/>
            </w:pPr>
            <w:r w:rsidRPr="00E75EC3">
              <w:t>6.106*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53694" w14:textId="77777777" w:rsidR="00E75EC3" w:rsidRPr="00E75EC3" w:rsidRDefault="00E75EC3" w:rsidP="00E75EC3">
            <w:pPr>
              <w:spacing w:line="360" w:lineRule="auto"/>
            </w:pPr>
            <w:r w:rsidRPr="00E75EC3">
              <w:t>&lt;.001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8BA288" w14:textId="77777777" w:rsidR="00E75EC3" w:rsidRPr="00E75EC3" w:rsidRDefault="00E75EC3" w:rsidP="00E75EC3">
            <w:pPr>
              <w:spacing w:line="360" w:lineRule="auto"/>
              <w:rPr>
                <w:b/>
                <w:bCs/>
              </w:rPr>
            </w:pPr>
            <w:r w:rsidRPr="00E75EC3">
              <w:rPr>
                <w:b/>
                <w:bCs/>
              </w:rPr>
              <w:t>1.577</w:t>
            </w:r>
          </w:p>
        </w:tc>
      </w:tr>
      <w:tr w:rsidR="00E75EC3" w:rsidRPr="00E75EC3" w14:paraId="59C8764D" w14:textId="77777777" w:rsidTr="007A5EE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1B0D0E" w14:textId="77777777" w:rsidR="00E75EC3" w:rsidRPr="00E75EC3" w:rsidRDefault="00E75EC3" w:rsidP="00E75EC3">
            <w:pPr>
              <w:spacing w:line="360" w:lineRule="auto"/>
            </w:pPr>
            <w:r w:rsidRPr="00E75EC3">
              <w:t>SQ-48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D0B751" w14:textId="77777777" w:rsidR="00E75EC3" w:rsidRPr="00E75EC3" w:rsidRDefault="00E75EC3" w:rsidP="00E75EC3">
            <w:pPr>
              <w:spacing w:line="360" w:lineRule="auto"/>
            </w:pPr>
            <w:r w:rsidRPr="00E75EC3"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15611E" w14:textId="77777777" w:rsidR="00E75EC3" w:rsidRPr="00E75EC3" w:rsidRDefault="00E75EC3" w:rsidP="00E75EC3">
            <w:pPr>
              <w:spacing w:line="360" w:lineRule="auto"/>
            </w:pPr>
            <w:r w:rsidRPr="00E75EC3">
              <w:t>65.1 (23.1)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3B6256" w14:textId="77777777" w:rsidR="00E75EC3" w:rsidRPr="00E75EC3" w:rsidRDefault="00E75EC3" w:rsidP="00E75EC3">
            <w:pPr>
              <w:spacing w:line="360" w:lineRule="auto"/>
            </w:pPr>
            <w:r w:rsidRPr="00E75EC3">
              <w:t>54.8 (18.9)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385E0E" w14:textId="77777777" w:rsidR="00E75EC3" w:rsidRPr="00E75EC3" w:rsidRDefault="00E75EC3" w:rsidP="00E75EC3">
            <w:pPr>
              <w:spacing w:line="360" w:lineRule="auto"/>
            </w:pPr>
            <w:r w:rsidRPr="00E75EC3">
              <w:t>1.946*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CFD48" w14:textId="77777777" w:rsidR="00E75EC3" w:rsidRPr="00E75EC3" w:rsidRDefault="00E75EC3" w:rsidP="00E75EC3">
            <w:pPr>
              <w:spacing w:line="360" w:lineRule="auto"/>
            </w:pPr>
            <w:r w:rsidRPr="00E75EC3">
              <w:t>.066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0D5D7D" w14:textId="77777777" w:rsidR="00E75EC3" w:rsidRPr="00E75EC3" w:rsidRDefault="00E75EC3" w:rsidP="00E75EC3">
            <w:pPr>
              <w:spacing w:line="360" w:lineRule="auto"/>
            </w:pPr>
            <w:r w:rsidRPr="00E75EC3">
              <w:t>.425</w:t>
            </w:r>
          </w:p>
        </w:tc>
      </w:tr>
      <w:tr w:rsidR="00E75EC3" w:rsidRPr="00E75EC3" w14:paraId="2A14CBEC" w14:textId="77777777" w:rsidTr="007A5EE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A6F50DE" w14:textId="77777777" w:rsidR="00E75EC3" w:rsidRPr="00E75EC3" w:rsidRDefault="00E75EC3" w:rsidP="00E75EC3">
            <w:pPr>
              <w:spacing w:line="360" w:lineRule="auto"/>
            </w:pPr>
            <w:r w:rsidRPr="00E75EC3">
              <w:t xml:space="preserve">SIPP-SF </w:t>
            </w:r>
            <w:proofErr w:type="spellStart"/>
            <w:r w:rsidRPr="00E75EC3">
              <w:t>self</w:t>
            </w:r>
            <w:proofErr w:type="spellEnd"/>
            <w:r w:rsidRPr="00E75EC3">
              <w:t>-control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7E603E" w14:textId="77777777" w:rsidR="00E75EC3" w:rsidRPr="00E75EC3" w:rsidRDefault="00E75EC3" w:rsidP="00E75EC3">
            <w:pPr>
              <w:spacing w:line="360" w:lineRule="auto"/>
            </w:pPr>
            <w:r w:rsidRPr="00E75EC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3EED49" w14:textId="77777777" w:rsidR="00E75EC3" w:rsidRPr="00E75EC3" w:rsidRDefault="00E75EC3" w:rsidP="00E75EC3">
            <w:pPr>
              <w:spacing w:line="360" w:lineRule="auto"/>
            </w:pPr>
            <w:r w:rsidRPr="00E75EC3">
              <w:t>27.2 (7.8)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B21DD4A" w14:textId="77777777" w:rsidR="00E75EC3" w:rsidRPr="00E75EC3" w:rsidRDefault="00E75EC3" w:rsidP="00E75EC3">
            <w:pPr>
              <w:spacing w:line="360" w:lineRule="auto"/>
            </w:pPr>
            <w:r w:rsidRPr="00E75EC3">
              <w:t>32.0 (8.8)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333C92" w14:textId="77777777" w:rsidR="00E75EC3" w:rsidRPr="00E75EC3" w:rsidRDefault="00E75EC3" w:rsidP="00E75EC3">
            <w:pPr>
              <w:spacing w:line="360" w:lineRule="auto"/>
            </w:pPr>
            <w:r w:rsidRPr="00E75EC3">
              <w:t>-2.578**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77AF7" w14:textId="77777777" w:rsidR="00E75EC3" w:rsidRPr="00E75EC3" w:rsidRDefault="00E75EC3" w:rsidP="00E75EC3">
            <w:pPr>
              <w:spacing w:line="360" w:lineRule="auto"/>
            </w:pPr>
            <w:r w:rsidRPr="00E75EC3">
              <w:t>.010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252BFA" w14:textId="77777777" w:rsidR="00E75EC3" w:rsidRPr="00E75EC3" w:rsidRDefault="00E75EC3" w:rsidP="00E75EC3">
            <w:pPr>
              <w:spacing w:line="360" w:lineRule="auto"/>
              <w:rPr>
                <w:b/>
                <w:bCs/>
              </w:rPr>
            </w:pPr>
            <w:r w:rsidRPr="00E75EC3">
              <w:rPr>
                <w:b/>
                <w:bCs/>
              </w:rPr>
              <w:t>.576</w:t>
            </w:r>
          </w:p>
        </w:tc>
      </w:tr>
      <w:tr w:rsidR="00E75EC3" w:rsidRPr="00E75EC3" w14:paraId="79B5BF83" w14:textId="77777777" w:rsidTr="007A5EE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ADFD5C0" w14:textId="77777777" w:rsidR="00E75EC3" w:rsidRPr="00E75EC3" w:rsidRDefault="00E75EC3" w:rsidP="00E75EC3">
            <w:pPr>
              <w:spacing w:line="360" w:lineRule="auto"/>
            </w:pPr>
            <w:r w:rsidRPr="00E75EC3">
              <w:t xml:space="preserve">SIPP-SF </w:t>
            </w:r>
            <w:proofErr w:type="spellStart"/>
            <w:r w:rsidRPr="00E75EC3">
              <w:t>identity</w:t>
            </w:r>
            <w:proofErr w:type="spellEnd"/>
            <w:r w:rsidRPr="00E75EC3">
              <w:t xml:space="preserve"> </w:t>
            </w:r>
            <w:proofErr w:type="spellStart"/>
            <w:r w:rsidRPr="00E75EC3">
              <w:t>integration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182FB7" w14:textId="77777777" w:rsidR="00E75EC3" w:rsidRPr="00E75EC3" w:rsidRDefault="00E75EC3" w:rsidP="00E75EC3">
            <w:pPr>
              <w:spacing w:line="360" w:lineRule="auto"/>
            </w:pPr>
            <w:r w:rsidRPr="00E75EC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EB812E" w14:textId="77777777" w:rsidR="00E75EC3" w:rsidRPr="00E75EC3" w:rsidRDefault="00E75EC3" w:rsidP="00E75EC3">
            <w:pPr>
              <w:spacing w:line="360" w:lineRule="auto"/>
            </w:pPr>
            <w:r w:rsidRPr="00E75EC3">
              <w:t>24.0 (8.1)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C7ABBC" w14:textId="77777777" w:rsidR="00E75EC3" w:rsidRPr="00E75EC3" w:rsidRDefault="00E75EC3" w:rsidP="00E75EC3">
            <w:pPr>
              <w:spacing w:line="360" w:lineRule="auto"/>
            </w:pPr>
            <w:r w:rsidRPr="00E75EC3">
              <w:t>28.6 (9.3)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1425F6" w14:textId="77777777" w:rsidR="00E75EC3" w:rsidRPr="00E75EC3" w:rsidRDefault="00E75EC3" w:rsidP="00E75EC3">
            <w:pPr>
              <w:spacing w:line="360" w:lineRule="auto"/>
            </w:pPr>
            <w:r w:rsidRPr="00E75EC3">
              <w:t>-2.276*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11FF8" w14:textId="77777777" w:rsidR="00E75EC3" w:rsidRPr="00E75EC3" w:rsidRDefault="00E75EC3" w:rsidP="00E75EC3">
            <w:pPr>
              <w:spacing w:line="360" w:lineRule="auto"/>
            </w:pPr>
            <w:r w:rsidRPr="00E75EC3">
              <w:t>.035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341927" w14:textId="77777777" w:rsidR="00E75EC3" w:rsidRPr="00E75EC3" w:rsidRDefault="00E75EC3" w:rsidP="00E75EC3">
            <w:pPr>
              <w:spacing w:line="360" w:lineRule="auto"/>
              <w:rPr>
                <w:b/>
                <w:bCs/>
              </w:rPr>
            </w:pPr>
            <w:r w:rsidRPr="00E75EC3">
              <w:rPr>
                <w:b/>
                <w:bCs/>
              </w:rPr>
              <w:t>.509</w:t>
            </w:r>
          </w:p>
        </w:tc>
      </w:tr>
      <w:tr w:rsidR="00E75EC3" w:rsidRPr="00E75EC3" w14:paraId="38D85935" w14:textId="77777777" w:rsidTr="007A5EE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80F655" w14:textId="77777777" w:rsidR="00E75EC3" w:rsidRPr="00E75EC3" w:rsidRDefault="00E75EC3" w:rsidP="00E75EC3">
            <w:pPr>
              <w:spacing w:line="360" w:lineRule="auto"/>
            </w:pPr>
            <w:r w:rsidRPr="00E75EC3">
              <w:t xml:space="preserve">SIPP-SF </w:t>
            </w:r>
            <w:proofErr w:type="spellStart"/>
            <w:r w:rsidRPr="00E75EC3">
              <w:t>relational</w:t>
            </w:r>
            <w:proofErr w:type="spellEnd"/>
            <w:r w:rsidRPr="00E75EC3">
              <w:t xml:space="preserve"> </w:t>
            </w:r>
            <w:proofErr w:type="spellStart"/>
            <w:r w:rsidRPr="00E75EC3">
              <w:t>functioning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76EA88" w14:textId="77777777" w:rsidR="00E75EC3" w:rsidRPr="00E75EC3" w:rsidRDefault="00E75EC3" w:rsidP="00E75EC3">
            <w:pPr>
              <w:spacing w:line="360" w:lineRule="auto"/>
            </w:pPr>
            <w:r w:rsidRPr="00E75EC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101A1B" w14:textId="77777777" w:rsidR="00E75EC3" w:rsidRPr="00E75EC3" w:rsidRDefault="00E75EC3" w:rsidP="00E75EC3">
            <w:pPr>
              <w:spacing w:line="360" w:lineRule="auto"/>
            </w:pPr>
            <w:r w:rsidRPr="00E75EC3">
              <w:t>28.9 (7.4)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C64836" w14:textId="77777777" w:rsidR="00E75EC3" w:rsidRPr="00E75EC3" w:rsidRDefault="00E75EC3" w:rsidP="00E75EC3">
            <w:pPr>
              <w:spacing w:line="360" w:lineRule="auto"/>
            </w:pPr>
            <w:r w:rsidRPr="00E75EC3">
              <w:t>29.9 (7.6)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CD279F" w14:textId="77777777" w:rsidR="00E75EC3" w:rsidRPr="00E75EC3" w:rsidRDefault="00E75EC3" w:rsidP="00E75EC3">
            <w:pPr>
              <w:spacing w:line="360" w:lineRule="auto"/>
            </w:pPr>
            <w:r w:rsidRPr="00E75EC3">
              <w:t>-.597*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5B6BC" w14:textId="77777777" w:rsidR="00E75EC3" w:rsidRPr="00E75EC3" w:rsidRDefault="00E75EC3" w:rsidP="00E75EC3">
            <w:pPr>
              <w:spacing w:line="360" w:lineRule="auto"/>
            </w:pPr>
            <w:r w:rsidRPr="00E75EC3">
              <w:t>.557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F01812" w14:textId="77777777" w:rsidR="00E75EC3" w:rsidRPr="00E75EC3" w:rsidRDefault="00E75EC3" w:rsidP="00E75EC3">
            <w:pPr>
              <w:spacing w:line="360" w:lineRule="auto"/>
            </w:pPr>
            <w:r w:rsidRPr="00E75EC3">
              <w:t>.134</w:t>
            </w:r>
          </w:p>
        </w:tc>
      </w:tr>
      <w:tr w:rsidR="00E75EC3" w:rsidRPr="00E75EC3" w14:paraId="6C69D625" w14:textId="77777777" w:rsidTr="007A5EE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E32B08" w14:textId="77777777" w:rsidR="00E75EC3" w:rsidRPr="00E75EC3" w:rsidRDefault="00E75EC3" w:rsidP="00E75EC3">
            <w:pPr>
              <w:spacing w:line="360" w:lineRule="auto"/>
            </w:pPr>
            <w:r w:rsidRPr="00E75EC3">
              <w:t xml:space="preserve">SIPP-SF </w:t>
            </w:r>
            <w:proofErr w:type="spellStart"/>
            <w:r w:rsidRPr="00E75EC3">
              <w:t>responsibility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F6B782" w14:textId="77777777" w:rsidR="00E75EC3" w:rsidRPr="00E75EC3" w:rsidRDefault="00E75EC3" w:rsidP="00E75EC3">
            <w:pPr>
              <w:spacing w:line="360" w:lineRule="auto"/>
            </w:pPr>
            <w:r w:rsidRPr="00E75EC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EADBC1" w14:textId="77777777" w:rsidR="00E75EC3" w:rsidRPr="00E75EC3" w:rsidRDefault="00E75EC3" w:rsidP="00E75EC3">
            <w:pPr>
              <w:spacing w:line="360" w:lineRule="auto"/>
            </w:pPr>
            <w:r w:rsidRPr="00E75EC3">
              <w:t>39.6 (5.6)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FD59AD" w14:textId="77777777" w:rsidR="00E75EC3" w:rsidRPr="00E75EC3" w:rsidRDefault="00E75EC3" w:rsidP="00E75EC3">
            <w:pPr>
              <w:spacing w:line="360" w:lineRule="auto"/>
            </w:pPr>
            <w:r w:rsidRPr="00E75EC3">
              <w:t>40.1 (7.1)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65FE2B" w14:textId="77777777" w:rsidR="00E75EC3" w:rsidRPr="00E75EC3" w:rsidRDefault="00E75EC3" w:rsidP="00E75EC3">
            <w:pPr>
              <w:spacing w:line="360" w:lineRule="auto"/>
            </w:pPr>
            <w:r w:rsidRPr="00E75EC3">
              <w:t>-.342*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47391" w14:textId="77777777" w:rsidR="00E75EC3" w:rsidRPr="00E75EC3" w:rsidRDefault="00E75EC3" w:rsidP="00E75EC3">
            <w:pPr>
              <w:spacing w:line="360" w:lineRule="auto"/>
            </w:pPr>
            <w:r w:rsidRPr="00E75EC3">
              <w:t>.736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624123" w14:textId="77777777" w:rsidR="00E75EC3" w:rsidRPr="00E75EC3" w:rsidRDefault="00E75EC3" w:rsidP="00E75EC3">
            <w:pPr>
              <w:spacing w:line="360" w:lineRule="auto"/>
            </w:pPr>
            <w:r w:rsidRPr="00E75EC3">
              <w:t>.077</w:t>
            </w:r>
          </w:p>
        </w:tc>
      </w:tr>
      <w:tr w:rsidR="00E75EC3" w:rsidRPr="00E75EC3" w14:paraId="152256CA" w14:textId="77777777" w:rsidTr="007A5EEB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94227" w14:textId="77777777" w:rsidR="00E75EC3" w:rsidRPr="00E75EC3" w:rsidRDefault="00E75EC3" w:rsidP="00E75EC3">
            <w:pPr>
              <w:spacing w:line="360" w:lineRule="auto"/>
            </w:pPr>
            <w:r w:rsidRPr="00E75EC3">
              <w:t xml:space="preserve">SIPP-SF </w:t>
            </w:r>
            <w:proofErr w:type="spellStart"/>
            <w:r w:rsidRPr="00E75EC3">
              <w:t>social</w:t>
            </w:r>
            <w:proofErr w:type="spellEnd"/>
            <w:r w:rsidRPr="00E75EC3">
              <w:t xml:space="preserve"> </w:t>
            </w:r>
            <w:proofErr w:type="spellStart"/>
            <w:r w:rsidRPr="00E75EC3">
              <w:t>concordance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B9DA0" w14:textId="77777777" w:rsidR="00E75EC3" w:rsidRPr="00E75EC3" w:rsidRDefault="00E75EC3" w:rsidP="00E75EC3">
            <w:pPr>
              <w:spacing w:line="360" w:lineRule="auto"/>
            </w:pPr>
            <w:r w:rsidRPr="00E75EC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AB33A" w14:textId="77777777" w:rsidR="00E75EC3" w:rsidRPr="00E75EC3" w:rsidRDefault="00E75EC3" w:rsidP="00E75EC3">
            <w:pPr>
              <w:spacing w:line="360" w:lineRule="auto"/>
            </w:pPr>
            <w:r w:rsidRPr="00E75EC3">
              <w:t>33.3 (7.1)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AA970" w14:textId="77777777" w:rsidR="00E75EC3" w:rsidRPr="00E75EC3" w:rsidRDefault="00E75EC3" w:rsidP="00E75EC3">
            <w:pPr>
              <w:spacing w:line="360" w:lineRule="auto"/>
            </w:pPr>
            <w:r w:rsidRPr="00E75EC3">
              <w:t>35.5 (7.7)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300B5" w14:textId="77777777" w:rsidR="00E75EC3" w:rsidRPr="00E75EC3" w:rsidRDefault="00E75EC3" w:rsidP="00E75EC3">
            <w:pPr>
              <w:spacing w:line="360" w:lineRule="auto"/>
            </w:pPr>
            <w:r w:rsidRPr="00E75EC3">
              <w:t>-1.836**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F037B" w14:textId="77777777" w:rsidR="00E75EC3" w:rsidRPr="00E75EC3" w:rsidRDefault="00E75EC3" w:rsidP="00E75EC3">
            <w:pPr>
              <w:spacing w:line="360" w:lineRule="auto"/>
            </w:pPr>
            <w:r w:rsidRPr="00E75EC3">
              <w:t>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57CD2" w14:textId="77777777" w:rsidR="00E75EC3" w:rsidRPr="00E75EC3" w:rsidRDefault="00E75EC3" w:rsidP="00E75EC3">
            <w:pPr>
              <w:spacing w:line="360" w:lineRule="auto"/>
            </w:pPr>
            <w:r w:rsidRPr="00E75EC3">
              <w:t>.411</w:t>
            </w:r>
          </w:p>
        </w:tc>
      </w:tr>
    </w:tbl>
    <w:p w14:paraId="61683655" w14:textId="77777777" w:rsidR="00E75EC3" w:rsidRPr="00E75EC3" w:rsidRDefault="00E75EC3" w:rsidP="00E75EC3">
      <w:pPr>
        <w:spacing w:after="0" w:line="240" w:lineRule="exact"/>
        <w:rPr>
          <w:rFonts w:ascii="Times New Roman" w:eastAsia="Times New Roman" w:hAnsi="Times New Roman" w:cs="Times New Roman"/>
          <w:sz w:val="18"/>
          <w:szCs w:val="24"/>
          <w:lang w:eastAsia="nl-NL"/>
        </w:rPr>
      </w:pPr>
      <w:r w:rsidRPr="00E75EC3">
        <w:rPr>
          <w:rFonts w:ascii="Times New Roman" w:eastAsia="Times New Roman" w:hAnsi="Times New Roman" w:cs="Times New Roman"/>
          <w:i/>
          <w:iCs/>
          <w:sz w:val="18"/>
          <w:szCs w:val="24"/>
          <w:lang w:eastAsia="nl-NL"/>
        </w:rPr>
        <w:t>Note:</w:t>
      </w:r>
      <w:r w:rsidRPr="00E75EC3">
        <w:rPr>
          <w:rFonts w:ascii="Times New Roman" w:eastAsia="Times New Roman" w:hAnsi="Times New Roman" w:cs="Times New Roman"/>
          <w:sz w:val="18"/>
          <w:szCs w:val="24"/>
          <w:lang w:eastAsia="nl-NL"/>
        </w:rPr>
        <w:t xml:space="preserve"> BEST = Borderline Evaluation of Severity over Time; SIPP-SF = Severity Indices of Personality Problems - Short Form; SQ-48 = Symptom Questionnaire-48</w:t>
      </w:r>
    </w:p>
    <w:p w14:paraId="75F9487F" w14:textId="77777777" w:rsidR="00E75EC3" w:rsidRPr="00E75EC3" w:rsidRDefault="00E75EC3" w:rsidP="00E75EC3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9F9F9"/>
          <w:lang w:eastAsia="nl-NL"/>
        </w:rPr>
      </w:pPr>
      <w:r w:rsidRPr="000A7A6A"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9F9F9"/>
          <w:vertAlign w:val="superscript"/>
          <w:lang w:eastAsia="nl-NL"/>
        </w:rPr>
        <w:t xml:space="preserve">† </w:t>
      </w:r>
      <w:r w:rsidRPr="000A7A6A"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9F9F9"/>
          <w:lang w:eastAsia="nl-NL"/>
        </w:rPr>
        <w:t>Refers to the number of outcome measures available</w:t>
      </w:r>
    </w:p>
    <w:p w14:paraId="775F265F" w14:textId="77777777" w:rsidR="00E75EC3" w:rsidRPr="00E75EC3" w:rsidRDefault="00E75EC3" w:rsidP="00E75EC3">
      <w:pPr>
        <w:spacing w:after="0" w:line="240" w:lineRule="exact"/>
        <w:rPr>
          <w:rFonts w:ascii="Times New Roman" w:eastAsia="Times New Roman" w:hAnsi="Times New Roman" w:cs="Times New Roman"/>
          <w:sz w:val="18"/>
          <w:szCs w:val="24"/>
          <w:lang w:eastAsia="nl-NL"/>
        </w:rPr>
      </w:pPr>
      <w:r w:rsidRPr="00E75EC3">
        <w:rPr>
          <w:rFonts w:ascii="Times New Roman" w:eastAsia="Times New Roman" w:hAnsi="Times New Roman" w:cs="Times New Roman"/>
          <w:sz w:val="18"/>
          <w:szCs w:val="24"/>
          <w:lang w:eastAsia="nl-NL"/>
        </w:rPr>
        <w:t xml:space="preserve">* Paired samples </w:t>
      </w:r>
      <w:r w:rsidRPr="00E75EC3">
        <w:rPr>
          <w:rFonts w:ascii="Times New Roman" w:eastAsia="Times New Roman" w:hAnsi="Times New Roman" w:cs="Times New Roman"/>
          <w:i/>
          <w:iCs/>
          <w:sz w:val="18"/>
          <w:szCs w:val="24"/>
          <w:lang w:eastAsia="nl-NL"/>
        </w:rPr>
        <w:t>t</w:t>
      </w:r>
      <w:r w:rsidRPr="00E75EC3">
        <w:rPr>
          <w:rFonts w:ascii="Times New Roman" w:eastAsia="Times New Roman" w:hAnsi="Times New Roman" w:cs="Times New Roman"/>
          <w:sz w:val="18"/>
          <w:szCs w:val="24"/>
          <w:lang w:eastAsia="nl-NL"/>
        </w:rPr>
        <w:t>-test</w:t>
      </w:r>
    </w:p>
    <w:p w14:paraId="184FFCA1" w14:textId="77777777" w:rsidR="00E75EC3" w:rsidRPr="00E75EC3" w:rsidRDefault="00E75EC3" w:rsidP="00E75EC3">
      <w:pPr>
        <w:spacing w:after="0" w:line="240" w:lineRule="exact"/>
        <w:rPr>
          <w:rFonts w:ascii="Times New Roman" w:eastAsia="Times New Roman" w:hAnsi="Times New Roman" w:cs="Times New Roman"/>
          <w:sz w:val="18"/>
          <w:szCs w:val="24"/>
          <w:lang w:eastAsia="nl-NL"/>
        </w:rPr>
      </w:pPr>
      <w:r w:rsidRPr="00E75EC3">
        <w:rPr>
          <w:rFonts w:ascii="Times New Roman" w:eastAsia="Times New Roman" w:hAnsi="Times New Roman" w:cs="Times New Roman"/>
          <w:sz w:val="18"/>
          <w:szCs w:val="24"/>
          <w:lang w:eastAsia="nl-NL"/>
        </w:rPr>
        <w:t>** Wilcoxon signed rank test</w:t>
      </w:r>
    </w:p>
    <w:p w14:paraId="3A06CB1D" w14:textId="77777777" w:rsidR="00425A00" w:rsidRPr="00425A00" w:rsidRDefault="00425A00" w:rsidP="00425A00">
      <w:pPr>
        <w:spacing w:after="0" w:line="240" w:lineRule="exact"/>
        <w:rPr>
          <w:rFonts w:ascii="Lucida Sans Unicode" w:eastAsia="Times New Roman" w:hAnsi="Lucida Sans Unicode" w:cs="Times New Roman"/>
          <w:sz w:val="18"/>
          <w:szCs w:val="24"/>
          <w:lang w:eastAsia="nl-NL"/>
        </w:rPr>
      </w:pPr>
    </w:p>
    <w:p w14:paraId="02C6B7D5" w14:textId="77777777" w:rsidR="00425A00" w:rsidRPr="00425A00" w:rsidRDefault="00425A00" w:rsidP="00540B1E">
      <w:pPr>
        <w:pStyle w:val="Geenafstand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25A00" w:rsidRPr="00425A00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398B" w14:textId="77777777" w:rsidR="00A645CB" w:rsidRDefault="00A645CB" w:rsidP="00E40101">
      <w:pPr>
        <w:spacing w:after="0" w:line="240" w:lineRule="auto"/>
      </w:pPr>
      <w:r>
        <w:separator/>
      </w:r>
    </w:p>
  </w:endnote>
  <w:endnote w:type="continuationSeparator" w:id="0">
    <w:p w14:paraId="28C5C6FC" w14:textId="77777777" w:rsidR="00A645CB" w:rsidRDefault="00A645CB" w:rsidP="00E4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F233" w14:textId="77777777" w:rsidR="00A645CB" w:rsidRDefault="00A645CB" w:rsidP="00E40101">
      <w:pPr>
        <w:spacing w:after="0" w:line="240" w:lineRule="auto"/>
      </w:pPr>
      <w:r>
        <w:separator/>
      </w:r>
    </w:p>
  </w:footnote>
  <w:footnote w:type="continuationSeparator" w:id="0">
    <w:p w14:paraId="0EBA6E96" w14:textId="77777777" w:rsidR="00A645CB" w:rsidRDefault="00A645CB" w:rsidP="00E4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D17C" w14:textId="01241C1B" w:rsidR="004776F6" w:rsidRDefault="004776F6" w:rsidP="005D7E19">
    <w:pPr>
      <w:pStyle w:val="Koptekst"/>
    </w:pPr>
    <w:r>
      <w:t>TRAINING FOR BORDERLINE PERSONALITY DISORDER</w:t>
    </w:r>
    <w:r>
      <w:tab/>
    </w:r>
    <w:sdt>
      <w:sdtPr>
        <w:id w:val="167004875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D6B6D">
          <w:rPr>
            <w:noProof/>
          </w:rPr>
          <w:t>19</w:t>
        </w:r>
        <w:r>
          <w:fldChar w:fldCharType="end"/>
        </w:r>
      </w:sdtContent>
    </w:sdt>
  </w:p>
  <w:p w14:paraId="5189C40C" w14:textId="5DB052FE" w:rsidR="004776F6" w:rsidRDefault="004776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BEE"/>
    <w:multiLevelType w:val="hybridMultilevel"/>
    <w:tmpl w:val="34A634E8"/>
    <w:lvl w:ilvl="0" w:tplc="55D2C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2123F"/>
    <w:multiLevelType w:val="hybridMultilevel"/>
    <w:tmpl w:val="257A35A4"/>
    <w:lvl w:ilvl="0" w:tplc="BA305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94265">
    <w:abstractNumId w:val="0"/>
  </w:num>
  <w:num w:numId="2" w16cid:durableId="100833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590"/>
    <w:rsid w:val="000015E3"/>
    <w:rsid w:val="000019BD"/>
    <w:rsid w:val="00002812"/>
    <w:rsid w:val="00002B64"/>
    <w:rsid w:val="000036DC"/>
    <w:rsid w:val="000045B5"/>
    <w:rsid w:val="00004926"/>
    <w:rsid w:val="000049EC"/>
    <w:rsid w:val="0000673F"/>
    <w:rsid w:val="000077B7"/>
    <w:rsid w:val="00007816"/>
    <w:rsid w:val="0001006F"/>
    <w:rsid w:val="00010DFF"/>
    <w:rsid w:val="00013FD6"/>
    <w:rsid w:val="00014E1D"/>
    <w:rsid w:val="00016B07"/>
    <w:rsid w:val="000171E1"/>
    <w:rsid w:val="00017943"/>
    <w:rsid w:val="00021AA6"/>
    <w:rsid w:val="000248DB"/>
    <w:rsid w:val="000251A1"/>
    <w:rsid w:val="00026A33"/>
    <w:rsid w:val="0002766F"/>
    <w:rsid w:val="00027B82"/>
    <w:rsid w:val="0003223E"/>
    <w:rsid w:val="00032515"/>
    <w:rsid w:val="00032830"/>
    <w:rsid w:val="00035697"/>
    <w:rsid w:val="000359CE"/>
    <w:rsid w:val="00035A23"/>
    <w:rsid w:val="00036C15"/>
    <w:rsid w:val="00037163"/>
    <w:rsid w:val="00037804"/>
    <w:rsid w:val="00041CDE"/>
    <w:rsid w:val="00041E8E"/>
    <w:rsid w:val="0004510E"/>
    <w:rsid w:val="000465D0"/>
    <w:rsid w:val="000476AC"/>
    <w:rsid w:val="000477B9"/>
    <w:rsid w:val="00052577"/>
    <w:rsid w:val="00053549"/>
    <w:rsid w:val="0005417B"/>
    <w:rsid w:val="00054EA7"/>
    <w:rsid w:val="00055DE3"/>
    <w:rsid w:val="0006162F"/>
    <w:rsid w:val="000617FC"/>
    <w:rsid w:val="00061EC4"/>
    <w:rsid w:val="00062C25"/>
    <w:rsid w:val="00062E5F"/>
    <w:rsid w:val="0006478F"/>
    <w:rsid w:val="000706AF"/>
    <w:rsid w:val="0007116C"/>
    <w:rsid w:val="000719E6"/>
    <w:rsid w:val="0007307D"/>
    <w:rsid w:val="00073573"/>
    <w:rsid w:val="00073BA9"/>
    <w:rsid w:val="00073E20"/>
    <w:rsid w:val="00074563"/>
    <w:rsid w:val="000746D3"/>
    <w:rsid w:val="00074ACA"/>
    <w:rsid w:val="00075CB0"/>
    <w:rsid w:val="00076625"/>
    <w:rsid w:val="00080915"/>
    <w:rsid w:val="000815B0"/>
    <w:rsid w:val="0008251A"/>
    <w:rsid w:val="00082727"/>
    <w:rsid w:val="00084B39"/>
    <w:rsid w:val="0008527B"/>
    <w:rsid w:val="0008592B"/>
    <w:rsid w:val="00087D85"/>
    <w:rsid w:val="00092D3A"/>
    <w:rsid w:val="0009305B"/>
    <w:rsid w:val="000937A0"/>
    <w:rsid w:val="00094528"/>
    <w:rsid w:val="00095043"/>
    <w:rsid w:val="0009524C"/>
    <w:rsid w:val="000960E8"/>
    <w:rsid w:val="000962CF"/>
    <w:rsid w:val="000974F5"/>
    <w:rsid w:val="00097CDB"/>
    <w:rsid w:val="000A062D"/>
    <w:rsid w:val="000A0975"/>
    <w:rsid w:val="000A3B92"/>
    <w:rsid w:val="000A445C"/>
    <w:rsid w:val="000A4E62"/>
    <w:rsid w:val="000A5ABC"/>
    <w:rsid w:val="000A7A6A"/>
    <w:rsid w:val="000B023D"/>
    <w:rsid w:val="000B14EF"/>
    <w:rsid w:val="000B4178"/>
    <w:rsid w:val="000B544E"/>
    <w:rsid w:val="000B6148"/>
    <w:rsid w:val="000B7687"/>
    <w:rsid w:val="000B768B"/>
    <w:rsid w:val="000B7B45"/>
    <w:rsid w:val="000B7D01"/>
    <w:rsid w:val="000C08E3"/>
    <w:rsid w:val="000C1AF1"/>
    <w:rsid w:val="000C378B"/>
    <w:rsid w:val="000C37C9"/>
    <w:rsid w:val="000C3D69"/>
    <w:rsid w:val="000C7270"/>
    <w:rsid w:val="000C7689"/>
    <w:rsid w:val="000D0368"/>
    <w:rsid w:val="000D183E"/>
    <w:rsid w:val="000D2029"/>
    <w:rsid w:val="000D4521"/>
    <w:rsid w:val="000D68B7"/>
    <w:rsid w:val="000D696C"/>
    <w:rsid w:val="000D72CC"/>
    <w:rsid w:val="000E090C"/>
    <w:rsid w:val="000E0D84"/>
    <w:rsid w:val="000E3B5C"/>
    <w:rsid w:val="000E5048"/>
    <w:rsid w:val="000E5BA5"/>
    <w:rsid w:val="000E60FE"/>
    <w:rsid w:val="000E6929"/>
    <w:rsid w:val="000F0480"/>
    <w:rsid w:val="000F0B5F"/>
    <w:rsid w:val="000F41FD"/>
    <w:rsid w:val="000F45DE"/>
    <w:rsid w:val="000F5551"/>
    <w:rsid w:val="000F6557"/>
    <w:rsid w:val="000F7002"/>
    <w:rsid w:val="000F7F9C"/>
    <w:rsid w:val="001000F4"/>
    <w:rsid w:val="00101226"/>
    <w:rsid w:val="00101FC8"/>
    <w:rsid w:val="001027EE"/>
    <w:rsid w:val="00104617"/>
    <w:rsid w:val="00107CE0"/>
    <w:rsid w:val="0011280E"/>
    <w:rsid w:val="00112BBD"/>
    <w:rsid w:val="00112E30"/>
    <w:rsid w:val="00114388"/>
    <w:rsid w:val="00115187"/>
    <w:rsid w:val="00120B4F"/>
    <w:rsid w:val="00121E14"/>
    <w:rsid w:val="00121F35"/>
    <w:rsid w:val="00122307"/>
    <w:rsid w:val="0012289D"/>
    <w:rsid w:val="001247BD"/>
    <w:rsid w:val="00124B4C"/>
    <w:rsid w:val="00125940"/>
    <w:rsid w:val="00125C08"/>
    <w:rsid w:val="00126643"/>
    <w:rsid w:val="00126B13"/>
    <w:rsid w:val="00127B09"/>
    <w:rsid w:val="0013210C"/>
    <w:rsid w:val="001329B7"/>
    <w:rsid w:val="00132C6E"/>
    <w:rsid w:val="00133E09"/>
    <w:rsid w:val="001357B9"/>
    <w:rsid w:val="00136C2E"/>
    <w:rsid w:val="00142127"/>
    <w:rsid w:val="00142883"/>
    <w:rsid w:val="0015102D"/>
    <w:rsid w:val="001513DD"/>
    <w:rsid w:val="001522F2"/>
    <w:rsid w:val="00156005"/>
    <w:rsid w:val="00156E89"/>
    <w:rsid w:val="00157461"/>
    <w:rsid w:val="0016087C"/>
    <w:rsid w:val="00161BA9"/>
    <w:rsid w:val="00161F32"/>
    <w:rsid w:val="00163F79"/>
    <w:rsid w:val="00164838"/>
    <w:rsid w:val="00165C26"/>
    <w:rsid w:val="00165E6A"/>
    <w:rsid w:val="00171C35"/>
    <w:rsid w:val="00172CE8"/>
    <w:rsid w:val="001772CB"/>
    <w:rsid w:val="00181FAD"/>
    <w:rsid w:val="00182A1C"/>
    <w:rsid w:val="00182D3E"/>
    <w:rsid w:val="0018325B"/>
    <w:rsid w:val="00185B7F"/>
    <w:rsid w:val="00191346"/>
    <w:rsid w:val="001915AC"/>
    <w:rsid w:val="001919A5"/>
    <w:rsid w:val="00191F05"/>
    <w:rsid w:val="001920BE"/>
    <w:rsid w:val="0019348F"/>
    <w:rsid w:val="00194630"/>
    <w:rsid w:val="00194E87"/>
    <w:rsid w:val="001954AC"/>
    <w:rsid w:val="00195F40"/>
    <w:rsid w:val="001962BC"/>
    <w:rsid w:val="00196470"/>
    <w:rsid w:val="0019679B"/>
    <w:rsid w:val="00197003"/>
    <w:rsid w:val="001A0590"/>
    <w:rsid w:val="001A112F"/>
    <w:rsid w:val="001A1D6B"/>
    <w:rsid w:val="001A2539"/>
    <w:rsid w:val="001A3115"/>
    <w:rsid w:val="001A443E"/>
    <w:rsid w:val="001A6E4D"/>
    <w:rsid w:val="001B0CEE"/>
    <w:rsid w:val="001B197F"/>
    <w:rsid w:val="001B3B26"/>
    <w:rsid w:val="001B49D9"/>
    <w:rsid w:val="001B4ACD"/>
    <w:rsid w:val="001B59BE"/>
    <w:rsid w:val="001B68AF"/>
    <w:rsid w:val="001C0846"/>
    <w:rsid w:val="001C0B41"/>
    <w:rsid w:val="001C1FF4"/>
    <w:rsid w:val="001C252F"/>
    <w:rsid w:val="001C3628"/>
    <w:rsid w:val="001C401B"/>
    <w:rsid w:val="001C4198"/>
    <w:rsid w:val="001C4435"/>
    <w:rsid w:val="001C44C3"/>
    <w:rsid w:val="001C4B23"/>
    <w:rsid w:val="001C6491"/>
    <w:rsid w:val="001C64FB"/>
    <w:rsid w:val="001C6B62"/>
    <w:rsid w:val="001C7E09"/>
    <w:rsid w:val="001D17AD"/>
    <w:rsid w:val="001D1AAD"/>
    <w:rsid w:val="001D1FFC"/>
    <w:rsid w:val="001D2B93"/>
    <w:rsid w:val="001D3854"/>
    <w:rsid w:val="001D4305"/>
    <w:rsid w:val="001D437F"/>
    <w:rsid w:val="001D68F2"/>
    <w:rsid w:val="001E0124"/>
    <w:rsid w:val="001E1157"/>
    <w:rsid w:val="001E1429"/>
    <w:rsid w:val="001E4A67"/>
    <w:rsid w:val="001E50F6"/>
    <w:rsid w:val="001E5462"/>
    <w:rsid w:val="001E5CB3"/>
    <w:rsid w:val="001E7224"/>
    <w:rsid w:val="001F1E59"/>
    <w:rsid w:val="001F6579"/>
    <w:rsid w:val="001F7180"/>
    <w:rsid w:val="002020DE"/>
    <w:rsid w:val="002023A7"/>
    <w:rsid w:val="00203064"/>
    <w:rsid w:val="002038CC"/>
    <w:rsid w:val="002041FD"/>
    <w:rsid w:val="0020471F"/>
    <w:rsid w:val="00204E9B"/>
    <w:rsid w:val="0020592D"/>
    <w:rsid w:val="0020733B"/>
    <w:rsid w:val="002074EE"/>
    <w:rsid w:val="00207C51"/>
    <w:rsid w:val="00211D7F"/>
    <w:rsid w:val="002128B8"/>
    <w:rsid w:val="0021346F"/>
    <w:rsid w:val="002136D1"/>
    <w:rsid w:val="002149F4"/>
    <w:rsid w:val="002164AD"/>
    <w:rsid w:val="00222020"/>
    <w:rsid w:val="00222D68"/>
    <w:rsid w:val="00223A1C"/>
    <w:rsid w:val="00225701"/>
    <w:rsid w:val="002259E9"/>
    <w:rsid w:val="00225A1B"/>
    <w:rsid w:val="00226B21"/>
    <w:rsid w:val="00227B69"/>
    <w:rsid w:val="00230A8B"/>
    <w:rsid w:val="00230F66"/>
    <w:rsid w:val="002318D9"/>
    <w:rsid w:val="00232EB4"/>
    <w:rsid w:val="00234091"/>
    <w:rsid w:val="0023468C"/>
    <w:rsid w:val="00234B8A"/>
    <w:rsid w:val="00236446"/>
    <w:rsid w:val="002377D8"/>
    <w:rsid w:val="002407D2"/>
    <w:rsid w:val="002407EB"/>
    <w:rsid w:val="00242668"/>
    <w:rsid w:val="00242A14"/>
    <w:rsid w:val="0024374C"/>
    <w:rsid w:val="0024379B"/>
    <w:rsid w:val="002438FA"/>
    <w:rsid w:val="00247045"/>
    <w:rsid w:val="00247D9C"/>
    <w:rsid w:val="002529AA"/>
    <w:rsid w:val="00252EDA"/>
    <w:rsid w:val="0025427D"/>
    <w:rsid w:val="00254969"/>
    <w:rsid w:val="00257B3F"/>
    <w:rsid w:val="00262C34"/>
    <w:rsid w:val="00263520"/>
    <w:rsid w:val="00264070"/>
    <w:rsid w:val="00264AEB"/>
    <w:rsid w:val="00264B9F"/>
    <w:rsid w:val="00266FD9"/>
    <w:rsid w:val="00267AAC"/>
    <w:rsid w:val="0027315D"/>
    <w:rsid w:val="0027318B"/>
    <w:rsid w:val="002747FC"/>
    <w:rsid w:val="002751C8"/>
    <w:rsid w:val="00277DC5"/>
    <w:rsid w:val="002801EE"/>
    <w:rsid w:val="00280A9C"/>
    <w:rsid w:val="002815DF"/>
    <w:rsid w:val="002833C0"/>
    <w:rsid w:val="002833DB"/>
    <w:rsid w:val="00284476"/>
    <w:rsid w:val="00286965"/>
    <w:rsid w:val="00286DD3"/>
    <w:rsid w:val="002871EF"/>
    <w:rsid w:val="00291AD2"/>
    <w:rsid w:val="00292EE9"/>
    <w:rsid w:val="00293070"/>
    <w:rsid w:val="002932B0"/>
    <w:rsid w:val="002949B8"/>
    <w:rsid w:val="00295680"/>
    <w:rsid w:val="002973F7"/>
    <w:rsid w:val="0029751C"/>
    <w:rsid w:val="002A0665"/>
    <w:rsid w:val="002A1B7F"/>
    <w:rsid w:val="002A211E"/>
    <w:rsid w:val="002A23B0"/>
    <w:rsid w:val="002A40BD"/>
    <w:rsid w:val="002A4537"/>
    <w:rsid w:val="002B0421"/>
    <w:rsid w:val="002B10F7"/>
    <w:rsid w:val="002B1C2C"/>
    <w:rsid w:val="002B23F5"/>
    <w:rsid w:val="002B3137"/>
    <w:rsid w:val="002B31E5"/>
    <w:rsid w:val="002B48C8"/>
    <w:rsid w:val="002B5688"/>
    <w:rsid w:val="002C1789"/>
    <w:rsid w:val="002C1FF4"/>
    <w:rsid w:val="002C31D8"/>
    <w:rsid w:val="002C3E8A"/>
    <w:rsid w:val="002C6D08"/>
    <w:rsid w:val="002D004E"/>
    <w:rsid w:val="002D06FB"/>
    <w:rsid w:val="002D1635"/>
    <w:rsid w:val="002D3345"/>
    <w:rsid w:val="002D36FE"/>
    <w:rsid w:val="002D392B"/>
    <w:rsid w:val="002D3D36"/>
    <w:rsid w:val="002D54E7"/>
    <w:rsid w:val="002D5BCF"/>
    <w:rsid w:val="002D61A2"/>
    <w:rsid w:val="002D6D54"/>
    <w:rsid w:val="002D7CF7"/>
    <w:rsid w:val="002D7F03"/>
    <w:rsid w:val="002E0438"/>
    <w:rsid w:val="002E28FA"/>
    <w:rsid w:val="002E3202"/>
    <w:rsid w:val="002E3786"/>
    <w:rsid w:val="002E47D0"/>
    <w:rsid w:val="002E56E4"/>
    <w:rsid w:val="002E6570"/>
    <w:rsid w:val="002E66EA"/>
    <w:rsid w:val="002E716B"/>
    <w:rsid w:val="002E727E"/>
    <w:rsid w:val="002E79B3"/>
    <w:rsid w:val="002E7D50"/>
    <w:rsid w:val="002F0D45"/>
    <w:rsid w:val="002F2774"/>
    <w:rsid w:val="002F3F1B"/>
    <w:rsid w:val="002F4971"/>
    <w:rsid w:val="002F4F58"/>
    <w:rsid w:val="00301C07"/>
    <w:rsid w:val="00301C27"/>
    <w:rsid w:val="00302C4B"/>
    <w:rsid w:val="00303950"/>
    <w:rsid w:val="00303B1F"/>
    <w:rsid w:val="00303C49"/>
    <w:rsid w:val="0030436E"/>
    <w:rsid w:val="00306040"/>
    <w:rsid w:val="00306D86"/>
    <w:rsid w:val="003101DE"/>
    <w:rsid w:val="003120D0"/>
    <w:rsid w:val="00312EEA"/>
    <w:rsid w:val="00316AB7"/>
    <w:rsid w:val="0032130D"/>
    <w:rsid w:val="0032197A"/>
    <w:rsid w:val="003229FC"/>
    <w:rsid w:val="0032361C"/>
    <w:rsid w:val="003239BA"/>
    <w:rsid w:val="0032505B"/>
    <w:rsid w:val="003259E8"/>
    <w:rsid w:val="0032655A"/>
    <w:rsid w:val="00331F17"/>
    <w:rsid w:val="0033336E"/>
    <w:rsid w:val="003333E5"/>
    <w:rsid w:val="0033544E"/>
    <w:rsid w:val="00335B96"/>
    <w:rsid w:val="00335BF4"/>
    <w:rsid w:val="003366F6"/>
    <w:rsid w:val="00337176"/>
    <w:rsid w:val="00340B2E"/>
    <w:rsid w:val="0034292A"/>
    <w:rsid w:val="003432EE"/>
    <w:rsid w:val="00345E62"/>
    <w:rsid w:val="003470C0"/>
    <w:rsid w:val="0035043C"/>
    <w:rsid w:val="00350FFB"/>
    <w:rsid w:val="00352A24"/>
    <w:rsid w:val="00353767"/>
    <w:rsid w:val="00353CBD"/>
    <w:rsid w:val="003542AC"/>
    <w:rsid w:val="00355B29"/>
    <w:rsid w:val="0035619B"/>
    <w:rsid w:val="003564F7"/>
    <w:rsid w:val="003570D2"/>
    <w:rsid w:val="00357F76"/>
    <w:rsid w:val="00362992"/>
    <w:rsid w:val="00362CEA"/>
    <w:rsid w:val="00363A28"/>
    <w:rsid w:val="003657B7"/>
    <w:rsid w:val="0036585B"/>
    <w:rsid w:val="00366697"/>
    <w:rsid w:val="00371E2B"/>
    <w:rsid w:val="00372215"/>
    <w:rsid w:val="00372713"/>
    <w:rsid w:val="003743D4"/>
    <w:rsid w:val="0037549C"/>
    <w:rsid w:val="00376829"/>
    <w:rsid w:val="00381035"/>
    <w:rsid w:val="00382538"/>
    <w:rsid w:val="00383385"/>
    <w:rsid w:val="0038513F"/>
    <w:rsid w:val="00385740"/>
    <w:rsid w:val="003872B1"/>
    <w:rsid w:val="00387F28"/>
    <w:rsid w:val="003906F6"/>
    <w:rsid w:val="003917AC"/>
    <w:rsid w:val="0039266C"/>
    <w:rsid w:val="003944E7"/>
    <w:rsid w:val="00394BBA"/>
    <w:rsid w:val="00395781"/>
    <w:rsid w:val="00395F21"/>
    <w:rsid w:val="00396281"/>
    <w:rsid w:val="003969B4"/>
    <w:rsid w:val="003A00BD"/>
    <w:rsid w:val="003A1212"/>
    <w:rsid w:val="003A1C63"/>
    <w:rsid w:val="003A23E3"/>
    <w:rsid w:val="003A2903"/>
    <w:rsid w:val="003A2AD4"/>
    <w:rsid w:val="003A3E84"/>
    <w:rsid w:val="003A51B3"/>
    <w:rsid w:val="003A5CF4"/>
    <w:rsid w:val="003A5DA0"/>
    <w:rsid w:val="003A7393"/>
    <w:rsid w:val="003A766B"/>
    <w:rsid w:val="003B1F15"/>
    <w:rsid w:val="003B5575"/>
    <w:rsid w:val="003B56BB"/>
    <w:rsid w:val="003B7172"/>
    <w:rsid w:val="003B78CE"/>
    <w:rsid w:val="003C010B"/>
    <w:rsid w:val="003C30A6"/>
    <w:rsid w:val="003C419B"/>
    <w:rsid w:val="003C5849"/>
    <w:rsid w:val="003C6E21"/>
    <w:rsid w:val="003D2267"/>
    <w:rsid w:val="003D2AA4"/>
    <w:rsid w:val="003D3E76"/>
    <w:rsid w:val="003D43C8"/>
    <w:rsid w:val="003D503C"/>
    <w:rsid w:val="003D522D"/>
    <w:rsid w:val="003D5A29"/>
    <w:rsid w:val="003D6B6D"/>
    <w:rsid w:val="003D7D29"/>
    <w:rsid w:val="003D7FF1"/>
    <w:rsid w:val="003E0027"/>
    <w:rsid w:val="003E0186"/>
    <w:rsid w:val="003E161D"/>
    <w:rsid w:val="003E1BCC"/>
    <w:rsid w:val="003E26D7"/>
    <w:rsid w:val="003E6AEB"/>
    <w:rsid w:val="003F039C"/>
    <w:rsid w:val="003F21F6"/>
    <w:rsid w:val="003F2733"/>
    <w:rsid w:val="003F2D50"/>
    <w:rsid w:val="003F2F35"/>
    <w:rsid w:val="003F383C"/>
    <w:rsid w:val="003F4399"/>
    <w:rsid w:val="003F5129"/>
    <w:rsid w:val="003F6A16"/>
    <w:rsid w:val="00400095"/>
    <w:rsid w:val="004001DE"/>
    <w:rsid w:val="00400652"/>
    <w:rsid w:val="00402335"/>
    <w:rsid w:val="004026FD"/>
    <w:rsid w:val="00402C06"/>
    <w:rsid w:val="00404073"/>
    <w:rsid w:val="00405EE5"/>
    <w:rsid w:val="00406D8C"/>
    <w:rsid w:val="004070B0"/>
    <w:rsid w:val="00411DE6"/>
    <w:rsid w:val="004130F8"/>
    <w:rsid w:val="00413224"/>
    <w:rsid w:val="00414430"/>
    <w:rsid w:val="00414BC5"/>
    <w:rsid w:val="004155E6"/>
    <w:rsid w:val="00415DAF"/>
    <w:rsid w:val="004173C4"/>
    <w:rsid w:val="0042155B"/>
    <w:rsid w:val="00421AEA"/>
    <w:rsid w:val="004239B6"/>
    <w:rsid w:val="00425957"/>
    <w:rsid w:val="00425A00"/>
    <w:rsid w:val="004265E5"/>
    <w:rsid w:val="00430A49"/>
    <w:rsid w:val="00430D65"/>
    <w:rsid w:val="00430E1F"/>
    <w:rsid w:val="004358F5"/>
    <w:rsid w:val="00437667"/>
    <w:rsid w:val="004376F2"/>
    <w:rsid w:val="00440212"/>
    <w:rsid w:val="004403BF"/>
    <w:rsid w:val="00440612"/>
    <w:rsid w:val="00440F0A"/>
    <w:rsid w:val="00441840"/>
    <w:rsid w:val="00442137"/>
    <w:rsid w:val="00444939"/>
    <w:rsid w:val="00444CAD"/>
    <w:rsid w:val="004463A2"/>
    <w:rsid w:val="004510AA"/>
    <w:rsid w:val="004522E5"/>
    <w:rsid w:val="00453421"/>
    <w:rsid w:val="004537CA"/>
    <w:rsid w:val="00453EC5"/>
    <w:rsid w:val="004555FB"/>
    <w:rsid w:val="004565D7"/>
    <w:rsid w:val="0046116B"/>
    <w:rsid w:val="00461E7E"/>
    <w:rsid w:val="00464A85"/>
    <w:rsid w:val="00464D17"/>
    <w:rsid w:val="00465415"/>
    <w:rsid w:val="004657AC"/>
    <w:rsid w:val="0046617C"/>
    <w:rsid w:val="00466517"/>
    <w:rsid w:val="0047073D"/>
    <w:rsid w:val="00472B7D"/>
    <w:rsid w:val="00472CE9"/>
    <w:rsid w:val="00473E23"/>
    <w:rsid w:val="00474811"/>
    <w:rsid w:val="00475C19"/>
    <w:rsid w:val="004766AD"/>
    <w:rsid w:val="00476AE5"/>
    <w:rsid w:val="004774F8"/>
    <w:rsid w:val="004776F6"/>
    <w:rsid w:val="00481235"/>
    <w:rsid w:val="00481ED4"/>
    <w:rsid w:val="0048218B"/>
    <w:rsid w:val="0048270E"/>
    <w:rsid w:val="0048743A"/>
    <w:rsid w:val="00490F0F"/>
    <w:rsid w:val="004910AC"/>
    <w:rsid w:val="00491369"/>
    <w:rsid w:val="0049212B"/>
    <w:rsid w:val="00494208"/>
    <w:rsid w:val="00494AA0"/>
    <w:rsid w:val="004952E5"/>
    <w:rsid w:val="004A0952"/>
    <w:rsid w:val="004A0ADA"/>
    <w:rsid w:val="004A18F8"/>
    <w:rsid w:val="004A3123"/>
    <w:rsid w:val="004A34D3"/>
    <w:rsid w:val="004A7BB2"/>
    <w:rsid w:val="004B0E01"/>
    <w:rsid w:val="004B2369"/>
    <w:rsid w:val="004B3C5B"/>
    <w:rsid w:val="004B45A7"/>
    <w:rsid w:val="004B5569"/>
    <w:rsid w:val="004B6248"/>
    <w:rsid w:val="004B68AB"/>
    <w:rsid w:val="004C134F"/>
    <w:rsid w:val="004C1F44"/>
    <w:rsid w:val="004C204B"/>
    <w:rsid w:val="004C3969"/>
    <w:rsid w:val="004C6CA7"/>
    <w:rsid w:val="004C7C66"/>
    <w:rsid w:val="004D0207"/>
    <w:rsid w:val="004D13DB"/>
    <w:rsid w:val="004D2742"/>
    <w:rsid w:val="004D3006"/>
    <w:rsid w:val="004D37B1"/>
    <w:rsid w:val="004D3CBB"/>
    <w:rsid w:val="004D40AC"/>
    <w:rsid w:val="004D643A"/>
    <w:rsid w:val="004D69A8"/>
    <w:rsid w:val="004D73AA"/>
    <w:rsid w:val="004D7534"/>
    <w:rsid w:val="004E031F"/>
    <w:rsid w:val="004E2465"/>
    <w:rsid w:val="004E3F6B"/>
    <w:rsid w:val="004E488E"/>
    <w:rsid w:val="004F1DB3"/>
    <w:rsid w:val="004F1E4E"/>
    <w:rsid w:val="004F2DC9"/>
    <w:rsid w:val="004F44F2"/>
    <w:rsid w:val="004F5255"/>
    <w:rsid w:val="005008E5"/>
    <w:rsid w:val="00500EEF"/>
    <w:rsid w:val="00504A4D"/>
    <w:rsid w:val="00506260"/>
    <w:rsid w:val="005063E6"/>
    <w:rsid w:val="005079FA"/>
    <w:rsid w:val="00507BE3"/>
    <w:rsid w:val="0051261F"/>
    <w:rsid w:val="0051293B"/>
    <w:rsid w:val="00513C90"/>
    <w:rsid w:val="00514B15"/>
    <w:rsid w:val="00515340"/>
    <w:rsid w:val="005166DE"/>
    <w:rsid w:val="00517477"/>
    <w:rsid w:val="00520464"/>
    <w:rsid w:val="005206D5"/>
    <w:rsid w:val="00521508"/>
    <w:rsid w:val="0052216A"/>
    <w:rsid w:val="00523155"/>
    <w:rsid w:val="00523631"/>
    <w:rsid w:val="0052415C"/>
    <w:rsid w:val="00526070"/>
    <w:rsid w:val="005262CD"/>
    <w:rsid w:val="0052694B"/>
    <w:rsid w:val="00526C0A"/>
    <w:rsid w:val="005279CF"/>
    <w:rsid w:val="00527F27"/>
    <w:rsid w:val="005300F8"/>
    <w:rsid w:val="00532F60"/>
    <w:rsid w:val="00534360"/>
    <w:rsid w:val="00536421"/>
    <w:rsid w:val="00540B1E"/>
    <w:rsid w:val="00543715"/>
    <w:rsid w:val="0054487E"/>
    <w:rsid w:val="00545A73"/>
    <w:rsid w:val="00550FE3"/>
    <w:rsid w:val="00552AE1"/>
    <w:rsid w:val="00552C7B"/>
    <w:rsid w:val="00553A9D"/>
    <w:rsid w:val="00555102"/>
    <w:rsid w:val="005554C4"/>
    <w:rsid w:val="00555FB3"/>
    <w:rsid w:val="0055627F"/>
    <w:rsid w:val="00556596"/>
    <w:rsid w:val="00556FC3"/>
    <w:rsid w:val="00557294"/>
    <w:rsid w:val="0056090A"/>
    <w:rsid w:val="005616FE"/>
    <w:rsid w:val="00562421"/>
    <w:rsid w:val="00562FFA"/>
    <w:rsid w:val="0056439E"/>
    <w:rsid w:val="00564AFF"/>
    <w:rsid w:val="005650DF"/>
    <w:rsid w:val="005660A3"/>
    <w:rsid w:val="00566DE5"/>
    <w:rsid w:val="00567039"/>
    <w:rsid w:val="00570064"/>
    <w:rsid w:val="005712B7"/>
    <w:rsid w:val="00576617"/>
    <w:rsid w:val="00576EFB"/>
    <w:rsid w:val="0058015E"/>
    <w:rsid w:val="00583A67"/>
    <w:rsid w:val="00584B95"/>
    <w:rsid w:val="00586223"/>
    <w:rsid w:val="0058715A"/>
    <w:rsid w:val="00587D7D"/>
    <w:rsid w:val="0059105D"/>
    <w:rsid w:val="00591567"/>
    <w:rsid w:val="005916AC"/>
    <w:rsid w:val="00592443"/>
    <w:rsid w:val="005933D4"/>
    <w:rsid w:val="00596BA2"/>
    <w:rsid w:val="005A0927"/>
    <w:rsid w:val="005A5CE2"/>
    <w:rsid w:val="005A79B2"/>
    <w:rsid w:val="005A7D76"/>
    <w:rsid w:val="005B0D68"/>
    <w:rsid w:val="005B4A02"/>
    <w:rsid w:val="005B6981"/>
    <w:rsid w:val="005B70B7"/>
    <w:rsid w:val="005C07B5"/>
    <w:rsid w:val="005C10CD"/>
    <w:rsid w:val="005C3DB8"/>
    <w:rsid w:val="005C3F2F"/>
    <w:rsid w:val="005C4CDA"/>
    <w:rsid w:val="005C665F"/>
    <w:rsid w:val="005C6A8F"/>
    <w:rsid w:val="005D0F30"/>
    <w:rsid w:val="005D18A0"/>
    <w:rsid w:val="005D1AE1"/>
    <w:rsid w:val="005D26A1"/>
    <w:rsid w:val="005D296A"/>
    <w:rsid w:val="005D4FA1"/>
    <w:rsid w:val="005D5208"/>
    <w:rsid w:val="005D5854"/>
    <w:rsid w:val="005D6DCA"/>
    <w:rsid w:val="005D7E19"/>
    <w:rsid w:val="005E2520"/>
    <w:rsid w:val="005E47A1"/>
    <w:rsid w:val="005E49EF"/>
    <w:rsid w:val="005E63A3"/>
    <w:rsid w:val="005E71BD"/>
    <w:rsid w:val="005F0D99"/>
    <w:rsid w:val="005F1A83"/>
    <w:rsid w:val="005F1EF2"/>
    <w:rsid w:val="005F2753"/>
    <w:rsid w:val="005F324E"/>
    <w:rsid w:val="005F3508"/>
    <w:rsid w:val="005F3EDE"/>
    <w:rsid w:val="005F53B2"/>
    <w:rsid w:val="005F6B7F"/>
    <w:rsid w:val="005F7569"/>
    <w:rsid w:val="005F7904"/>
    <w:rsid w:val="00604DDB"/>
    <w:rsid w:val="006067E9"/>
    <w:rsid w:val="00606BD5"/>
    <w:rsid w:val="006104BE"/>
    <w:rsid w:val="006114E1"/>
    <w:rsid w:val="00611556"/>
    <w:rsid w:val="00614745"/>
    <w:rsid w:val="00615D87"/>
    <w:rsid w:val="00621429"/>
    <w:rsid w:val="00622677"/>
    <w:rsid w:val="00622865"/>
    <w:rsid w:val="0062571E"/>
    <w:rsid w:val="006258C6"/>
    <w:rsid w:val="00626C2E"/>
    <w:rsid w:val="00627404"/>
    <w:rsid w:val="00631684"/>
    <w:rsid w:val="00631C33"/>
    <w:rsid w:val="00632314"/>
    <w:rsid w:val="00632A7D"/>
    <w:rsid w:val="00633569"/>
    <w:rsid w:val="006355D3"/>
    <w:rsid w:val="006372AA"/>
    <w:rsid w:val="00637E81"/>
    <w:rsid w:val="00640AFD"/>
    <w:rsid w:val="00640CAB"/>
    <w:rsid w:val="00640FB0"/>
    <w:rsid w:val="006430C3"/>
    <w:rsid w:val="00643512"/>
    <w:rsid w:val="00644FA6"/>
    <w:rsid w:val="00646E88"/>
    <w:rsid w:val="006507B0"/>
    <w:rsid w:val="00651B46"/>
    <w:rsid w:val="00653C50"/>
    <w:rsid w:val="00653D25"/>
    <w:rsid w:val="00654128"/>
    <w:rsid w:val="00654CDB"/>
    <w:rsid w:val="00655CA6"/>
    <w:rsid w:val="00656A18"/>
    <w:rsid w:val="0066049C"/>
    <w:rsid w:val="00660C16"/>
    <w:rsid w:val="00661AB7"/>
    <w:rsid w:val="006650DF"/>
    <w:rsid w:val="006663D3"/>
    <w:rsid w:val="00667A18"/>
    <w:rsid w:val="00667E40"/>
    <w:rsid w:val="00670069"/>
    <w:rsid w:val="00670A3F"/>
    <w:rsid w:val="00672532"/>
    <w:rsid w:val="00673C34"/>
    <w:rsid w:val="00674093"/>
    <w:rsid w:val="00674EC8"/>
    <w:rsid w:val="006750F5"/>
    <w:rsid w:val="00675417"/>
    <w:rsid w:val="00675501"/>
    <w:rsid w:val="006771A3"/>
    <w:rsid w:val="006803FB"/>
    <w:rsid w:val="00682D4A"/>
    <w:rsid w:val="00685DB0"/>
    <w:rsid w:val="00686802"/>
    <w:rsid w:val="0068688A"/>
    <w:rsid w:val="00687AA8"/>
    <w:rsid w:val="00691203"/>
    <w:rsid w:val="0069279E"/>
    <w:rsid w:val="00692F63"/>
    <w:rsid w:val="00694C91"/>
    <w:rsid w:val="00695478"/>
    <w:rsid w:val="006959D8"/>
    <w:rsid w:val="006965EE"/>
    <w:rsid w:val="00696E98"/>
    <w:rsid w:val="00697505"/>
    <w:rsid w:val="00697DAB"/>
    <w:rsid w:val="006A0FF4"/>
    <w:rsid w:val="006A1C12"/>
    <w:rsid w:val="006A32E8"/>
    <w:rsid w:val="006A4500"/>
    <w:rsid w:val="006A4875"/>
    <w:rsid w:val="006A57B6"/>
    <w:rsid w:val="006B14FB"/>
    <w:rsid w:val="006B27C1"/>
    <w:rsid w:val="006B2B34"/>
    <w:rsid w:val="006B2D9D"/>
    <w:rsid w:val="006B2DF3"/>
    <w:rsid w:val="006B4BF5"/>
    <w:rsid w:val="006B5B0B"/>
    <w:rsid w:val="006B5F62"/>
    <w:rsid w:val="006B5FFF"/>
    <w:rsid w:val="006B6AB8"/>
    <w:rsid w:val="006B7C3E"/>
    <w:rsid w:val="006C3E26"/>
    <w:rsid w:val="006D00C2"/>
    <w:rsid w:val="006D2C81"/>
    <w:rsid w:val="006D6372"/>
    <w:rsid w:val="006D654A"/>
    <w:rsid w:val="006D6965"/>
    <w:rsid w:val="006D6E70"/>
    <w:rsid w:val="006D7B25"/>
    <w:rsid w:val="006E03A6"/>
    <w:rsid w:val="006E2E6D"/>
    <w:rsid w:val="006E3175"/>
    <w:rsid w:val="006E33A4"/>
    <w:rsid w:val="006E41B5"/>
    <w:rsid w:val="006E43B7"/>
    <w:rsid w:val="006E62A7"/>
    <w:rsid w:val="006F0A24"/>
    <w:rsid w:val="006F1577"/>
    <w:rsid w:val="006F2655"/>
    <w:rsid w:val="006F29F8"/>
    <w:rsid w:val="006F2B3E"/>
    <w:rsid w:val="006F3C38"/>
    <w:rsid w:val="006F676C"/>
    <w:rsid w:val="006F7E6E"/>
    <w:rsid w:val="006F7F9F"/>
    <w:rsid w:val="007007F1"/>
    <w:rsid w:val="00700F25"/>
    <w:rsid w:val="007016B1"/>
    <w:rsid w:val="00703326"/>
    <w:rsid w:val="00703A3F"/>
    <w:rsid w:val="00703D06"/>
    <w:rsid w:val="007042DD"/>
    <w:rsid w:val="00704425"/>
    <w:rsid w:val="007045B8"/>
    <w:rsid w:val="00704A3B"/>
    <w:rsid w:val="007058F3"/>
    <w:rsid w:val="00706814"/>
    <w:rsid w:val="00706C33"/>
    <w:rsid w:val="00707612"/>
    <w:rsid w:val="007109CE"/>
    <w:rsid w:val="00710AEE"/>
    <w:rsid w:val="00712DE0"/>
    <w:rsid w:val="00713216"/>
    <w:rsid w:val="0071356B"/>
    <w:rsid w:val="00716EB3"/>
    <w:rsid w:val="00720B1F"/>
    <w:rsid w:val="007228EA"/>
    <w:rsid w:val="0072572B"/>
    <w:rsid w:val="00726A65"/>
    <w:rsid w:val="007272AB"/>
    <w:rsid w:val="00731A6E"/>
    <w:rsid w:val="00735C78"/>
    <w:rsid w:val="00736F96"/>
    <w:rsid w:val="007370C8"/>
    <w:rsid w:val="0073757B"/>
    <w:rsid w:val="00740546"/>
    <w:rsid w:val="0074468D"/>
    <w:rsid w:val="007450B2"/>
    <w:rsid w:val="00745146"/>
    <w:rsid w:val="0074558E"/>
    <w:rsid w:val="00747A03"/>
    <w:rsid w:val="00752BE7"/>
    <w:rsid w:val="007551BF"/>
    <w:rsid w:val="00756D20"/>
    <w:rsid w:val="00760563"/>
    <w:rsid w:val="007626DA"/>
    <w:rsid w:val="0076319D"/>
    <w:rsid w:val="00763DE5"/>
    <w:rsid w:val="00764A21"/>
    <w:rsid w:val="00764E64"/>
    <w:rsid w:val="007654E2"/>
    <w:rsid w:val="00767D8D"/>
    <w:rsid w:val="0077053E"/>
    <w:rsid w:val="00772BEC"/>
    <w:rsid w:val="0077352C"/>
    <w:rsid w:val="00775976"/>
    <w:rsid w:val="00776B15"/>
    <w:rsid w:val="007772B9"/>
    <w:rsid w:val="00780579"/>
    <w:rsid w:val="007813A4"/>
    <w:rsid w:val="00782EE1"/>
    <w:rsid w:val="00783225"/>
    <w:rsid w:val="007856BB"/>
    <w:rsid w:val="00785F81"/>
    <w:rsid w:val="00786DC1"/>
    <w:rsid w:val="00786E10"/>
    <w:rsid w:val="00786F13"/>
    <w:rsid w:val="00787773"/>
    <w:rsid w:val="0079756F"/>
    <w:rsid w:val="0079761C"/>
    <w:rsid w:val="007A0346"/>
    <w:rsid w:val="007A3151"/>
    <w:rsid w:val="007A3EBE"/>
    <w:rsid w:val="007A4C0F"/>
    <w:rsid w:val="007A4DCD"/>
    <w:rsid w:val="007A6478"/>
    <w:rsid w:val="007B1B08"/>
    <w:rsid w:val="007B47BD"/>
    <w:rsid w:val="007B4EC4"/>
    <w:rsid w:val="007B506A"/>
    <w:rsid w:val="007C1711"/>
    <w:rsid w:val="007C3219"/>
    <w:rsid w:val="007C4971"/>
    <w:rsid w:val="007C4C8D"/>
    <w:rsid w:val="007C6A3B"/>
    <w:rsid w:val="007C719D"/>
    <w:rsid w:val="007C7533"/>
    <w:rsid w:val="007D1AE5"/>
    <w:rsid w:val="007D2640"/>
    <w:rsid w:val="007D3212"/>
    <w:rsid w:val="007D70DF"/>
    <w:rsid w:val="007D7DFE"/>
    <w:rsid w:val="007E1410"/>
    <w:rsid w:val="007E3AC1"/>
    <w:rsid w:val="007E47DD"/>
    <w:rsid w:val="007E5289"/>
    <w:rsid w:val="007E6593"/>
    <w:rsid w:val="007E6B57"/>
    <w:rsid w:val="007E7EC6"/>
    <w:rsid w:val="007F050E"/>
    <w:rsid w:val="007F09AD"/>
    <w:rsid w:val="007F0F1A"/>
    <w:rsid w:val="007F17D0"/>
    <w:rsid w:val="007F1F86"/>
    <w:rsid w:val="007F26EF"/>
    <w:rsid w:val="00800305"/>
    <w:rsid w:val="008009A1"/>
    <w:rsid w:val="00801FE3"/>
    <w:rsid w:val="0080223D"/>
    <w:rsid w:val="008027C5"/>
    <w:rsid w:val="00805038"/>
    <w:rsid w:val="0080618F"/>
    <w:rsid w:val="008073A3"/>
    <w:rsid w:val="00807615"/>
    <w:rsid w:val="00810E69"/>
    <w:rsid w:val="0081364A"/>
    <w:rsid w:val="00814522"/>
    <w:rsid w:val="00814D01"/>
    <w:rsid w:val="008168A1"/>
    <w:rsid w:val="00817571"/>
    <w:rsid w:val="008204FC"/>
    <w:rsid w:val="00820625"/>
    <w:rsid w:val="00820725"/>
    <w:rsid w:val="00821DDA"/>
    <w:rsid w:val="00822506"/>
    <w:rsid w:val="00822D12"/>
    <w:rsid w:val="0082521D"/>
    <w:rsid w:val="008253B5"/>
    <w:rsid w:val="00825D8D"/>
    <w:rsid w:val="008261BE"/>
    <w:rsid w:val="00826611"/>
    <w:rsid w:val="0082726C"/>
    <w:rsid w:val="00827714"/>
    <w:rsid w:val="00830ADF"/>
    <w:rsid w:val="008331D0"/>
    <w:rsid w:val="00833468"/>
    <w:rsid w:val="0083363B"/>
    <w:rsid w:val="00835BE3"/>
    <w:rsid w:val="00836297"/>
    <w:rsid w:val="00837416"/>
    <w:rsid w:val="00837FC3"/>
    <w:rsid w:val="008410DC"/>
    <w:rsid w:val="00843078"/>
    <w:rsid w:val="00844552"/>
    <w:rsid w:val="0084501F"/>
    <w:rsid w:val="008465C7"/>
    <w:rsid w:val="0084744C"/>
    <w:rsid w:val="00850420"/>
    <w:rsid w:val="00850B5D"/>
    <w:rsid w:val="00852A9A"/>
    <w:rsid w:val="00853E41"/>
    <w:rsid w:val="00854503"/>
    <w:rsid w:val="00855BF3"/>
    <w:rsid w:val="00861981"/>
    <w:rsid w:val="0086750F"/>
    <w:rsid w:val="0087045C"/>
    <w:rsid w:val="008707C6"/>
    <w:rsid w:val="00870E8C"/>
    <w:rsid w:val="00873791"/>
    <w:rsid w:val="008744C9"/>
    <w:rsid w:val="00875FAA"/>
    <w:rsid w:val="008801DB"/>
    <w:rsid w:val="008807D7"/>
    <w:rsid w:val="00882AB3"/>
    <w:rsid w:val="008872FA"/>
    <w:rsid w:val="008902A9"/>
    <w:rsid w:val="00890C0C"/>
    <w:rsid w:val="00891BBF"/>
    <w:rsid w:val="00892E8D"/>
    <w:rsid w:val="00893A2C"/>
    <w:rsid w:val="008942EF"/>
    <w:rsid w:val="00894E45"/>
    <w:rsid w:val="00895E4C"/>
    <w:rsid w:val="00896AA6"/>
    <w:rsid w:val="00897090"/>
    <w:rsid w:val="008977E2"/>
    <w:rsid w:val="00897F2B"/>
    <w:rsid w:val="008A2731"/>
    <w:rsid w:val="008A3313"/>
    <w:rsid w:val="008A3C03"/>
    <w:rsid w:val="008A4948"/>
    <w:rsid w:val="008A63FC"/>
    <w:rsid w:val="008A64EA"/>
    <w:rsid w:val="008A7ECE"/>
    <w:rsid w:val="008A7F60"/>
    <w:rsid w:val="008B27DC"/>
    <w:rsid w:val="008C03C0"/>
    <w:rsid w:val="008C0B3A"/>
    <w:rsid w:val="008C191D"/>
    <w:rsid w:val="008C29FF"/>
    <w:rsid w:val="008C2E95"/>
    <w:rsid w:val="008C5180"/>
    <w:rsid w:val="008C5A6D"/>
    <w:rsid w:val="008D0C57"/>
    <w:rsid w:val="008D6B94"/>
    <w:rsid w:val="008D767C"/>
    <w:rsid w:val="008D79AD"/>
    <w:rsid w:val="008E1202"/>
    <w:rsid w:val="008E1221"/>
    <w:rsid w:val="008E187B"/>
    <w:rsid w:val="008E2EE8"/>
    <w:rsid w:val="008E2FE4"/>
    <w:rsid w:val="008E438D"/>
    <w:rsid w:val="008E4CEF"/>
    <w:rsid w:val="008E54F9"/>
    <w:rsid w:val="008E5F70"/>
    <w:rsid w:val="008E6AF3"/>
    <w:rsid w:val="008E7149"/>
    <w:rsid w:val="008E7894"/>
    <w:rsid w:val="008F0036"/>
    <w:rsid w:val="008F2EAB"/>
    <w:rsid w:val="008F370A"/>
    <w:rsid w:val="008F480A"/>
    <w:rsid w:val="008F55D9"/>
    <w:rsid w:val="008F672B"/>
    <w:rsid w:val="008F79AC"/>
    <w:rsid w:val="008F7D3C"/>
    <w:rsid w:val="0090037B"/>
    <w:rsid w:val="00900B09"/>
    <w:rsid w:val="00902746"/>
    <w:rsid w:val="0090461D"/>
    <w:rsid w:val="00904E0F"/>
    <w:rsid w:val="00904E6D"/>
    <w:rsid w:val="00906DD6"/>
    <w:rsid w:val="0090794B"/>
    <w:rsid w:val="0091049B"/>
    <w:rsid w:val="00911952"/>
    <w:rsid w:val="009209E3"/>
    <w:rsid w:val="00920DC9"/>
    <w:rsid w:val="009211C7"/>
    <w:rsid w:val="009211EF"/>
    <w:rsid w:val="009216AA"/>
    <w:rsid w:val="0092335D"/>
    <w:rsid w:val="009241CE"/>
    <w:rsid w:val="00924559"/>
    <w:rsid w:val="00924EB6"/>
    <w:rsid w:val="00926CC1"/>
    <w:rsid w:val="00926FE2"/>
    <w:rsid w:val="00927497"/>
    <w:rsid w:val="00927C05"/>
    <w:rsid w:val="009300EA"/>
    <w:rsid w:val="009311EC"/>
    <w:rsid w:val="0093349A"/>
    <w:rsid w:val="00934131"/>
    <w:rsid w:val="0093468C"/>
    <w:rsid w:val="00935BB1"/>
    <w:rsid w:val="00937915"/>
    <w:rsid w:val="009379C2"/>
    <w:rsid w:val="00937F85"/>
    <w:rsid w:val="009421CC"/>
    <w:rsid w:val="009434FD"/>
    <w:rsid w:val="009457CE"/>
    <w:rsid w:val="00945D9D"/>
    <w:rsid w:val="00946024"/>
    <w:rsid w:val="00946FD8"/>
    <w:rsid w:val="00950121"/>
    <w:rsid w:val="00951E10"/>
    <w:rsid w:val="00952720"/>
    <w:rsid w:val="00952945"/>
    <w:rsid w:val="0095344A"/>
    <w:rsid w:val="00954143"/>
    <w:rsid w:val="00956449"/>
    <w:rsid w:val="0095695E"/>
    <w:rsid w:val="009576E0"/>
    <w:rsid w:val="0095780D"/>
    <w:rsid w:val="00960BA0"/>
    <w:rsid w:val="00960F23"/>
    <w:rsid w:val="00962C45"/>
    <w:rsid w:val="0096310A"/>
    <w:rsid w:val="009639F3"/>
    <w:rsid w:val="00964D04"/>
    <w:rsid w:val="0096587B"/>
    <w:rsid w:val="00966C64"/>
    <w:rsid w:val="00970598"/>
    <w:rsid w:val="009741CA"/>
    <w:rsid w:val="0097578D"/>
    <w:rsid w:val="00980EDE"/>
    <w:rsid w:val="0098118B"/>
    <w:rsid w:val="0098151A"/>
    <w:rsid w:val="00982A7B"/>
    <w:rsid w:val="00983EA7"/>
    <w:rsid w:val="009844E0"/>
    <w:rsid w:val="0098618A"/>
    <w:rsid w:val="00987240"/>
    <w:rsid w:val="00987DDA"/>
    <w:rsid w:val="00992779"/>
    <w:rsid w:val="00993903"/>
    <w:rsid w:val="0099683E"/>
    <w:rsid w:val="009A0000"/>
    <w:rsid w:val="009A03CB"/>
    <w:rsid w:val="009A1B3E"/>
    <w:rsid w:val="009A2045"/>
    <w:rsid w:val="009A22B7"/>
    <w:rsid w:val="009A51AC"/>
    <w:rsid w:val="009A6048"/>
    <w:rsid w:val="009A6C91"/>
    <w:rsid w:val="009B143C"/>
    <w:rsid w:val="009B1F98"/>
    <w:rsid w:val="009B2874"/>
    <w:rsid w:val="009B5725"/>
    <w:rsid w:val="009B6AEB"/>
    <w:rsid w:val="009C0014"/>
    <w:rsid w:val="009C0278"/>
    <w:rsid w:val="009C16F2"/>
    <w:rsid w:val="009C4018"/>
    <w:rsid w:val="009C4F13"/>
    <w:rsid w:val="009C55F7"/>
    <w:rsid w:val="009C693F"/>
    <w:rsid w:val="009C7A1B"/>
    <w:rsid w:val="009D1E0B"/>
    <w:rsid w:val="009D5B90"/>
    <w:rsid w:val="009D5D9C"/>
    <w:rsid w:val="009D7B2C"/>
    <w:rsid w:val="009E0296"/>
    <w:rsid w:val="009E09A3"/>
    <w:rsid w:val="009E1B71"/>
    <w:rsid w:val="009E3AF3"/>
    <w:rsid w:val="009E5EB0"/>
    <w:rsid w:val="009E6398"/>
    <w:rsid w:val="009E7C72"/>
    <w:rsid w:val="009F01A9"/>
    <w:rsid w:val="009F0E34"/>
    <w:rsid w:val="009F1672"/>
    <w:rsid w:val="009F23DA"/>
    <w:rsid w:val="009F262C"/>
    <w:rsid w:val="009F3DE1"/>
    <w:rsid w:val="009F4CFB"/>
    <w:rsid w:val="009F56BD"/>
    <w:rsid w:val="009F5D81"/>
    <w:rsid w:val="009F6949"/>
    <w:rsid w:val="009F7151"/>
    <w:rsid w:val="00A00692"/>
    <w:rsid w:val="00A00815"/>
    <w:rsid w:val="00A01165"/>
    <w:rsid w:val="00A013AF"/>
    <w:rsid w:val="00A02F8E"/>
    <w:rsid w:val="00A0385A"/>
    <w:rsid w:val="00A07DD7"/>
    <w:rsid w:val="00A10EA0"/>
    <w:rsid w:val="00A10F43"/>
    <w:rsid w:val="00A1188B"/>
    <w:rsid w:val="00A16FED"/>
    <w:rsid w:val="00A16FFE"/>
    <w:rsid w:val="00A178DA"/>
    <w:rsid w:val="00A17DC3"/>
    <w:rsid w:val="00A205FF"/>
    <w:rsid w:val="00A20F8D"/>
    <w:rsid w:val="00A238D6"/>
    <w:rsid w:val="00A247A7"/>
    <w:rsid w:val="00A27F7E"/>
    <w:rsid w:val="00A30F8B"/>
    <w:rsid w:val="00A3104B"/>
    <w:rsid w:val="00A32ADE"/>
    <w:rsid w:val="00A331EE"/>
    <w:rsid w:val="00A33C69"/>
    <w:rsid w:val="00A33D31"/>
    <w:rsid w:val="00A34503"/>
    <w:rsid w:val="00A34A29"/>
    <w:rsid w:val="00A34D4E"/>
    <w:rsid w:val="00A34FBC"/>
    <w:rsid w:val="00A457C0"/>
    <w:rsid w:val="00A46B93"/>
    <w:rsid w:val="00A47827"/>
    <w:rsid w:val="00A47980"/>
    <w:rsid w:val="00A5061C"/>
    <w:rsid w:val="00A50742"/>
    <w:rsid w:val="00A51588"/>
    <w:rsid w:val="00A516D1"/>
    <w:rsid w:val="00A521CD"/>
    <w:rsid w:val="00A52899"/>
    <w:rsid w:val="00A53517"/>
    <w:rsid w:val="00A53669"/>
    <w:rsid w:val="00A55797"/>
    <w:rsid w:val="00A61FC4"/>
    <w:rsid w:val="00A621A9"/>
    <w:rsid w:val="00A6259F"/>
    <w:rsid w:val="00A62906"/>
    <w:rsid w:val="00A6419A"/>
    <w:rsid w:val="00A645CB"/>
    <w:rsid w:val="00A65B21"/>
    <w:rsid w:val="00A70406"/>
    <w:rsid w:val="00A709DB"/>
    <w:rsid w:val="00A71CF8"/>
    <w:rsid w:val="00A7485A"/>
    <w:rsid w:val="00A74E82"/>
    <w:rsid w:val="00A7522B"/>
    <w:rsid w:val="00A75D25"/>
    <w:rsid w:val="00A76E2B"/>
    <w:rsid w:val="00A77D0D"/>
    <w:rsid w:val="00A822ED"/>
    <w:rsid w:val="00A824E3"/>
    <w:rsid w:val="00A82923"/>
    <w:rsid w:val="00A83822"/>
    <w:rsid w:val="00A87039"/>
    <w:rsid w:val="00A87AD7"/>
    <w:rsid w:val="00A90A6D"/>
    <w:rsid w:val="00A93875"/>
    <w:rsid w:val="00A952DF"/>
    <w:rsid w:val="00A97B3E"/>
    <w:rsid w:val="00A97F99"/>
    <w:rsid w:val="00AA1A57"/>
    <w:rsid w:val="00AA1B45"/>
    <w:rsid w:val="00AA22AC"/>
    <w:rsid w:val="00AA5AC5"/>
    <w:rsid w:val="00AA6565"/>
    <w:rsid w:val="00AB0974"/>
    <w:rsid w:val="00AB0CBD"/>
    <w:rsid w:val="00AB0EBC"/>
    <w:rsid w:val="00AB0FEE"/>
    <w:rsid w:val="00AB146C"/>
    <w:rsid w:val="00AB14AE"/>
    <w:rsid w:val="00AB26B4"/>
    <w:rsid w:val="00AB3C74"/>
    <w:rsid w:val="00AB4F24"/>
    <w:rsid w:val="00AB55CC"/>
    <w:rsid w:val="00AB65CF"/>
    <w:rsid w:val="00AB719A"/>
    <w:rsid w:val="00AB739F"/>
    <w:rsid w:val="00AB7A75"/>
    <w:rsid w:val="00AC0A44"/>
    <w:rsid w:val="00AC3497"/>
    <w:rsid w:val="00AC3530"/>
    <w:rsid w:val="00AC4550"/>
    <w:rsid w:val="00AC5FBD"/>
    <w:rsid w:val="00AC6435"/>
    <w:rsid w:val="00AD1FA4"/>
    <w:rsid w:val="00AD23E5"/>
    <w:rsid w:val="00AD3107"/>
    <w:rsid w:val="00AD393E"/>
    <w:rsid w:val="00AD6EDC"/>
    <w:rsid w:val="00AD74C3"/>
    <w:rsid w:val="00AE0E67"/>
    <w:rsid w:val="00AE1D8C"/>
    <w:rsid w:val="00AE35A6"/>
    <w:rsid w:val="00AE5B76"/>
    <w:rsid w:val="00AE680D"/>
    <w:rsid w:val="00AE6A19"/>
    <w:rsid w:val="00AF07D9"/>
    <w:rsid w:val="00AF0976"/>
    <w:rsid w:val="00AF09C6"/>
    <w:rsid w:val="00AF2BAD"/>
    <w:rsid w:val="00AF325E"/>
    <w:rsid w:val="00AF3640"/>
    <w:rsid w:val="00AF5993"/>
    <w:rsid w:val="00AF6296"/>
    <w:rsid w:val="00B00A71"/>
    <w:rsid w:val="00B018F2"/>
    <w:rsid w:val="00B02020"/>
    <w:rsid w:val="00B05FFC"/>
    <w:rsid w:val="00B060D5"/>
    <w:rsid w:val="00B0769B"/>
    <w:rsid w:val="00B106E7"/>
    <w:rsid w:val="00B1071C"/>
    <w:rsid w:val="00B11466"/>
    <w:rsid w:val="00B11483"/>
    <w:rsid w:val="00B1158A"/>
    <w:rsid w:val="00B1192C"/>
    <w:rsid w:val="00B11C28"/>
    <w:rsid w:val="00B15075"/>
    <w:rsid w:val="00B150CE"/>
    <w:rsid w:val="00B15B00"/>
    <w:rsid w:val="00B16F34"/>
    <w:rsid w:val="00B224DC"/>
    <w:rsid w:val="00B2356D"/>
    <w:rsid w:val="00B23E34"/>
    <w:rsid w:val="00B25CEA"/>
    <w:rsid w:val="00B260CA"/>
    <w:rsid w:val="00B266A1"/>
    <w:rsid w:val="00B30404"/>
    <w:rsid w:val="00B30944"/>
    <w:rsid w:val="00B32E34"/>
    <w:rsid w:val="00B337AE"/>
    <w:rsid w:val="00B33A8C"/>
    <w:rsid w:val="00B3768C"/>
    <w:rsid w:val="00B37744"/>
    <w:rsid w:val="00B377B1"/>
    <w:rsid w:val="00B4125F"/>
    <w:rsid w:val="00B41FA0"/>
    <w:rsid w:val="00B4255B"/>
    <w:rsid w:val="00B4297E"/>
    <w:rsid w:val="00B432AB"/>
    <w:rsid w:val="00B43E5D"/>
    <w:rsid w:val="00B45638"/>
    <w:rsid w:val="00B45F63"/>
    <w:rsid w:val="00B47311"/>
    <w:rsid w:val="00B47542"/>
    <w:rsid w:val="00B47788"/>
    <w:rsid w:val="00B479C6"/>
    <w:rsid w:val="00B53082"/>
    <w:rsid w:val="00B53CA8"/>
    <w:rsid w:val="00B543A0"/>
    <w:rsid w:val="00B56BD5"/>
    <w:rsid w:val="00B57C7B"/>
    <w:rsid w:val="00B60354"/>
    <w:rsid w:val="00B6066B"/>
    <w:rsid w:val="00B62140"/>
    <w:rsid w:val="00B622F3"/>
    <w:rsid w:val="00B63C14"/>
    <w:rsid w:val="00B6500C"/>
    <w:rsid w:val="00B65E89"/>
    <w:rsid w:val="00B65EA1"/>
    <w:rsid w:val="00B66C22"/>
    <w:rsid w:val="00B67A20"/>
    <w:rsid w:val="00B717D8"/>
    <w:rsid w:val="00B7192E"/>
    <w:rsid w:val="00B72797"/>
    <w:rsid w:val="00B72F83"/>
    <w:rsid w:val="00B74D3B"/>
    <w:rsid w:val="00B750C5"/>
    <w:rsid w:val="00B75560"/>
    <w:rsid w:val="00B76007"/>
    <w:rsid w:val="00B767B4"/>
    <w:rsid w:val="00B76C8F"/>
    <w:rsid w:val="00B82763"/>
    <w:rsid w:val="00B83DE1"/>
    <w:rsid w:val="00B8435A"/>
    <w:rsid w:val="00B8481C"/>
    <w:rsid w:val="00B849A3"/>
    <w:rsid w:val="00B84A18"/>
    <w:rsid w:val="00B84D5A"/>
    <w:rsid w:val="00B852AF"/>
    <w:rsid w:val="00B8583C"/>
    <w:rsid w:val="00B865BA"/>
    <w:rsid w:val="00B8696D"/>
    <w:rsid w:val="00B879A3"/>
    <w:rsid w:val="00B87E24"/>
    <w:rsid w:val="00B92EA6"/>
    <w:rsid w:val="00B9399E"/>
    <w:rsid w:val="00B942EE"/>
    <w:rsid w:val="00B9605C"/>
    <w:rsid w:val="00B960A5"/>
    <w:rsid w:val="00BA1508"/>
    <w:rsid w:val="00BA2154"/>
    <w:rsid w:val="00BA2C80"/>
    <w:rsid w:val="00BA2DE7"/>
    <w:rsid w:val="00BA41ED"/>
    <w:rsid w:val="00BA65EB"/>
    <w:rsid w:val="00BA6AE0"/>
    <w:rsid w:val="00BA7B01"/>
    <w:rsid w:val="00BB312B"/>
    <w:rsid w:val="00BB3811"/>
    <w:rsid w:val="00BB4E01"/>
    <w:rsid w:val="00BB640E"/>
    <w:rsid w:val="00BB6BB3"/>
    <w:rsid w:val="00BB73F5"/>
    <w:rsid w:val="00BC0FBA"/>
    <w:rsid w:val="00BC0FD4"/>
    <w:rsid w:val="00BC1948"/>
    <w:rsid w:val="00BC3E81"/>
    <w:rsid w:val="00BC438A"/>
    <w:rsid w:val="00BC507E"/>
    <w:rsid w:val="00BC6AEF"/>
    <w:rsid w:val="00BD070E"/>
    <w:rsid w:val="00BD09E4"/>
    <w:rsid w:val="00BD36BC"/>
    <w:rsid w:val="00BD5943"/>
    <w:rsid w:val="00BD65D1"/>
    <w:rsid w:val="00BD69F2"/>
    <w:rsid w:val="00BD74D4"/>
    <w:rsid w:val="00BE22C3"/>
    <w:rsid w:val="00BE3AE0"/>
    <w:rsid w:val="00BE3E67"/>
    <w:rsid w:val="00BE507E"/>
    <w:rsid w:val="00BE567A"/>
    <w:rsid w:val="00BE5AA6"/>
    <w:rsid w:val="00BE5AAB"/>
    <w:rsid w:val="00BF0B20"/>
    <w:rsid w:val="00BF0E2F"/>
    <w:rsid w:val="00BF205D"/>
    <w:rsid w:val="00BF4F94"/>
    <w:rsid w:val="00BF5B62"/>
    <w:rsid w:val="00BF67DD"/>
    <w:rsid w:val="00C013A7"/>
    <w:rsid w:val="00C01622"/>
    <w:rsid w:val="00C04D3F"/>
    <w:rsid w:val="00C04D8E"/>
    <w:rsid w:val="00C05E73"/>
    <w:rsid w:val="00C067B8"/>
    <w:rsid w:val="00C06FDC"/>
    <w:rsid w:val="00C07115"/>
    <w:rsid w:val="00C106A5"/>
    <w:rsid w:val="00C10844"/>
    <w:rsid w:val="00C109E6"/>
    <w:rsid w:val="00C12019"/>
    <w:rsid w:val="00C123B9"/>
    <w:rsid w:val="00C13277"/>
    <w:rsid w:val="00C14BAA"/>
    <w:rsid w:val="00C176D1"/>
    <w:rsid w:val="00C20E9C"/>
    <w:rsid w:val="00C214D0"/>
    <w:rsid w:val="00C21783"/>
    <w:rsid w:val="00C227F0"/>
    <w:rsid w:val="00C254E7"/>
    <w:rsid w:val="00C26B5D"/>
    <w:rsid w:val="00C2798D"/>
    <w:rsid w:val="00C30340"/>
    <w:rsid w:val="00C30959"/>
    <w:rsid w:val="00C30B42"/>
    <w:rsid w:val="00C32ED3"/>
    <w:rsid w:val="00C343BD"/>
    <w:rsid w:val="00C359D5"/>
    <w:rsid w:val="00C40B80"/>
    <w:rsid w:val="00C41548"/>
    <w:rsid w:val="00C41608"/>
    <w:rsid w:val="00C42971"/>
    <w:rsid w:val="00C433C8"/>
    <w:rsid w:val="00C439DA"/>
    <w:rsid w:val="00C4488B"/>
    <w:rsid w:val="00C45608"/>
    <w:rsid w:val="00C460DC"/>
    <w:rsid w:val="00C5041E"/>
    <w:rsid w:val="00C50C11"/>
    <w:rsid w:val="00C50FFA"/>
    <w:rsid w:val="00C525A0"/>
    <w:rsid w:val="00C5468B"/>
    <w:rsid w:val="00C55EEB"/>
    <w:rsid w:val="00C56399"/>
    <w:rsid w:val="00C57609"/>
    <w:rsid w:val="00C629D1"/>
    <w:rsid w:val="00C62E5C"/>
    <w:rsid w:val="00C631A9"/>
    <w:rsid w:val="00C63894"/>
    <w:rsid w:val="00C66D53"/>
    <w:rsid w:val="00C66EBA"/>
    <w:rsid w:val="00C70073"/>
    <w:rsid w:val="00C704E9"/>
    <w:rsid w:val="00C70B0B"/>
    <w:rsid w:val="00C70E73"/>
    <w:rsid w:val="00C72A32"/>
    <w:rsid w:val="00C73E27"/>
    <w:rsid w:val="00C75FD6"/>
    <w:rsid w:val="00C76F29"/>
    <w:rsid w:val="00C8402F"/>
    <w:rsid w:val="00C87304"/>
    <w:rsid w:val="00C91222"/>
    <w:rsid w:val="00C91517"/>
    <w:rsid w:val="00C92669"/>
    <w:rsid w:val="00C95FA6"/>
    <w:rsid w:val="00C9750A"/>
    <w:rsid w:val="00CA11D0"/>
    <w:rsid w:val="00CA4599"/>
    <w:rsid w:val="00CA505E"/>
    <w:rsid w:val="00CA7499"/>
    <w:rsid w:val="00CA784C"/>
    <w:rsid w:val="00CA7BDF"/>
    <w:rsid w:val="00CB1A7F"/>
    <w:rsid w:val="00CB261E"/>
    <w:rsid w:val="00CB2A29"/>
    <w:rsid w:val="00CB2B45"/>
    <w:rsid w:val="00CB2B8B"/>
    <w:rsid w:val="00CB3160"/>
    <w:rsid w:val="00CB4895"/>
    <w:rsid w:val="00CB5951"/>
    <w:rsid w:val="00CB7D13"/>
    <w:rsid w:val="00CC0721"/>
    <w:rsid w:val="00CC07B0"/>
    <w:rsid w:val="00CC0EDC"/>
    <w:rsid w:val="00CC19A5"/>
    <w:rsid w:val="00CC1BCE"/>
    <w:rsid w:val="00CC30EA"/>
    <w:rsid w:val="00CC3C40"/>
    <w:rsid w:val="00CC5D54"/>
    <w:rsid w:val="00CC6470"/>
    <w:rsid w:val="00CC78C6"/>
    <w:rsid w:val="00CD14FE"/>
    <w:rsid w:val="00CD1A27"/>
    <w:rsid w:val="00CD4163"/>
    <w:rsid w:val="00CD5469"/>
    <w:rsid w:val="00CD570E"/>
    <w:rsid w:val="00CD62B0"/>
    <w:rsid w:val="00CE01D8"/>
    <w:rsid w:val="00CE0219"/>
    <w:rsid w:val="00CE0B9F"/>
    <w:rsid w:val="00CE2ED2"/>
    <w:rsid w:val="00CE3F0B"/>
    <w:rsid w:val="00CE4097"/>
    <w:rsid w:val="00CE4583"/>
    <w:rsid w:val="00CE4852"/>
    <w:rsid w:val="00CE4C27"/>
    <w:rsid w:val="00CE4C3E"/>
    <w:rsid w:val="00CE66E0"/>
    <w:rsid w:val="00CE71FC"/>
    <w:rsid w:val="00CF05B5"/>
    <w:rsid w:val="00CF1A8B"/>
    <w:rsid w:val="00CF23DB"/>
    <w:rsid w:val="00CF28C3"/>
    <w:rsid w:val="00CF3DEA"/>
    <w:rsid w:val="00CF3E34"/>
    <w:rsid w:val="00CF4243"/>
    <w:rsid w:val="00CF485D"/>
    <w:rsid w:val="00CF4DFC"/>
    <w:rsid w:val="00CF68C2"/>
    <w:rsid w:val="00CF734C"/>
    <w:rsid w:val="00D00719"/>
    <w:rsid w:val="00D00CC5"/>
    <w:rsid w:val="00D016AA"/>
    <w:rsid w:val="00D01B2A"/>
    <w:rsid w:val="00D01C59"/>
    <w:rsid w:val="00D05225"/>
    <w:rsid w:val="00D06DEA"/>
    <w:rsid w:val="00D11DA7"/>
    <w:rsid w:val="00D11DF1"/>
    <w:rsid w:val="00D138B6"/>
    <w:rsid w:val="00D15384"/>
    <w:rsid w:val="00D15605"/>
    <w:rsid w:val="00D16B5C"/>
    <w:rsid w:val="00D16CE3"/>
    <w:rsid w:val="00D1772E"/>
    <w:rsid w:val="00D17F08"/>
    <w:rsid w:val="00D227E1"/>
    <w:rsid w:val="00D2358D"/>
    <w:rsid w:val="00D24F66"/>
    <w:rsid w:val="00D2613E"/>
    <w:rsid w:val="00D314E3"/>
    <w:rsid w:val="00D3321F"/>
    <w:rsid w:val="00D40B7D"/>
    <w:rsid w:val="00D417FD"/>
    <w:rsid w:val="00D431CA"/>
    <w:rsid w:val="00D443E8"/>
    <w:rsid w:val="00D44863"/>
    <w:rsid w:val="00D45A81"/>
    <w:rsid w:val="00D46BEF"/>
    <w:rsid w:val="00D530A5"/>
    <w:rsid w:val="00D532F5"/>
    <w:rsid w:val="00D56FD0"/>
    <w:rsid w:val="00D61431"/>
    <w:rsid w:val="00D62290"/>
    <w:rsid w:val="00D65071"/>
    <w:rsid w:val="00D66485"/>
    <w:rsid w:val="00D669D3"/>
    <w:rsid w:val="00D66FB0"/>
    <w:rsid w:val="00D67986"/>
    <w:rsid w:val="00D711BD"/>
    <w:rsid w:val="00D71222"/>
    <w:rsid w:val="00D718C2"/>
    <w:rsid w:val="00D71EBD"/>
    <w:rsid w:val="00D7266F"/>
    <w:rsid w:val="00D72FCB"/>
    <w:rsid w:val="00D73990"/>
    <w:rsid w:val="00D74F29"/>
    <w:rsid w:val="00D76D3F"/>
    <w:rsid w:val="00D777E5"/>
    <w:rsid w:val="00D802EF"/>
    <w:rsid w:val="00D80553"/>
    <w:rsid w:val="00D81406"/>
    <w:rsid w:val="00D814C2"/>
    <w:rsid w:val="00D81965"/>
    <w:rsid w:val="00D81A69"/>
    <w:rsid w:val="00D81CA3"/>
    <w:rsid w:val="00D823C8"/>
    <w:rsid w:val="00D8383A"/>
    <w:rsid w:val="00D8719C"/>
    <w:rsid w:val="00D87AD5"/>
    <w:rsid w:val="00D9050B"/>
    <w:rsid w:val="00D925BC"/>
    <w:rsid w:val="00D92B22"/>
    <w:rsid w:val="00D9318A"/>
    <w:rsid w:val="00D93FB5"/>
    <w:rsid w:val="00D93FDB"/>
    <w:rsid w:val="00D956B0"/>
    <w:rsid w:val="00D96900"/>
    <w:rsid w:val="00DA1DC3"/>
    <w:rsid w:val="00DA2357"/>
    <w:rsid w:val="00DA256A"/>
    <w:rsid w:val="00DA30FF"/>
    <w:rsid w:val="00DA517C"/>
    <w:rsid w:val="00DA640F"/>
    <w:rsid w:val="00DA6B9C"/>
    <w:rsid w:val="00DB112A"/>
    <w:rsid w:val="00DB13A8"/>
    <w:rsid w:val="00DB4220"/>
    <w:rsid w:val="00DB4C29"/>
    <w:rsid w:val="00DB4E21"/>
    <w:rsid w:val="00DB7C2B"/>
    <w:rsid w:val="00DC06C6"/>
    <w:rsid w:val="00DC0A88"/>
    <w:rsid w:val="00DC0F27"/>
    <w:rsid w:val="00DC1EC3"/>
    <w:rsid w:val="00DC21F7"/>
    <w:rsid w:val="00DC41FD"/>
    <w:rsid w:val="00DC5D92"/>
    <w:rsid w:val="00DC71C7"/>
    <w:rsid w:val="00DC7A1A"/>
    <w:rsid w:val="00DD03E2"/>
    <w:rsid w:val="00DD10B7"/>
    <w:rsid w:val="00DD2245"/>
    <w:rsid w:val="00DD28A3"/>
    <w:rsid w:val="00DD2B60"/>
    <w:rsid w:val="00DD2E05"/>
    <w:rsid w:val="00DD3D9A"/>
    <w:rsid w:val="00DD4CC8"/>
    <w:rsid w:val="00DD5A39"/>
    <w:rsid w:val="00DD6BA7"/>
    <w:rsid w:val="00DE0B48"/>
    <w:rsid w:val="00DE0ED6"/>
    <w:rsid w:val="00DE1CDD"/>
    <w:rsid w:val="00DE2B53"/>
    <w:rsid w:val="00DF1CA9"/>
    <w:rsid w:val="00DF27BB"/>
    <w:rsid w:val="00DF2891"/>
    <w:rsid w:val="00DF2FF6"/>
    <w:rsid w:val="00DF4F83"/>
    <w:rsid w:val="00DF5273"/>
    <w:rsid w:val="00DF681E"/>
    <w:rsid w:val="00E004FA"/>
    <w:rsid w:val="00E014C8"/>
    <w:rsid w:val="00E01FD2"/>
    <w:rsid w:val="00E04846"/>
    <w:rsid w:val="00E05EAD"/>
    <w:rsid w:val="00E0638C"/>
    <w:rsid w:val="00E07446"/>
    <w:rsid w:val="00E076BB"/>
    <w:rsid w:val="00E0798B"/>
    <w:rsid w:val="00E10FAA"/>
    <w:rsid w:val="00E120DA"/>
    <w:rsid w:val="00E126A6"/>
    <w:rsid w:val="00E133CF"/>
    <w:rsid w:val="00E135C0"/>
    <w:rsid w:val="00E14816"/>
    <w:rsid w:val="00E148EB"/>
    <w:rsid w:val="00E14C6C"/>
    <w:rsid w:val="00E14EB5"/>
    <w:rsid w:val="00E158A5"/>
    <w:rsid w:val="00E15F2C"/>
    <w:rsid w:val="00E17CDE"/>
    <w:rsid w:val="00E20C3C"/>
    <w:rsid w:val="00E21E75"/>
    <w:rsid w:val="00E22280"/>
    <w:rsid w:val="00E226CA"/>
    <w:rsid w:val="00E240E9"/>
    <w:rsid w:val="00E24506"/>
    <w:rsid w:val="00E25FC5"/>
    <w:rsid w:val="00E27E1B"/>
    <w:rsid w:val="00E27F2D"/>
    <w:rsid w:val="00E343B5"/>
    <w:rsid w:val="00E344E9"/>
    <w:rsid w:val="00E34C9F"/>
    <w:rsid w:val="00E374DF"/>
    <w:rsid w:val="00E40101"/>
    <w:rsid w:val="00E412BE"/>
    <w:rsid w:val="00E41729"/>
    <w:rsid w:val="00E42B02"/>
    <w:rsid w:val="00E42D35"/>
    <w:rsid w:val="00E4324C"/>
    <w:rsid w:val="00E43BFA"/>
    <w:rsid w:val="00E4590A"/>
    <w:rsid w:val="00E45B64"/>
    <w:rsid w:val="00E46D14"/>
    <w:rsid w:val="00E511B2"/>
    <w:rsid w:val="00E51490"/>
    <w:rsid w:val="00E51E83"/>
    <w:rsid w:val="00E53497"/>
    <w:rsid w:val="00E56834"/>
    <w:rsid w:val="00E577D0"/>
    <w:rsid w:val="00E57CF2"/>
    <w:rsid w:val="00E602E8"/>
    <w:rsid w:val="00E63184"/>
    <w:rsid w:val="00E6644F"/>
    <w:rsid w:val="00E664D3"/>
    <w:rsid w:val="00E675AA"/>
    <w:rsid w:val="00E67993"/>
    <w:rsid w:val="00E703F8"/>
    <w:rsid w:val="00E714B6"/>
    <w:rsid w:val="00E719A8"/>
    <w:rsid w:val="00E73724"/>
    <w:rsid w:val="00E75EC3"/>
    <w:rsid w:val="00E810F1"/>
    <w:rsid w:val="00E84D58"/>
    <w:rsid w:val="00E85561"/>
    <w:rsid w:val="00E85A3D"/>
    <w:rsid w:val="00E85AE6"/>
    <w:rsid w:val="00E86690"/>
    <w:rsid w:val="00E87684"/>
    <w:rsid w:val="00E87AE5"/>
    <w:rsid w:val="00E90516"/>
    <w:rsid w:val="00E9333E"/>
    <w:rsid w:val="00E9423F"/>
    <w:rsid w:val="00E968E7"/>
    <w:rsid w:val="00E9726A"/>
    <w:rsid w:val="00E9750B"/>
    <w:rsid w:val="00EA02D6"/>
    <w:rsid w:val="00EA068D"/>
    <w:rsid w:val="00EA3D8B"/>
    <w:rsid w:val="00EA5F80"/>
    <w:rsid w:val="00EA6024"/>
    <w:rsid w:val="00EB097E"/>
    <w:rsid w:val="00EB1B54"/>
    <w:rsid w:val="00EB1C09"/>
    <w:rsid w:val="00EB2D00"/>
    <w:rsid w:val="00EB3B1D"/>
    <w:rsid w:val="00EB4437"/>
    <w:rsid w:val="00EB5B6C"/>
    <w:rsid w:val="00EB6C5E"/>
    <w:rsid w:val="00EC2458"/>
    <w:rsid w:val="00EC3278"/>
    <w:rsid w:val="00EC33FC"/>
    <w:rsid w:val="00EC3EF3"/>
    <w:rsid w:val="00EC4A60"/>
    <w:rsid w:val="00EC4E8C"/>
    <w:rsid w:val="00EC6FA2"/>
    <w:rsid w:val="00ED020E"/>
    <w:rsid w:val="00ED0908"/>
    <w:rsid w:val="00ED0A72"/>
    <w:rsid w:val="00ED10B4"/>
    <w:rsid w:val="00ED1131"/>
    <w:rsid w:val="00ED2916"/>
    <w:rsid w:val="00ED2CAA"/>
    <w:rsid w:val="00ED4375"/>
    <w:rsid w:val="00ED5267"/>
    <w:rsid w:val="00ED59D7"/>
    <w:rsid w:val="00ED64C7"/>
    <w:rsid w:val="00EE0ACE"/>
    <w:rsid w:val="00EE13EE"/>
    <w:rsid w:val="00EE19F3"/>
    <w:rsid w:val="00EE30DB"/>
    <w:rsid w:val="00EE416F"/>
    <w:rsid w:val="00EE5B4D"/>
    <w:rsid w:val="00EF04BC"/>
    <w:rsid w:val="00EF05B5"/>
    <w:rsid w:val="00EF3926"/>
    <w:rsid w:val="00EF54B0"/>
    <w:rsid w:val="00EF5D14"/>
    <w:rsid w:val="00EF7314"/>
    <w:rsid w:val="00EF751E"/>
    <w:rsid w:val="00F0166C"/>
    <w:rsid w:val="00F026A9"/>
    <w:rsid w:val="00F034DC"/>
    <w:rsid w:val="00F0406A"/>
    <w:rsid w:val="00F04792"/>
    <w:rsid w:val="00F04C9E"/>
    <w:rsid w:val="00F0579C"/>
    <w:rsid w:val="00F06FDC"/>
    <w:rsid w:val="00F07581"/>
    <w:rsid w:val="00F11387"/>
    <w:rsid w:val="00F117EE"/>
    <w:rsid w:val="00F11CDC"/>
    <w:rsid w:val="00F132EE"/>
    <w:rsid w:val="00F13A32"/>
    <w:rsid w:val="00F14364"/>
    <w:rsid w:val="00F157C9"/>
    <w:rsid w:val="00F1585C"/>
    <w:rsid w:val="00F15BB1"/>
    <w:rsid w:val="00F15D37"/>
    <w:rsid w:val="00F16348"/>
    <w:rsid w:val="00F17925"/>
    <w:rsid w:val="00F17D55"/>
    <w:rsid w:val="00F2233C"/>
    <w:rsid w:val="00F2362C"/>
    <w:rsid w:val="00F23CDE"/>
    <w:rsid w:val="00F24456"/>
    <w:rsid w:val="00F24C9B"/>
    <w:rsid w:val="00F26AC5"/>
    <w:rsid w:val="00F26E82"/>
    <w:rsid w:val="00F31A9D"/>
    <w:rsid w:val="00F35889"/>
    <w:rsid w:val="00F35EF7"/>
    <w:rsid w:val="00F362A4"/>
    <w:rsid w:val="00F41127"/>
    <w:rsid w:val="00F41645"/>
    <w:rsid w:val="00F42028"/>
    <w:rsid w:val="00F44CCA"/>
    <w:rsid w:val="00F465A2"/>
    <w:rsid w:val="00F475CA"/>
    <w:rsid w:val="00F5389C"/>
    <w:rsid w:val="00F53966"/>
    <w:rsid w:val="00F53F5E"/>
    <w:rsid w:val="00F54956"/>
    <w:rsid w:val="00F554F6"/>
    <w:rsid w:val="00F56222"/>
    <w:rsid w:val="00F57AB0"/>
    <w:rsid w:val="00F600FC"/>
    <w:rsid w:val="00F6170D"/>
    <w:rsid w:val="00F61A90"/>
    <w:rsid w:val="00F62936"/>
    <w:rsid w:val="00F62B9D"/>
    <w:rsid w:val="00F653D6"/>
    <w:rsid w:val="00F664FC"/>
    <w:rsid w:val="00F67C61"/>
    <w:rsid w:val="00F7038D"/>
    <w:rsid w:val="00F7131D"/>
    <w:rsid w:val="00F71323"/>
    <w:rsid w:val="00F71E85"/>
    <w:rsid w:val="00F73FD9"/>
    <w:rsid w:val="00F80618"/>
    <w:rsid w:val="00F812D5"/>
    <w:rsid w:val="00F82E8E"/>
    <w:rsid w:val="00F837E0"/>
    <w:rsid w:val="00F84543"/>
    <w:rsid w:val="00F849E4"/>
    <w:rsid w:val="00F90661"/>
    <w:rsid w:val="00F92201"/>
    <w:rsid w:val="00F92B53"/>
    <w:rsid w:val="00F935A1"/>
    <w:rsid w:val="00F96B1B"/>
    <w:rsid w:val="00F96FB7"/>
    <w:rsid w:val="00FA071F"/>
    <w:rsid w:val="00FA08C2"/>
    <w:rsid w:val="00FA0CCA"/>
    <w:rsid w:val="00FA2315"/>
    <w:rsid w:val="00FA268A"/>
    <w:rsid w:val="00FA453E"/>
    <w:rsid w:val="00FA5B77"/>
    <w:rsid w:val="00FA6CB4"/>
    <w:rsid w:val="00FA6E3B"/>
    <w:rsid w:val="00FB0EB2"/>
    <w:rsid w:val="00FB113C"/>
    <w:rsid w:val="00FB1B47"/>
    <w:rsid w:val="00FB2BDB"/>
    <w:rsid w:val="00FB2C36"/>
    <w:rsid w:val="00FB2EFD"/>
    <w:rsid w:val="00FB319E"/>
    <w:rsid w:val="00FB6B43"/>
    <w:rsid w:val="00FB6CFF"/>
    <w:rsid w:val="00FB7302"/>
    <w:rsid w:val="00FB7C74"/>
    <w:rsid w:val="00FC14AA"/>
    <w:rsid w:val="00FC2684"/>
    <w:rsid w:val="00FC6E81"/>
    <w:rsid w:val="00FD1D92"/>
    <w:rsid w:val="00FD1DA2"/>
    <w:rsid w:val="00FD239C"/>
    <w:rsid w:val="00FD32D8"/>
    <w:rsid w:val="00FD566C"/>
    <w:rsid w:val="00FD585F"/>
    <w:rsid w:val="00FD6DEC"/>
    <w:rsid w:val="00FD772E"/>
    <w:rsid w:val="00FE0E8D"/>
    <w:rsid w:val="00FE12F7"/>
    <w:rsid w:val="00FE1BE6"/>
    <w:rsid w:val="00FE32D1"/>
    <w:rsid w:val="00FE5A6F"/>
    <w:rsid w:val="00FE66DF"/>
    <w:rsid w:val="00FF32C1"/>
    <w:rsid w:val="00FF7B7A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19D678"/>
  <w15:docId w15:val="{9BAED43D-BFBE-4B8E-B554-967E0853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14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A0590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D431CA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E41729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D39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D39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D39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39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393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C693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26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26CA"/>
    <w:rPr>
      <w:rFonts w:ascii="Times New Roman" w:hAnsi="Times New Roman" w:cs="Times New Roman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6C91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0B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40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0101"/>
  </w:style>
  <w:style w:type="paragraph" w:styleId="Voettekst">
    <w:name w:val="footer"/>
    <w:basedOn w:val="Standaard"/>
    <w:link w:val="VoettekstChar"/>
    <w:uiPriority w:val="99"/>
    <w:unhideWhenUsed/>
    <w:rsid w:val="00E40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0101"/>
  </w:style>
  <w:style w:type="table" w:styleId="Tabelraster">
    <w:name w:val="Table Grid"/>
    <w:basedOn w:val="Standaardtabel"/>
    <w:uiPriority w:val="59"/>
    <w:unhideWhenUsed/>
    <w:rsid w:val="0042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02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viersprong.nl/over-de-viersprong/over-de-viersprong-onderzoek/onderzoekslijn-diagnostiek/onderzoekslijn-assessment-en-indicatiestelling/sipp-main-menu/questionnair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78FF9CD5B742ABCEBF4A18162AF8" ma:contentTypeVersion="13" ma:contentTypeDescription="Een nieuw document maken." ma:contentTypeScope="" ma:versionID="ba467b269a3b6e6c0e84d318bb02f991">
  <xsd:schema xmlns:xsd="http://www.w3.org/2001/XMLSchema" xmlns:xs="http://www.w3.org/2001/XMLSchema" xmlns:p="http://schemas.microsoft.com/office/2006/metadata/properties" xmlns:ns3="90eaf55b-3c0a-4d99-aba8-fcc7f80b5016" xmlns:ns4="b0e391b9-ae5b-49a7-a4e8-8720634d7857" targetNamespace="http://schemas.microsoft.com/office/2006/metadata/properties" ma:root="true" ma:fieldsID="393ba7d05f125b8711dd285fa92f4c28" ns3:_="" ns4:_="">
    <xsd:import namespace="90eaf55b-3c0a-4d99-aba8-fcc7f80b5016"/>
    <xsd:import namespace="b0e391b9-ae5b-49a7-a4e8-8720634d78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af55b-3c0a-4d99-aba8-fcc7f80b5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391b9-ae5b-49a7-a4e8-8720634d7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465C8-A078-4C9E-85E8-BB08CA01C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3B1EF-FB26-FA47-BDDF-F9D421901B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F21AF4-7442-4D01-BCD8-BD478002B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B15BD4-209E-4AD7-A146-7B8C4FAF9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af55b-3c0a-4d99-aba8-fcc7f80b5016"/>
    <ds:schemaRef ds:uri="b0e391b9-ae5b-49a7-a4e8-8720634d7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31</Pages>
  <Words>6819</Words>
  <Characters>38873</Characters>
  <Application>Microsoft Office Word</Application>
  <DocSecurity>0</DocSecurity>
  <Lines>323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Ekiz</dc:creator>
  <cp:keywords/>
  <dc:description/>
  <cp:lastModifiedBy>Erol Ekiz</cp:lastModifiedBy>
  <cp:revision>178</cp:revision>
  <dcterms:created xsi:type="dcterms:W3CDTF">2022-03-11T12:01:00Z</dcterms:created>
  <dcterms:modified xsi:type="dcterms:W3CDTF">2022-07-28T12:39:00Z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0x01010051A178FF9CD5B742ABCEBF4A18162AF8</vt:lpwstr>
  </property>
</Properties>
</file>