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E075" w14:textId="77777777" w:rsidR="00CA63B6" w:rsidRDefault="00CA63B6" w:rsidP="00CA63B6">
      <w:pPr>
        <w:spacing w:line="480" w:lineRule="auto"/>
        <w:ind w:firstLine="720"/>
        <w:jc w:val="center"/>
        <w:rPr>
          <w:rFonts w:ascii="Times New Roman" w:hAnsi="Times New Roman" w:cs="Times New Roman"/>
          <w:b/>
          <w:bCs/>
        </w:rPr>
      </w:pPr>
      <w:r>
        <w:rPr>
          <w:rFonts w:ascii="Times New Roman" w:hAnsi="Times New Roman" w:cs="Times New Roman"/>
          <w:b/>
          <w:bCs/>
        </w:rPr>
        <w:t>Abstract</w:t>
      </w:r>
    </w:p>
    <w:p w14:paraId="0D2F9730" w14:textId="77777777" w:rsidR="00CA63B6" w:rsidRPr="005D4D61" w:rsidRDefault="00CA63B6" w:rsidP="00CA63B6">
      <w:pPr>
        <w:spacing w:line="480" w:lineRule="auto"/>
        <w:rPr>
          <w:rFonts w:ascii="Times New Roman" w:hAnsi="Times New Roman" w:cs="Times New Roman"/>
        </w:rPr>
      </w:pPr>
      <w:r w:rsidRPr="005D4D61">
        <w:rPr>
          <w:rFonts w:ascii="Times New Roman" w:hAnsi="Times New Roman" w:cs="Times New Roman"/>
          <w:b/>
          <w:bCs/>
        </w:rPr>
        <w:t>Background</w:t>
      </w:r>
      <w:r w:rsidRPr="005D4D61">
        <w:rPr>
          <w:rFonts w:ascii="Times New Roman" w:hAnsi="Times New Roman" w:cs="Times New Roman"/>
        </w:rPr>
        <w:t>: Memory complaint in the absence of organic pathology is a common phenomenon accounting for up to one third of patients presenting to memory clinics. Health anxiety has been specifically linked to dementia worry and repeated presentations to the National Health Service (NHS). Providing reassurance that an individual does not have dementia appears ineffective in reducing presentations to primary and secondary care services.</w:t>
      </w:r>
    </w:p>
    <w:p w14:paraId="75C7C621" w14:textId="77777777" w:rsidR="00CA63B6" w:rsidRPr="005D4D61" w:rsidRDefault="00CA63B6" w:rsidP="00CA63B6">
      <w:pPr>
        <w:spacing w:line="480" w:lineRule="auto"/>
        <w:rPr>
          <w:rFonts w:ascii="Times New Roman" w:hAnsi="Times New Roman" w:cs="Times New Roman"/>
        </w:rPr>
      </w:pPr>
      <w:r w:rsidRPr="005D4D61">
        <w:rPr>
          <w:rFonts w:ascii="Times New Roman" w:hAnsi="Times New Roman" w:cs="Times New Roman"/>
          <w:b/>
          <w:bCs/>
        </w:rPr>
        <w:t>Aims</w:t>
      </w:r>
      <w:r w:rsidRPr="005D4D61">
        <w:rPr>
          <w:rFonts w:ascii="Times New Roman" w:hAnsi="Times New Roman" w:cs="Times New Roman"/>
        </w:rPr>
        <w:t xml:space="preserve">: This </w:t>
      </w:r>
      <w:r>
        <w:rPr>
          <w:rFonts w:ascii="Times New Roman" w:hAnsi="Times New Roman" w:cs="Times New Roman"/>
        </w:rPr>
        <w:t>study</w:t>
      </w:r>
      <w:r w:rsidRPr="005D4D61">
        <w:rPr>
          <w:rFonts w:ascii="Times New Roman" w:hAnsi="Times New Roman" w:cs="Times New Roman"/>
        </w:rPr>
        <w:t xml:space="preserve"> sought to evaluate</w:t>
      </w:r>
      <w:r>
        <w:rPr>
          <w:rFonts w:ascii="Times New Roman" w:hAnsi="Times New Roman" w:cs="Times New Roman"/>
        </w:rPr>
        <w:t xml:space="preserve"> and establish</w:t>
      </w:r>
      <w:r w:rsidRPr="005D4D61">
        <w:rPr>
          <w:rFonts w:ascii="Times New Roman" w:hAnsi="Times New Roman" w:cs="Times New Roman"/>
        </w:rPr>
        <w:t xml:space="preserve"> the effectiveness of a </w:t>
      </w:r>
      <w:r>
        <w:rPr>
          <w:rFonts w:ascii="Times New Roman" w:hAnsi="Times New Roman" w:cs="Times New Roman"/>
        </w:rPr>
        <w:t xml:space="preserve">1-hour </w:t>
      </w:r>
      <w:r w:rsidRPr="005D4D61">
        <w:rPr>
          <w:rFonts w:ascii="Times New Roman" w:hAnsi="Times New Roman" w:cs="Times New Roman"/>
        </w:rPr>
        <w:t>pilot training workshop</w:t>
      </w:r>
      <w:r>
        <w:rPr>
          <w:rFonts w:ascii="Times New Roman" w:hAnsi="Times New Roman" w:cs="Times New Roman"/>
        </w:rPr>
        <w:t xml:space="preserve"> to enhance healthcare professionals knowledge and confidence to those with health anxiety around cognitive decline</w:t>
      </w:r>
      <w:r w:rsidRPr="005D4D61">
        <w:rPr>
          <w:rFonts w:ascii="Times New Roman" w:hAnsi="Times New Roman" w:cs="Times New Roman"/>
        </w:rPr>
        <w:t>.</w:t>
      </w:r>
    </w:p>
    <w:p w14:paraId="0C08DAF3" w14:textId="11211FE7" w:rsidR="00CA63B6" w:rsidRPr="005D4D61" w:rsidRDefault="00CA63B6" w:rsidP="00CA63B6">
      <w:pPr>
        <w:spacing w:line="480" w:lineRule="auto"/>
        <w:rPr>
          <w:rFonts w:ascii="Times New Roman" w:hAnsi="Times New Roman" w:cs="Times New Roman"/>
        </w:rPr>
      </w:pPr>
      <w:r w:rsidRPr="005D4D61">
        <w:rPr>
          <w:rFonts w:ascii="Times New Roman" w:hAnsi="Times New Roman" w:cs="Times New Roman"/>
          <w:b/>
          <w:bCs/>
        </w:rPr>
        <w:t>Method</w:t>
      </w:r>
      <w:r w:rsidRPr="005D4D61">
        <w:rPr>
          <w:rFonts w:ascii="Times New Roman" w:hAnsi="Times New Roman" w:cs="Times New Roman"/>
        </w:rPr>
        <w:t xml:space="preserve">: </w:t>
      </w:r>
      <w:r>
        <w:rPr>
          <w:rFonts w:ascii="Times New Roman" w:hAnsi="Times New Roman" w:cs="Times New Roman"/>
        </w:rPr>
        <w:t>The</w:t>
      </w:r>
      <w:r w:rsidRPr="005D4D61">
        <w:rPr>
          <w:rFonts w:ascii="Times New Roman" w:hAnsi="Times New Roman" w:cs="Times New Roman"/>
        </w:rPr>
        <w:t xml:space="preserve"> </w:t>
      </w:r>
      <w:r>
        <w:rPr>
          <w:rFonts w:ascii="Times New Roman" w:hAnsi="Times New Roman" w:cs="Times New Roman"/>
        </w:rPr>
        <w:t>one-session</w:t>
      </w:r>
      <w:r w:rsidRPr="005D4D61">
        <w:rPr>
          <w:rFonts w:ascii="Times New Roman" w:hAnsi="Times New Roman" w:cs="Times New Roman"/>
        </w:rPr>
        <w:t xml:space="preserve"> pilot training workshop was </w:t>
      </w:r>
      <w:r>
        <w:rPr>
          <w:rFonts w:ascii="Times New Roman" w:hAnsi="Times New Roman" w:cs="Times New Roman"/>
        </w:rPr>
        <w:t xml:space="preserve">developed and informed by previous work and consultation with </w:t>
      </w:r>
      <w:r w:rsidR="00646F4A">
        <w:rPr>
          <w:rFonts w:ascii="Times New Roman" w:hAnsi="Times New Roman" w:cs="Times New Roman"/>
        </w:rPr>
        <w:t xml:space="preserve">the </w:t>
      </w:r>
      <w:r w:rsidR="00646F4A" w:rsidRPr="00646F4A">
        <w:rPr>
          <w:rFonts w:ascii="Times New Roman" w:hAnsi="Times New Roman" w:cs="Times New Roman"/>
        </w:rPr>
        <w:t>2Gether NHS Foundation Trust Memory Assessment Service</w:t>
      </w:r>
      <w:r w:rsidR="00646F4A" w:rsidRPr="00646F4A" w:rsidDel="00646F4A">
        <w:rPr>
          <w:rFonts w:ascii="Times New Roman" w:hAnsi="Times New Roman" w:cs="Times New Roman"/>
        </w:rPr>
        <w:t xml:space="preserve"> </w:t>
      </w:r>
      <w:r>
        <w:rPr>
          <w:rFonts w:ascii="Times New Roman" w:hAnsi="Times New Roman" w:cs="Times New Roman"/>
        </w:rPr>
        <w:t xml:space="preserve">staff. The training workshop was then </w:t>
      </w:r>
      <w:r w:rsidRPr="005D4D61">
        <w:rPr>
          <w:rFonts w:ascii="Times New Roman" w:hAnsi="Times New Roman" w:cs="Times New Roman"/>
        </w:rPr>
        <w:t>evaluated</w:t>
      </w:r>
      <w:r>
        <w:rPr>
          <w:rFonts w:ascii="Times New Roman" w:hAnsi="Times New Roman" w:cs="Times New Roman"/>
        </w:rPr>
        <w:t xml:space="preserve"> by employing an idiosyncratic self-report questionnaire</w:t>
      </w:r>
      <w:r w:rsidRPr="005D4D61">
        <w:rPr>
          <w:rFonts w:ascii="Times New Roman" w:hAnsi="Times New Roman" w:cs="Times New Roman"/>
        </w:rPr>
        <w:t>.</w:t>
      </w:r>
      <w:r>
        <w:rPr>
          <w:rFonts w:ascii="Times New Roman" w:hAnsi="Times New Roman" w:cs="Times New Roman"/>
        </w:rPr>
        <w:t xml:space="preserve"> Participants completed the questionnaire prior to and after the training workshop.</w:t>
      </w:r>
    </w:p>
    <w:p w14:paraId="4AC4529A" w14:textId="2632AF71" w:rsidR="00CA63B6" w:rsidRDefault="00CA63B6" w:rsidP="00CA63B6">
      <w:pPr>
        <w:spacing w:line="480" w:lineRule="auto"/>
        <w:rPr>
          <w:rFonts w:ascii="Times New Roman" w:hAnsi="Times New Roman" w:cs="Times New Roman"/>
        </w:rPr>
      </w:pPr>
      <w:r w:rsidRPr="005D4D61">
        <w:rPr>
          <w:rFonts w:ascii="Times New Roman" w:hAnsi="Times New Roman" w:cs="Times New Roman"/>
          <w:b/>
          <w:bCs/>
        </w:rPr>
        <w:t>Results</w:t>
      </w:r>
      <w:r w:rsidRPr="005D4D61">
        <w:rPr>
          <w:rFonts w:ascii="Times New Roman" w:hAnsi="Times New Roman" w:cs="Times New Roman"/>
        </w:rPr>
        <w:t xml:space="preserve">: Pre- and post-training questionnaires revealed that the pilot training workshop was effective in increasing perceived knowledge and confidence in staff responding to patients presenting with health anxiety and </w:t>
      </w:r>
      <w:r>
        <w:rPr>
          <w:rFonts w:ascii="Times New Roman" w:hAnsi="Times New Roman" w:cs="Times New Roman"/>
        </w:rPr>
        <w:t xml:space="preserve">co-occurring </w:t>
      </w:r>
      <w:r w:rsidRPr="005D4D61">
        <w:rPr>
          <w:rFonts w:ascii="Times New Roman" w:hAnsi="Times New Roman" w:cs="Times New Roman"/>
        </w:rPr>
        <w:t xml:space="preserve">subjective memory complaints. </w:t>
      </w:r>
    </w:p>
    <w:p w14:paraId="68A1ABDE" w14:textId="77777777" w:rsidR="00CA63B6" w:rsidRPr="00645BA7" w:rsidRDefault="00CA63B6" w:rsidP="00CA63B6">
      <w:pPr>
        <w:spacing w:line="480" w:lineRule="auto"/>
        <w:rPr>
          <w:rFonts w:ascii="Times New Roman" w:hAnsi="Times New Roman" w:cs="Times New Roman"/>
        </w:rPr>
      </w:pPr>
      <w:r w:rsidRPr="00355CA4">
        <w:rPr>
          <w:rFonts w:ascii="Times New Roman" w:hAnsi="Times New Roman" w:cs="Times New Roman"/>
          <w:b/>
          <w:bCs/>
        </w:rPr>
        <w:t>Conclusions</w:t>
      </w:r>
      <w:r w:rsidRPr="00355CA4">
        <w:rPr>
          <w:rFonts w:ascii="Times New Roman" w:hAnsi="Times New Roman" w:cs="Times New Roman"/>
        </w:rPr>
        <w:t>:</w:t>
      </w:r>
      <w:r>
        <w:rPr>
          <w:rFonts w:ascii="Times New Roman" w:hAnsi="Times New Roman" w:cs="Times New Roman"/>
        </w:rPr>
        <w:t xml:space="preserve"> The findings suggest that healthcare professionals may benefit from training in identifying and addressing health anxious individuals with subjective memory complaints. This may have implications in the provision of psychologically-informed care offered in memory services. </w:t>
      </w:r>
      <w:r w:rsidRPr="005D4D61">
        <w:rPr>
          <w:rFonts w:ascii="Times New Roman" w:hAnsi="Times New Roman" w:cs="Times New Roman"/>
        </w:rPr>
        <w:t xml:space="preserve">Recommendations are made for further enhancing the effectiveness of </w:t>
      </w:r>
      <w:r>
        <w:rPr>
          <w:rFonts w:ascii="Times New Roman" w:hAnsi="Times New Roman" w:cs="Times New Roman"/>
        </w:rPr>
        <w:t xml:space="preserve">staff </w:t>
      </w:r>
      <w:r w:rsidRPr="005D4D61">
        <w:rPr>
          <w:rFonts w:ascii="Times New Roman" w:hAnsi="Times New Roman" w:cs="Times New Roman"/>
        </w:rPr>
        <w:t>training</w:t>
      </w:r>
      <w:r>
        <w:rPr>
          <w:rFonts w:ascii="Times New Roman" w:hAnsi="Times New Roman" w:cs="Times New Roman"/>
        </w:rPr>
        <w:t xml:space="preserve"> and promoting alternative service treatment pathways</w:t>
      </w:r>
      <w:r w:rsidRPr="005D4D61">
        <w:rPr>
          <w:rFonts w:ascii="Times New Roman" w:hAnsi="Times New Roman" w:cs="Times New Roman"/>
        </w:rPr>
        <w:t>.</w:t>
      </w:r>
    </w:p>
    <w:p w14:paraId="1D4B6042" w14:textId="77777777" w:rsidR="00CA63B6" w:rsidRPr="00055D7A" w:rsidRDefault="00CA63B6" w:rsidP="00CA63B6">
      <w:pPr>
        <w:spacing w:line="480" w:lineRule="auto"/>
        <w:ind w:firstLine="720"/>
        <w:rPr>
          <w:rFonts w:ascii="Times New Roman" w:hAnsi="Times New Roman" w:cs="Times New Roman"/>
        </w:rPr>
      </w:pPr>
      <w:r w:rsidRPr="005D4D61">
        <w:rPr>
          <w:rFonts w:ascii="Times New Roman" w:hAnsi="Times New Roman" w:cs="Times New Roman"/>
          <w:i/>
          <w:iCs/>
        </w:rPr>
        <w:t>Keywords</w:t>
      </w:r>
      <w:r w:rsidRPr="005D4D61">
        <w:rPr>
          <w:rFonts w:ascii="Times New Roman" w:hAnsi="Times New Roman" w:cs="Times New Roman"/>
        </w:rPr>
        <w:t xml:space="preserve">: clinical neuropsychology, memory assessment service, subjective memory complaints, </w:t>
      </w:r>
      <w:r>
        <w:rPr>
          <w:rFonts w:ascii="Times New Roman" w:hAnsi="Times New Roman" w:cs="Times New Roman"/>
        </w:rPr>
        <w:t>health anxiety, service evaluation</w:t>
      </w:r>
      <w:r>
        <w:rPr>
          <w:rFonts w:ascii="Times New Roman" w:hAnsi="Times New Roman" w:cs="Times New Roman"/>
          <w:b/>
          <w:bCs/>
        </w:rPr>
        <w:br w:type="page"/>
      </w:r>
    </w:p>
    <w:p w14:paraId="6FB87A12" w14:textId="77777777" w:rsidR="00CA63B6" w:rsidRDefault="00CA63B6" w:rsidP="00CA63B6">
      <w:pPr>
        <w:spacing w:line="480" w:lineRule="auto"/>
        <w:jc w:val="center"/>
        <w:rPr>
          <w:rFonts w:ascii="Times New Roman" w:hAnsi="Times New Roman" w:cs="Times New Roman"/>
          <w:b/>
          <w:bCs/>
        </w:rPr>
      </w:pPr>
      <w:r>
        <w:rPr>
          <w:rFonts w:ascii="Times New Roman" w:hAnsi="Times New Roman" w:cs="Times New Roman"/>
          <w:b/>
          <w:bCs/>
        </w:rPr>
        <w:lastRenderedPageBreak/>
        <w:t>Introduction</w:t>
      </w:r>
    </w:p>
    <w:p w14:paraId="13300A4A" w14:textId="64A264E2" w:rsidR="00CA63B6" w:rsidRDefault="00CA63B6" w:rsidP="00CA63B6">
      <w:pPr>
        <w:spacing w:line="480" w:lineRule="auto"/>
        <w:ind w:firstLine="720"/>
        <w:rPr>
          <w:rFonts w:ascii="Times New Roman" w:hAnsi="Times New Roman" w:cs="Times New Roman"/>
        </w:rPr>
      </w:pPr>
      <w:r w:rsidRPr="003D6E66">
        <w:rPr>
          <w:rFonts w:ascii="Times New Roman" w:hAnsi="Times New Roman" w:cs="Times New Roman"/>
        </w:rPr>
        <w:t>Memory complaint in the absence of organic pathology and objective cognitive impairment is a common phenomenon that accounts for up to one third of patients</w:t>
      </w:r>
      <w:r w:rsidR="00CD6BE1">
        <w:rPr>
          <w:rFonts w:ascii="Times New Roman" w:hAnsi="Times New Roman" w:cs="Times New Roman"/>
        </w:rPr>
        <w:t xml:space="preserve"> with a median age of 40</w:t>
      </w:r>
      <w:r w:rsidR="00747AD9">
        <w:rPr>
          <w:rFonts w:ascii="Times New Roman" w:hAnsi="Times New Roman" w:cs="Times New Roman"/>
        </w:rPr>
        <w:t xml:space="preserve">, </w:t>
      </w:r>
      <w:r w:rsidR="00CD6BE1">
        <w:rPr>
          <w:rFonts w:ascii="Times New Roman" w:hAnsi="Times New Roman" w:cs="Times New Roman"/>
        </w:rPr>
        <w:t>rang</w:t>
      </w:r>
      <w:r w:rsidR="00747AD9">
        <w:rPr>
          <w:rFonts w:ascii="Times New Roman" w:hAnsi="Times New Roman" w:cs="Times New Roman"/>
        </w:rPr>
        <w:t>ing from</w:t>
      </w:r>
      <w:r w:rsidR="00CD6BE1">
        <w:rPr>
          <w:rFonts w:ascii="Times New Roman" w:hAnsi="Times New Roman" w:cs="Times New Roman"/>
        </w:rPr>
        <w:t xml:space="preserve"> 37 to 44</w:t>
      </w:r>
      <w:r w:rsidR="00747AD9">
        <w:rPr>
          <w:rFonts w:ascii="Times New Roman" w:hAnsi="Times New Roman" w:cs="Times New Roman"/>
        </w:rPr>
        <w:t xml:space="preserve"> years, </w:t>
      </w:r>
      <w:r w:rsidRPr="003D6E66">
        <w:rPr>
          <w:rFonts w:ascii="Times New Roman" w:hAnsi="Times New Roman" w:cs="Times New Roman"/>
        </w:rPr>
        <w:t xml:space="preserve">presenting to memory clinics (Carson et al., 2000). </w:t>
      </w:r>
    </w:p>
    <w:p w14:paraId="35077533" w14:textId="7281B65A" w:rsidR="00CA63B6" w:rsidRPr="00701C85" w:rsidRDefault="00CA63B6" w:rsidP="00CA63B6">
      <w:pPr>
        <w:spacing w:line="480" w:lineRule="auto"/>
        <w:ind w:firstLine="720"/>
        <w:rPr>
          <w:rFonts w:ascii="Times New Roman" w:hAnsi="Times New Roman" w:cs="Times New Roman"/>
        </w:rPr>
      </w:pPr>
      <w:r w:rsidRPr="00355CA4">
        <w:rPr>
          <w:rFonts w:ascii="Times New Roman" w:hAnsi="Times New Roman" w:cs="Times New Roman"/>
        </w:rPr>
        <w:t xml:space="preserve">Defined as subjective memory complaints (SMCs), </w:t>
      </w:r>
      <w:r w:rsidR="001F263E">
        <w:rPr>
          <w:rFonts w:ascii="Times New Roman" w:hAnsi="Times New Roman" w:cs="Times New Roman"/>
        </w:rPr>
        <w:t xml:space="preserve">a recent review has </w:t>
      </w:r>
      <w:r w:rsidR="00342247">
        <w:rPr>
          <w:rFonts w:ascii="Times New Roman" w:hAnsi="Times New Roman" w:cs="Times New Roman"/>
        </w:rPr>
        <w:t>revealed</w:t>
      </w:r>
      <w:r w:rsidR="001F263E">
        <w:rPr>
          <w:rFonts w:ascii="Times New Roman" w:hAnsi="Times New Roman" w:cs="Times New Roman"/>
        </w:rPr>
        <w:t xml:space="preserve"> that 46.3% of adults aged 50 to 59 and 63.4% of elderly patients 80-100 years old experience SMCs (</w:t>
      </w:r>
      <w:proofErr w:type="spellStart"/>
      <w:r w:rsidR="001F263E">
        <w:rPr>
          <w:rFonts w:ascii="Times New Roman" w:hAnsi="Times New Roman" w:cs="Times New Roman"/>
        </w:rPr>
        <w:t>Brigola</w:t>
      </w:r>
      <w:proofErr w:type="spellEnd"/>
      <w:r w:rsidR="001F263E">
        <w:rPr>
          <w:rFonts w:ascii="Times New Roman" w:hAnsi="Times New Roman" w:cs="Times New Roman"/>
        </w:rPr>
        <w:t xml:space="preserve"> et al., 2015), while previous findings have also suggested</w:t>
      </w:r>
      <w:r w:rsidR="00425416">
        <w:rPr>
          <w:rFonts w:ascii="Times New Roman" w:hAnsi="Times New Roman" w:cs="Times New Roman"/>
        </w:rPr>
        <w:t xml:space="preserve"> that</w:t>
      </w:r>
      <w:r w:rsidR="001F263E">
        <w:rPr>
          <w:rFonts w:ascii="Times New Roman" w:hAnsi="Times New Roman" w:cs="Times New Roman"/>
        </w:rPr>
        <w:t xml:space="preserve"> SMCs a</w:t>
      </w:r>
      <w:r w:rsidR="002905BE">
        <w:rPr>
          <w:rFonts w:ascii="Times New Roman" w:hAnsi="Times New Roman" w:cs="Times New Roman"/>
        </w:rPr>
        <w:t>re</w:t>
      </w:r>
      <w:r w:rsidR="001F263E">
        <w:rPr>
          <w:rFonts w:ascii="Times New Roman" w:hAnsi="Times New Roman" w:cs="Times New Roman"/>
        </w:rPr>
        <w:t xml:space="preserve"> </w:t>
      </w:r>
      <w:r w:rsidR="002905BE">
        <w:rPr>
          <w:rFonts w:ascii="Times New Roman" w:hAnsi="Times New Roman" w:cs="Times New Roman"/>
        </w:rPr>
        <w:t xml:space="preserve">as </w:t>
      </w:r>
      <w:r w:rsidR="001F263E">
        <w:rPr>
          <w:rFonts w:ascii="Times New Roman" w:hAnsi="Times New Roman" w:cs="Times New Roman"/>
        </w:rPr>
        <w:t>common in young adults under 50 years of age (</w:t>
      </w:r>
      <w:proofErr w:type="spellStart"/>
      <w:r w:rsidR="00B204E3" w:rsidRPr="00B204E3">
        <w:rPr>
          <w:rFonts w:ascii="Times New Roman" w:hAnsi="Times New Roman" w:cs="Times New Roman"/>
        </w:rPr>
        <w:t>Derouesné</w:t>
      </w:r>
      <w:proofErr w:type="spellEnd"/>
      <w:r w:rsidR="00B204E3" w:rsidRPr="00B204E3">
        <w:rPr>
          <w:rFonts w:ascii="Times New Roman" w:hAnsi="Times New Roman" w:cs="Times New Roman"/>
        </w:rPr>
        <w:t xml:space="preserve"> </w:t>
      </w:r>
      <w:r w:rsidR="001F263E">
        <w:rPr>
          <w:rFonts w:ascii="Times New Roman" w:hAnsi="Times New Roman" w:cs="Times New Roman"/>
        </w:rPr>
        <w:t>et al., 1999). S</w:t>
      </w:r>
      <w:r w:rsidRPr="00355CA4">
        <w:rPr>
          <w:rFonts w:ascii="Times New Roman" w:hAnsi="Times New Roman" w:cs="Times New Roman"/>
        </w:rPr>
        <w:t>everal studies have shown the presence of these complaints as predictors of future mild cognitive impairment and Alzheimer’s disease (Jessen et al., 201</w:t>
      </w:r>
      <w:r>
        <w:rPr>
          <w:rFonts w:ascii="Times New Roman" w:hAnsi="Times New Roman" w:cs="Times New Roman"/>
        </w:rPr>
        <w:t>0</w:t>
      </w:r>
      <w:r w:rsidRPr="00355CA4">
        <w:rPr>
          <w:rFonts w:ascii="Times New Roman" w:hAnsi="Times New Roman" w:cs="Times New Roman"/>
        </w:rPr>
        <w:t>;</w:t>
      </w:r>
      <w:r>
        <w:rPr>
          <w:rFonts w:ascii="Times New Roman" w:hAnsi="Times New Roman" w:cs="Times New Roman"/>
        </w:rPr>
        <w:t xml:space="preserve"> Peters et al., 2019</w:t>
      </w:r>
      <w:r w:rsidRPr="00355CA4">
        <w:rPr>
          <w:rFonts w:ascii="Times New Roman" w:hAnsi="Times New Roman" w:cs="Times New Roman"/>
        </w:rPr>
        <w:t>). Furthermore, SMCs have often been associated with psychiatric disorders (Aleman et al</w:t>
      </w:r>
      <w:r>
        <w:rPr>
          <w:rFonts w:ascii="Times New Roman" w:hAnsi="Times New Roman" w:cs="Times New Roman"/>
        </w:rPr>
        <w:t>.</w:t>
      </w:r>
      <w:r w:rsidRPr="00355CA4">
        <w:rPr>
          <w:rFonts w:ascii="Times New Roman" w:hAnsi="Times New Roman" w:cs="Times New Roman"/>
        </w:rPr>
        <w:t xml:space="preserve">, 1999; </w:t>
      </w:r>
      <w:proofErr w:type="spellStart"/>
      <w:r w:rsidRPr="00355CA4">
        <w:rPr>
          <w:rFonts w:ascii="Times New Roman" w:hAnsi="Times New Roman" w:cs="Times New Roman"/>
        </w:rPr>
        <w:t>Balash</w:t>
      </w:r>
      <w:proofErr w:type="spellEnd"/>
      <w:r w:rsidRPr="00355CA4">
        <w:rPr>
          <w:rFonts w:ascii="Times New Roman" w:hAnsi="Times New Roman" w:cs="Times New Roman"/>
        </w:rPr>
        <w:t xml:space="preserve"> et al., 2013; Bartley et al., 2012; </w:t>
      </w:r>
      <w:proofErr w:type="spellStart"/>
      <w:r w:rsidRPr="00355CA4">
        <w:rPr>
          <w:rFonts w:ascii="Times New Roman" w:hAnsi="Times New Roman" w:cs="Times New Roman"/>
        </w:rPr>
        <w:t>Dorahy</w:t>
      </w:r>
      <w:proofErr w:type="spellEnd"/>
      <w:r w:rsidRPr="00355CA4">
        <w:rPr>
          <w:rFonts w:ascii="Times New Roman" w:hAnsi="Times New Roman" w:cs="Times New Roman"/>
        </w:rPr>
        <w:t xml:space="preserve">, 2001; Plotkin et al., 1985; </w:t>
      </w:r>
      <w:proofErr w:type="spellStart"/>
      <w:r w:rsidRPr="00355CA4">
        <w:rPr>
          <w:rFonts w:ascii="Times New Roman" w:hAnsi="Times New Roman" w:cs="Times New Roman"/>
        </w:rPr>
        <w:t>Vasterling</w:t>
      </w:r>
      <w:proofErr w:type="spellEnd"/>
      <w:r w:rsidRPr="00355CA4">
        <w:rPr>
          <w:rFonts w:ascii="Times New Roman" w:hAnsi="Times New Roman" w:cs="Times New Roman"/>
        </w:rPr>
        <w:t xml:space="preserve"> et al., 1998), personality traits, such as neuroticism (Reid &amp; </w:t>
      </w:r>
      <w:proofErr w:type="spellStart"/>
      <w:r w:rsidRPr="00355CA4">
        <w:rPr>
          <w:rFonts w:ascii="Times New Roman" w:hAnsi="Times New Roman" w:cs="Times New Roman"/>
        </w:rPr>
        <w:t>Maclullich</w:t>
      </w:r>
      <w:proofErr w:type="spellEnd"/>
      <w:r w:rsidRPr="00355CA4">
        <w:rPr>
          <w:rFonts w:ascii="Times New Roman" w:hAnsi="Times New Roman" w:cs="Times New Roman"/>
        </w:rPr>
        <w:t>, 2006; Steinberg et al</w:t>
      </w:r>
      <w:r>
        <w:rPr>
          <w:rFonts w:ascii="Times New Roman" w:hAnsi="Times New Roman" w:cs="Times New Roman"/>
        </w:rPr>
        <w:t>.</w:t>
      </w:r>
      <w:r w:rsidRPr="00355CA4">
        <w:rPr>
          <w:rFonts w:ascii="Times New Roman" w:hAnsi="Times New Roman" w:cs="Times New Roman"/>
        </w:rPr>
        <w:t xml:space="preserve">, 2013), and poor physical health (Begum et al., 2012; </w:t>
      </w:r>
      <w:proofErr w:type="spellStart"/>
      <w:r w:rsidRPr="00355CA4">
        <w:rPr>
          <w:rFonts w:ascii="Times New Roman" w:hAnsi="Times New Roman" w:cs="Times New Roman"/>
        </w:rPr>
        <w:t>Jorm</w:t>
      </w:r>
      <w:proofErr w:type="spellEnd"/>
      <w:r w:rsidRPr="00355CA4">
        <w:rPr>
          <w:rFonts w:ascii="Times New Roman" w:hAnsi="Times New Roman" w:cs="Times New Roman"/>
        </w:rPr>
        <w:t xml:space="preserve"> et al., 2004). However, complains about memory deficits are also reported by healthy individuals, as previously found </w:t>
      </w:r>
      <w:r w:rsidR="004F13A0">
        <w:rPr>
          <w:rFonts w:ascii="Times New Roman" w:hAnsi="Times New Roman" w:cs="Times New Roman"/>
        </w:rPr>
        <w:t>in</w:t>
      </w:r>
      <w:r w:rsidR="004F13A0" w:rsidRPr="00355CA4">
        <w:rPr>
          <w:rFonts w:ascii="Times New Roman" w:hAnsi="Times New Roman" w:cs="Times New Roman"/>
        </w:rPr>
        <w:t xml:space="preserve"> </w:t>
      </w:r>
      <w:r w:rsidRPr="00355CA4">
        <w:rPr>
          <w:rFonts w:ascii="Times New Roman" w:hAnsi="Times New Roman" w:cs="Times New Roman"/>
        </w:rPr>
        <w:t>Metternich et al.</w:t>
      </w:r>
      <w:r w:rsidR="004F13A0">
        <w:rPr>
          <w:rFonts w:ascii="Times New Roman" w:hAnsi="Times New Roman" w:cs="Times New Roman"/>
        </w:rPr>
        <w:t>’s study</w:t>
      </w:r>
      <w:r w:rsidRPr="00355CA4">
        <w:rPr>
          <w:rFonts w:ascii="Times New Roman" w:hAnsi="Times New Roman" w:cs="Times New Roman"/>
        </w:rPr>
        <w:t xml:space="preserve"> (2009)</w:t>
      </w:r>
      <w:r w:rsidR="00BF5B9F">
        <w:rPr>
          <w:rFonts w:ascii="Times New Roman" w:hAnsi="Times New Roman" w:cs="Times New Roman"/>
        </w:rPr>
        <w:t xml:space="preserve">, </w:t>
      </w:r>
      <w:r w:rsidR="00DF43E9">
        <w:rPr>
          <w:rFonts w:ascii="Times New Roman" w:hAnsi="Times New Roman" w:cs="Times New Roman"/>
        </w:rPr>
        <w:t xml:space="preserve">where a group of patients, </w:t>
      </w:r>
      <w:r w:rsidR="00BF5B9F">
        <w:rPr>
          <w:rFonts w:ascii="Times New Roman" w:hAnsi="Times New Roman" w:cs="Times New Roman"/>
        </w:rPr>
        <w:t xml:space="preserve">mean </w:t>
      </w:r>
      <w:r w:rsidR="00646F4A">
        <w:rPr>
          <w:rFonts w:ascii="Times New Roman" w:hAnsi="Times New Roman" w:cs="Times New Roman"/>
        </w:rPr>
        <w:t>(</w:t>
      </w:r>
      <w:r w:rsidR="00646F4A" w:rsidRPr="0028234D">
        <w:rPr>
          <w:rFonts w:ascii="Times New Roman" w:hAnsi="Times New Roman" w:cs="Times New Roman"/>
          <w:i/>
          <w:iCs/>
        </w:rPr>
        <w:t>SD</w:t>
      </w:r>
      <w:r w:rsidR="00646F4A">
        <w:rPr>
          <w:rFonts w:ascii="Times New Roman" w:hAnsi="Times New Roman" w:cs="Times New Roman"/>
        </w:rPr>
        <w:t xml:space="preserve">) </w:t>
      </w:r>
      <w:r w:rsidR="00BF5B9F">
        <w:rPr>
          <w:rFonts w:ascii="Times New Roman" w:hAnsi="Times New Roman" w:cs="Times New Roman"/>
        </w:rPr>
        <w:t>age 55.05</w:t>
      </w:r>
      <w:r w:rsidR="00646F4A">
        <w:rPr>
          <w:rFonts w:ascii="Times New Roman" w:hAnsi="Times New Roman" w:cs="Times New Roman"/>
        </w:rPr>
        <w:t xml:space="preserve"> (8.11) years</w:t>
      </w:r>
      <w:r w:rsidR="00DF43E9">
        <w:rPr>
          <w:rFonts w:ascii="Times New Roman" w:hAnsi="Times New Roman" w:cs="Times New Roman"/>
        </w:rPr>
        <w:t>, reported memory complaints in the absence of abnormal neuropsychology</w:t>
      </w:r>
      <w:r w:rsidRPr="00355CA4">
        <w:rPr>
          <w:rFonts w:ascii="Times New Roman" w:hAnsi="Times New Roman" w:cs="Times New Roman"/>
        </w:rPr>
        <w:t>.</w:t>
      </w:r>
      <w:r w:rsidRPr="00701C85">
        <w:rPr>
          <w:rFonts w:ascii="Times New Roman" w:hAnsi="Times New Roman" w:cs="Times New Roman"/>
        </w:rPr>
        <w:t xml:space="preserve"> A stereotypical pattern of difficulties with concentration, memory encoding and prospective memory retrieval are reported despite performing in the normal range on neuropsychological testing (Berrios et al., 2000; </w:t>
      </w:r>
      <w:proofErr w:type="spellStart"/>
      <w:r w:rsidRPr="00701C85">
        <w:rPr>
          <w:rFonts w:ascii="Times New Roman" w:hAnsi="Times New Roman" w:cs="Times New Roman"/>
        </w:rPr>
        <w:t>Schmidtke</w:t>
      </w:r>
      <w:proofErr w:type="spellEnd"/>
      <w:r w:rsidRPr="00701C85">
        <w:rPr>
          <w:rFonts w:ascii="Times New Roman" w:hAnsi="Times New Roman" w:cs="Times New Roman"/>
        </w:rPr>
        <w:t>, 1995).</w:t>
      </w:r>
    </w:p>
    <w:p w14:paraId="7A2807D4" w14:textId="61753076" w:rsidR="00CA63B6" w:rsidRPr="003D6E66" w:rsidRDefault="00CA63B6" w:rsidP="00CA63B6">
      <w:pPr>
        <w:spacing w:line="480" w:lineRule="auto"/>
        <w:ind w:firstLine="720"/>
        <w:rPr>
          <w:rFonts w:ascii="Times New Roman" w:hAnsi="Times New Roman" w:cs="Times New Roman"/>
        </w:rPr>
      </w:pPr>
      <w:r w:rsidRPr="003D6E66">
        <w:rPr>
          <w:rFonts w:ascii="Times New Roman" w:hAnsi="Times New Roman" w:cs="Times New Roman"/>
        </w:rPr>
        <w:t xml:space="preserve">This patient group is the </w:t>
      </w:r>
      <w:proofErr w:type="gramStart"/>
      <w:r w:rsidRPr="003D6E66">
        <w:rPr>
          <w:rFonts w:ascii="Times New Roman" w:hAnsi="Times New Roman" w:cs="Times New Roman"/>
        </w:rPr>
        <w:t>most costly</w:t>
      </w:r>
      <w:proofErr w:type="gramEnd"/>
      <w:r w:rsidRPr="003D6E66">
        <w:rPr>
          <w:rFonts w:ascii="Times New Roman" w:hAnsi="Times New Roman" w:cs="Times New Roman"/>
        </w:rPr>
        <w:t xml:space="preserve"> for outpatient clinics in the National Health Service (NHS) with patients repeatedly visiting their General Practitioner up to four times per year (</w:t>
      </w:r>
      <w:proofErr w:type="spellStart"/>
      <w:r w:rsidRPr="003D6E66">
        <w:rPr>
          <w:rFonts w:ascii="Times New Roman" w:hAnsi="Times New Roman" w:cs="Times New Roman"/>
        </w:rPr>
        <w:t>Verhaak</w:t>
      </w:r>
      <w:proofErr w:type="spellEnd"/>
      <w:r w:rsidRPr="003D6E66">
        <w:rPr>
          <w:rFonts w:ascii="Times New Roman" w:hAnsi="Times New Roman" w:cs="Times New Roman"/>
        </w:rPr>
        <w:t xml:space="preserve"> et al., 2006). Few deteriorate towards dementia</w:t>
      </w:r>
      <w:r w:rsidR="0067273F">
        <w:rPr>
          <w:rFonts w:ascii="Times New Roman" w:hAnsi="Times New Roman" w:cs="Times New Roman"/>
        </w:rPr>
        <w:t xml:space="preserve"> </w:t>
      </w:r>
      <w:r w:rsidR="0067273F" w:rsidRPr="003D6E66">
        <w:rPr>
          <w:rFonts w:ascii="Times New Roman" w:hAnsi="Times New Roman" w:cs="Times New Roman"/>
        </w:rPr>
        <w:t>(</w:t>
      </w:r>
      <w:proofErr w:type="spellStart"/>
      <w:r w:rsidR="0067273F" w:rsidRPr="003D6E66">
        <w:rPr>
          <w:rFonts w:ascii="Times New Roman" w:hAnsi="Times New Roman" w:cs="Times New Roman"/>
        </w:rPr>
        <w:t>Glodzik-Sobanska</w:t>
      </w:r>
      <w:proofErr w:type="spellEnd"/>
      <w:r w:rsidR="0067273F" w:rsidRPr="003D6E66">
        <w:rPr>
          <w:rFonts w:ascii="Times New Roman" w:hAnsi="Times New Roman" w:cs="Times New Roman"/>
        </w:rPr>
        <w:t xml:space="preserve"> et al., 2007)</w:t>
      </w:r>
      <w:r w:rsidR="002B20BE">
        <w:rPr>
          <w:rFonts w:ascii="Times New Roman" w:hAnsi="Times New Roman" w:cs="Times New Roman"/>
        </w:rPr>
        <w:t xml:space="preserve">, </w:t>
      </w:r>
      <w:r w:rsidR="0067273F">
        <w:rPr>
          <w:rFonts w:ascii="Times New Roman" w:hAnsi="Times New Roman" w:cs="Times New Roman"/>
        </w:rPr>
        <w:t xml:space="preserve">a syndrome </w:t>
      </w:r>
      <w:r w:rsidR="00895BAB">
        <w:rPr>
          <w:rFonts w:ascii="Times New Roman" w:hAnsi="Times New Roman" w:cs="Times New Roman"/>
        </w:rPr>
        <w:t>characterised by the progressive</w:t>
      </w:r>
      <w:r w:rsidR="0067273F">
        <w:rPr>
          <w:rFonts w:ascii="Times New Roman" w:hAnsi="Times New Roman" w:cs="Times New Roman"/>
        </w:rPr>
        <w:t xml:space="preserve"> </w:t>
      </w:r>
      <w:r w:rsidR="00895BAB">
        <w:rPr>
          <w:rFonts w:ascii="Times New Roman" w:hAnsi="Times New Roman" w:cs="Times New Roman"/>
        </w:rPr>
        <w:t>impairment of</w:t>
      </w:r>
      <w:r w:rsidR="0067273F">
        <w:rPr>
          <w:rFonts w:ascii="Times New Roman" w:hAnsi="Times New Roman" w:cs="Times New Roman"/>
        </w:rPr>
        <w:t xml:space="preserve"> brain functioning</w:t>
      </w:r>
      <w:r w:rsidR="00C91880">
        <w:rPr>
          <w:rFonts w:ascii="Times New Roman" w:hAnsi="Times New Roman" w:cs="Times New Roman"/>
        </w:rPr>
        <w:t xml:space="preserve"> also </w:t>
      </w:r>
      <w:r w:rsidR="00C91880">
        <w:rPr>
          <w:rFonts w:ascii="Times New Roman" w:hAnsi="Times New Roman" w:cs="Times New Roman"/>
        </w:rPr>
        <w:lastRenderedPageBreak/>
        <w:t>affect</w:t>
      </w:r>
      <w:r w:rsidR="00DF43E9">
        <w:rPr>
          <w:rFonts w:ascii="Times New Roman" w:hAnsi="Times New Roman" w:cs="Times New Roman"/>
        </w:rPr>
        <w:t>ing</w:t>
      </w:r>
      <w:r w:rsidR="00C91880">
        <w:rPr>
          <w:rFonts w:ascii="Times New Roman" w:hAnsi="Times New Roman" w:cs="Times New Roman"/>
        </w:rPr>
        <w:t xml:space="preserve"> younger people aged below the cut-off age of 65 (</w:t>
      </w:r>
      <w:proofErr w:type="spellStart"/>
      <w:r w:rsidR="00264E6D" w:rsidRPr="00264E6D">
        <w:rPr>
          <w:rFonts w:ascii="Times New Roman" w:hAnsi="Times New Roman" w:cs="Times New Roman"/>
        </w:rPr>
        <w:t>Rossor</w:t>
      </w:r>
      <w:proofErr w:type="spellEnd"/>
      <w:r w:rsidR="00264E6D" w:rsidRPr="00264E6D">
        <w:rPr>
          <w:rFonts w:ascii="Times New Roman" w:hAnsi="Times New Roman" w:cs="Times New Roman"/>
        </w:rPr>
        <w:t xml:space="preserve"> et al.</w:t>
      </w:r>
      <w:r w:rsidR="00843D1F">
        <w:rPr>
          <w:rFonts w:ascii="Times New Roman" w:hAnsi="Times New Roman" w:cs="Times New Roman"/>
        </w:rPr>
        <w:t>, 2010</w:t>
      </w:r>
      <w:r w:rsidR="00264E6D">
        <w:rPr>
          <w:rFonts w:ascii="Times New Roman" w:hAnsi="Times New Roman" w:cs="Times New Roman"/>
        </w:rPr>
        <w:t>)</w:t>
      </w:r>
      <w:r w:rsidR="00895BAB">
        <w:rPr>
          <w:rStyle w:val="CommentReference"/>
        </w:rPr>
        <w:t>;</w:t>
      </w:r>
      <w:r w:rsidRPr="003D6E66">
        <w:rPr>
          <w:rFonts w:ascii="Times New Roman" w:hAnsi="Times New Roman" w:cs="Times New Roman"/>
        </w:rPr>
        <w:t xml:space="preserve"> yet the cost of hospital appointments and continuous medical investigations are significantly larger than for frequent attenders with organic symptoms (Reid et al., 2002). Many individuals experience enormous distress and the disabling outcomes of a memory disorder with organic pathology, such as impaired functioning in activities of daily living, taking time off work or losing employment conveying further socioeconomic costs</w:t>
      </w:r>
      <w:r w:rsidR="006C0950">
        <w:rPr>
          <w:rFonts w:ascii="Times New Roman" w:hAnsi="Times New Roman" w:cs="Times New Roman"/>
        </w:rPr>
        <w:t xml:space="preserve"> and also</w:t>
      </w:r>
      <w:r w:rsidR="001E3582">
        <w:rPr>
          <w:rFonts w:ascii="Times New Roman" w:hAnsi="Times New Roman" w:cs="Times New Roman"/>
        </w:rPr>
        <w:t xml:space="preserve"> the impact </w:t>
      </w:r>
      <w:r w:rsidR="006C0950">
        <w:rPr>
          <w:rFonts w:ascii="Times New Roman" w:hAnsi="Times New Roman" w:cs="Times New Roman"/>
        </w:rPr>
        <w:t xml:space="preserve">of symptoms </w:t>
      </w:r>
      <w:r w:rsidR="001E3582">
        <w:rPr>
          <w:rFonts w:ascii="Times New Roman" w:hAnsi="Times New Roman" w:cs="Times New Roman"/>
        </w:rPr>
        <w:t xml:space="preserve">on the patient’s wellbeing </w:t>
      </w:r>
      <w:r w:rsidRPr="003D6E66">
        <w:rPr>
          <w:rFonts w:ascii="Times New Roman" w:hAnsi="Times New Roman" w:cs="Times New Roman"/>
        </w:rPr>
        <w:t>(Carson et al., 2000; Creed et al., 2011).</w:t>
      </w:r>
    </w:p>
    <w:p w14:paraId="6CC15C34" w14:textId="0C990F70" w:rsidR="00CA63B6" w:rsidRPr="003D6E66" w:rsidRDefault="00CA63B6" w:rsidP="00CA63B6">
      <w:pPr>
        <w:spacing w:line="480" w:lineRule="auto"/>
        <w:ind w:firstLine="720"/>
        <w:rPr>
          <w:rFonts w:ascii="Times New Roman" w:hAnsi="Times New Roman" w:cs="Times New Roman"/>
        </w:rPr>
      </w:pPr>
      <w:r w:rsidRPr="003D6E66">
        <w:rPr>
          <w:rFonts w:ascii="Times New Roman" w:hAnsi="Times New Roman" w:cs="Times New Roman"/>
        </w:rPr>
        <w:t xml:space="preserve">Health anxiety is characterised by a person’s preoccupation with the belief that they have a serious illness due to an enduring tendency to misinterpret ambiguous bodily sensations as sinister symptoms (Abramowitz et al., 2007; Barsky &amp; Ahern, 2004). </w:t>
      </w:r>
      <w:r w:rsidR="002A4FD2">
        <w:rPr>
          <w:rFonts w:ascii="Times New Roman" w:hAnsi="Times New Roman" w:cs="Times New Roman"/>
        </w:rPr>
        <w:t>Evidence suggests that health anxiety is clinically significant in patients with several medical conditions, who show an attentional bias towards body cues that lead to an overestimation of the cost and probability of the feared event (Clark, 1999). This contributes</w:t>
      </w:r>
      <w:r w:rsidR="00077E2F">
        <w:rPr>
          <w:rFonts w:ascii="Times New Roman" w:hAnsi="Times New Roman" w:cs="Times New Roman"/>
        </w:rPr>
        <w:t xml:space="preserve"> t</w:t>
      </w:r>
      <w:r w:rsidR="002A4FD2">
        <w:rPr>
          <w:rFonts w:ascii="Times New Roman" w:hAnsi="Times New Roman" w:cs="Times New Roman"/>
        </w:rPr>
        <w:t xml:space="preserve">o the high prevalence of health anxiety over time, which has a profound effect on the quality of life of those with medical conditions; therefore, making health anxiety an important target for treatment to benefit such individuals. </w:t>
      </w:r>
      <w:r w:rsidRPr="003D6E66">
        <w:rPr>
          <w:rFonts w:ascii="Times New Roman" w:hAnsi="Times New Roman" w:cs="Times New Roman"/>
        </w:rPr>
        <w:t xml:space="preserve">The incidence of health anxiety in neurology clinics has been reported as 24.7%; high in comparison to 20.9% in respiratory medicine and 19.5% in gastroenterology (Tyrer et al., 2011). Health anxiety in neurology has been specifically linked to subjective cognitive decline and dementia worry as it creates a state of chronic internal distractedness and reduced capacity to maintain attention for encoding and retrieving memories (Kessler et al., 2014; </w:t>
      </w:r>
      <w:proofErr w:type="spellStart"/>
      <w:r w:rsidRPr="003D6E66">
        <w:rPr>
          <w:rFonts w:ascii="Times New Roman" w:hAnsi="Times New Roman" w:cs="Times New Roman"/>
        </w:rPr>
        <w:t>Schmidtke</w:t>
      </w:r>
      <w:proofErr w:type="spellEnd"/>
      <w:r w:rsidRPr="003D6E66">
        <w:rPr>
          <w:rFonts w:ascii="Times New Roman" w:hAnsi="Times New Roman" w:cs="Times New Roman"/>
        </w:rPr>
        <w:t xml:space="preserve"> et al., 200</w:t>
      </w:r>
      <w:r>
        <w:rPr>
          <w:rFonts w:ascii="Times New Roman" w:hAnsi="Times New Roman" w:cs="Times New Roman"/>
        </w:rPr>
        <w:t>8</w:t>
      </w:r>
      <w:r w:rsidRPr="003D6E66">
        <w:rPr>
          <w:rFonts w:ascii="Times New Roman" w:hAnsi="Times New Roman" w:cs="Times New Roman"/>
        </w:rPr>
        <w:t>). When the individual becomes aware of this difficulty, their memory-related self-efficacy is reduce</w:t>
      </w:r>
      <w:r w:rsidR="008956F1">
        <w:rPr>
          <w:rFonts w:ascii="Times New Roman" w:hAnsi="Times New Roman" w:cs="Times New Roman"/>
        </w:rPr>
        <w:t>d</w:t>
      </w:r>
      <w:r>
        <w:rPr>
          <w:rFonts w:ascii="Times New Roman" w:hAnsi="Times New Roman" w:cs="Times New Roman"/>
        </w:rPr>
        <w:t>,</w:t>
      </w:r>
      <w:r w:rsidRPr="003D6E66">
        <w:rPr>
          <w:rFonts w:ascii="Times New Roman" w:hAnsi="Times New Roman" w:cs="Times New Roman"/>
        </w:rPr>
        <w:t xml:space="preserve"> </w:t>
      </w:r>
      <w:r>
        <w:rPr>
          <w:rFonts w:ascii="Times New Roman" w:hAnsi="Times New Roman" w:cs="Times New Roman"/>
        </w:rPr>
        <w:t>generating</w:t>
      </w:r>
      <w:r w:rsidRPr="003D6E66">
        <w:rPr>
          <w:rFonts w:ascii="Times New Roman" w:hAnsi="Times New Roman" w:cs="Times New Roman"/>
        </w:rPr>
        <w:t xml:space="preserve"> a vicious cycle of increased anxiety and further reduced capacity to maintain attention (Ponds &amp; </w:t>
      </w:r>
      <w:proofErr w:type="spellStart"/>
      <w:r w:rsidRPr="003D6E66">
        <w:rPr>
          <w:rFonts w:ascii="Times New Roman" w:hAnsi="Times New Roman" w:cs="Times New Roman"/>
        </w:rPr>
        <w:t>Jolles</w:t>
      </w:r>
      <w:proofErr w:type="spellEnd"/>
      <w:r w:rsidRPr="003D6E66">
        <w:rPr>
          <w:rFonts w:ascii="Times New Roman" w:hAnsi="Times New Roman" w:cs="Times New Roman"/>
        </w:rPr>
        <w:t>, 1996). Anxiety is enhanced for individuals with exaggerated memory-related achievement motivation or with a family history of severe illness (Metternich et al., 200</w:t>
      </w:r>
      <w:r>
        <w:rPr>
          <w:rFonts w:ascii="Times New Roman" w:hAnsi="Times New Roman" w:cs="Times New Roman"/>
        </w:rPr>
        <w:t>9</w:t>
      </w:r>
      <w:r w:rsidRPr="003D6E66">
        <w:rPr>
          <w:rFonts w:ascii="Times New Roman" w:hAnsi="Times New Roman" w:cs="Times New Roman"/>
        </w:rPr>
        <w:t xml:space="preserve">; Salkovskis &amp; </w:t>
      </w:r>
      <w:r w:rsidRPr="003D6E66">
        <w:rPr>
          <w:rFonts w:ascii="Times New Roman" w:hAnsi="Times New Roman" w:cs="Times New Roman"/>
        </w:rPr>
        <w:lastRenderedPageBreak/>
        <w:t>Warwick, 1986), causing the individual to catastrophize memory difficulties as symptoms of dementia.</w:t>
      </w:r>
    </w:p>
    <w:p w14:paraId="50FB3166" w14:textId="77777777" w:rsidR="00CA63B6" w:rsidRPr="003D6E66" w:rsidRDefault="00CA63B6" w:rsidP="00CA63B6">
      <w:pPr>
        <w:spacing w:line="480" w:lineRule="auto"/>
        <w:ind w:firstLine="720"/>
        <w:rPr>
          <w:rFonts w:ascii="Times New Roman" w:hAnsi="Times New Roman" w:cs="Times New Roman"/>
        </w:rPr>
      </w:pPr>
      <w:r w:rsidRPr="003D6E66">
        <w:rPr>
          <w:rFonts w:ascii="Times New Roman" w:hAnsi="Times New Roman" w:cs="Times New Roman"/>
        </w:rPr>
        <w:t>Repeated presentation to the NHS may reflect that in the absence of organic pathology, patients are often reassured they do not have dementia (Stone et al., 2005). Reassurance can have a transient effect on reducing health anxiety</w:t>
      </w:r>
      <w:r>
        <w:rPr>
          <w:rFonts w:ascii="Times New Roman" w:hAnsi="Times New Roman" w:cs="Times New Roman"/>
        </w:rPr>
        <w:t xml:space="preserve">; </w:t>
      </w:r>
      <w:r w:rsidRPr="003D6E66">
        <w:rPr>
          <w:rFonts w:ascii="Times New Roman" w:hAnsi="Times New Roman" w:cs="Times New Roman"/>
        </w:rPr>
        <w:t>however, appears to elevate long-term anxiety and leads to seeking reassurance from other medical professionals (Salkovskis &amp; Warwick, 1986). Crucially, reassurance seeking appears to reduce trust in the individual’s own memory and strengthens negative cognitions of why the symptom is present (</w:t>
      </w:r>
      <w:proofErr w:type="spellStart"/>
      <w:r w:rsidRPr="003D6E66">
        <w:rPr>
          <w:rFonts w:ascii="Times New Roman" w:hAnsi="Times New Roman" w:cs="Times New Roman"/>
        </w:rPr>
        <w:t>Rachman</w:t>
      </w:r>
      <w:proofErr w:type="spellEnd"/>
      <w:r w:rsidRPr="003D6E66">
        <w:rPr>
          <w:rFonts w:ascii="Times New Roman" w:hAnsi="Times New Roman" w:cs="Times New Roman"/>
        </w:rPr>
        <w:t xml:space="preserve"> et al., 1976; </w:t>
      </w:r>
      <w:proofErr w:type="spellStart"/>
      <w:r w:rsidRPr="003D6E66">
        <w:rPr>
          <w:rFonts w:ascii="Times New Roman" w:hAnsi="Times New Roman" w:cs="Times New Roman"/>
        </w:rPr>
        <w:t>Radomsky</w:t>
      </w:r>
      <w:proofErr w:type="spellEnd"/>
      <w:r w:rsidRPr="003D6E66">
        <w:rPr>
          <w:rFonts w:ascii="Times New Roman" w:hAnsi="Times New Roman" w:cs="Times New Roman"/>
        </w:rPr>
        <w:t xml:space="preserve"> &amp; </w:t>
      </w:r>
      <w:proofErr w:type="spellStart"/>
      <w:r w:rsidRPr="003D6E66">
        <w:rPr>
          <w:rFonts w:ascii="Times New Roman" w:hAnsi="Times New Roman" w:cs="Times New Roman"/>
        </w:rPr>
        <w:t>Alcolado</w:t>
      </w:r>
      <w:proofErr w:type="spellEnd"/>
      <w:r w:rsidRPr="003D6E66">
        <w:rPr>
          <w:rFonts w:ascii="Times New Roman" w:hAnsi="Times New Roman" w:cs="Times New Roman"/>
        </w:rPr>
        <w:t>, 2010). The patient’s negative thought bias results in focusing anxiety on dissatisfaction with the lack of medical diagnosis and investigations carried out (Salkovskis &amp; Warwick, 1986). Stone et al. (2005) add to this argument by stating that reassurance can leave the patient feeling their symptoms have not been given credence. Instead, Stone and Evans (2011) highlight that symptomatic diagnoses may serve as a useful alternative by explaining what the patient does experience and why the symptoms do occur, allowing patients to make sense of their symptoms collaboratively with the healthcare professional.</w:t>
      </w:r>
    </w:p>
    <w:p w14:paraId="4FA2EF4B" w14:textId="77777777" w:rsidR="00CA63B6" w:rsidRPr="003D6E66" w:rsidRDefault="00CA63B6" w:rsidP="00CA63B6">
      <w:pPr>
        <w:spacing w:line="480" w:lineRule="auto"/>
        <w:ind w:firstLine="720"/>
        <w:rPr>
          <w:rFonts w:ascii="Times New Roman" w:hAnsi="Times New Roman" w:cs="Times New Roman"/>
        </w:rPr>
      </w:pPr>
      <w:r w:rsidRPr="003D6E66">
        <w:rPr>
          <w:rFonts w:ascii="Times New Roman" w:hAnsi="Times New Roman" w:cs="Times New Roman"/>
        </w:rPr>
        <w:t>A recent study provides valuable insight into the systemic barriers to breaking the cycle of reassurance seeking (</w:t>
      </w:r>
      <w:bookmarkStart w:id="0" w:name="_Hlk130232085"/>
      <w:r w:rsidRPr="003D6E66">
        <w:rPr>
          <w:rFonts w:ascii="Times New Roman" w:hAnsi="Times New Roman" w:cs="Times New Roman"/>
        </w:rPr>
        <w:t xml:space="preserve">Daniels et al., 2018). </w:t>
      </w:r>
      <w:bookmarkEnd w:id="0"/>
      <w:r w:rsidRPr="003D6E66">
        <w:rPr>
          <w:rFonts w:ascii="Times New Roman" w:hAnsi="Times New Roman" w:cs="Times New Roman"/>
        </w:rPr>
        <w:t xml:space="preserve">Firstly, staff perceptions in an emergency department included that those presenting with health anxiety were ‘attention seeking’ and presented with ‘inappropriate help-seeking behaviour’. Secondly, medical professionals reported adopting a ‘better safe than sorry’ culture where full investigations were carried out despite a lack of evidence suggesting organic pathology. Lastly, there were inadequate resources to identify or respond to this clinical population. The study concluded a systemic, multi-disciplinary approach involving clear treatment pathways, screening tools and improving staff confidence in responding to this patient group would be valuable in reducing </w:t>
      </w:r>
      <w:r w:rsidRPr="003D6E66">
        <w:rPr>
          <w:rFonts w:ascii="Times New Roman" w:hAnsi="Times New Roman" w:cs="Times New Roman"/>
        </w:rPr>
        <w:lastRenderedPageBreak/>
        <w:t>repeated presentations. Furthermore, the study describes huge cost savings of offering frequent attenders a psychological intervention.</w:t>
      </w:r>
    </w:p>
    <w:p w14:paraId="38C2F6E6" w14:textId="5FC788B2" w:rsidR="00CA63B6" w:rsidRPr="003D6E66" w:rsidRDefault="00CA63B6" w:rsidP="00CA63B6">
      <w:pPr>
        <w:spacing w:line="480" w:lineRule="auto"/>
        <w:ind w:firstLine="720"/>
        <w:rPr>
          <w:rFonts w:ascii="Times New Roman" w:hAnsi="Times New Roman" w:cs="Times New Roman"/>
        </w:rPr>
      </w:pPr>
      <w:bookmarkStart w:id="1" w:name="_Hlk130231972"/>
      <w:r w:rsidRPr="003D6E66">
        <w:rPr>
          <w:rFonts w:ascii="Times New Roman" w:hAnsi="Times New Roman" w:cs="Times New Roman"/>
        </w:rPr>
        <w:t>Staff training has been demonstrated to increase knowledge and confidence within healthcare settings and these are factors recognised to contribute towards improved work performance and clinical outcomes (Allen et al., 1997; Dench, 2005; McDonnell et al., 2008; Hughes et al., 2008; Lowe et al., 200</w:t>
      </w:r>
      <w:r>
        <w:rPr>
          <w:rFonts w:ascii="Times New Roman" w:hAnsi="Times New Roman" w:cs="Times New Roman"/>
        </w:rPr>
        <w:t>7;</w:t>
      </w:r>
      <w:r w:rsidRPr="003D6E66">
        <w:rPr>
          <w:rFonts w:ascii="Times New Roman" w:hAnsi="Times New Roman" w:cs="Times New Roman"/>
        </w:rPr>
        <w:t xml:space="preserve"> </w:t>
      </w:r>
      <w:proofErr w:type="spellStart"/>
      <w:r w:rsidRPr="003D6E66">
        <w:rPr>
          <w:rFonts w:ascii="Times New Roman" w:hAnsi="Times New Roman" w:cs="Times New Roman"/>
        </w:rPr>
        <w:t>Stuhlmiller</w:t>
      </w:r>
      <w:proofErr w:type="spellEnd"/>
      <w:r w:rsidRPr="003D6E66">
        <w:rPr>
          <w:rFonts w:ascii="Times New Roman" w:hAnsi="Times New Roman" w:cs="Times New Roman"/>
        </w:rPr>
        <w:t xml:space="preserve"> et al., 2004). </w:t>
      </w:r>
      <w:bookmarkEnd w:id="1"/>
      <w:r w:rsidRPr="003D6E66">
        <w:rPr>
          <w:rFonts w:ascii="Times New Roman" w:hAnsi="Times New Roman" w:cs="Times New Roman"/>
        </w:rPr>
        <w:t xml:space="preserve">Staff training also appears to positively impact staff attitudes towards </w:t>
      </w:r>
      <w:r w:rsidR="00071291">
        <w:rPr>
          <w:rFonts w:ascii="Times New Roman" w:hAnsi="Times New Roman" w:cs="Times New Roman"/>
        </w:rPr>
        <w:t>patients with</w:t>
      </w:r>
      <w:r w:rsidR="00BC2E79">
        <w:rPr>
          <w:rFonts w:ascii="Times New Roman" w:hAnsi="Times New Roman" w:cs="Times New Roman"/>
        </w:rPr>
        <w:t xml:space="preserve"> medically unexplained symptoms</w:t>
      </w:r>
      <w:r w:rsidRPr="003D6E66">
        <w:rPr>
          <w:rFonts w:ascii="Times New Roman" w:hAnsi="Times New Roman" w:cs="Times New Roman"/>
        </w:rPr>
        <w:t>, albeit this effect may be transient (Lowe et al., 200</w:t>
      </w:r>
      <w:r>
        <w:rPr>
          <w:rFonts w:ascii="Times New Roman" w:hAnsi="Times New Roman" w:cs="Times New Roman"/>
        </w:rPr>
        <w:t>7</w:t>
      </w:r>
      <w:r w:rsidRPr="003D6E66">
        <w:rPr>
          <w:rFonts w:ascii="Times New Roman" w:hAnsi="Times New Roman" w:cs="Times New Roman"/>
        </w:rPr>
        <w:t>). Transient effects may be attributable to training alone being insufficient in bringing about enduring</w:t>
      </w:r>
      <w:r>
        <w:rPr>
          <w:rFonts w:ascii="Times New Roman" w:hAnsi="Times New Roman" w:cs="Times New Roman"/>
        </w:rPr>
        <w:t xml:space="preserve"> </w:t>
      </w:r>
      <w:r w:rsidRPr="003D6E66">
        <w:rPr>
          <w:rFonts w:ascii="Times New Roman" w:hAnsi="Times New Roman" w:cs="Times New Roman"/>
        </w:rPr>
        <w:t>change (</w:t>
      </w:r>
      <w:proofErr w:type="spellStart"/>
      <w:r w:rsidRPr="003D6E66">
        <w:rPr>
          <w:rFonts w:ascii="Times New Roman" w:hAnsi="Times New Roman" w:cs="Times New Roman"/>
        </w:rPr>
        <w:t>Ziarnik</w:t>
      </w:r>
      <w:proofErr w:type="spellEnd"/>
      <w:r w:rsidRPr="003D6E66">
        <w:rPr>
          <w:rFonts w:ascii="Times New Roman" w:hAnsi="Times New Roman" w:cs="Times New Roman"/>
        </w:rPr>
        <w:t xml:space="preserve"> &amp; </w:t>
      </w:r>
      <w:proofErr w:type="spellStart"/>
      <w:r w:rsidRPr="003D6E66">
        <w:rPr>
          <w:rFonts w:ascii="Times New Roman" w:hAnsi="Times New Roman" w:cs="Times New Roman"/>
        </w:rPr>
        <w:t>Berstein</w:t>
      </w:r>
      <w:proofErr w:type="spellEnd"/>
      <w:r w:rsidRPr="003D6E66">
        <w:rPr>
          <w:rFonts w:ascii="Times New Roman" w:hAnsi="Times New Roman" w:cs="Times New Roman"/>
        </w:rPr>
        <w:t>, 1982), in particular when support from management in implementing the training content is absent (Page et al., 1982).</w:t>
      </w:r>
    </w:p>
    <w:p w14:paraId="2A86A98D" w14:textId="77777777" w:rsidR="00CA63B6" w:rsidRPr="003D6E66" w:rsidRDefault="00CA63B6" w:rsidP="00CA63B6">
      <w:pPr>
        <w:spacing w:line="480" w:lineRule="auto"/>
        <w:rPr>
          <w:rFonts w:ascii="Times New Roman" w:hAnsi="Times New Roman" w:cs="Times New Roman"/>
          <w:b/>
          <w:bCs/>
        </w:rPr>
      </w:pPr>
      <w:r w:rsidRPr="003D6E66">
        <w:rPr>
          <w:rFonts w:ascii="Times New Roman" w:hAnsi="Times New Roman" w:cs="Times New Roman"/>
          <w:b/>
          <w:bCs/>
        </w:rPr>
        <w:t>Rationale and objectives</w:t>
      </w:r>
    </w:p>
    <w:p w14:paraId="0B235174" w14:textId="6C087036" w:rsidR="00CA63B6" w:rsidRPr="003D6E66" w:rsidRDefault="00CA63B6" w:rsidP="00CA63B6">
      <w:pPr>
        <w:spacing w:line="480" w:lineRule="auto"/>
        <w:ind w:firstLine="720"/>
        <w:rPr>
          <w:rFonts w:ascii="Times New Roman" w:hAnsi="Times New Roman" w:cs="Times New Roman"/>
        </w:rPr>
      </w:pPr>
      <w:r w:rsidRPr="003D6E66">
        <w:rPr>
          <w:rFonts w:ascii="Times New Roman" w:hAnsi="Times New Roman" w:cs="Times New Roman"/>
        </w:rPr>
        <w:t>There is a compelling evidence base highlighting that health anxiety is common and costly within neurology clinics, that providing reassurance is likely to exacerbate health anxiety and that there are many barriers to breaking cycles of reassurance seeking and repeated presentations to NHS services. Staff training is a useful way to provide a systemic, multi-disciplinary approach in responding to patient groups</w:t>
      </w:r>
      <w:r w:rsidR="00BC2E79">
        <w:rPr>
          <w:rFonts w:ascii="Times New Roman" w:hAnsi="Times New Roman" w:cs="Times New Roman"/>
        </w:rPr>
        <w:t xml:space="preserve"> where staff lack confidence in responding effectively</w:t>
      </w:r>
      <w:r w:rsidRPr="002A5761">
        <w:rPr>
          <w:rFonts w:ascii="Times New Roman" w:hAnsi="Times New Roman" w:cs="Times New Roman"/>
        </w:rPr>
        <w:t>. A growing body of evidence reports far reaching benefits of training programs, including brief training interventions across some clinical specialties, however, no studies have developed or tested staff interventions in the neurology setting.</w:t>
      </w:r>
      <w:r w:rsidRPr="003D6E66">
        <w:rPr>
          <w:rFonts w:ascii="Times New Roman" w:hAnsi="Times New Roman" w:cs="Times New Roman"/>
        </w:rPr>
        <w:t xml:space="preserve"> For this reason, </w:t>
      </w:r>
      <w:r>
        <w:rPr>
          <w:rFonts w:ascii="Times New Roman" w:hAnsi="Times New Roman" w:cs="Times New Roman"/>
        </w:rPr>
        <w:t xml:space="preserve">this study </w:t>
      </w:r>
      <w:r w:rsidRPr="003D6E66">
        <w:rPr>
          <w:rFonts w:ascii="Times New Roman" w:hAnsi="Times New Roman" w:cs="Times New Roman"/>
        </w:rPr>
        <w:t>aim</w:t>
      </w:r>
      <w:r>
        <w:rPr>
          <w:rFonts w:ascii="Times New Roman" w:hAnsi="Times New Roman" w:cs="Times New Roman"/>
        </w:rPr>
        <w:t>s</w:t>
      </w:r>
      <w:r w:rsidRPr="003D6E66">
        <w:rPr>
          <w:rFonts w:ascii="Times New Roman" w:hAnsi="Times New Roman" w:cs="Times New Roman"/>
        </w:rPr>
        <w:t xml:space="preserve"> to evaluate the effectiveness of a </w:t>
      </w:r>
      <w:r>
        <w:rPr>
          <w:rFonts w:ascii="Times New Roman" w:hAnsi="Times New Roman" w:cs="Times New Roman"/>
        </w:rPr>
        <w:t>single-session</w:t>
      </w:r>
      <w:r w:rsidRPr="003D6E66">
        <w:rPr>
          <w:rFonts w:ascii="Times New Roman" w:hAnsi="Times New Roman" w:cs="Times New Roman"/>
        </w:rPr>
        <w:t xml:space="preserve"> pilot training workshop</w:t>
      </w:r>
      <w:r>
        <w:rPr>
          <w:rFonts w:ascii="Times New Roman" w:hAnsi="Times New Roman" w:cs="Times New Roman"/>
        </w:rPr>
        <w:t xml:space="preserve"> on health anxiety to increase staff knowledge and confidence.</w:t>
      </w:r>
    </w:p>
    <w:p w14:paraId="64F890B3" w14:textId="77777777" w:rsidR="00CA63B6" w:rsidRPr="003D6E66" w:rsidRDefault="00CA63B6" w:rsidP="00CA63B6">
      <w:pPr>
        <w:spacing w:line="480" w:lineRule="auto"/>
        <w:rPr>
          <w:rFonts w:ascii="Times New Roman" w:hAnsi="Times New Roman" w:cs="Times New Roman"/>
          <w:b/>
          <w:bCs/>
        </w:rPr>
      </w:pPr>
      <w:r w:rsidRPr="003D6E66">
        <w:rPr>
          <w:rFonts w:ascii="Times New Roman" w:hAnsi="Times New Roman" w:cs="Times New Roman"/>
          <w:b/>
          <w:bCs/>
        </w:rPr>
        <w:t>Ethical approval</w:t>
      </w:r>
    </w:p>
    <w:p w14:paraId="2ED420C2" w14:textId="77777777" w:rsidR="00CA63B6" w:rsidRDefault="00CA63B6" w:rsidP="00CA63B6">
      <w:pPr>
        <w:spacing w:line="480" w:lineRule="auto"/>
        <w:ind w:firstLine="720"/>
        <w:rPr>
          <w:rFonts w:ascii="Times New Roman" w:hAnsi="Times New Roman" w:cs="Times New Roman"/>
        </w:rPr>
      </w:pPr>
      <w:r w:rsidRPr="003D6E66">
        <w:rPr>
          <w:rFonts w:ascii="Times New Roman" w:hAnsi="Times New Roman" w:cs="Times New Roman"/>
        </w:rPr>
        <w:lastRenderedPageBreak/>
        <w:t xml:space="preserve">The study was given favourable opinion by the University of Bath Psychology Research Ethics Committee (ref: 19-168) and </w:t>
      </w:r>
      <w:r>
        <w:rPr>
          <w:rFonts w:ascii="Times New Roman" w:hAnsi="Times New Roman" w:cs="Times New Roman"/>
        </w:rPr>
        <w:t xml:space="preserve">approved by </w:t>
      </w:r>
      <w:r w:rsidRPr="003D6E66">
        <w:rPr>
          <w:rFonts w:ascii="Times New Roman" w:hAnsi="Times New Roman" w:cs="Times New Roman"/>
        </w:rPr>
        <w:t xml:space="preserve">the 2Gether NHS Foundation Trust’s Research and Development </w:t>
      </w:r>
      <w:r>
        <w:rPr>
          <w:rFonts w:ascii="Times New Roman" w:hAnsi="Times New Roman" w:cs="Times New Roman"/>
        </w:rPr>
        <w:t xml:space="preserve">(ref: </w:t>
      </w:r>
      <w:r w:rsidRPr="00693D39">
        <w:rPr>
          <w:rFonts w:ascii="Times New Roman" w:hAnsi="Times New Roman" w:cs="Times New Roman"/>
          <w:color w:val="000000" w:themeColor="text1"/>
        </w:rPr>
        <w:t>19/023/2GTSE</w:t>
      </w:r>
      <w:r>
        <w:rPr>
          <w:rFonts w:ascii="Times New Roman" w:hAnsi="Times New Roman" w:cs="Times New Roman"/>
        </w:rPr>
        <w:t>).</w:t>
      </w:r>
    </w:p>
    <w:p w14:paraId="1AF98460" w14:textId="77777777" w:rsidR="00CA63B6" w:rsidRDefault="00CA63B6" w:rsidP="00CA63B6">
      <w:pPr>
        <w:spacing w:line="480" w:lineRule="auto"/>
        <w:jc w:val="center"/>
        <w:rPr>
          <w:rFonts w:ascii="Times New Roman" w:hAnsi="Times New Roman" w:cs="Times New Roman"/>
          <w:b/>
          <w:bCs/>
        </w:rPr>
      </w:pPr>
      <w:r>
        <w:rPr>
          <w:rFonts w:ascii="Times New Roman" w:hAnsi="Times New Roman" w:cs="Times New Roman"/>
          <w:b/>
          <w:bCs/>
        </w:rPr>
        <w:t>Method</w:t>
      </w:r>
    </w:p>
    <w:p w14:paraId="71581ECE"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Design</w:t>
      </w:r>
    </w:p>
    <w:p w14:paraId="5CA2AD0F" w14:textId="77777777" w:rsidR="00CA63B6" w:rsidRPr="008A21EE" w:rsidRDefault="00CA63B6" w:rsidP="00CA63B6">
      <w:pPr>
        <w:spacing w:line="480" w:lineRule="auto"/>
        <w:ind w:firstLine="720"/>
        <w:rPr>
          <w:rFonts w:ascii="Times New Roman" w:hAnsi="Times New Roman" w:cs="Times New Roman"/>
        </w:rPr>
      </w:pPr>
      <w:r w:rsidRPr="008A21EE">
        <w:rPr>
          <w:rFonts w:ascii="Times New Roman" w:hAnsi="Times New Roman" w:cs="Times New Roman"/>
        </w:rPr>
        <w:t>A repeated measures questionnaire-based design was used. Staff were invited to rate items on a questionnaire before and after the training workshop in order to evaluate the degree to which the workshop increased their perceived knowledge and confidence in providing psychologically-informed care to those presenting with health anxiety.</w:t>
      </w:r>
    </w:p>
    <w:p w14:paraId="67D60BC3"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Participants</w:t>
      </w:r>
    </w:p>
    <w:p w14:paraId="198E2696" w14:textId="77777777" w:rsidR="00CA63B6" w:rsidRPr="008A21EE" w:rsidRDefault="00CA63B6" w:rsidP="00CA63B6">
      <w:pPr>
        <w:spacing w:line="480" w:lineRule="auto"/>
        <w:ind w:firstLine="720"/>
        <w:rPr>
          <w:rFonts w:ascii="Times New Roman" w:hAnsi="Times New Roman" w:cs="Times New Roman"/>
        </w:rPr>
      </w:pPr>
      <w:r w:rsidRPr="008A21EE">
        <w:rPr>
          <w:rFonts w:ascii="Times New Roman" w:hAnsi="Times New Roman" w:cs="Times New Roman"/>
        </w:rPr>
        <w:t xml:space="preserve">All healthcare professionals working within the </w:t>
      </w:r>
      <w:r>
        <w:rPr>
          <w:rFonts w:ascii="Times New Roman" w:hAnsi="Times New Roman" w:cs="Times New Roman"/>
        </w:rPr>
        <w:t xml:space="preserve">regional </w:t>
      </w:r>
      <w:r w:rsidRPr="008A21EE">
        <w:rPr>
          <w:rFonts w:ascii="Times New Roman" w:hAnsi="Times New Roman" w:cs="Times New Roman"/>
        </w:rPr>
        <w:t>Memory Assessment Service were invited via email to attend a pilot training workshop. Thirty two of 42 professionals attended the training (76%) from four localities within the Memory Assessment Service</w:t>
      </w:r>
      <w:r>
        <w:rPr>
          <w:rFonts w:ascii="Times New Roman" w:hAnsi="Times New Roman" w:cs="Times New Roman"/>
        </w:rPr>
        <w:t xml:space="preserve"> participated</w:t>
      </w:r>
      <w:r w:rsidRPr="008A21EE">
        <w:rPr>
          <w:rFonts w:ascii="Times New Roman" w:hAnsi="Times New Roman" w:cs="Times New Roman"/>
        </w:rPr>
        <w:t>. The participants were Psychiatrists (</w:t>
      </w:r>
      <w:r w:rsidRPr="002A2755">
        <w:rPr>
          <w:rFonts w:ascii="Times New Roman" w:hAnsi="Times New Roman" w:cs="Times New Roman"/>
          <w:i/>
          <w:iCs/>
        </w:rPr>
        <w:t>n</w:t>
      </w:r>
      <w:r>
        <w:rPr>
          <w:rFonts w:ascii="Times New Roman" w:hAnsi="Times New Roman" w:cs="Times New Roman"/>
          <w:i/>
          <w:iCs/>
        </w:rPr>
        <w:t xml:space="preserve"> </w:t>
      </w:r>
      <w:r w:rsidRPr="008A21EE">
        <w:rPr>
          <w:rFonts w:ascii="Times New Roman" w:hAnsi="Times New Roman" w:cs="Times New Roman"/>
        </w:rPr>
        <w:t>=</w:t>
      </w:r>
      <w:r>
        <w:rPr>
          <w:rFonts w:ascii="Times New Roman" w:hAnsi="Times New Roman" w:cs="Times New Roman"/>
        </w:rPr>
        <w:t xml:space="preserve"> </w:t>
      </w:r>
      <w:r w:rsidRPr="008A21EE">
        <w:rPr>
          <w:rFonts w:ascii="Times New Roman" w:hAnsi="Times New Roman" w:cs="Times New Roman"/>
        </w:rPr>
        <w:t>12), Nurses (</w:t>
      </w:r>
      <w:r w:rsidRPr="002A2755">
        <w:rPr>
          <w:rFonts w:ascii="Times New Roman" w:hAnsi="Times New Roman" w:cs="Times New Roman"/>
          <w:i/>
          <w:iCs/>
        </w:rPr>
        <w:t>n</w:t>
      </w:r>
      <w:r>
        <w:rPr>
          <w:rFonts w:ascii="Times New Roman" w:hAnsi="Times New Roman" w:cs="Times New Roman"/>
          <w:i/>
          <w:iCs/>
        </w:rPr>
        <w:t xml:space="preserve"> </w:t>
      </w:r>
      <w:r w:rsidRPr="008A21EE">
        <w:rPr>
          <w:rFonts w:ascii="Times New Roman" w:hAnsi="Times New Roman" w:cs="Times New Roman"/>
        </w:rPr>
        <w:t>=</w:t>
      </w:r>
      <w:r>
        <w:rPr>
          <w:rFonts w:ascii="Times New Roman" w:hAnsi="Times New Roman" w:cs="Times New Roman"/>
        </w:rPr>
        <w:t xml:space="preserve"> </w:t>
      </w:r>
      <w:r w:rsidRPr="008A21EE">
        <w:rPr>
          <w:rFonts w:ascii="Times New Roman" w:hAnsi="Times New Roman" w:cs="Times New Roman"/>
        </w:rPr>
        <w:t>6), Clinical Psychologists (</w:t>
      </w:r>
      <w:r w:rsidRPr="002A2755">
        <w:rPr>
          <w:rFonts w:ascii="Times New Roman" w:hAnsi="Times New Roman" w:cs="Times New Roman"/>
          <w:i/>
          <w:iCs/>
        </w:rPr>
        <w:t>n</w:t>
      </w:r>
      <w:r>
        <w:rPr>
          <w:rFonts w:ascii="Times New Roman" w:hAnsi="Times New Roman" w:cs="Times New Roman"/>
          <w:i/>
          <w:iCs/>
        </w:rPr>
        <w:t xml:space="preserve"> </w:t>
      </w:r>
      <w:r w:rsidRPr="008A21EE">
        <w:rPr>
          <w:rFonts w:ascii="Times New Roman" w:hAnsi="Times New Roman" w:cs="Times New Roman"/>
        </w:rPr>
        <w:t>=</w:t>
      </w:r>
      <w:r>
        <w:rPr>
          <w:rFonts w:ascii="Times New Roman" w:hAnsi="Times New Roman" w:cs="Times New Roman"/>
        </w:rPr>
        <w:t xml:space="preserve"> </w:t>
      </w:r>
      <w:r w:rsidRPr="008A21EE">
        <w:rPr>
          <w:rFonts w:ascii="Times New Roman" w:hAnsi="Times New Roman" w:cs="Times New Roman"/>
        </w:rPr>
        <w:t>7), Trainee Clinical Psychologists (</w:t>
      </w:r>
      <w:r w:rsidRPr="00BC0373">
        <w:rPr>
          <w:rFonts w:ascii="Times New Roman" w:hAnsi="Times New Roman" w:cs="Times New Roman"/>
          <w:i/>
          <w:iCs/>
        </w:rPr>
        <w:t>n</w:t>
      </w:r>
      <w:r>
        <w:rPr>
          <w:rFonts w:ascii="Times New Roman" w:hAnsi="Times New Roman" w:cs="Times New Roman"/>
        </w:rPr>
        <w:t xml:space="preserve"> </w:t>
      </w:r>
      <w:r w:rsidRPr="008A21EE">
        <w:rPr>
          <w:rFonts w:ascii="Times New Roman" w:hAnsi="Times New Roman" w:cs="Times New Roman"/>
        </w:rPr>
        <w:t>=</w:t>
      </w:r>
      <w:r>
        <w:rPr>
          <w:rFonts w:ascii="Times New Roman" w:hAnsi="Times New Roman" w:cs="Times New Roman"/>
        </w:rPr>
        <w:t xml:space="preserve"> </w:t>
      </w:r>
      <w:r w:rsidRPr="008A21EE">
        <w:rPr>
          <w:rFonts w:ascii="Times New Roman" w:hAnsi="Times New Roman" w:cs="Times New Roman"/>
        </w:rPr>
        <w:t>2), Assistant Psychologists (</w:t>
      </w:r>
      <w:r w:rsidRPr="002A2755">
        <w:rPr>
          <w:rFonts w:ascii="Times New Roman" w:hAnsi="Times New Roman" w:cs="Times New Roman"/>
          <w:i/>
          <w:iCs/>
        </w:rPr>
        <w:t>n</w:t>
      </w:r>
      <w:r>
        <w:rPr>
          <w:rFonts w:ascii="Times New Roman" w:hAnsi="Times New Roman" w:cs="Times New Roman"/>
          <w:i/>
          <w:iCs/>
        </w:rPr>
        <w:t xml:space="preserve"> </w:t>
      </w:r>
      <w:r w:rsidRPr="008A21EE">
        <w:rPr>
          <w:rFonts w:ascii="Times New Roman" w:hAnsi="Times New Roman" w:cs="Times New Roman"/>
        </w:rPr>
        <w:t>=</w:t>
      </w:r>
      <w:r>
        <w:rPr>
          <w:rFonts w:ascii="Times New Roman" w:hAnsi="Times New Roman" w:cs="Times New Roman"/>
        </w:rPr>
        <w:t xml:space="preserve"> </w:t>
      </w:r>
      <w:r w:rsidRPr="008A21EE">
        <w:rPr>
          <w:rFonts w:ascii="Times New Roman" w:hAnsi="Times New Roman" w:cs="Times New Roman"/>
        </w:rPr>
        <w:t>1) and Occupational Therapists (</w:t>
      </w:r>
      <w:r w:rsidRPr="002A2755">
        <w:rPr>
          <w:rFonts w:ascii="Times New Roman" w:hAnsi="Times New Roman" w:cs="Times New Roman"/>
          <w:i/>
          <w:iCs/>
        </w:rPr>
        <w:t>n</w:t>
      </w:r>
      <w:r>
        <w:rPr>
          <w:rFonts w:ascii="Times New Roman" w:hAnsi="Times New Roman" w:cs="Times New Roman"/>
          <w:i/>
          <w:iCs/>
        </w:rPr>
        <w:t xml:space="preserve"> </w:t>
      </w:r>
      <w:r w:rsidRPr="008A21EE">
        <w:rPr>
          <w:rFonts w:ascii="Times New Roman" w:hAnsi="Times New Roman" w:cs="Times New Roman"/>
        </w:rPr>
        <w:t>=</w:t>
      </w:r>
      <w:r>
        <w:rPr>
          <w:rFonts w:ascii="Times New Roman" w:hAnsi="Times New Roman" w:cs="Times New Roman"/>
        </w:rPr>
        <w:t xml:space="preserve"> </w:t>
      </w:r>
      <w:r w:rsidRPr="008A21EE">
        <w:rPr>
          <w:rFonts w:ascii="Times New Roman" w:hAnsi="Times New Roman" w:cs="Times New Roman"/>
        </w:rPr>
        <w:t>4). All participants completed the questionnaire before and after training representing a 100% response rate, therefore the data collected can be considered a reliable reflection of the sample recruited.</w:t>
      </w:r>
    </w:p>
    <w:p w14:paraId="7D6B0DCC"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Materials</w:t>
      </w:r>
    </w:p>
    <w:p w14:paraId="3ECA84A5" w14:textId="67D0FF99" w:rsidR="00BC2E79" w:rsidRPr="008A21EE" w:rsidRDefault="00CA63B6" w:rsidP="0028234D">
      <w:pPr>
        <w:spacing w:line="480" w:lineRule="auto"/>
        <w:rPr>
          <w:rFonts w:ascii="Times New Roman" w:hAnsi="Times New Roman" w:cs="Times New Roman"/>
        </w:rPr>
      </w:pPr>
      <w:bookmarkStart w:id="2" w:name="_Hlk130232254"/>
      <w:r w:rsidRPr="008A21EE">
        <w:rPr>
          <w:rFonts w:ascii="Times New Roman" w:hAnsi="Times New Roman" w:cs="Times New Roman"/>
        </w:rPr>
        <w:t xml:space="preserve">An idiosyncratic self-report questionnaire was purposefully developed to evaluate the effectiveness of the pilot training workshop, specifically addressing self-ratings of perceived knowledge and confidence as these are factors known to improve clinical outcomes. </w:t>
      </w:r>
      <w:bookmarkEnd w:id="2"/>
      <w:r w:rsidRPr="008A21EE">
        <w:rPr>
          <w:rFonts w:ascii="Times New Roman" w:hAnsi="Times New Roman" w:cs="Times New Roman"/>
        </w:rPr>
        <w:t>Consultation with a Clinical Psychologist working within the field and an individual with personal experience of health anxiety around cognitive decline was used to ensure the questionnaire developed had face validity.</w:t>
      </w:r>
    </w:p>
    <w:p w14:paraId="2658EC93" w14:textId="57EA7D87" w:rsidR="00CA63B6" w:rsidRPr="008A21EE" w:rsidRDefault="00BC2E79" w:rsidP="00BC2E79">
      <w:pPr>
        <w:spacing w:line="480" w:lineRule="auto"/>
        <w:ind w:firstLine="720"/>
        <w:rPr>
          <w:rFonts w:ascii="Times New Roman" w:hAnsi="Times New Roman" w:cs="Times New Roman"/>
        </w:rPr>
      </w:pPr>
      <w:r>
        <w:rPr>
          <w:rFonts w:ascii="Times New Roman" w:hAnsi="Times New Roman" w:cs="Times New Roman"/>
        </w:rPr>
        <w:lastRenderedPageBreak/>
        <w:t>Data was collected to report descriptive statistics of the staff member’s locality and discipline (as reported above)</w:t>
      </w:r>
      <w:r w:rsidR="005D6380">
        <w:rPr>
          <w:rFonts w:ascii="Times New Roman" w:hAnsi="Times New Roman" w:cs="Times New Roman"/>
        </w:rPr>
        <w:t xml:space="preserve"> but otherwise data was anonymous to encourage honest and constructive feedback</w:t>
      </w:r>
      <w:r>
        <w:rPr>
          <w:rFonts w:ascii="Times New Roman" w:hAnsi="Times New Roman" w:cs="Times New Roman"/>
        </w:rPr>
        <w:t xml:space="preserve">. </w:t>
      </w:r>
      <w:r w:rsidR="00CA63B6" w:rsidRPr="008A21EE">
        <w:rPr>
          <w:rFonts w:ascii="Times New Roman" w:hAnsi="Times New Roman" w:cs="Times New Roman"/>
        </w:rPr>
        <w:t>The questionnaire asked participants to rate their knowledge and confidence around providing psychologically-informed care to patients presenting with health anxiety</w:t>
      </w:r>
      <w:r w:rsidR="001F736F">
        <w:rPr>
          <w:rFonts w:ascii="Times New Roman" w:hAnsi="Times New Roman" w:cs="Times New Roman"/>
        </w:rPr>
        <w:t xml:space="preserve"> </w:t>
      </w:r>
      <w:r w:rsidR="00CA63B6" w:rsidRPr="008A21EE">
        <w:rPr>
          <w:rFonts w:ascii="Times New Roman" w:hAnsi="Times New Roman" w:cs="Times New Roman"/>
        </w:rPr>
        <w:t>on a five point scale (1</w:t>
      </w:r>
      <w:r w:rsidR="00CA63B6">
        <w:rPr>
          <w:rFonts w:ascii="Times New Roman" w:hAnsi="Times New Roman" w:cs="Times New Roman"/>
        </w:rPr>
        <w:t xml:space="preserve"> </w:t>
      </w:r>
      <w:r w:rsidR="00CA63B6" w:rsidRPr="008A21EE">
        <w:rPr>
          <w:rFonts w:ascii="Times New Roman" w:hAnsi="Times New Roman" w:cs="Times New Roman"/>
        </w:rPr>
        <w:t>=</w:t>
      </w:r>
      <w:r w:rsidR="00CA63B6">
        <w:rPr>
          <w:rFonts w:ascii="Times New Roman" w:hAnsi="Times New Roman" w:cs="Times New Roman"/>
        </w:rPr>
        <w:t xml:space="preserve"> </w:t>
      </w:r>
      <w:r w:rsidR="00CA63B6" w:rsidRPr="008A21EE">
        <w:rPr>
          <w:rFonts w:ascii="Times New Roman" w:hAnsi="Times New Roman" w:cs="Times New Roman"/>
        </w:rPr>
        <w:t>little knowledge/confidence; 5</w:t>
      </w:r>
      <w:r w:rsidR="00CA63B6">
        <w:rPr>
          <w:rFonts w:ascii="Times New Roman" w:hAnsi="Times New Roman" w:cs="Times New Roman"/>
        </w:rPr>
        <w:t xml:space="preserve"> </w:t>
      </w:r>
      <w:r w:rsidR="00CA63B6" w:rsidRPr="008A21EE">
        <w:rPr>
          <w:rFonts w:ascii="Times New Roman" w:hAnsi="Times New Roman" w:cs="Times New Roman"/>
        </w:rPr>
        <w:t>=</w:t>
      </w:r>
      <w:r w:rsidR="00CA63B6">
        <w:rPr>
          <w:rFonts w:ascii="Times New Roman" w:hAnsi="Times New Roman" w:cs="Times New Roman"/>
        </w:rPr>
        <w:t xml:space="preserve"> </w:t>
      </w:r>
      <w:r w:rsidR="00CA63B6" w:rsidRPr="008A21EE">
        <w:rPr>
          <w:rFonts w:ascii="Times New Roman" w:hAnsi="Times New Roman" w:cs="Times New Roman"/>
        </w:rPr>
        <w:t>great knowledge/confidence)</w:t>
      </w:r>
      <w:r w:rsidR="001F736F">
        <w:rPr>
          <w:rFonts w:ascii="Times New Roman" w:hAnsi="Times New Roman" w:cs="Times New Roman"/>
        </w:rPr>
        <w:t xml:space="preserve"> for five items</w:t>
      </w:r>
      <w:r w:rsidR="00CA63B6" w:rsidRPr="008A21EE">
        <w:rPr>
          <w:rFonts w:ascii="Times New Roman" w:hAnsi="Times New Roman" w:cs="Times New Roman"/>
        </w:rPr>
        <w:t xml:space="preserve">. </w:t>
      </w:r>
      <w:r w:rsidR="001F736F">
        <w:rPr>
          <w:rFonts w:ascii="Times New Roman" w:hAnsi="Times New Roman" w:cs="Times New Roman"/>
        </w:rPr>
        <w:t xml:space="preserve">The five items specifically asked participants to rate 1) their knowledge of reassurance seeking reinforcing health anxiety, 2) their confidence in identifying patients with health anxiety, 3) their belief in the usefulness of reassuring patients with health anxiety of what they do not have, 4) their confidence in sharing symptomatic diagnoses and 5) their confidence in sharing symptomatic diagnoses. </w:t>
      </w:r>
      <w:r w:rsidR="00CA63B6" w:rsidRPr="008A21EE">
        <w:rPr>
          <w:rFonts w:ascii="Times New Roman" w:hAnsi="Times New Roman" w:cs="Times New Roman"/>
        </w:rPr>
        <w:t>The questionnaire was designed to be administered before and after the training workshop and utilised Likert Scales given that they have been demonstrated to be both reliable and valid (</w:t>
      </w:r>
      <w:proofErr w:type="spellStart"/>
      <w:r w:rsidR="00CA63B6" w:rsidRPr="008A21EE">
        <w:rPr>
          <w:rFonts w:ascii="Times New Roman" w:hAnsi="Times New Roman" w:cs="Times New Roman"/>
        </w:rPr>
        <w:t>Croasmun</w:t>
      </w:r>
      <w:proofErr w:type="spellEnd"/>
      <w:r w:rsidR="00CA63B6" w:rsidRPr="008A21EE">
        <w:rPr>
          <w:rFonts w:ascii="Times New Roman" w:hAnsi="Times New Roman" w:cs="Times New Roman"/>
        </w:rPr>
        <w:t xml:space="preserve"> &amp; Ostrom, 2011). The questionnaire also provided a space for participants to comment on their experience of working with patients with health anxiety prior to the workshop and to comment on the most or least useful aspects of the training workshop afterwards.</w:t>
      </w:r>
    </w:p>
    <w:p w14:paraId="3C7877B4"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Procedure</w:t>
      </w:r>
    </w:p>
    <w:p w14:paraId="749505FC" w14:textId="59DE81ED" w:rsidR="00CA63B6" w:rsidRDefault="00CA63B6" w:rsidP="00D43B9F">
      <w:pPr>
        <w:spacing w:line="480" w:lineRule="auto"/>
        <w:ind w:firstLine="720"/>
        <w:rPr>
          <w:rFonts w:ascii="Times New Roman" w:hAnsi="Times New Roman" w:cs="Times New Roman"/>
        </w:rPr>
      </w:pPr>
      <w:r w:rsidRPr="008A21EE">
        <w:rPr>
          <w:rFonts w:ascii="Times New Roman" w:hAnsi="Times New Roman" w:cs="Times New Roman"/>
        </w:rPr>
        <w:t xml:space="preserve">A 1-hour pilot training workshop was developed based on </w:t>
      </w:r>
      <w:r>
        <w:rPr>
          <w:rFonts w:ascii="Times New Roman" w:hAnsi="Times New Roman" w:cs="Times New Roman"/>
        </w:rPr>
        <w:t xml:space="preserve">the principles of the Salkovskis &amp; Warwick (1986) model of health anxiety, and informed by the work of Tyrer and colleagues (2011). A consultation process with </w:t>
      </w:r>
      <w:r w:rsidRPr="008A21EE">
        <w:rPr>
          <w:rFonts w:ascii="Times New Roman" w:hAnsi="Times New Roman" w:cs="Times New Roman"/>
        </w:rPr>
        <w:t xml:space="preserve">the </w:t>
      </w:r>
      <w:r>
        <w:rPr>
          <w:rFonts w:ascii="Times New Roman" w:hAnsi="Times New Roman" w:cs="Times New Roman"/>
        </w:rPr>
        <w:t xml:space="preserve">service </w:t>
      </w:r>
      <w:r w:rsidRPr="008A21EE">
        <w:rPr>
          <w:rFonts w:ascii="Times New Roman" w:hAnsi="Times New Roman" w:cs="Times New Roman"/>
        </w:rPr>
        <w:t>commissioner</w:t>
      </w:r>
      <w:r>
        <w:rPr>
          <w:rFonts w:ascii="Times New Roman" w:hAnsi="Times New Roman" w:cs="Times New Roman"/>
        </w:rPr>
        <w:t xml:space="preserve"> and representatives from each profession informed the refinement of the workshop to ensure it was addressing staff training needs. A</w:t>
      </w:r>
      <w:r w:rsidRPr="008A21EE">
        <w:rPr>
          <w:rFonts w:ascii="Times New Roman" w:hAnsi="Times New Roman" w:cs="Times New Roman"/>
        </w:rPr>
        <w:t xml:space="preserve"> Clinical Neuropsychologist with expertise in this field and an individual with personal experience of health anxiety around cognitive decline</w:t>
      </w:r>
      <w:r>
        <w:rPr>
          <w:rFonts w:ascii="Times New Roman" w:hAnsi="Times New Roman" w:cs="Times New Roman"/>
        </w:rPr>
        <w:t xml:space="preserve"> were also consulted as part of the development of the training</w:t>
      </w:r>
      <w:r w:rsidRPr="008A21EE">
        <w:rPr>
          <w:rFonts w:ascii="Times New Roman" w:hAnsi="Times New Roman" w:cs="Times New Roman"/>
        </w:rPr>
        <w:t>.</w:t>
      </w:r>
      <w:r w:rsidR="00D43B9F">
        <w:rPr>
          <w:rFonts w:ascii="Times New Roman" w:hAnsi="Times New Roman" w:cs="Times New Roman"/>
        </w:rPr>
        <w:t xml:space="preserve"> The workshop was delivered by a Trainee Clinical Psychologist .</w:t>
      </w:r>
    </w:p>
    <w:p w14:paraId="14138D56" w14:textId="6B2A9510" w:rsidR="00CA63B6" w:rsidRPr="00346547" w:rsidRDefault="00CA63B6" w:rsidP="00CA63B6">
      <w:pPr>
        <w:spacing w:line="480" w:lineRule="auto"/>
        <w:ind w:firstLine="720"/>
      </w:pPr>
      <w:r w:rsidRPr="008A21EE">
        <w:rPr>
          <w:rFonts w:ascii="Times New Roman" w:hAnsi="Times New Roman" w:cs="Times New Roman"/>
        </w:rPr>
        <w:lastRenderedPageBreak/>
        <w:t xml:space="preserve">Participants were invited to attend the workshop during their monthly team meeting and were asked to complete the self-report questionnaire </w:t>
      </w:r>
      <w:r w:rsidR="00D43B9F">
        <w:rPr>
          <w:rFonts w:ascii="Times New Roman" w:hAnsi="Times New Roman" w:cs="Times New Roman"/>
        </w:rPr>
        <w:t xml:space="preserve">immediately </w:t>
      </w:r>
      <w:r w:rsidRPr="008A21EE">
        <w:rPr>
          <w:rFonts w:ascii="Times New Roman" w:hAnsi="Times New Roman" w:cs="Times New Roman"/>
        </w:rPr>
        <w:t>before and after the workshop</w:t>
      </w:r>
      <w:r w:rsidR="005D6380">
        <w:rPr>
          <w:rFonts w:ascii="Times New Roman" w:hAnsi="Times New Roman" w:cs="Times New Roman"/>
        </w:rPr>
        <w:t xml:space="preserve"> by providing written responses</w:t>
      </w:r>
      <w:r w:rsidRPr="008A21EE">
        <w:rPr>
          <w:rFonts w:ascii="Times New Roman" w:hAnsi="Times New Roman" w:cs="Times New Roman"/>
        </w:rPr>
        <w:t>.</w:t>
      </w:r>
      <w:r w:rsidDel="003354EE">
        <w:rPr>
          <w:rFonts w:ascii="Times New Roman" w:hAnsi="Times New Roman" w:cs="Times New Roman"/>
        </w:rPr>
        <w:t xml:space="preserve"> </w:t>
      </w:r>
      <w:r w:rsidR="005D6380">
        <w:rPr>
          <w:rFonts w:ascii="Times New Roman" w:hAnsi="Times New Roman" w:cs="Times New Roman"/>
        </w:rPr>
        <w:t>Pre- and post- questionnaires were given in a printed booklet with clear instructions of the items to rate before and after the workshop</w:t>
      </w:r>
      <w:r w:rsidR="00D43B9F">
        <w:rPr>
          <w:rFonts w:ascii="Times New Roman" w:hAnsi="Times New Roman" w:cs="Times New Roman"/>
        </w:rPr>
        <w:t xml:space="preserve">, allowing for the data to be paired for analyses. </w:t>
      </w:r>
    </w:p>
    <w:p w14:paraId="4D21C83A"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Intervention targets</w:t>
      </w:r>
    </w:p>
    <w:p w14:paraId="240B2473" w14:textId="1FC39E36" w:rsidR="00CA63B6" w:rsidRDefault="00CA63B6" w:rsidP="00CA63B6">
      <w:pPr>
        <w:spacing w:line="480" w:lineRule="auto"/>
        <w:rPr>
          <w:rFonts w:ascii="Times New Roman" w:hAnsi="Times New Roman" w:cs="Times New Roman"/>
        </w:rPr>
      </w:pPr>
      <w:r>
        <w:rPr>
          <w:rFonts w:ascii="Times New Roman" w:hAnsi="Times New Roman" w:cs="Times New Roman"/>
        </w:rPr>
        <w:t xml:space="preserve">Intervention targets </w:t>
      </w:r>
      <w:r w:rsidR="00923388">
        <w:rPr>
          <w:rFonts w:ascii="Times New Roman" w:hAnsi="Times New Roman" w:cs="Times New Roman"/>
        </w:rPr>
        <w:t>were aimed to increase the self-ratings of the following domains after the 1-hour pilot training workshop, in comparison to before the workshop</w:t>
      </w:r>
      <w:r w:rsidRPr="00AC57B3">
        <w:rPr>
          <w:rFonts w:ascii="Times New Roman" w:hAnsi="Times New Roman" w:cs="Times New Roman"/>
        </w:rPr>
        <w:t>:</w:t>
      </w:r>
      <w:r>
        <w:rPr>
          <w:rFonts w:ascii="Times New Roman" w:hAnsi="Times New Roman" w:cs="Times New Roman"/>
        </w:rPr>
        <w:t xml:space="preserve"> </w:t>
      </w:r>
    </w:p>
    <w:p w14:paraId="5A821F46" w14:textId="77777777" w:rsidR="00CA63B6" w:rsidRPr="007B5D28" w:rsidRDefault="00CA63B6" w:rsidP="00CA63B6">
      <w:pPr>
        <w:spacing w:line="480" w:lineRule="auto"/>
        <w:ind w:firstLine="720"/>
        <w:rPr>
          <w:rFonts w:ascii="Times New Roman" w:hAnsi="Times New Roman" w:cs="Times New Roman"/>
        </w:rPr>
      </w:pPr>
      <w:r w:rsidRPr="007B5D28">
        <w:rPr>
          <w:rFonts w:ascii="Times New Roman" w:hAnsi="Times New Roman" w:cs="Times New Roman"/>
        </w:rPr>
        <w:t>1) perceived knowledge of the impact of providing reassurance to patients that experience health anxiety around cognitive decline</w:t>
      </w:r>
      <w:r>
        <w:rPr>
          <w:rFonts w:ascii="Times New Roman" w:hAnsi="Times New Roman" w:cs="Times New Roman"/>
        </w:rPr>
        <w:t>;</w:t>
      </w:r>
    </w:p>
    <w:p w14:paraId="4CF6B5EB" w14:textId="77777777" w:rsidR="00CA63B6" w:rsidRPr="007B5D28" w:rsidRDefault="00CA63B6" w:rsidP="00CA63B6">
      <w:pPr>
        <w:spacing w:line="480" w:lineRule="auto"/>
        <w:ind w:firstLine="720"/>
        <w:rPr>
          <w:rFonts w:ascii="Times New Roman" w:hAnsi="Times New Roman" w:cs="Times New Roman"/>
        </w:rPr>
      </w:pPr>
      <w:r w:rsidRPr="007B5D28">
        <w:rPr>
          <w:rFonts w:ascii="Times New Roman" w:hAnsi="Times New Roman" w:cs="Times New Roman"/>
        </w:rPr>
        <w:t>2) perceived confidence in identifying patients with health anxiety around cognitive decline</w:t>
      </w:r>
      <w:r>
        <w:rPr>
          <w:rFonts w:ascii="Times New Roman" w:hAnsi="Times New Roman" w:cs="Times New Roman"/>
        </w:rPr>
        <w:t>;</w:t>
      </w:r>
    </w:p>
    <w:p w14:paraId="2FADCB05" w14:textId="77777777" w:rsidR="00CA63B6" w:rsidRPr="007B5D28" w:rsidRDefault="00CA63B6" w:rsidP="00CA63B6">
      <w:pPr>
        <w:spacing w:line="480" w:lineRule="auto"/>
        <w:ind w:firstLine="720"/>
        <w:rPr>
          <w:rFonts w:ascii="Times New Roman" w:hAnsi="Times New Roman" w:cs="Times New Roman"/>
        </w:rPr>
      </w:pPr>
      <w:r w:rsidRPr="007B5D28">
        <w:rPr>
          <w:rFonts w:ascii="Times New Roman" w:hAnsi="Times New Roman" w:cs="Times New Roman"/>
        </w:rPr>
        <w:t>3) perceived confidence in sharing symptomatic diagnoses with patients experiencing health anxiety</w:t>
      </w:r>
      <w:r>
        <w:rPr>
          <w:rFonts w:ascii="Times New Roman" w:hAnsi="Times New Roman" w:cs="Times New Roman"/>
        </w:rPr>
        <w:t>;</w:t>
      </w:r>
    </w:p>
    <w:p w14:paraId="39523FB4" w14:textId="77777777" w:rsidR="00CA63B6" w:rsidRPr="007B5D28" w:rsidRDefault="00CA63B6" w:rsidP="00CA63B6">
      <w:pPr>
        <w:spacing w:line="480" w:lineRule="auto"/>
        <w:ind w:firstLine="720"/>
        <w:rPr>
          <w:rFonts w:ascii="Times New Roman" w:hAnsi="Times New Roman" w:cs="Times New Roman"/>
        </w:rPr>
      </w:pPr>
      <w:r w:rsidRPr="007B5D28">
        <w:rPr>
          <w:rFonts w:ascii="Times New Roman" w:hAnsi="Times New Roman" w:cs="Times New Roman"/>
        </w:rPr>
        <w:t>4) perceived confidence in signposting patients experiencing health anxiety towards psychological intervention</w:t>
      </w:r>
      <w:r>
        <w:rPr>
          <w:rFonts w:ascii="Times New Roman" w:hAnsi="Times New Roman" w:cs="Times New Roman"/>
        </w:rPr>
        <w:t>.</w:t>
      </w:r>
    </w:p>
    <w:p w14:paraId="2362C1C5" w14:textId="464DB3C5" w:rsidR="00CA63B6" w:rsidRDefault="00E82C30" w:rsidP="00CA63B6">
      <w:pPr>
        <w:spacing w:line="480" w:lineRule="auto"/>
        <w:ind w:firstLine="720"/>
        <w:rPr>
          <w:rFonts w:ascii="Times New Roman" w:hAnsi="Times New Roman" w:cs="Times New Roman"/>
        </w:rPr>
      </w:pPr>
      <w:r>
        <w:rPr>
          <w:rFonts w:ascii="Times New Roman" w:hAnsi="Times New Roman" w:cs="Times New Roman"/>
        </w:rPr>
        <w:t xml:space="preserve">Intervention targets were also focussed on 5) decreasing </w:t>
      </w:r>
      <w:r w:rsidR="00CA63B6" w:rsidRPr="007B5D28">
        <w:rPr>
          <w:rFonts w:ascii="Times New Roman" w:hAnsi="Times New Roman" w:cs="Times New Roman"/>
        </w:rPr>
        <w:t>ratings of perceived usefulness of providing reassurance to those experiencing health anxiety following delivery of the training workshop, in comparison to before the workshop.</w:t>
      </w:r>
    </w:p>
    <w:p w14:paraId="1EB07331"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Data analyses</w:t>
      </w:r>
    </w:p>
    <w:p w14:paraId="723FE35C" w14:textId="482B51CA"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Kolmogorov-Smirnov tests revealed that the questionnaire data was not normally distributed and therefore did not meet parametric assumptions. Consequently, non-parametric tests were used throughout data analyses. Wilcoxon Signed Ranks tests were used to compare ratings from the questionnaires before and after the training workshop given a repeated measures design was used. Group comparisons across localities and discipline were not </w:t>
      </w:r>
      <w:r w:rsidRPr="00AC57B3">
        <w:rPr>
          <w:rFonts w:ascii="Times New Roman" w:hAnsi="Times New Roman" w:cs="Times New Roman"/>
        </w:rPr>
        <w:lastRenderedPageBreak/>
        <w:t xml:space="preserve">possible due to the small sample size. Thematic analysis </w:t>
      </w:r>
      <w:r w:rsidR="00271F09">
        <w:rPr>
          <w:rFonts w:ascii="Times New Roman" w:hAnsi="Times New Roman" w:cs="Times New Roman"/>
        </w:rPr>
        <w:t xml:space="preserve">following Braun and Clarke’s (2006) protocol </w:t>
      </w:r>
      <w:r w:rsidRPr="00AC57B3">
        <w:rPr>
          <w:rFonts w:ascii="Times New Roman" w:hAnsi="Times New Roman" w:cs="Times New Roman"/>
        </w:rPr>
        <w:t>was also used to analyse the qualitative data collected and a second researcher completed an analysis to ensure the qualitative trustworthiness of the themes</w:t>
      </w:r>
      <w:r w:rsidR="00175116">
        <w:rPr>
          <w:rFonts w:ascii="Times New Roman" w:hAnsi="Times New Roman" w:cs="Times New Roman"/>
        </w:rPr>
        <w:t>,</w:t>
      </w:r>
      <w:r w:rsidRPr="00AC57B3">
        <w:rPr>
          <w:rFonts w:ascii="Times New Roman" w:hAnsi="Times New Roman" w:cs="Times New Roman"/>
        </w:rPr>
        <w:t xml:space="preserve"> </w:t>
      </w:r>
      <w:r w:rsidR="00175116">
        <w:rPr>
          <w:rFonts w:ascii="Times New Roman" w:hAnsi="Times New Roman" w:cs="Times New Roman"/>
        </w:rPr>
        <w:t xml:space="preserve">as recommended by </w:t>
      </w:r>
      <w:r w:rsidRPr="00AC57B3">
        <w:rPr>
          <w:rFonts w:ascii="Times New Roman" w:hAnsi="Times New Roman" w:cs="Times New Roman"/>
        </w:rPr>
        <w:t>Elliot et al.</w:t>
      </w:r>
      <w:r w:rsidR="00175116">
        <w:rPr>
          <w:rFonts w:ascii="Times New Roman" w:hAnsi="Times New Roman" w:cs="Times New Roman"/>
        </w:rPr>
        <w:t>’s</w:t>
      </w:r>
      <w:r w:rsidRPr="00AC57B3">
        <w:rPr>
          <w:rFonts w:ascii="Times New Roman" w:hAnsi="Times New Roman" w:cs="Times New Roman"/>
        </w:rPr>
        <w:t xml:space="preserve"> </w:t>
      </w:r>
      <w:r w:rsidR="00175116">
        <w:rPr>
          <w:rFonts w:ascii="Times New Roman" w:hAnsi="Times New Roman" w:cs="Times New Roman"/>
        </w:rPr>
        <w:t>(</w:t>
      </w:r>
      <w:r w:rsidRPr="00AC57B3">
        <w:rPr>
          <w:rFonts w:ascii="Times New Roman" w:hAnsi="Times New Roman" w:cs="Times New Roman"/>
        </w:rPr>
        <w:t>1999)</w:t>
      </w:r>
      <w:r w:rsidR="00175116">
        <w:rPr>
          <w:rFonts w:ascii="Times New Roman" w:hAnsi="Times New Roman" w:cs="Times New Roman"/>
        </w:rPr>
        <w:t xml:space="preserve"> protocol</w:t>
      </w:r>
      <w:r w:rsidRPr="00AC57B3">
        <w:rPr>
          <w:rFonts w:ascii="Times New Roman" w:hAnsi="Times New Roman" w:cs="Times New Roman"/>
        </w:rPr>
        <w:t>. Any differences were discussed before final themes were agreed upon.</w:t>
      </w:r>
    </w:p>
    <w:p w14:paraId="180221FB" w14:textId="77777777" w:rsidR="00CA63B6" w:rsidRPr="00AC57B3" w:rsidRDefault="00CA63B6" w:rsidP="00CA63B6">
      <w:pPr>
        <w:spacing w:line="480" w:lineRule="auto"/>
        <w:jc w:val="center"/>
        <w:rPr>
          <w:rFonts w:ascii="Times New Roman" w:hAnsi="Times New Roman" w:cs="Times New Roman"/>
          <w:b/>
          <w:bCs/>
        </w:rPr>
      </w:pPr>
      <w:r w:rsidRPr="00AC57B3">
        <w:rPr>
          <w:rFonts w:ascii="Times New Roman" w:hAnsi="Times New Roman" w:cs="Times New Roman"/>
          <w:b/>
          <w:bCs/>
        </w:rPr>
        <w:t>Results</w:t>
      </w:r>
    </w:p>
    <w:p w14:paraId="24DE60D8"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Descriptive statistics</w:t>
      </w:r>
    </w:p>
    <w:p w14:paraId="0235FCF7"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An increase in mean ratings of knowledge and confidence from pre-workshop to post-workshop was observed across all relevant questionnaire items (</w:t>
      </w:r>
      <w:r>
        <w:rPr>
          <w:rFonts w:ascii="Times New Roman" w:hAnsi="Times New Roman" w:cs="Times New Roman"/>
        </w:rPr>
        <w:t>Table 1</w:t>
      </w:r>
      <w:r w:rsidRPr="00AC57B3">
        <w:rPr>
          <w:rFonts w:ascii="Times New Roman" w:hAnsi="Times New Roman" w:cs="Times New Roman"/>
        </w:rPr>
        <w:t>), with mean pre-workshop knowledge and confidence ratings ranging from 3.47 to 3.72 (out of a possible 5) and mean post-workshop knowledge and confidence ratings ranging from 4.06 to 4.41. There was a decrease in the perceived usefulness of providing reassurance to those experiencing health anxiety from a pre-workshop mean of 3.5 to a post-workshop mean of 2.91.</w:t>
      </w:r>
    </w:p>
    <w:p w14:paraId="6C362F93"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Inferential statistics</w:t>
      </w:r>
    </w:p>
    <w:p w14:paraId="75CBFBCF" w14:textId="77777777" w:rsidR="00CA63B6"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A series of </w:t>
      </w:r>
      <w:r>
        <w:rPr>
          <w:rFonts w:ascii="Times New Roman" w:hAnsi="Times New Roman" w:cs="Times New Roman"/>
        </w:rPr>
        <w:t>Wilcoxon</w:t>
      </w:r>
      <w:r w:rsidRPr="00AC57B3">
        <w:rPr>
          <w:rFonts w:ascii="Times New Roman" w:hAnsi="Times New Roman" w:cs="Times New Roman"/>
        </w:rPr>
        <w:t xml:space="preserve"> Signed</w:t>
      </w:r>
      <w:r>
        <w:rPr>
          <w:rFonts w:ascii="Times New Roman" w:hAnsi="Times New Roman" w:cs="Times New Roman"/>
        </w:rPr>
        <w:t>-</w:t>
      </w:r>
      <w:r w:rsidRPr="00AC57B3">
        <w:rPr>
          <w:rFonts w:ascii="Times New Roman" w:hAnsi="Times New Roman" w:cs="Times New Roman"/>
        </w:rPr>
        <w:t>Ranks tests revealed statistically significant differences between pre- and post-workshop self-ratings of perceived knowledge and confidence on all relevant items of the questionnaire (</w:t>
      </w:r>
      <w:r>
        <w:rPr>
          <w:rFonts w:ascii="Times New Roman" w:hAnsi="Times New Roman" w:cs="Times New Roman"/>
        </w:rPr>
        <w:t>Table 1</w:t>
      </w:r>
      <w:r w:rsidRPr="00AC57B3">
        <w:rPr>
          <w:rFonts w:ascii="Times New Roman" w:hAnsi="Times New Roman" w:cs="Times New Roman"/>
        </w:rPr>
        <w:t>), conveying that the pilot training workshop was effective. Participants self-reported an increase in perceived knowledge of the impact of providing reassurance to those experiencing health anxiety and an increase in perceived confidence in identifying patients with health anxiety, sharing symptomatic diagnoses and signposting patients towards psychological intervention. Participants rated providing reassurance to those with health anxiety as less helpful following the training workshop.</w:t>
      </w:r>
    </w:p>
    <w:p w14:paraId="2D882A36"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Pre-workshop thematic analysis</w:t>
      </w:r>
    </w:p>
    <w:p w14:paraId="5BC836C0"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Only sixteen of the 32 participants provided qualitative comments pre-workshop, demonstrating a 50% completion rate of this questionnaire item. Two themes were agreed </w:t>
      </w:r>
      <w:r w:rsidRPr="00AC57B3">
        <w:rPr>
          <w:rFonts w:ascii="Times New Roman" w:hAnsi="Times New Roman" w:cs="Times New Roman"/>
        </w:rPr>
        <w:lastRenderedPageBreak/>
        <w:t>upon: ‘limited experience of working with health anxiety’ and ‘attitudes that health anxiety is difficult to work with’.</w:t>
      </w:r>
    </w:p>
    <w:p w14:paraId="2AE95B7D" w14:textId="77777777" w:rsidR="00CA63B6" w:rsidRPr="00346547" w:rsidRDefault="00CA63B6" w:rsidP="00CA63B6">
      <w:pPr>
        <w:spacing w:line="480" w:lineRule="auto"/>
        <w:rPr>
          <w:rFonts w:ascii="Times New Roman" w:hAnsi="Times New Roman" w:cs="Times New Roman"/>
          <w:i/>
          <w:iCs/>
        </w:rPr>
      </w:pPr>
      <w:r w:rsidRPr="00346547">
        <w:rPr>
          <w:rFonts w:ascii="Times New Roman" w:hAnsi="Times New Roman"/>
          <w:b/>
          <w:i/>
        </w:rPr>
        <w:t>Limited experience of working with health anxiety</w:t>
      </w:r>
    </w:p>
    <w:p w14:paraId="556787ED"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Many participants reported “limited” (P5, P8, P14, P17, P21, P24) or a “small” (P6, P18, P19, P21) amount of experience of working with health anxiety pre-workshop. Some staff reported experience of working with “medically unexplained symptoms” (P10, P23).</w:t>
      </w:r>
    </w:p>
    <w:p w14:paraId="7FD66DCE" w14:textId="77777777" w:rsidR="00CA63B6" w:rsidRPr="00AC57B3" w:rsidRDefault="00CA63B6" w:rsidP="00CA63B6">
      <w:pPr>
        <w:spacing w:line="480" w:lineRule="auto"/>
        <w:ind w:left="720"/>
        <w:rPr>
          <w:rFonts w:ascii="Times New Roman" w:hAnsi="Times New Roman" w:cs="Times New Roman"/>
        </w:rPr>
      </w:pPr>
      <w:r w:rsidRPr="00AC57B3">
        <w:rPr>
          <w:rFonts w:ascii="Times New Roman" w:hAnsi="Times New Roman" w:cs="Times New Roman"/>
        </w:rPr>
        <w:t>P8: I have quite limited experience of working with health anxiety. It’s a phrase I’ve heard a lot and I’ve probably come across lots of people with it but I’m not sure I know the signs to look out for</w:t>
      </w:r>
      <w:r>
        <w:rPr>
          <w:rFonts w:ascii="Times New Roman" w:hAnsi="Times New Roman" w:cs="Times New Roman"/>
        </w:rPr>
        <w:t>.</w:t>
      </w:r>
    </w:p>
    <w:p w14:paraId="603F6874" w14:textId="77777777" w:rsidR="00CA63B6" w:rsidRPr="00346547" w:rsidRDefault="00CA63B6" w:rsidP="00CA63B6">
      <w:pPr>
        <w:spacing w:line="480" w:lineRule="auto"/>
        <w:rPr>
          <w:rFonts w:ascii="Times New Roman" w:hAnsi="Times New Roman" w:cs="Times New Roman"/>
          <w:i/>
          <w:iCs/>
        </w:rPr>
      </w:pPr>
      <w:r w:rsidRPr="00346547">
        <w:rPr>
          <w:rFonts w:ascii="Times New Roman" w:hAnsi="Times New Roman"/>
          <w:b/>
          <w:i/>
        </w:rPr>
        <w:t>Attitudes that health anxiety is difficult to work with</w:t>
      </w:r>
    </w:p>
    <w:p w14:paraId="7B970447"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Participants reported common attitudes that health anxiety can be “difficult” (P5, P17, P19, P21) to work with, that it can be difficult to collate an “objective clinical history” (P8, P24) and that staff had a lack of “confidence” (P5, P7, P14, P17) in talking about health anxiety in relation to memory difficulties.</w:t>
      </w:r>
    </w:p>
    <w:p w14:paraId="6B8C0556" w14:textId="77777777" w:rsidR="00CA63B6" w:rsidRPr="00AC57B3" w:rsidRDefault="00CA63B6" w:rsidP="00CA63B6">
      <w:pPr>
        <w:spacing w:line="480" w:lineRule="auto"/>
        <w:ind w:left="720"/>
        <w:rPr>
          <w:rFonts w:ascii="Times New Roman" w:hAnsi="Times New Roman" w:cs="Times New Roman"/>
        </w:rPr>
      </w:pPr>
      <w:r w:rsidRPr="00AC57B3">
        <w:rPr>
          <w:rFonts w:ascii="Times New Roman" w:hAnsi="Times New Roman" w:cs="Times New Roman"/>
        </w:rPr>
        <w:t>P19: I’ve not directly worked with health anxiety myself but when it is talked about in team meetings, I get a sense of resistance from other people as if it’s quite a difficult presentation to work with</w:t>
      </w:r>
      <w:r>
        <w:rPr>
          <w:rFonts w:ascii="Times New Roman" w:hAnsi="Times New Roman" w:cs="Times New Roman"/>
        </w:rPr>
        <w:t>.</w:t>
      </w:r>
    </w:p>
    <w:p w14:paraId="75B5A3A8"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Post-workshop thematic analysis</w:t>
      </w:r>
    </w:p>
    <w:p w14:paraId="54546821"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Again, only eighteen of the 32 participants provided qualitative comments post-workshop, demonstrating a 56% completion rate of this questionnaire item. Five themes were agreed upon: ‘the workshop content was helpful’, ‘increased awareness of health anxiety’, ‘alternative treatment pathways, ‘the need for further training’ and ‘resource constraints’.</w:t>
      </w:r>
    </w:p>
    <w:p w14:paraId="452B9CD2" w14:textId="77777777" w:rsidR="00CA63B6" w:rsidRPr="00346547" w:rsidRDefault="00CA63B6" w:rsidP="00CA63B6">
      <w:pPr>
        <w:spacing w:line="480" w:lineRule="auto"/>
        <w:rPr>
          <w:rFonts w:ascii="Times New Roman" w:hAnsi="Times New Roman" w:cs="Times New Roman"/>
          <w:i/>
          <w:iCs/>
        </w:rPr>
      </w:pPr>
      <w:r w:rsidRPr="00346547">
        <w:rPr>
          <w:rFonts w:ascii="Times New Roman" w:hAnsi="Times New Roman"/>
          <w:b/>
          <w:i/>
        </w:rPr>
        <w:t>The workshop content was helpful</w:t>
      </w:r>
    </w:p>
    <w:p w14:paraId="352BEE2B"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Almost all participants that completed this questionnaire item commented that the training workshop was helpful. Additionally, participants commented that the workshop </w:t>
      </w:r>
      <w:r w:rsidRPr="00AC57B3">
        <w:rPr>
          <w:rFonts w:ascii="Times New Roman" w:hAnsi="Times New Roman" w:cs="Times New Roman"/>
        </w:rPr>
        <w:lastRenderedPageBreak/>
        <w:t>content was “thought provoking” (P14), “relevant” (P14, P21, P23) and “interesting” (P6, P17, P18, P24) with particularly useful aspects being how to formulate the clinical history in combination with the cognitive profile on the Addenbrooke’s Cognitive Examination III (ACE III) and “understanding the cognitive model of health anxiety” (P17, P19) in relation to memory difficulties.</w:t>
      </w:r>
    </w:p>
    <w:p w14:paraId="715CC534" w14:textId="77777777" w:rsidR="00CA63B6" w:rsidRPr="00AC57B3" w:rsidRDefault="00CA63B6" w:rsidP="00CA63B6">
      <w:pPr>
        <w:spacing w:line="480" w:lineRule="auto"/>
        <w:ind w:left="720"/>
        <w:rPr>
          <w:rFonts w:ascii="Times New Roman" w:hAnsi="Times New Roman" w:cs="Times New Roman"/>
        </w:rPr>
      </w:pPr>
      <w:r w:rsidRPr="00AC57B3">
        <w:rPr>
          <w:rFonts w:ascii="Times New Roman" w:hAnsi="Times New Roman" w:cs="Times New Roman"/>
        </w:rPr>
        <w:t>P10: It was really useful to understand how people with health anxiety perform on the ACE-III and I will definitely look out for this profile when I think a patient is anxious about their health from their clinical history. I’m not sure we as a team talk enough about the specific errors made on the ACE-III as we often talk about the domain scores but I can really see a value in doing this now</w:t>
      </w:r>
      <w:r>
        <w:rPr>
          <w:rFonts w:ascii="Times New Roman" w:hAnsi="Times New Roman" w:cs="Times New Roman"/>
        </w:rPr>
        <w:t>.</w:t>
      </w:r>
    </w:p>
    <w:p w14:paraId="0F065713" w14:textId="77777777" w:rsidR="00CA63B6" w:rsidRPr="003354EE" w:rsidRDefault="00CA63B6" w:rsidP="00CA63B6">
      <w:pPr>
        <w:spacing w:line="480" w:lineRule="auto"/>
        <w:rPr>
          <w:rFonts w:ascii="Times New Roman" w:hAnsi="Times New Roman" w:cs="Times New Roman"/>
          <w:i/>
          <w:iCs/>
        </w:rPr>
      </w:pPr>
      <w:r w:rsidRPr="00346547">
        <w:rPr>
          <w:rFonts w:ascii="Times New Roman" w:hAnsi="Times New Roman"/>
          <w:b/>
          <w:i/>
        </w:rPr>
        <w:t>Increased awareness of health anxiety</w:t>
      </w:r>
      <w:r w:rsidRPr="00AC57B3">
        <w:rPr>
          <w:rFonts w:ascii="Times New Roman" w:hAnsi="Times New Roman" w:cs="Times New Roman"/>
          <w:i/>
          <w:iCs/>
        </w:rPr>
        <w:t xml:space="preserve"> </w:t>
      </w:r>
    </w:p>
    <w:p w14:paraId="01473F0F"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Many participants commented the team will be “more aware” (P7, P10, P17, P21) of health anxiety and that staff would feel “able to share” (P18, P19) aspects of the training with other clinicians and patients. Members of the psychology team acknowledged responsibility to “facilitate” (P2) and “integrate” (P9) discussions around this topic within the multidisciplinary team meetings.</w:t>
      </w:r>
    </w:p>
    <w:p w14:paraId="254ADD0C" w14:textId="77777777" w:rsidR="00CA63B6" w:rsidRPr="00AC57B3" w:rsidRDefault="00CA63B6" w:rsidP="00CA63B6">
      <w:pPr>
        <w:spacing w:line="480" w:lineRule="auto"/>
        <w:ind w:left="720"/>
        <w:rPr>
          <w:rFonts w:ascii="Times New Roman" w:hAnsi="Times New Roman" w:cs="Times New Roman"/>
        </w:rPr>
      </w:pPr>
      <w:r w:rsidRPr="00AC57B3">
        <w:rPr>
          <w:rFonts w:ascii="Times New Roman" w:hAnsi="Times New Roman" w:cs="Times New Roman"/>
        </w:rPr>
        <w:t>P17: This training has definitely helped me to understand more about health anxiety and I think as a team we can now be more aware and responsive to patients that request repeat assessments</w:t>
      </w:r>
      <w:r>
        <w:rPr>
          <w:rFonts w:ascii="Times New Roman" w:hAnsi="Times New Roman" w:cs="Times New Roman"/>
        </w:rPr>
        <w:t>.</w:t>
      </w:r>
    </w:p>
    <w:p w14:paraId="440ECA7C" w14:textId="77777777" w:rsidR="00CA63B6" w:rsidRPr="00346547" w:rsidRDefault="00CA63B6" w:rsidP="00CA63B6">
      <w:pPr>
        <w:spacing w:line="480" w:lineRule="auto"/>
        <w:rPr>
          <w:rFonts w:ascii="Times New Roman" w:hAnsi="Times New Roman" w:cs="Times New Roman"/>
          <w:i/>
          <w:iCs/>
        </w:rPr>
      </w:pPr>
      <w:r w:rsidRPr="00346547">
        <w:rPr>
          <w:rFonts w:ascii="Times New Roman" w:hAnsi="Times New Roman"/>
          <w:b/>
          <w:i/>
        </w:rPr>
        <w:t>Alternative treatment pathways</w:t>
      </w:r>
      <w:r w:rsidRPr="00346547">
        <w:rPr>
          <w:rFonts w:ascii="Times New Roman" w:hAnsi="Times New Roman"/>
          <w:i/>
        </w:rPr>
        <w:t xml:space="preserve"> </w:t>
      </w:r>
    </w:p>
    <w:p w14:paraId="067AD413"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Some participants commented that they are now able to consider “alternative formulations” (P1, P19) and “treatment pathways” (P2, P9) for this clinical population. One clinician in particular reported a “lightbulb” (P8) moment where they were able to identify aspects of their own clinical practice that may have been unhelpful in responding to those presenting with health anxiety.</w:t>
      </w:r>
    </w:p>
    <w:p w14:paraId="3126909B" w14:textId="77777777" w:rsidR="00CA63B6" w:rsidRPr="00AC57B3" w:rsidRDefault="00CA63B6" w:rsidP="00CA63B6">
      <w:pPr>
        <w:spacing w:line="480" w:lineRule="auto"/>
        <w:ind w:left="720"/>
        <w:rPr>
          <w:rFonts w:ascii="Times New Roman" w:hAnsi="Times New Roman" w:cs="Times New Roman"/>
        </w:rPr>
      </w:pPr>
      <w:r w:rsidRPr="00AC57B3">
        <w:rPr>
          <w:rFonts w:ascii="Times New Roman" w:hAnsi="Times New Roman" w:cs="Times New Roman"/>
        </w:rPr>
        <w:lastRenderedPageBreak/>
        <w:t>P18: The bit about formulation was really useful. Understanding the process contributing to the problem means we can think about more helpful ways to help this group</w:t>
      </w:r>
      <w:r>
        <w:rPr>
          <w:rFonts w:ascii="Times New Roman" w:hAnsi="Times New Roman" w:cs="Times New Roman"/>
        </w:rPr>
        <w:t>.</w:t>
      </w:r>
    </w:p>
    <w:p w14:paraId="2F864A86" w14:textId="77777777" w:rsidR="00CA63B6" w:rsidRPr="003354EE" w:rsidRDefault="00CA63B6" w:rsidP="00CA63B6">
      <w:pPr>
        <w:spacing w:line="480" w:lineRule="auto"/>
        <w:rPr>
          <w:rFonts w:ascii="Times New Roman" w:hAnsi="Times New Roman" w:cs="Times New Roman"/>
          <w:i/>
          <w:iCs/>
        </w:rPr>
      </w:pPr>
      <w:r w:rsidRPr="00346547">
        <w:rPr>
          <w:rFonts w:ascii="Times New Roman" w:hAnsi="Times New Roman"/>
          <w:b/>
          <w:i/>
        </w:rPr>
        <w:t>The need for further training</w:t>
      </w:r>
    </w:p>
    <w:p w14:paraId="4DE5C3B5" w14:textId="77777777" w:rsidR="00CA63B6" w:rsidRPr="00AC57B3" w:rsidRDefault="00CA63B6" w:rsidP="00CA63B6">
      <w:pPr>
        <w:spacing w:line="480" w:lineRule="auto"/>
        <w:ind w:firstLine="720"/>
        <w:rPr>
          <w:rFonts w:ascii="Times New Roman" w:hAnsi="Times New Roman" w:cs="Times New Roman"/>
          <w:i/>
          <w:iCs/>
        </w:rPr>
      </w:pPr>
      <w:r w:rsidRPr="00AC57B3">
        <w:rPr>
          <w:rFonts w:ascii="Times New Roman" w:hAnsi="Times New Roman" w:cs="Times New Roman"/>
        </w:rPr>
        <w:t>There was common consensus that health anxiety was “a big subject to cover” (P14) in one hour and that it would be helpful “to receive more training” (P18, P24). In particular, participants wanted more time to think about how to “make sense of symptoms” (P19) and “validate distress” (P10) and to think about how to respond to health anxiety when it presents “alongside pre-existing physical health conditions” (P6). Furthermore, one participant said that “a one-sided information sheet with examples of what to say” (P14) would further improve staff confidence during memory assessments and communicating symptomatic diagnoses.</w:t>
      </w:r>
    </w:p>
    <w:p w14:paraId="0291C61B" w14:textId="77777777" w:rsidR="00CA63B6" w:rsidRPr="00AC57B3" w:rsidRDefault="00CA63B6" w:rsidP="00CA63B6">
      <w:pPr>
        <w:spacing w:line="480" w:lineRule="auto"/>
        <w:ind w:left="720"/>
        <w:rPr>
          <w:rFonts w:ascii="Times New Roman" w:hAnsi="Times New Roman" w:cs="Times New Roman"/>
        </w:rPr>
      </w:pPr>
      <w:r w:rsidRPr="00AC57B3">
        <w:rPr>
          <w:rFonts w:ascii="Times New Roman" w:hAnsi="Times New Roman" w:cs="Times New Roman"/>
        </w:rPr>
        <w:t>P10: I’d really like more training on this area. I’d be nervous that I don’t know quite enough or feel confident enough that I wouldn’t want to say something offensive. It would be helpful to have more training and practice around these conversations so that we validate distress rather than increase it even further</w:t>
      </w:r>
      <w:r>
        <w:rPr>
          <w:rFonts w:ascii="Times New Roman" w:hAnsi="Times New Roman" w:cs="Times New Roman"/>
        </w:rPr>
        <w:t>.</w:t>
      </w:r>
    </w:p>
    <w:p w14:paraId="2D69BAFF" w14:textId="77777777" w:rsidR="00CA63B6" w:rsidRPr="003354EE" w:rsidRDefault="00CA63B6" w:rsidP="00CA63B6">
      <w:pPr>
        <w:spacing w:line="480" w:lineRule="auto"/>
        <w:rPr>
          <w:rFonts w:ascii="Times New Roman" w:hAnsi="Times New Roman" w:cs="Times New Roman"/>
          <w:i/>
          <w:iCs/>
        </w:rPr>
      </w:pPr>
      <w:r w:rsidRPr="00346547">
        <w:rPr>
          <w:rFonts w:ascii="Times New Roman" w:hAnsi="Times New Roman"/>
          <w:b/>
          <w:i/>
        </w:rPr>
        <w:t>Resource constraints</w:t>
      </w:r>
    </w:p>
    <w:p w14:paraId="4C37A387"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Barriers to implementing the training workshop content were communicated by some participants. It was communicated that implementation may be limited by the “lack of services and psychology provision available” (P5) or “limited access to psychological therapies” (P8) with “a need for a change in service delivery” (P1) suggested. There were common views that it was difficult to know where to refer individuals to because of the lack of post-diagnostic psychology provision within the Memory Assessment Service. Furthermore, there was acknowledgement that primary care psychology provision such as Increasing Access to Psychological Therapies (IAPT) services are “not equipped to provide </w:t>
      </w:r>
      <w:r w:rsidRPr="00AC57B3">
        <w:rPr>
          <w:rFonts w:ascii="Times New Roman" w:hAnsi="Times New Roman" w:cs="Times New Roman"/>
        </w:rPr>
        <w:lastRenderedPageBreak/>
        <w:t>CBT for health anxiety within the context of memory difficulties” (P2), further emphasising the need for greater post-diagnostic psychology provision for this clinical population within secondary care memory assessment services.</w:t>
      </w:r>
    </w:p>
    <w:p w14:paraId="0D894930" w14:textId="77777777" w:rsidR="00CA63B6" w:rsidRDefault="00CA63B6" w:rsidP="00CA63B6">
      <w:pPr>
        <w:spacing w:line="480" w:lineRule="auto"/>
        <w:ind w:left="720"/>
        <w:rPr>
          <w:rFonts w:ascii="Times New Roman" w:hAnsi="Times New Roman" w:cs="Times New Roman"/>
          <w:b/>
          <w:bCs/>
          <w:i/>
          <w:iCs/>
        </w:rPr>
      </w:pPr>
      <w:r w:rsidRPr="00AC57B3">
        <w:rPr>
          <w:rFonts w:ascii="Times New Roman" w:hAnsi="Times New Roman" w:cs="Times New Roman"/>
        </w:rPr>
        <w:t>P6: I think it may be difficult to know where to signpost patients as there are just no services adequately equipped to respond to these mental health needs, and without good evidence and a change in psychology provision post-diagnosis this service doesn’t have capacity to offer CBT (Cognitive Behavioural Therapy)</w:t>
      </w:r>
      <w:r>
        <w:rPr>
          <w:rFonts w:ascii="Times New Roman" w:hAnsi="Times New Roman" w:cs="Times New Roman"/>
        </w:rPr>
        <w:t>.</w:t>
      </w:r>
      <w:r w:rsidRPr="00AC57B3">
        <w:rPr>
          <w:rFonts w:ascii="Times New Roman" w:hAnsi="Times New Roman" w:cs="Times New Roman"/>
        </w:rPr>
        <w:t>”</w:t>
      </w:r>
    </w:p>
    <w:p w14:paraId="66C9736D" w14:textId="77777777" w:rsidR="00CA63B6" w:rsidRPr="00346547" w:rsidRDefault="00CA63B6" w:rsidP="00CA63B6">
      <w:pPr>
        <w:spacing w:line="480" w:lineRule="auto"/>
        <w:rPr>
          <w:rFonts w:ascii="Times New Roman" w:hAnsi="Times New Roman"/>
          <w:b/>
        </w:rPr>
      </w:pPr>
      <w:r w:rsidRPr="00346547">
        <w:rPr>
          <w:rFonts w:ascii="Times New Roman" w:hAnsi="Times New Roman"/>
          <w:b/>
        </w:rPr>
        <w:t>Recommendations</w:t>
      </w:r>
    </w:p>
    <w:p w14:paraId="595E1741" w14:textId="77777777" w:rsidR="00CA63B6" w:rsidRPr="00AC57B3" w:rsidRDefault="00CA63B6" w:rsidP="00CA63B6">
      <w:pPr>
        <w:spacing w:line="480" w:lineRule="auto"/>
        <w:ind w:firstLine="720"/>
        <w:rPr>
          <w:rFonts w:ascii="Times New Roman" w:hAnsi="Times New Roman" w:cs="Times New Roman"/>
        </w:rPr>
      </w:pPr>
      <w:r>
        <w:rPr>
          <w:rFonts w:ascii="Times New Roman" w:hAnsi="Times New Roman" w:cs="Times New Roman"/>
        </w:rPr>
        <w:t>It is evident from this study that services may not be informed about clinical models of health anxiety (including reassurance seeking) and/or the resources available to them. T</w:t>
      </w:r>
      <w:r w:rsidRPr="00AC57B3">
        <w:rPr>
          <w:rFonts w:ascii="Times New Roman" w:hAnsi="Times New Roman" w:cs="Times New Roman"/>
        </w:rPr>
        <w:t>he following recommendations</w:t>
      </w:r>
      <w:r>
        <w:rPr>
          <w:rFonts w:ascii="Times New Roman" w:hAnsi="Times New Roman" w:cs="Times New Roman"/>
        </w:rPr>
        <w:t xml:space="preserve"> are made</w:t>
      </w:r>
      <w:r w:rsidRPr="00AC57B3">
        <w:rPr>
          <w:rFonts w:ascii="Times New Roman" w:hAnsi="Times New Roman" w:cs="Times New Roman"/>
        </w:rPr>
        <w:t>:</w:t>
      </w:r>
    </w:p>
    <w:p w14:paraId="09AEFFB8"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1) </w:t>
      </w:r>
      <w:r>
        <w:rPr>
          <w:rFonts w:ascii="Times New Roman" w:hAnsi="Times New Roman" w:cs="Times New Roman"/>
        </w:rPr>
        <w:t xml:space="preserve">MAS teams </w:t>
      </w:r>
      <w:r w:rsidRPr="00AC57B3">
        <w:rPr>
          <w:rFonts w:ascii="Times New Roman" w:hAnsi="Times New Roman" w:cs="Times New Roman"/>
        </w:rPr>
        <w:t xml:space="preserve">should be provided with regular training around responding to patients presenting with anxiety </w:t>
      </w:r>
      <w:r>
        <w:rPr>
          <w:rFonts w:ascii="Times New Roman" w:hAnsi="Times New Roman" w:cs="Times New Roman"/>
        </w:rPr>
        <w:t xml:space="preserve">(and specifically health anxiety) </w:t>
      </w:r>
      <w:r w:rsidRPr="00AC57B3">
        <w:rPr>
          <w:rFonts w:ascii="Times New Roman" w:hAnsi="Times New Roman" w:cs="Times New Roman"/>
        </w:rPr>
        <w:t>within the context of memory difficulties</w:t>
      </w:r>
      <w:r>
        <w:rPr>
          <w:rFonts w:ascii="Times New Roman" w:hAnsi="Times New Roman" w:cs="Times New Roman"/>
        </w:rPr>
        <w:t>, this would include appropriate pathways and services available;</w:t>
      </w:r>
    </w:p>
    <w:p w14:paraId="1994E6ED" w14:textId="1E46C31E"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2) </w:t>
      </w:r>
      <w:r>
        <w:rPr>
          <w:rFonts w:ascii="Times New Roman" w:hAnsi="Times New Roman" w:cs="Times New Roman"/>
        </w:rPr>
        <w:t xml:space="preserve">The </w:t>
      </w:r>
      <w:r w:rsidRPr="00AC57B3">
        <w:rPr>
          <w:rFonts w:ascii="Times New Roman" w:hAnsi="Times New Roman" w:cs="Times New Roman"/>
        </w:rPr>
        <w:t>use of a health anxiety screening tool, such as the Health Anxiety Inventory</w:t>
      </w:r>
      <w:r w:rsidR="00565CA9">
        <w:rPr>
          <w:rFonts w:ascii="Times New Roman" w:hAnsi="Times New Roman" w:cs="Times New Roman"/>
        </w:rPr>
        <w:t xml:space="preserve"> (</w:t>
      </w:r>
      <w:r w:rsidR="00A44C4F" w:rsidRPr="00A44C4F">
        <w:rPr>
          <w:rFonts w:ascii="Times New Roman" w:hAnsi="Times New Roman" w:cs="Times New Roman"/>
        </w:rPr>
        <w:t xml:space="preserve">Salkovskis </w:t>
      </w:r>
      <w:r w:rsidR="00565CA9">
        <w:rPr>
          <w:rFonts w:ascii="Times New Roman" w:hAnsi="Times New Roman" w:cs="Times New Roman"/>
        </w:rPr>
        <w:t>et al., 2002)</w:t>
      </w:r>
      <w:r w:rsidRPr="00AC57B3">
        <w:rPr>
          <w:rFonts w:ascii="Times New Roman" w:hAnsi="Times New Roman" w:cs="Times New Roman"/>
        </w:rPr>
        <w:t xml:space="preserve">, </w:t>
      </w:r>
      <w:r>
        <w:rPr>
          <w:rFonts w:ascii="Times New Roman" w:hAnsi="Times New Roman" w:cs="Times New Roman"/>
        </w:rPr>
        <w:t>should be used to guide clinical decision-making;</w:t>
      </w:r>
    </w:p>
    <w:p w14:paraId="006BC49B"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3) </w:t>
      </w:r>
      <w:r>
        <w:rPr>
          <w:rFonts w:ascii="Times New Roman" w:hAnsi="Times New Roman" w:cs="Times New Roman"/>
        </w:rPr>
        <w:t xml:space="preserve">MAS teams </w:t>
      </w:r>
      <w:r w:rsidRPr="00AC57B3">
        <w:rPr>
          <w:rFonts w:ascii="Times New Roman" w:hAnsi="Times New Roman" w:cs="Times New Roman"/>
        </w:rPr>
        <w:t xml:space="preserve">should develop </w:t>
      </w:r>
      <w:r>
        <w:rPr>
          <w:rFonts w:ascii="Times New Roman" w:hAnsi="Times New Roman" w:cs="Times New Roman"/>
        </w:rPr>
        <w:t xml:space="preserve">patient </w:t>
      </w:r>
      <w:r w:rsidRPr="00AC57B3">
        <w:rPr>
          <w:rFonts w:ascii="Times New Roman" w:hAnsi="Times New Roman" w:cs="Times New Roman"/>
        </w:rPr>
        <w:t>information sheet</w:t>
      </w:r>
      <w:r>
        <w:rPr>
          <w:rFonts w:ascii="Times New Roman" w:hAnsi="Times New Roman" w:cs="Times New Roman"/>
        </w:rPr>
        <w:t>s</w:t>
      </w:r>
      <w:r w:rsidRPr="00AC57B3">
        <w:rPr>
          <w:rFonts w:ascii="Times New Roman" w:hAnsi="Times New Roman" w:cs="Times New Roman"/>
        </w:rPr>
        <w:t xml:space="preserve"> </w:t>
      </w:r>
      <w:r>
        <w:rPr>
          <w:rFonts w:ascii="Times New Roman" w:hAnsi="Times New Roman" w:cs="Times New Roman"/>
        </w:rPr>
        <w:t xml:space="preserve">on health anxiety, supporting both staff and patients </w:t>
      </w:r>
      <w:r w:rsidRPr="00AC57B3">
        <w:rPr>
          <w:rFonts w:ascii="Times New Roman" w:hAnsi="Times New Roman" w:cs="Times New Roman"/>
        </w:rPr>
        <w:t xml:space="preserve">during memory assessments when screening for health </w:t>
      </w:r>
      <w:r>
        <w:rPr>
          <w:rFonts w:ascii="Times New Roman" w:hAnsi="Times New Roman" w:cs="Times New Roman"/>
        </w:rPr>
        <w:t>anxiety;</w:t>
      </w:r>
    </w:p>
    <w:p w14:paraId="41620BC1" w14:textId="60F92C9B"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4) </w:t>
      </w:r>
      <w:r>
        <w:rPr>
          <w:rFonts w:ascii="Times New Roman" w:hAnsi="Times New Roman" w:cs="Times New Roman"/>
        </w:rPr>
        <w:t xml:space="preserve">Use of the </w:t>
      </w:r>
      <w:r w:rsidRPr="00AC57B3">
        <w:rPr>
          <w:rFonts w:ascii="Times New Roman" w:hAnsi="Times New Roman" w:cs="Times New Roman"/>
        </w:rPr>
        <w:t xml:space="preserve">Addenbrooke’s Cognitive Examination III </w:t>
      </w:r>
      <w:r w:rsidR="00DD20F5">
        <w:rPr>
          <w:rFonts w:ascii="Times New Roman" w:hAnsi="Times New Roman" w:cs="Times New Roman"/>
        </w:rPr>
        <w:t>(</w:t>
      </w:r>
      <w:proofErr w:type="spellStart"/>
      <w:r w:rsidR="00DD20F5">
        <w:rPr>
          <w:rFonts w:ascii="Times New Roman" w:hAnsi="Times New Roman" w:cs="Times New Roman"/>
        </w:rPr>
        <w:t>Mathuranath</w:t>
      </w:r>
      <w:proofErr w:type="spellEnd"/>
      <w:r w:rsidR="00DD20F5">
        <w:rPr>
          <w:rFonts w:ascii="Times New Roman" w:hAnsi="Times New Roman" w:cs="Times New Roman"/>
        </w:rPr>
        <w:t xml:space="preserve"> et al., 2000) </w:t>
      </w:r>
      <w:r w:rsidRPr="00AC57B3">
        <w:rPr>
          <w:rFonts w:ascii="Times New Roman" w:hAnsi="Times New Roman" w:cs="Times New Roman"/>
        </w:rPr>
        <w:t xml:space="preserve">cognitive profile </w:t>
      </w:r>
      <w:r>
        <w:rPr>
          <w:rFonts w:ascii="Times New Roman" w:hAnsi="Times New Roman" w:cs="Times New Roman"/>
        </w:rPr>
        <w:t xml:space="preserve">should be considered for use </w:t>
      </w:r>
      <w:r w:rsidRPr="00AC57B3">
        <w:rPr>
          <w:rFonts w:ascii="Times New Roman" w:hAnsi="Times New Roman" w:cs="Times New Roman"/>
        </w:rPr>
        <w:t>as a tool for informing whether memory difficulties are organic in nature. This involves looking at the pattern of scores within each cognitive domain as opposed to just looking at the scores for each cognitive domain.</w:t>
      </w:r>
    </w:p>
    <w:p w14:paraId="6969D3B6"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5) </w:t>
      </w:r>
      <w:r>
        <w:rPr>
          <w:rFonts w:ascii="Times New Roman" w:hAnsi="Times New Roman" w:cs="Times New Roman"/>
        </w:rPr>
        <w:t>P</w:t>
      </w:r>
      <w:r w:rsidRPr="00AC57B3">
        <w:rPr>
          <w:rFonts w:ascii="Times New Roman" w:hAnsi="Times New Roman" w:cs="Times New Roman"/>
        </w:rPr>
        <w:t xml:space="preserve">atient’s presenting with </w:t>
      </w:r>
      <w:r>
        <w:rPr>
          <w:rFonts w:ascii="Times New Roman" w:hAnsi="Times New Roman" w:cs="Times New Roman"/>
        </w:rPr>
        <w:t xml:space="preserve">suspected </w:t>
      </w:r>
      <w:r w:rsidRPr="00AC57B3">
        <w:rPr>
          <w:rFonts w:ascii="Times New Roman" w:hAnsi="Times New Roman" w:cs="Times New Roman"/>
        </w:rPr>
        <w:t xml:space="preserve">health anxiety </w:t>
      </w:r>
      <w:r>
        <w:rPr>
          <w:rFonts w:ascii="Times New Roman" w:hAnsi="Times New Roman" w:cs="Times New Roman"/>
        </w:rPr>
        <w:t>should be reviewed within an MDT team, considering</w:t>
      </w:r>
      <w:r w:rsidRPr="00AC57B3">
        <w:rPr>
          <w:rFonts w:ascii="Times New Roman" w:hAnsi="Times New Roman" w:cs="Times New Roman"/>
        </w:rPr>
        <w:t xml:space="preserve"> treatment pathway</w:t>
      </w:r>
      <w:r>
        <w:rPr>
          <w:rFonts w:ascii="Times New Roman" w:hAnsi="Times New Roman" w:cs="Times New Roman"/>
        </w:rPr>
        <w:t xml:space="preserve">s available and a cost-benefit analysis of </w:t>
      </w:r>
      <w:r w:rsidRPr="00AC57B3">
        <w:rPr>
          <w:rFonts w:ascii="Times New Roman" w:hAnsi="Times New Roman" w:cs="Times New Roman"/>
        </w:rPr>
        <w:t xml:space="preserve">further </w:t>
      </w:r>
      <w:r w:rsidRPr="00AC57B3">
        <w:rPr>
          <w:rFonts w:ascii="Times New Roman" w:hAnsi="Times New Roman" w:cs="Times New Roman"/>
        </w:rPr>
        <w:lastRenderedPageBreak/>
        <w:t xml:space="preserve">investigations </w:t>
      </w:r>
      <w:r>
        <w:rPr>
          <w:rFonts w:ascii="Times New Roman" w:hAnsi="Times New Roman" w:cs="Times New Roman"/>
        </w:rPr>
        <w:t xml:space="preserve">e.g. whether this is </w:t>
      </w:r>
      <w:r w:rsidRPr="00AC57B3">
        <w:rPr>
          <w:rFonts w:ascii="Times New Roman" w:hAnsi="Times New Roman" w:cs="Times New Roman"/>
        </w:rPr>
        <w:t xml:space="preserve">necessary or </w:t>
      </w:r>
      <w:r>
        <w:rPr>
          <w:rFonts w:ascii="Times New Roman" w:hAnsi="Times New Roman" w:cs="Times New Roman"/>
        </w:rPr>
        <w:t xml:space="preserve">may unnecessarily </w:t>
      </w:r>
      <w:r w:rsidRPr="00AC57B3">
        <w:rPr>
          <w:rFonts w:ascii="Times New Roman" w:hAnsi="Times New Roman" w:cs="Times New Roman"/>
        </w:rPr>
        <w:t>exacerbate the patient’s health anxiety</w:t>
      </w:r>
      <w:r>
        <w:rPr>
          <w:rFonts w:ascii="Times New Roman" w:hAnsi="Times New Roman" w:cs="Times New Roman"/>
        </w:rPr>
        <w:t xml:space="preserve">; and which clinician might be most appropriate to feed this back to the patient. </w:t>
      </w:r>
    </w:p>
    <w:p w14:paraId="1BEBE84D" w14:textId="77777777" w:rsidR="00CA63B6" w:rsidRPr="00AC57B3" w:rsidRDefault="00CA63B6" w:rsidP="00CA63B6">
      <w:pPr>
        <w:spacing w:line="480" w:lineRule="auto"/>
        <w:jc w:val="center"/>
        <w:rPr>
          <w:rFonts w:ascii="Times New Roman" w:hAnsi="Times New Roman" w:cs="Times New Roman"/>
          <w:b/>
          <w:bCs/>
        </w:rPr>
      </w:pPr>
      <w:r w:rsidRPr="00AC57B3">
        <w:rPr>
          <w:rFonts w:ascii="Times New Roman" w:hAnsi="Times New Roman" w:cs="Times New Roman"/>
          <w:b/>
          <w:bCs/>
        </w:rPr>
        <w:t>Discussion</w:t>
      </w:r>
    </w:p>
    <w:p w14:paraId="3E07B595" w14:textId="52402394"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This study evaluat</w:t>
      </w:r>
      <w:r>
        <w:rPr>
          <w:rFonts w:ascii="Times New Roman" w:hAnsi="Times New Roman" w:cs="Times New Roman"/>
        </w:rPr>
        <w:t>ed and</w:t>
      </w:r>
      <w:r w:rsidRPr="00AC57B3">
        <w:rPr>
          <w:rFonts w:ascii="Times New Roman" w:hAnsi="Times New Roman" w:cs="Times New Roman"/>
        </w:rPr>
        <w:t xml:space="preserve"> </w:t>
      </w:r>
      <w:r>
        <w:rPr>
          <w:rFonts w:ascii="Times New Roman" w:hAnsi="Times New Roman" w:cs="Times New Roman"/>
        </w:rPr>
        <w:t xml:space="preserve">established the </w:t>
      </w:r>
      <w:r w:rsidRPr="00AC57B3">
        <w:rPr>
          <w:rFonts w:ascii="Times New Roman" w:hAnsi="Times New Roman" w:cs="Times New Roman"/>
        </w:rPr>
        <w:t xml:space="preserve">effectiveness of a </w:t>
      </w:r>
      <w:r>
        <w:rPr>
          <w:rFonts w:ascii="Times New Roman" w:hAnsi="Times New Roman" w:cs="Times New Roman"/>
        </w:rPr>
        <w:t xml:space="preserve">one-session </w:t>
      </w:r>
      <w:r w:rsidRPr="00AC57B3">
        <w:rPr>
          <w:rFonts w:ascii="Times New Roman" w:hAnsi="Times New Roman" w:cs="Times New Roman"/>
        </w:rPr>
        <w:t xml:space="preserve">training </w:t>
      </w:r>
      <w:r>
        <w:rPr>
          <w:rFonts w:ascii="Times New Roman" w:hAnsi="Times New Roman" w:cs="Times New Roman"/>
        </w:rPr>
        <w:t xml:space="preserve">workshop which aimed to </w:t>
      </w:r>
      <w:r w:rsidRPr="00AC57B3">
        <w:rPr>
          <w:rFonts w:ascii="Times New Roman" w:hAnsi="Times New Roman" w:cs="Times New Roman"/>
        </w:rPr>
        <w:t xml:space="preserve">improve knowledge and confidence </w:t>
      </w:r>
      <w:r>
        <w:rPr>
          <w:rFonts w:ascii="Times New Roman" w:hAnsi="Times New Roman" w:cs="Times New Roman"/>
        </w:rPr>
        <w:t>in health anxiety, both in terms of clinical understanding but with respect to the resources and pathways available to this subset of patients. The National Institute for Health and Care Excellence</w:t>
      </w:r>
      <w:r w:rsidRPr="00AC57B3">
        <w:rPr>
          <w:rFonts w:ascii="Times New Roman" w:hAnsi="Times New Roman" w:cs="Times New Roman"/>
        </w:rPr>
        <w:t xml:space="preserve"> </w:t>
      </w:r>
      <w:r>
        <w:rPr>
          <w:rFonts w:ascii="Times New Roman" w:hAnsi="Times New Roman" w:cs="Times New Roman"/>
        </w:rPr>
        <w:t xml:space="preserve">(NICE) </w:t>
      </w:r>
      <w:r w:rsidRPr="00AC57B3">
        <w:rPr>
          <w:rFonts w:ascii="Times New Roman" w:hAnsi="Times New Roman" w:cs="Times New Roman"/>
        </w:rPr>
        <w:t>guidelines (2018) state the importance of assessing cognitive, behavioural and psychological symptoms within a dementia assessment conveying that assessments should be psychologically-informed in their approach. The guidelines also state a psychological intervention should be offered to those experiencing a memory impairment and co-occurring anxiety. In order to resource the staff team to meet the requirements of NICE guidelines and to provide psychologically-informed care, a pilot training workshop was developed incorporating content to improve knowledge and confidence whilst also providing screening tools and signposting resources.</w:t>
      </w:r>
      <w:r w:rsidR="0067157D">
        <w:rPr>
          <w:rFonts w:ascii="Times New Roman" w:hAnsi="Times New Roman" w:cs="Times New Roman"/>
        </w:rPr>
        <w:t xml:space="preserve"> The training workshop also </w:t>
      </w:r>
      <w:r w:rsidR="009933A9">
        <w:rPr>
          <w:rFonts w:ascii="Times New Roman" w:hAnsi="Times New Roman" w:cs="Times New Roman"/>
        </w:rPr>
        <w:t xml:space="preserve">supports teams to meet </w:t>
      </w:r>
      <w:r w:rsidR="0063653A">
        <w:rPr>
          <w:rFonts w:ascii="Times New Roman" w:hAnsi="Times New Roman" w:cs="Times New Roman"/>
        </w:rPr>
        <w:t xml:space="preserve">The </w:t>
      </w:r>
      <w:r w:rsidR="00DB181B" w:rsidRPr="00DB181B">
        <w:rPr>
          <w:rFonts w:ascii="Times New Roman" w:hAnsi="Times New Roman" w:cs="Times New Roman"/>
        </w:rPr>
        <w:t xml:space="preserve">Memory Services National Accreditation Programme </w:t>
      </w:r>
      <w:r w:rsidR="00DB181B">
        <w:rPr>
          <w:rFonts w:ascii="Times New Roman" w:hAnsi="Times New Roman" w:cs="Times New Roman"/>
        </w:rPr>
        <w:t>(</w:t>
      </w:r>
      <w:r w:rsidR="009933A9">
        <w:rPr>
          <w:rFonts w:ascii="Times New Roman" w:hAnsi="Times New Roman" w:cs="Times New Roman"/>
        </w:rPr>
        <w:t>MSNAP</w:t>
      </w:r>
      <w:r w:rsidR="00DB181B">
        <w:rPr>
          <w:rFonts w:ascii="Times New Roman" w:hAnsi="Times New Roman" w:cs="Times New Roman"/>
        </w:rPr>
        <w:t>)</w:t>
      </w:r>
      <w:r w:rsidR="009933A9">
        <w:rPr>
          <w:rFonts w:ascii="Times New Roman" w:hAnsi="Times New Roman" w:cs="Times New Roman"/>
        </w:rPr>
        <w:t xml:space="preserve"> standards by ensuring the team </w:t>
      </w:r>
      <w:r w:rsidR="00012E7F">
        <w:rPr>
          <w:rFonts w:ascii="Times New Roman" w:hAnsi="Times New Roman" w:cs="Times New Roman"/>
        </w:rPr>
        <w:t>receiving training in the use of cognitive assessment and screening tools</w:t>
      </w:r>
      <w:r w:rsidR="009933A9">
        <w:rPr>
          <w:rFonts w:ascii="Times New Roman" w:hAnsi="Times New Roman" w:cs="Times New Roman"/>
        </w:rPr>
        <w:t xml:space="preserve"> (Royal College of Psychiatrists,</w:t>
      </w:r>
      <w:r w:rsidR="00F71034">
        <w:rPr>
          <w:rFonts w:ascii="Times New Roman" w:hAnsi="Times New Roman" w:cs="Times New Roman"/>
        </w:rPr>
        <w:t xml:space="preserve"> 2022</w:t>
      </w:r>
      <w:r w:rsidR="009933A9">
        <w:rPr>
          <w:rFonts w:ascii="Times New Roman" w:hAnsi="Times New Roman" w:cs="Times New Roman"/>
        </w:rPr>
        <w:t xml:space="preserve">). </w:t>
      </w:r>
      <w:r w:rsidRPr="00AC57B3">
        <w:rPr>
          <w:rFonts w:ascii="Times New Roman" w:hAnsi="Times New Roman" w:cs="Times New Roman"/>
        </w:rPr>
        <w:t>The findings demonstrate a training workshop can improve perceived knowledge and confidence in identifying and assessing individuals that present with health anxiety. These are factors recognised to positively impact work performance, clinical outcomes and staff attitudes towards</w:t>
      </w:r>
      <w:r w:rsidR="00BC2E79">
        <w:rPr>
          <w:rFonts w:ascii="Times New Roman" w:hAnsi="Times New Roman" w:cs="Times New Roman"/>
        </w:rPr>
        <w:t xml:space="preserve"> patients that present with medically unexplained symptoms</w:t>
      </w:r>
      <w:r w:rsidRPr="00AC57B3">
        <w:rPr>
          <w:rFonts w:ascii="Times New Roman" w:hAnsi="Times New Roman" w:cs="Times New Roman"/>
        </w:rPr>
        <w:t xml:space="preserve"> (Hughes et al., 2008; Lowe et al., 200</w:t>
      </w:r>
      <w:r>
        <w:rPr>
          <w:rFonts w:ascii="Times New Roman" w:hAnsi="Times New Roman" w:cs="Times New Roman"/>
        </w:rPr>
        <w:t>7</w:t>
      </w:r>
      <w:r w:rsidRPr="00AC57B3">
        <w:rPr>
          <w:rFonts w:ascii="Times New Roman" w:hAnsi="Times New Roman" w:cs="Times New Roman"/>
        </w:rPr>
        <w:t>)</w:t>
      </w:r>
      <w:r>
        <w:rPr>
          <w:rFonts w:ascii="Times New Roman" w:hAnsi="Times New Roman" w:cs="Times New Roman"/>
        </w:rPr>
        <w:t>.</w:t>
      </w:r>
      <w:r w:rsidRPr="00AC57B3">
        <w:rPr>
          <w:rFonts w:ascii="Times New Roman" w:hAnsi="Times New Roman" w:cs="Times New Roman"/>
        </w:rPr>
        <w:t xml:space="preserve"> Albeit only half of participants completed qualitative feedback and this must be considered when interpreting the identified themes, the qualitative data suggests that consulting with the service in the development of the training </w:t>
      </w:r>
      <w:r w:rsidRPr="00AC57B3">
        <w:rPr>
          <w:rFonts w:ascii="Times New Roman" w:hAnsi="Times New Roman" w:cs="Times New Roman"/>
        </w:rPr>
        <w:lastRenderedPageBreak/>
        <w:t>content may have contributed to the effectiveness of the training workshop by making it ‘relevant’ to the staff training needs.</w:t>
      </w:r>
    </w:p>
    <w:p w14:paraId="48CDF09E" w14:textId="753D2BF6" w:rsidR="00CA63B6" w:rsidRPr="00AC57B3" w:rsidRDefault="00CA63B6" w:rsidP="00364EC3">
      <w:pPr>
        <w:spacing w:line="480" w:lineRule="auto"/>
        <w:ind w:firstLine="720"/>
        <w:rPr>
          <w:rFonts w:ascii="Times New Roman" w:hAnsi="Times New Roman" w:cs="Times New Roman"/>
        </w:rPr>
      </w:pPr>
      <w:r w:rsidRPr="00AC57B3">
        <w:rPr>
          <w:rFonts w:ascii="Times New Roman" w:hAnsi="Times New Roman" w:cs="Times New Roman"/>
        </w:rPr>
        <w:t>Following the provision of screening tools and training on the stereotypical cognitive profile observed when experiencing health anxiety (</w:t>
      </w:r>
      <w:proofErr w:type="spellStart"/>
      <w:r w:rsidRPr="00AC57B3">
        <w:rPr>
          <w:rFonts w:ascii="Times New Roman" w:hAnsi="Times New Roman" w:cs="Times New Roman"/>
        </w:rPr>
        <w:t>Schmidtke</w:t>
      </w:r>
      <w:proofErr w:type="spellEnd"/>
      <w:r w:rsidRPr="00AC57B3">
        <w:rPr>
          <w:rFonts w:ascii="Times New Roman" w:hAnsi="Times New Roman" w:cs="Times New Roman"/>
        </w:rPr>
        <w:t>, 1995), staff reported improved confidence to identify individuals presenting with health anxiety using clinical interviews, screening tools and cognitive assessment.</w:t>
      </w:r>
      <w:r w:rsidR="002905BE">
        <w:rPr>
          <w:rFonts w:ascii="Times New Roman" w:hAnsi="Times New Roman" w:cs="Times New Roman"/>
        </w:rPr>
        <w:t xml:space="preserve"> It should be noted that screening tools are useful indicators of distress that meet clinical thresholds, </w:t>
      </w:r>
      <w:proofErr w:type="gramStart"/>
      <w:r w:rsidR="002905BE">
        <w:rPr>
          <w:rFonts w:ascii="Times New Roman" w:hAnsi="Times New Roman" w:cs="Times New Roman"/>
        </w:rPr>
        <w:t>however</w:t>
      </w:r>
      <w:proofErr w:type="gramEnd"/>
      <w:r w:rsidR="002905BE">
        <w:rPr>
          <w:rFonts w:ascii="Times New Roman" w:hAnsi="Times New Roman" w:cs="Times New Roman"/>
        </w:rPr>
        <w:t xml:space="preserve"> should be interpreted within the context of other relevant factors to a thorough assessment. </w:t>
      </w:r>
      <w:r w:rsidRPr="00AC57B3">
        <w:rPr>
          <w:rFonts w:ascii="Times New Roman" w:hAnsi="Times New Roman" w:cs="Times New Roman"/>
        </w:rPr>
        <w:t>The current service treatment pathway involves reassuring individuals that they do not have dementia, however the evidence base suggests providing reassurance is unhelpful for those that present with health anxiety and sharing a symptomatic diagnosis may be more helpful. The healthcare professional’s improved confidence in identifying individuals experiencing health anxiety opens an opportunity to respond differently and create an alternative treatment pathway for this clinical population, and the observed improved confidence in communicating symptomatic diagnoses and signposting to appropriate services will support this.</w:t>
      </w:r>
      <w:r w:rsidR="00364EC3">
        <w:rPr>
          <w:rFonts w:ascii="Times New Roman" w:hAnsi="Times New Roman" w:cs="Times New Roman"/>
        </w:rPr>
        <w:t xml:space="preserve"> Moreover, although the 1-hour training workshop was informed by current health anxiety models, it may be also beneficial to incorporate culturally sensitive aspects to </w:t>
      </w:r>
      <w:r w:rsidR="0028234D">
        <w:rPr>
          <w:rFonts w:ascii="Times New Roman" w:hAnsi="Times New Roman" w:cs="Times New Roman"/>
        </w:rPr>
        <w:t>facilitate</w:t>
      </w:r>
      <w:r w:rsidR="00364EC3">
        <w:rPr>
          <w:rFonts w:ascii="Times New Roman" w:hAnsi="Times New Roman" w:cs="Times New Roman"/>
        </w:rPr>
        <w:t xml:space="preserve"> more culturally </w:t>
      </w:r>
      <w:r w:rsidR="0028234D">
        <w:rPr>
          <w:rFonts w:ascii="Times New Roman" w:hAnsi="Times New Roman" w:cs="Times New Roman"/>
        </w:rPr>
        <w:t xml:space="preserve">informed </w:t>
      </w:r>
      <w:r w:rsidR="00364EC3">
        <w:rPr>
          <w:rFonts w:ascii="Times New Roman" w:hAnsi="Times New Roman" w:cs="Times New Roman"/>
        </w:rPr>
        <w:t>pathways for patients from different backgrounds presenting to memory clinics.</w:t>
      </w:r>
    </w:p>
    <w:p w14:paraId="1F94AEEC"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Cognitive Behavioural Therapy (CBT) has been demonstrated to be both clinically and cost effective in reducing health anxiety in medical settings (Tyrer et al., 2014); therefore identifying patients with health anxiety around cognitive decline and signposting them towards psychological intervention is key in reducing patient distress. CBT aims to reduce anxiety by supporting individuals to discover a less threatening explanation for their experience and therefore sharing a symptomatic diagnosis is consistent with a CBT approach; for some this may be enough to reduce health anxiety around cognitive decline. However, </w:t>
      </w:r>
      <w:r w:rsidRPr="00AC57B3">
        <w:rPr>
          <w:rFonts w:ascii="Times New Roman" w:hAnsi="Times New Roman" w:cs="Times New Roman"/>
        </w:rPr>
        <w:lastRenderedPageBreak/>
        <w:t>anxiety will persist for others and signposting these individuals for CBT is likely to be fundamental in reducing repeated presentations to the service and subsequent costs, whilst also reducing patient distress and improving quality of life.</w:t>
      </w:r>
    </w:p>
    <w:p w14:paraId="26075F30" w14:textId="77777777"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A lack of post-diagnostic psychology provision highlights a need for memory assessment services to demonstrate the clinical and cost-effectiveness of providing psychological intervention post-diagnosis in order to change the structure of current treatment pathways. Given the high incidence of health anxiety in neurology, there is an evident unmet clinical need and this need is not currently being met by primary care mental health services. There is a need for secondary care to provide post-diagnostic psychological intervention or to provide consultation to primary care services around how to deliver an intervention that meets the need of those with health anxiety around cognitive decline.</w:t>
      </w:r>
    </w:p>
    <w:p w14:paraId="03DB8AE9" w14:textId="4C5BFFF2" w:rsidR="00CA63B6" w:rsidRPr="00AC57B3"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Alternative treatment pathways offer the opportunity to overcome systemic barriers to breaking the cycle of reassurance seeking, such as the ‘better safe than sorry’ culture. The training workshop improved staff insight into how reassurance can exacerbate health anxiety and elicited interesting discussion about how the healthcare professionals may use their multidisciplinary meetings to discuss patients and consider whether further investigations are always necessary in the absence of evidence for organic pathology. Further training, coupled with provision of screening tools and signposting resources, may help in reducing repeated presentations to the service</w:t>
      </w:r>
      <w:r>
        <w:rPr>
          <w:rFonts w:ascii="Times New Roman" w:hAnsi="Times New Roman" w:cs="Times New Roman"/>
        </w:rPr>
        <w:t>.</w:t>
      </w:r>
      <w:r w:rsidRPr="00AC57B3">
        <w:rPr>
          <w:rFonts w:ascii="Times New Roman" w:hAnsi="Times New Roman" w:cs="Times New Roman"/>
        </w:rPr>
        <w:t xml:space="preserve"> </w:t>
      </w:r>
      <w:r>
        <w:rPr>
          <w:rFonts w:ascii="Times New Roman" w:hAnsi="Times New Roman" w:cs="Times New Roman"/>
        </w:rPr>
        <w:t>H</w:t>
      </w:r>
      <w:r w:rsidRPr="00AC57B3">
        <w:rPr>
          <w:rFonts w:ascii="Times New Roman" w:hAnsi="Times New Roman" w:cs="Times New Roman"/>
        </w:rPr>
        <w:t>owever</w:t>
      </w:r>
      <w:r>
        <w:rPr>
          <w:rFonts w:ascii="Times New Roman" w:hAnsi="Times New Roman" w:cs="Times New Roman"/>
        </w:rPr>
        <w:t>,</w:t>
      </w:r>
      <w:r w:rsidRPr="00AC57B3">
        <w:rPr>
          <w:rFonts w:ascii="Times New Roman" w:hAnsi="Times New Roman" w:cs="Times New Roman"/>
        </w:rPr>
        <w:t xml:space="preserve"> this cannot be assumed and would need to be empirically evaluated in the future.</w:t>
      </w:r>
    </w:p>
    <w:p w14:paraId="186CB14A" w14:textId="77777777" w:rsidR="00CA63B6" w:rsidRPr="00AC57B3" w:rsidRDefault="00CA63B6" w:rsidP="00CA63B6">
      <w:pPr>
        <w:spacing w:line="480" w:lineRule="auto"/>
        <w:rPr>
          <w:rFonts w:ascii="Times New Roman" w:hAnsi="Times New Roman" w:cs="Times New Roman"/>
          <w:b/>
          <w:bCs/>
        </w:rPr>
      </w:pPr>
      <w:r w:rsidRPr="00AC57B3">
        <w:rPr>
          <w:rFonts w:ascii="Times New Roman" w:hAnsi="Times New Roman" w:cs="Times New Roman"/>
          <w:b/>
          <w:bCs/>
        </w:rPr>
        <w:t>Limitations</w:t>
      </w:r>
    </w:p>
    <w:p w14:paraId="1CDA108B" w14:textId="77777777" w:rsidR="00CA63B6"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 xml:space="preserve">Although the findings of this study are promising with regards to improved knowledge and confidence, it cannot be assumed that these findings will generalise to changes in clinical practice without this being further evaluated. </w:t>
      </w:r>
      <w:r>
        <w:rPr>
          <w:rFonts w:ascii="Times New Roman" w:hAnsi="Times New Roman" w:cs="Times New Roman"/>
        </w:rPr>
        <w:t>Only</w:t>
      </w:r>
      <w:r w:rsidRPr="00AC57B3">
        <w:rPr>
          <w:rFonts w:ascii="Times New Roman" w:hAnsi="Times New Roman" w:cs="Times New Roman"/>
        </w:rPr>
        <w:t xml:space="preserve"> 50% of participants provided qualitative feedback following the pilot training workshop and therefore the positive </w:t>
      </w:r>
      <w:r w:rsidRPr="00AC57B3">
        <w:rPr>
          <w:rFonts w:ascii="Times New Roman" w:hAnsi="Times New Roman" w:cs="Times New Roman"/>
        </w:rPr>
        <w:lastRenderedPageBreak/>
        <w:t xml:space="preserve">responses may not be reflective of the entire sample recruited. It must </w:t>
      </w:r>
      <w:r>
        <w:rPr>
          <w:rFonts w:ascii="Times New Roman" w:hAnsi="Times New Roman" w:cs="Times New Roman"/>
        </w:rPr>
        <w:t>also</w:t>
      </w:r>
      <w:r w:rsidRPr="00AC57B3">
        <w:rPr>
          <w:rFonts w:ascii="Times New Roman" w:hAnsi="Times New Roman" w:cs="Times New Roman"/>
        </w:rPr>
        <w:t xml:space="preserve"> be acknowledged that there are wider systemic constraints on services that may limit changes in clinical practice. </w:t>
      </w:r>
    </w:p>
    <w:p w14:paraId="5271379C" w14:textId="77777777" w:rsidR="00624BA4" w:rsidRDefault="00CA63B6" w:rsidP="00CA63B6">
      <w:pPr>
        <w:spacing w:line="480" w:lineRule="auto"/>
        <w:ind w:firstLine="720"/>
        <w:rPr>
          <w:rFonts w:ascii="Times New Roman" w:hAnsi="Times New Roman" w:cs="Times New Roman"/>
        </w:rPr>
      </w:pPr>
      <w:r w:rsidRPr="00AC57B3">
        <w:rPr>
          <w:rFonts w:ascii="Times New Roman" w:hAnsi="Times New Roman" w:cs="Times New Roman"/>
        </w:rPr>
        <w:t>This study was also not sufficiently powered to explore differences between localities and disciplines making it difficult to conclude whether all localities and disciplines benefitted from the training workshop to an equal extent. Additionally, albeit health anxiety is commonly observed across neurology clinics (Tyrer et al., 2011), the findings of this study cannot be generalized to all memory assessment services. Implementation and evaluation of similar training is needed across neurology clinics and disciplines to demonstrate its effectiveness</w:t>
      </w:r>
      <w:r w:rsidR="003B02DE">
        <w:rPr>
          <w:rFonts w:ascii="Times New Roman" w:hAnsi="Times New Roman" w:cs="Times New Roman"/>
        </w:rPr>
        <w:t>, especially given the possibility of bias impacting the training delivery and evaluation</w:t>
      </w:r>
      <w:r w:rsidRPr="00AC57B3">
        <w:rPr>
          <w:rFonts w:ascii="Times New Roman" w:hAnsi="Times New Roman" w:cs="Times New Roman"/>
        </w:rPr>
        <w:t>.</w:t>
      </w:r>
      <w:r w:rsidR="00A73AE4">
        <w:rPr>
          <w:rFonts w:ascii="Times New Roman" w:hAnsi="Times New Roman" w:cs="Times New Roman"/>
        </w:rPr>
        <w:t xml:space="preserve"> </w:t>
      </w:r>
    </w:p>
    <w:p w14:paraId="06EC2C10" w14:textId="1DCCBCBC" w:rsidR="00CA63B6" w:rsidRPr="00AC57B3" w:rsidRDefault="00B7147A" w:rsidP="00CA63B6">
      <w:pPr>
        <w:spacing w:line="480" w:lineRule="auto"/>
        <w:ind w:firstLine="720"/>
        <w:rPr>
          <w:rFonts w:ascii="Times New Roman" w:hAnsi="Times New Roman" w:cs="Times New Roman"/>
        </w:rPr>
      </w:pPr>
      <w:r>
        <w:rPr>
          <w:rFonts w:ascii="Times New Roman" w:hAnsi="Times New Roman" w:cs="Times New Roman"/>
        </w:rPr>
        <w:t>It</w:t>
      </w:r>
      <w:r w:rsidR="00CA63B6" w:rsidRPr="00AC57B3">
        <w:rPr>
          <w:rFonts w:ascii="Times New Roman" w:hAnsi="Times New Roman" w:cs="Times New Roman"/>
        </w:rPr>
        <w:t xml:space="preserve"> should be noted that the outcome measure used in this study had not been previously standardised and therefore its internal reliability and external validity cannot be assumed in spite of its demonstrated face validity. Larger scales may have also been useful in allowing for a greater spread of data and may have been more informative in observing pre-workshop and post-workshop differences.</w:t>
      </w:r>
    </w:p>
    <w:p w14:paraId="2D630E19" w14:textId="77777777" w:rsidR="00CA63B6" w:rsidRPr="00AC57B3" w:rsidRDefault="00CA63B6" w:rsidP="00CA63B6">
      <w:pPr>
        <w:spacing w:line="480" w:lineRule="auto"/>
        <w:rPr>
          <w:rFonts w:ascii="Times New Roman" w:hAnsi="Times New Roman" w:cs="Times New Roman"/>
          <w:b/>
          <w:bCs/>
        </w:rPr>
      </w:pPr>
      <w:r w:rsidRPr="00AC57B3">
        <w:rPr>
          <w:rFonts w:ascii="Times New Roman" w:hAnsi="Times New Roman" w:cs="Times New Roman"/>
          <w:b/>
          <w:bCs/>
        </w:rPr>
        <w:t>Suggestions for further research</w:t>
      </w:r>
    </w:p>
    <w:p w14:paraId="2DCFBEAF" w14:textId="0BE113D4" w:rsidR="00FE53E2" w:rsidRDefault="00CA63B6" w:rsidP="00D638FC">
      <w:pPr>
        <w:spacing w:line="480" w:lineRule="auto"/>
        <w:ind w:firstLine="720"/>
        <w:rPr>
          <w:rFonts w:ascii="Times New Roman" w:hAnsi="Times New Roman" w:cs="Times New Roman"/>
        </w:rPr>
      </w:pPr>
      <w:r>
        <w:rPr>
          <w:rFonts w:ascii="Times New Roman" w:hAnsi="Times New Roman" w:cs="Times New Roman"/>
        </w:rPr>
        <w:t>The</w:t>
      </w:r>
      <w:r w:rsidRPr="00AC57B3">
        <w:rPr>
          <w:rFonts w:ascii="Times New Roman" w:hAnsi="Times New Roman" w:cs="Times New Roman"/>
        </w:rPr>
        <w:t xml:space="preserve"> staff appeared motivated to consider changes to the current treatment pathway</w:t>
      </w:r>
      <w:r>
        <w:rPr>
          <w:rFonts w:ascii="Times New Roman" w:hAnsi="Times New Roman" w:cs="Times New Roman"/>
        </w:rPr>
        <w:t>,</w:t>
      </w:r>
      <w:r w:rsidRPr="00AC57B3">
        <w:rPr>
          <w:rFonts w:ascii="Times New Roman" w:hAnsi="Times New Roman" w:cs="Times New Roman"/>
        </w:rPr>
        <w:t xml:space="preserve"> opening up the opportunity for further research to be carried out. It was recognised that implementation of additional resources to respond appropriately to this clinical group would require an evidence base suggesting its cost-effectiveness; nevertheless</w:t>
      </w:r>
      <w:r>
        <w:rPr>
          <w:rFonts w:ascii="Times New Roman" w:hAnsi="Times New Roman" w:cs="Times New Roman"/>
        </w:rPr>
        <w:t>,</w:t>
      </w:r>
      <w:r w:rsidRPr="00AC57B3">
        <w:rPr>
          <w:rFonts w:ascii="Times New Roman" w:hAnsi="Times New Roman" w:cs="Times New Roman"/>
        </w:rPr>
        <w:t xml:space="preserve"> it was acknowledged that there are several changes that are less resource-heavy. For this reason, it would be useful to conduct further research evaluating whether changes to the service treatment pathway, for example sharing symptomatic diagnoses and reducing repeated assessments in the absence of evidence suggesting organic pathology, reduces repeated presentations to the service and </w:t>
      </w:r>
      <w:r w:rsidRPr="00AC57B3">
        <w:rPr>
          <w:rFonts w:ascii="Times New Roman" w:hAnsi="Times New Roman" w:cs="Times New Roman"/>
        </w:rPr>
        <w:lastRenderedPageBreak/>
        <w:t xml:space="preserve">associated costs. </w:t>
      </w:r>
      <w:r w:rsidR="00D638FC">
        <w:rPr>
          <w:rFonts w:ascii="Times New Roman" w:hAnsi="Times New Roman" w:cs="Times New Roman"/>
        </w:rPr>
        <w:t xml:space="preserve">As such, research would also need to gain a deeper insight into the role that family members may have </w:t>
      </w:r>
      <w:r w:rsidR="00A43B70">
        <w:rPr>
          <w:rFonts w:ascii="Times New Roman" w:hAnsi="Times New Roman" w:cs="Times New Roman"/>
        </w:rPr>
        <w:t>in</w:t>
      </w:r>
      <w:r w:rsidR="00D638FC">
        <w:rPr>
          <w:rFonts w:ascii="Times New Roman" w:hAnsi="Times New Roman" w:cs="Times New Roman"/>
        </w:rPr>
        <w:t xml:space="preserve"> exacerbating health anxiety over time, investigating their role with particular regards to reassurance seeking behaviours. </w:t>
      </w:r>
    </w:p>
    <w:p w14:paraId="67016598" w14:textId="2BCCA527" w:rsidR="00B7147A" w:rsidRDefault="00CA63B6" w:rsidP="00D638FC">
      <w:pPr>
        <w:spacing w:line="480" w:lineRule="auto"/>
        <w:ind w:firstLine="720"/>
        <w:rPr>
          <w:rFonts w:ascii="Times New Roman" w:hAnsi="Times New Roman" w:cs="Times New Roman"/>
        </w:rPr>
      </w:pPr>
      <w:r w:rsidRPr="00AC57B3">
        <w:rPr>
          <w:rFonts w:ascii="Times New Roman" w:hAnsi="Times New Roman" w:cs="Times New Roman"/>
        </w:rPr>
        <w:t xml:space="preserve">This research may be useful in supporting the provision of training around health anxiety in memory services and may also influence other memory assessment services to change their clinical practice. </w:t>
      </w:r>
      <w:r w:rsidR="00FE53E2">
        <w:rPr>
          <w:rFonts w:ascii="Times New Roman" w:hAnsi="Times New Roman" w:cs="Times New Roman"/>
        </w:rPr>
        <w:t xml:space="preserve">Replicating the present findings, </w:t>
      </w:r>
      <w:r w:rsidR="00FE53E2" w:rsidRPr="00FE53E2">
        <w:rPr>
          <w:rFonts w:ascii="Times New Roman" w:hAnsi="Times New Roman" w:cs="Times New Roman"/>
        </w:rPr>
        <w:t>by refining</w:t>
      </w:r>
      <w:r w:rsidR="00A43B70">
        <w:rPr>
          <w:rFonts w:ascii="Times New Roman" w:hAnsi="Times New Roman" w:cs="Times New Roman"/>
        </w:rPr>
        <w:t xml:space="preserve"> the</w:t>
      </w:r>
      <w:r w:rsidR="00FE53E2" w:rsidRPr="00FE53E2">
        <w:rPr>
          <w:rFonts w:ascii="Times New Roman" w:hAnsi="Times New Roman" w:cs="Times New Roman"/>
        </w:rPr>
        <w:t xml:space="preserve"> content of the workshop to co-create with dementia staff</w:t>
      </w:r>
      <w:r w:rsidR="00FE53E2">
        <w:rPr>
          <w:rFonts w:ascii="Times New Roman" w:hAnsi="Times New Roman" w:cs="Times New Roman"/>
        </w:rPr>
        <w:t>, may be beneficial to offer the potential for change when dealing with patient</w:t>
      </w:r>
      <w:r w:rsidR="00A43B70">
        <w:rPr>
          <w:rFonts w:ascii="Times New Roman" w:hAnsi="Times New Roman" w:cs="Times New Roman"/>
        </w:rPr>
        <w:t>s</w:t>
      </w:r>
      <w:r w:rsidR="00FE53E2">
        <w:rPr>
          <w:rFonts w:ascii="Times New Roman" w:hAnsi="Times New Roman" w:cs="Times New Roman"/>
        </w:rPr>
        <w:t xml:space="preserve"> </w:t>
      </w:r>
      <w:r w:rsidR="00FE53E2" w:rsidRPr="00AC57B3">
        <w:rPr>
          <w:rFonts w:ascii="Times New Roman" w:hAnsi="Times New Roman" w:cs="Times New Roman"/>
        </w:rPr>
        <w:t xml:space="preserve">experiencing a memory impairment </w:t>
      </w:r>
      <w:r w:rsidR="00FE53E2">
        <w:rPr>
          <w:rFonts w:ascii="Times New Roman" w:hAnsi="Times New Roman" w:cs="Times New Roman"/>
        </w:rPr>
        <w:t xml:space="preserve">and co-occurring health anxiety. </w:t>
      </w:r>
      <w:r w:rsidRPr="00AC57B3">
        <w:rPr>
          <w:rFonts w:ascii="Times New Roman" w:hAnsi="Times New Roman" w:cs="Times New Roman"/>
        </w:rPr>
        <w:t>It would also be important to evaluate patient distress as a result of changes to the service treatment pathway in order to demonstrate that responding differently to these patients may also improve their health-related quality of life.</w:t>
      </w:r>
      <w:r w:rsidR="00B7147A">
        <w:rPr>
          <w:rFonts w:ascii="Times New Roman" w:hAnsi="Times New Roman" w:cs="Times New Roman"/>
        </w:rPr>
        <w:t xml:space="preserve"> </w:t>
      </w:r>
    </w:p>
    <w:p w14:paraId="4C2095F8" w14:textId="35555D76" w:rsidR="00CA63B6" w:rsidRDefault="00B7147A" w:rsidP="00B7147A">
      <w:pPr>
        <w:spacing w:line="480" w:lineRule="auto"/>
        <w:ind w:firstLine="720"/>
        <w:rPr>
          <w:rFonts w:ascii="Times New Roman" w:hAnsi="Times New Roman" w:cs="Times New Roman"/>
        </w:rPr>
      </w:pPr>
      <w:r>
        <w:rPr>
          <w:rFonts w:ascii="Times New Roman" w:hAnsi="Times New Roman" w:cs="Times New Roman"/>
        </w:rPr>
        <w:t xml:space="preserve">Lastly, given the profound impact of culture on health anxiety, cultural factors are also </w:t>
      </w:r>
      <w:r w:rsidR="00CB01AB">
        <w:rPr>
          <w:rFonts w:ascii="Times New Roman" w:hAnsi="Times New Roman" w:cs="Times New Roman"/>
        </w:rPr>
        <w:t>noteworthy</w:t>
      </w:r>
      <w:r>
        <w:rPr>
          <w:rFonts w:ascii="Times New Roman" w:hAnsi="Times New Roman" w:cs="Times New Roman"/>
        </w:rPr>
        <w:t xml:space="preserve"> to take into account to develop culturally sensitive pathways to care for minority groups presenting to memory clinics. </w:t>
      </w:r>
      <w:r w:rsidRPr="005F0AE4">
        <w:rPr>
          <w:rFonts w:ascii="Times New Roman" w:hAnsi="Times New Roman" w:cs="Times New Roman"/>
        </w:rPr>
        <w:t>Considering the applicability of such a training workshop in larger, multicultural areas, compared to Gloucestershire, would be helpful to further advance our understanding regarding staff improved knowledge and confidence as well as patients’ experience of memory services, especially if from different cultural backgrounds.</w:t>
      </w:r>
    </w:p>
    <w:p w14:paraId="19263079" w14:textId="77777777" w:rsidR="00CA63B6" w:rsidRPr="005A42B2" w:rsidRDefault="00CA63B6" w:rsidP="00CA63B6">
      <w:pPr>
        <w:spacing w:line="480" w:lineRule="auto"/>
        <w:rPr>
          <w:rFonts w:ascii="Times New Roman" w:hAnsi="Times New Roman" w:cs="Times New Roman"/>
          <w:b/>
          <w:bCs/>
        </w:rPr>
      </w:pPr>
      <w:r w:rsidRPr="00864AD1">
        <w:rPr>
          <w:rFonts w:ascii="Times New Roman" w:hAnsi="Times New Roman" w:cs="Times New Roman"/>
          <w:b/>
          <w:bCs/>
        </w:rPr>
        <w:t>Conclusions</w:t>
      </w:r>
    </w:p>
    <w:p w14:paraId="4DB8B2B0" w14:textId="486659B4" w:rsidR="00CA63B6" w:rsidRDefault="00CA63B6" w:rsidP="00CA63B6">
      <w:pPr>
        <w:spacing w:line="480" w:lineRule="auto"/>
        <w:ind w:firstLine="720"/>
        <w:rPr>
          <w:rFonts w:ascii="Times New Roman" w:hAnsi="Times New Roman" w:cs="Times New Roman"/>
        </w:rPr>
      </w:pPr>
      <w:r>
        <w:rPr>
          <w:rFonts w:ascii="Times New Roman" w:hAnsi="Times New Roman" w:cs="Times New Roman"/>
        </w:rPr>
        <w:t xml:space="preserve">This study provides evidence of the benefits training may have on healthcare professionals </w:t>
      </w:r>
      <w:r w:rsidRPr="00AC57B3">
        <w:rPr>
          <w:rFonts w:ascii="Times New Roman" w:hAnsi="Times New Roman" w:cs="Times New Roman"/>
        </w:rPr>
        <w:t xml:space="preserve">to </w:t>
      </w:r>
      <w:r>
        <w:rPr>
          <w:rFonts w:ascii="Times New Roman" w:hAnsi="Times New Roman" w:cs="Times New Roman"/>
        </w:rPr>
        <w:t>improve the provision of</w:t>
      </w:r>
      <w:r w:rsidRPr="00AC57B3">
        <w:rPr>
          <w:rFonts w:ascii="Times New Roman" w:hAnsi="Times New Roman" w:cs="Times New Roman"/>
        </w:rPr>
        <w:t xml:space="preserve"> psychologically-informed care</w:t>
      </w:r>
      <w:r>
        <w:rPr>
          <w:rFonts w:ascii="Times New Roman" w:hAnsi="Times New Roman" w:cs="Times New Roman"/>
        </w:rPr>
        <w:t xml:space="preserve"> to those presenting with health anxiety in a memory assessment service. </w:t>
      </w:r>
      <w:r w:rsidRPr="007C390B">
        <w:rPr>
          <w:rFonts w:ascii="Times New Roman" w:hAnsi="Times New Roman" w:cs="Times New Roman"/>
        </w:rPr>
        <w:t xml:space="preserve">Further research is needed </w:t>
      </w:r>
      <w:r>
        <w:rPr>
          <w:rFonts w:ascii="Times New Roman" w:hAnsi="Times New Roman" w:cs="Times New Roman"/>
        </w:rPr>
        <w:t>to understand the patient experience of this pathway, and whether staff training positively impacts repeat attendance.</w:t>
      </w:r>
      <w:r>
        <w:rPr>
          <w:rFonts w:ascii="Times New Roman" w:hAnsi="Times New Roman" w:cs="Times New Roman"/>
        </w:rPr>
        <w:br w:type="page"/>
      </w:r>
    </w:p>
    <w:p w14:paraId="41ABEB7F" w14:textId="77777777" w:rsidR="00CA63B6" w:rsidRPr="003B60AC" w:rsidRDefault="00CA63B6" w:rsidP="00CA63B6">
      <w:pPr>
        <w:spacing w:line="480" w:lineRule="auto"/>
        <w:ind w:firstLine="720"/>
        <w:jc w:val="center"/>
        <w:rPr>
          <w:rFonts w:ascii="Times New Roman" w:hAnsi="Times New Roman" w:cs="Times New Roman"/>
          <w:b/>
          <w:bCs/>
        </w:rPr>
      </w:pPr>
      <w:r>
        <w:rPr>
          <w:rFonts w:ascii="Times New Roman" w:hAnsi="Times New Roman" w:cs="Times New Roman"/>
          <w:b/>
          <w:bCs/>
        </w:rPr>
        <w:lastRenderedPageBreak/>
        <w:t>Ethical statements</w:t>
      </w:r>
    </w:p>
    <w:p w14:paraId="7B762DA4" w14:textId="77777777" w:rsidR="00CA63B6" w:rsidRDefault="00CA63B6" w:rsidP="00CA63B6">
      <w:pPr>
        <w:spacing w:line="480" w:lineRule="auto"/>
        <w:ind w:firstLine="720"/>
        <w:rPr>
          <w:rFonts w:ascii="Times New Roman" w:hAnsi="Times New Roman" w:cs="Times New Roman"/>
        </w:rPr>
      </w:pPr>
      <w:r w:rsidRPr="002554C8">
        <w:rPr>
          <w:rFonts w:ascii="Times New Roman" w:hAnsi="Times New Roman" w:cs="Times New Roman"/>
        </w:rPr>
        <w:t>Ethical approval was granted by the Department of Psychology</w:t>
      </w:r>
      <w:r>
        <w:rPr>
          <w:rFonts w:ascii="Times New Roman" w:hAnsi="Times New Roman" w:cs="Times New Roman"/>
        </w:rPr>
        <w:t>,</w:t>
      </w:r>
      <w:r w:rsidRPr="002554C8">
        <w:rPr>
          <w:rFonts w:ascii="Times New Roman" w:hAnsi="Times New Roman" w:cs="Times New Roman"/>
        </w:rPr>
        <w:t xml:space="preserve"> Research Ethics Committee at the University of Bath (PREC reference number: </w:t>
      </w:r>
      <w:r w:rsidRPr="00916AE7">
        <w:rPr>
          <w:rFonts w:ascii="Times New Roman" w:hAnsi="Times New Roman" w:cs="Times New Roman"/>
        </w:rPr>
        <w:t>19-168</w:t>
      </w:r>
      <w:r w:rsidRPr="002554C8">
        <w:rPr>
          <w:rFonts w:ascii="Times New Roman" w:hAnsi="Times New Roman" w:cs="Times New Roman"/>
        </w:rPr>
        <w:t xml:space="preserve">). </w:t>
      </w:r>
      <w:r>
        <w:rPr>
          <w:rFonts w:ascii="Times New Roman" w:hAnsi="Times New Roman" w:cs="Times New Roman"/>
        </w:rPr>
        <w:t xml:space="preserve">The study was approved </w:t>
      </w:r>
      <w:r w:rsidRPr="00916AE7">
        <w:rPr>
          <w:rFonts w:ascii="Times New Roman" w:hAnsi="Times New Roman" w:cs="Times New Roman"/>
        </w:rPr>
        <w:t xml:space="preserve">by the 2Gether NHS Foundation Trust’s Research and Development </w:t>
      </w:r>
      <w:r>
        <w:rPr>
          <w:rFonts w:ascii="Times New Roman" w:hAnsi="Times New Roman" w:cs="Times New Roman"/>
        </w:rPr>
        <w:t xml:space="preserve">(reference number: </w:t>
      </w:r>
      <w:r w:rsidRPr="00693D39">
        <w:rPr>
          <w:rFonts w:ascii="Times New Roman" w:hAnsi="Times New Roman" w:cs="Times New Roman"/>
          <w:color w:val="000000" w:themeColor="text1"/>
        </w:rPr>
        <w:t>19/023/2GTSE</w:t>
      </w:r>
      <w:r>
        <w:rPr>
          <w:rFonts w:ascii="Times New Roman" w:hAnsi="Times New Roman" w:cs="Times New Roman"/>
        </w:rPr>
        <w:t>). Any necessary informed consent to participate and for the results to be published has been obtained.</w:t>
      </w:r>
      <w:r w:rsidRPr="002554C8">
        <w:rPr>
          <w:rFonts w:ascii="Times New Roman" w:hAnsi="Times New Roman" w:cs="Times New Roman"/>
        </w:rPr>
        <w:t xml:space="preserve"> The authors have abided by the Ethical Principles of Psychologists and Code of Conduct as set out by the BABCP and BPS.</w:t>
      </w:r>
    </w:p>
    <w:p w14:paraId="7FC1E9DB" w14:textId="77777777" w:rsidR="00CA63B6" w:rsidRDefault="00CA63B6" w:rsidP="00CA63B6">
      <w:pPr>
        <w:rPr>
          <w:rFonts w:ascii="Times New Roman" w:hAnsi="Times New Roman" w:cs="Times New Roman"/>
        </w:rPr>
      </w:pPr>
      <w:r>
        <w:rPr>
          <w:rFonts w:ascii="Times New Roman" w:hAnsi="Times New Roman" w:cs="Times New Roman"/>
        </w:rPr>
        <w:br w:type="page"/>
      </w:r>
    </w:p>
    <w:p w14:paraId="4D356B5F" w14:textId="77777777" w:rsidR="00CA63B6" w:rsidRDefault="00CA63B6" w:rsidP="00CA63B6">
      <w:pPr>
        <w:spacing w:line="480" w:lineRule="auto"/>
        <w:jc w:val="center"/>
        <w:rPr>
          <w:rFonts w:ascii="Times New Roman" w:hAnsi="Times New Roman" w:cs="Times New Roman"/>
          <w:b/>
          <w:bCs/>
        </w:rPr>
      </w:pPr>
      <w:r>
        <w:rPr>
          <w:rFonts w:ascii="Times New Roman" w:hAnsi="Times New Roman" w:cs="Times New Roman"/>
          <w:b/>
          <w:bCs/>
        </w:rPr>
        <w:lastRenderedPageBreak/>
        <w:t>References</w:t>
      </w:r>
    </w:p>
    <w:p w14:paraId="6E4E0545" w14:textId="77777777" w:rsidR="008B262C" w:rsidRPr="002905BE" w:rsidRDefault="008B262C" w:rsidP="00CA63B6">
      <w:pPr>
        <w:spacing w:line="480" w:lineRule="auto"/>
        <w:ind w:firstLine="720"/>
        <w:rPr>
          <w:rFonts w:ascii="Times New Roman" w:hAnsi="Times New Roman" w:cs="Times New Roman"/>
          <w:lang w:val="nl-NL"/>
        </w:rPr>
      </w:pPr>
      <w:r w:rsidRPr="00E92357">
        <w:rPr>
          <w:rFonts w:ascii="Times New Roman" w:hAnsi="Times New Roman" w:cs="Times New Roman"/>
          <w:b/>
          <w:bCs/>
        </w:rPr>
        <w:t>Abramowitz, J. S., Olatunji, B. O., &amp; Deacon, B. J.</w:t>
      </w:r>
      <w:r w:rsidRPr="00E92357">
        <w:rPr>
          <w:rFonts w:ascii="Times New Roman" w:hAnsi="Times New Roman" w:cs="Times New Roman"/>
        </w:rPr>
        <w:t xml:space="preserve"> (2007). Health anxiety, hypochondriasis, and the anxiety disorders. </w:t>
      </w:r>
      <w:r w:rsidRPr="002905BE">
        <w:rPr>
          <w:rFonts w:ascii="Times New Roman" w:hAnsi="Times New Roman" w:cs="Times New Roman"/>
          <w:i/>
          <w:iCs/>
          <w:lang w:val="nl-NL"/>
        </w:rPr>
        <w:t>Behaviour Therapy, 38</w:t>
      </w:r>
      <w:r w:rsidRPr="002905BE">
        <w:rPr>
          <w:rFonts w:ascii="Times New Roman" w:hAnsi="Times New Roman" w:cs="Times New Roman"/>
          <w:lang w:val="nl-NL"/>
        </w:rPr>
        <w:t xml:space="preserve">(1), 86–94. </w:t>
      </w:r>
      <w:hyperlink r:id="rId7" w:history="1">
        <w:r w:rsidRPr="002905BE">
          <w:rPr>
            <w:rStyle w:val="Hyperlink"/>
            <w:rFonts w:ascii="Times New Roman" w:hAnsi="Times New Roman" w:cs="Times New Roman"/>
            <w:lang w:val="nl-NL"/>
          </w:rPr>
          <w:t>https://doi.org/10.1016/j.beth.2006.05.001</w:t>
        </w:r>
      </w:hyperlink>
      <w:r w:rsidRPr="002905BE">
        <w:rPr>
          <w:rFonts w:ascii="Times New Roman" w:hAnsi="Times New Roman" w:cs="Times New Roman"/>
          <w:lang w:val="nl-NL"/>
        </w:rPr>
        <w:t xml:space="preserve"> </w:t>
      </w:r>
    </w:p>
    <w:p w14:paraId="422D134A" w14:textId="77777777" w:rsidR="008B262C" w:rsidRDefault="008B262C" w:rsidP="00CA63B6">
      <w:pPr>
        <w:spacing w:line="480" w:lineRule="auto"/>
        <w:ind w:firstLine="720"/>
        <w:rPr>
          <w:rFonts w:ascii="Times New Roman" w:hAnsi="Times New Roman" w:cs="Times New Roman"/>
        </w:rPr>
      </w:pPr>
      <w:r w:rsidRPr="002905BE">
        <w:rPr>
          <w:rFonts w:ascii="Times New Roman" w:hAnsi="Times New Roman" w:cs="Times New Roman"/>
          <w:b/>
          <w:bCs/>
          <w:lang w:val="nl-NL"/>
        </w:rPr>
        <w:t>Aleman, A., Hijman, R., de Haan, E. H., &amp; Kahn, R. S.</w:t>
      </w:r>
      <w:r w:rsidRPr="002905BE">
        <w:rPr>
          <w:rFonts w:ascii="Times New Roman" w:hAnsi="Times New Roman" w:cs="Times New Roman"/>
          <w:lang w:val="nl-NL"/>
        </w:rPr>
        <w:t xml:space="preserve"> (1999). </w:t>
      </w:r>
      <w:r w:rsidRPr="00E92357">
        <w:rPr>
          <w:rFonts w:ascii="Times New Roman" w:hAnsi="Times New Roman" w:cs="Times New Roman"/>
        </w:rPr>
        <w:t xml:space="preserve">Memory impairment in schizophrenia: a meta-analysis. </w:t>
      </w:r>
      <w:r w:rsidRPr="00E92357">
        <w:rPr>
          <w:rFonts w:ascii="Times New Roman" w:hAnsi="Times New Roman" w:cs="Times New Roman"/>
          <w:i/>
          <w:iCs/>
        </w:rPr>
        <w:t>American Journal of Psychiatry, 156</w:t>
      </w:r>
      <w:r w:rsidRPr="00E92357">
        <w:rPr>
          <w:rFonts w:ascii="Times New Roman" w:hAnsi="Times New Roman" w:cs="Times New Roman"/>
        </w:rPr>
        <w:t>(9), 1358</w:t>
      </w:r>
      <w:r>
        <w:rPr>
          <w:rFonts w:ascii="Times New Roman" w:hAnsi="Times New Roman" w:cs="Times New Roman"/>
        </w:rPr>
        <w:t>–</w:t>
      </w:r>
      <w:r w:rsidRPr="00E92357">
        <w:rPr>
          <w:rFonts w:ascii="Times New Roman" w:hAnsi="Times New Roman" w:cs="Times New Roman"/>
        </w:rPr>
        <w:t xml:space="preserve">1366. </w:t>
      </w:r>
      <w:hyperlink r:id="rId8" w:history="1">
        <w:r w:rsidRPr="00AD4E94">
          <w:rPr>
            <w:rStyle w:val="Hyperlink"/>
            <w:rFonts w:ascii="Times New Roman" w:hAnsi="Times New Roman" w:cs="Times New Roman"/>
          </w:rPr>
          <w:t>https://doi.org/10.1176/ajp.156.9.1358</w:t>
        </w:r>
      </w:hyperlink>
      <w:r>
        <w:rPr>
          <w:rFonts w:ascii="Times New Roman" w:hAnsi="Times New Roman" w:cs="Times New Roman"/>
        </w:rPr>
        <w:t xml:space="preserve"> </w:t>
      </w:r>
    </w:p>
    <w:p w14:paraId="5649D506" w14:textId="77777777" w:rsidR="008B262C" w:rsidRDefault="008B262C" w:rsidP="00CA63B6">
      <w:pPr>
        <w:spacing w:line="480" w:lineRule="auto"/>
        <w:ind w:firstLine="720"/>
        <w:rPr>
          <w:rFonts w:ascii="Times New Roman" w:hAnsi="Times New Roman" w:cs="Times New Roman"/>
        </w:rPr>
      </w:pPr>
      <w:r w:rsidRPr="00E92357">
        <w:rPr>
          <w:rFonts w:ascii="Times New Roman" w:hAnsi="Times New Roman" w:cs="Times New Roman"/>
          <w:b/>
          <w:bCs/>
        </w:rPr>
        <w:t>Allen, D., McDonald, L., Dunn, C. &amp; Doyle, T.</w:t>
      </w:r>
      <w:r w:rsidRPr="00E92357">
        <w:rPr>
          <w:rFonts w:ascii="Times New Roman" w:hAnsi="Times New Roman" w:cs="Times New Roman"/>
        </w:rPr>
        <w:t xml:space="preserve"> (1997). Changing care staff approaches to the prevention and management of aggressive behaviour in a residential treatment unit for persons with mental retardation and challenging behaviour. </w:t>
      </w:r>
      <w:r w:rsidRPr="00C405A8">
        <w:rPr>
          <w:rFonts w:ascii="Times New Roman" w:hAnsi="Times New Roman" w:cs="Times New Roman"/>
          <w:i/>
          <w:iCs/>
        </w:rPr>
        <w:t>Research in</w:t>
      </w:r>
      <w:r w:rsidRPr="00E92357">
        <w:rPr>
          <w:rFonts w:ascii="Times New Roman" w:hAnsi="Times New Roman" w:cs="Times New Roman"/>
        </w:rPr>
        <w:t xml:space="preserve"> </w:t>
      </w:r>
      <w:r w:rsidRPr="00E92357">
        <w:rPr>
          <w:rFonts w:ascii="Times New Roman" w:hAnsi="Times New Roman" w:cs="Times New Roman"/>
          <w:i/>
          <w:iCs/>
        </w:rPr>
        <w:t>Developmental Disabilities</w:t>
      </w:r>
      <w:r>
        <w:rPr>
          <w:rFonts w:ascii="Times New Roman" w:hAnsi="Times New Roman" w:cs="Times New Roman"/>
          <w:i/>
          <w:iCs/>
        </w:rPr>
        <w:t>,</w:t>
      </w:r>
      <w:r w:rsidRPr="00E92357">
        <w:rPr>
          <w:rFonts w:ascii="Times New Roman" w:hAnsi="Times New Roman" w:cs="Times New Roman"/>
          <w:i/>
          <w:iCs/>
        </w:rPr>
        <w:t xml:space="preserve"> 18</w:t>
      </w:r>
      <w:r>
        <w:rPr>
          <w:rFonts w:ascii="Times New Roman" w:hAnsi="Times New Roman" w:cs="Times New Roman"/>
        </w:rPr>
        <w:t>(2)</w:t>
      </w:r>
      <w:r w:rsidRPr="00E92357">
        <w:rPr>
          <w:rFonts w:ascii="Times New Roman" w:hAnsi="Times New Roman" w:cs="Times New Roman"/>
        </w:rPr>
        <w:t>, 101–1</w:t>
      </w:r>
      <w:r>
        <w:rPr>
          <w:rFonts w:ascii="Times New Roman" w:hAnsi="Times New Roman" w:cs="Times New Roman"/>
        </w:rPr>
        <w:t>1</w:t>
      </w:r>
      <w:r w:rsidRPr="00E92357">
        <w:rPr>
          <w:rFonts w:ascii="Times New Roman" w:hAnsi="Times New Roman" w:cs="Times New Roman"/>
        </w:rPr>
        <w:t>2.</w:t>
      </w:r>
      <w:r>
        <w:rPr>
          <w:rFonts w:ascii="Times New Roman" w:hAnsi="Times New Roman" w:cs="Times New Roman"/>
        </w:rPr>
        <w:t xml:space="preserve"> </w:t>
      </w:r>
      <w:hyperlink r:id="rId9" w:history="1">
        <w:r w:rsidRPr="00AD4E94">
          <w:rPr>
            <w:rStyle w:val="Hyperlink"/>
            <w:rFonts w:ascii="Times New Roman" w:hAnsi="Times New Roman" w:cs="Times New Roman"/>
          </w:rPr>
          <w:t>https://doi.org/10.1016/s0891-4222(96)00043-1</w:t>
        </w:r>
      </w:hyperlink>
      <w:r>
        <w:rPr>
          <w:rFonts w:ascii="Times New Roman" w:hAnsi="Times New Roman" w:cs="Times New Roman"/>
        </w:rPr>
        <w:t xml:space="preserve"> </w:t>
      </w:r>
    </w:p>
    <w:p w14:paraId="697E2A88" w14:textId="77777777" w:rsidR="008B262C" w:rsidRDefault="008B262C" w:rsidP="00CA63B6">
      <w:pPr>
        <w:spacing w:line="480" w:lineRule="auto"/>
        <w:ind w:firstLine="720"/>
        <w:rPr>
          <w:rFonts w:ascii="Times New Roman" w:hAnsi="Times New Roman" w:cs="Times New Roman"/>
        </w:rPr>
      </w:pPr>
      <w:proofErr w:type="spellStart"/>
      <w:r w:rsidRPr="002C7F23">
        <w:rPr>
          <w:rFonts w:ascii="Times New Roman" w:hAnsi="Times New Roman" w:cs="Times New Roman"/>
          <w:b/>
          <w:bCs/>
        </w:rPr>
        <w:t>Balash</w:t>
      </w:r>
      <w:proofErr w:type="spellEnd"/>
      <w:r w:rsidRPr="002C7F23">
        <w:rPr>
          <w:rFonts w:ascii="Times New Roman" w:hAnsi="Times New Roman" w:cs="Times New Roman"/>
          <w:b/>
          <w:bCs/>
        </w:rPr>
        <w:t xml:space="preserve">, Y., </w:t>
      </w:r>
      <w:proofErr w:type="spellStart"/>
      <w:r w:rsidRPr="002C7F23">
        <w:rPr>
          <w:rFonts w:ascii="Times New Roman" w:hAnsi="Times New Roman" w:cs="Times New Roman"/>
          <w:b/>
          <w:bCs/>
        </w:rPr>
        <w:t>Mordechovich</w:t>
      </w:r>
      <w:proofErr w:type="spellEnd"/>
      <w:r w:rsidRPr="002C7F23">
        <w:rPr>
          <w:rFonts w:ascii="Times New Roman" w:hAnsi="Times New Roman" w:cs="Times New Roman"/>
          <w:b/>
          <w:bCs/>
        </w:rPr>
        <w:t xml:space="preserve">, M., Shabtai, H., </w:t>
      </w:r>
      <w:proofErr w:type="spellStart"/>
      <w:r w:rsidRPr="002C7F23">
        <w:rPr>
          <w:rFonts w:ascii="Times New Roman" w:hAnsi="Times New Roman" w:cs="Times New Roman"/>
          <w:b/>
          <w:bCs/>
        </w:rPr>
        <w:t>Giladi</w:t>
      </w:r>
      <w:proofErr w:type="spellEnd"/>
      <w:r w:rsidRPr="002C7F23">
        <w:rPr>
          <w:rFonts w:ascii="Times New Roman" w:hAnsi="Times New Roman" w:cs="Times New Roman"/>
          <w:b/>
          <w:bCs/>
        </w:rPr>
        <w:t xml:space="preserve">, N., </w:t>
      </w:r>
      <w:proofErr w:type="spellStart"/>
      <w:r w:rsidRPr="002C7F23">
        <w:rPr>
          <w:rFonts w:ascii="Times New Roman" w:hAnsi="Times New Roman" w:cs="Times New Roman"/>
          <w:b/>
          <w:bCs/>
        </w:rPr>
        <w:t>Gurevich</w:t>
      </w:r>
      <w:proofErr w:type="spellEnd"/>
      <w:r w:rsidRPr="002C7F23">
        <w:rPr>
          <w:rFonts w:ascii="Times New Roman" w:hAnsi="Times New Roman" w:cs="Times New Roman"/>
          <w:b/>
          <w:bCs/>
        </w:rPr>
        <w:t xml:space="preserve">, T., &amp; </w:t>
      </w:r>
      <w:proofErr w:type="spellStart"/>
      <w:r w:rsidRPr="002C7F23">
        <w:rPr>
          <w:rFonts w:ascii="Times New Roman" w:hAnsi="Times New Roman" w:cs="Times New Roman"/>
          <w:b/>
          <w:bCs/>
        </w:rPr>
        <w:t>Korczyn</w:t>
      </w:r>
      <w:proofErr w:type="spellEnd"/>
      <w:r w:rsidRPr="002C7F23">
        <w:rPr>
          <w:rFonts w:ascii="Times New Roman" w:hAnsi="Times New Roman" w:cs="Times New Roman"/>
          <w:b/>
          <w:bCs/>
        </w:rPr>
        <w:t xml:space="preserve">, A. D. </w:t>
      </w:r>
      <w:r w:rsidRPr="002C7F23">
        <w:rPr>
          <w:rFonts w:ascii="Times New Roman" w:hAnsi="Times New Roman" w:cs="Times New Roman"/>
        </w:rPr>
        <w:t>(2013). Subjective memory complaints in elders: depression, anxiety, or cognitive decline?. </w:t>
      </w:r>
      <w:r w:rsidRPr="002C7F23">
        <w:rPr>
          <w:rFonts w:ascii="Times New Roman" w:hAnsi="Times New Roman" w:cs="Times New Roman"/>
          <w:i/>
          <w:iCs/>
        </w:rPr>
        <w:t xml:space="preserve">Acta </w:t>
      </w:r>
      <w:proofErr w:type="spellStart"/>
      <w:r w:rsidRPr="002C7F23">
        <w:rPr>
          <w:rFonts w:ascii="Times New Roman" w:hAnsi="Times New Roman" w:cs="Times New Roman"/>
          <w:i/>
          <w:iCs/>
        </w:rPr>
        <w:t>neurologica</w:t>
      </w:r>
      <w:proofErr w:type="spellEnd"/>
      <w:r w:rsidRPr="002C7F23">
        <w:rPr>
          <w:rFonts w:ascii="Times New Roman" w:hAnsi="Times New Roman" w:cs="Times New Roman"/>
          <w:i/>
          <w:iCs/>
        </w:rPr>
        <w:t xml:space="preserve"> Scandinavica</w:t>
      </w:r>
      <w:r w:rsidRPr="002C7F23">
        <w:rPr>
          <w:rFonts w:ascii="Times New Roman" w:hAnsi="Times New Roman" w:cs="Times New Roman"/>
        </w:rPr>
        <w:t>, </w:t>
      </w:r>
      <w:r w:rsidRPr="002C7F23">
        <w:rPr>
          <w:rFonts w:ascii="Times New Roman" w:hAnsi="Times New Roman" w:cs="Times New Roman"/>
          <w:i/>
          <w:iCs/>
        </w:rPr>
        <w:t>127</w:t>
      </w:r>
      <w:r w:rsidRPr="002C7F23">
        <w:rPr>
          <w:rFonts w:ascii="Times New Roman" w:hAnsi="Times New Roman" w:cs="Times New Roman"/>
        </w:rPr>
        <w:t xml:space="preserve">(5), 344–350. </w:t>
      </w:r>
      <w:hyperlink r:id="rId10" w:history="1">
        <w:r w:rsidRPr="00AD4E94">
          <w:rPr>
            <w:rStyle w:val="Hyperlink"/>
            <w:rFonts w:ascii="Times New Roman" w:hAnsi="Times New Roman" w:cs="Times New Roman"/>
          </w:rPr>
          <w:t>https://doi.org/10.1111/ane.12038</w:t>
        </w:r>
      </w:hyperlink>
      <w:r>
        <w:rPr>
          <w:rFonts w:ascii="Times New Roman" w:hAnsi="Times New Roman" w:cs="Times New Roman"/>
        </w:rPr>
        <w:t xml:space="preserve"> </w:t>
      </w:r>
    </w:p>
    <w:p w14:paraId="28329E11" w14:textId="77777777" w:rsidR="008B262C" w:rsidRPr="00E92357" w:rsidRDefault="008B262C" w:rsidP="00CA63B6">
      <w:pPr>
        <w:spacing w:line="480" w:lineRule="auto"/>
        <w:ind w:firstLine="720"/>
        <w:rPr>
          <w:rFonts w:ascii="Times New Roman" w:hAnsi="Times New Roman" w:cs="Times New Roman"/>
        </w:rPr>
      </w:pPr>
      <w:r w:rsidRPr="00E92357">
        <w:rPr>
          <w:rFonts w:ascii="Times New Roman" w:hAnsi="Times New Roman" w:cs="Times New Roman"/>
          <w:b/>
          <w:bCs/>
        </w:rPr>
        <w:t xml:space="preserve">Barsky, A. J., &amp; Ahern, D. K. </w:t>
      </w:r>
      <w:r w:rsidRPr="00E92357">
        <w:rPr>
          <w:rFonts w:ascii="Times New Roman" w:hAnsi="Times New Roman" w:cs="Times New Roman"/>
        </w:rPr>
        <w:t xml:space="preserve">(2004). Cognitive behavioural therapy for hypochondriasis. </w:t>
      </w:r>
      <w:r w:rsidRPr="00E6514C">
        <w:rPr>
          <w:rFonts w:ascii="Times New Roman" w:hAnsi="Times New Roman" w:cs="Times New Roman"/>
          <w:i/>
          <w:iCs/>
        </w:rPr>
        <w:t>The Journal of the American Medical Association, 291</w:t>
      </w:r>
      <w:r>
        <w:rPr>
          <w:rFonts w:ascii="Times New Roman" w:hAnsi="Times New Roman" w:cs="Times New Roman"/>
        </w:rPr>
        <w:t>(12)</w:t>
      </w:r>
      <w:r w:rsidRPr="00E92357">
        <w:rPr>
          <w:rFonts w:ascii="Times New Roman" w:hAnsi="Times New Roman" w:cs="Times New Roman"/>
        </w:rPr>
        <w:t>, 1461</w:t>
      </w:r>
      <w:r>
        <w:rPr>
          <w:rFonts w:ascii="Times New Roman" w:hAnsi="Times New Roman" w:cs="Times New Roman"/>
        </w:rPr>
        <w:t>–</w:t>
      </w:r>
      <w:r w:rsidRPr="00E92357">
        <w:rPr>
          <w:rFonts w:ascii="Times New Roman" w:hAnsi="Times New Roman" w:cs="Times New Roman"/>
        </w:rPr>
        <w:t>1470.</w:t>
      </w:r>
      <w:r>
        <w:rPr>
          <w:rFonts w:ascii="Times New Roman" w:hAnsi="Times New Roman" w:cs="Times New Roman"/>
        </w:rPr>
        <w:t xml:space="preserve"> </w:t>
      </w:r>
      <w:hyperlink r:id="rId11" w:history="1">
        <w:r w:rsidRPr="00AD4E94">
          <w:rPr>
            <w:rStyle w:val="Hyperlink"/>
            <w:rFonts w:ascii="Times New Roman" w:hAnsi="Times New Roman" w:cs="Times New Roman"/>
          </w:rPr>
          <w:t>https://doi.org/10.1001/jama.291.12.1464</w:t>
        </w:r>
      </w:hyperlink>
      <w:r>
        <w:rPr>
          <w:rFonts w:ascii="Times New Roman" w:hAnsi="Times New Roman" w:cs="Times New Roman"/>
        </w:rPr>
        <w:t xml:space="preserve"> </w:t>
      </w:r>
    </w:p>
    <w:p w14:paraId="38E6B2EA" w14:textId="77777777" w:rsidR="008B262C" w:rsidRPr="00AC57B3" w:rsidRDefault="008B262C" w:rsidP="00CA63B6">
      <w:pPr>
        <w:spacing w:line="480" w:lineRule="auto"/>
        <w:ind w:firstLine="720"/>
        <w:rPr>
          <w:rFonts w:ascii="Times New Roman" w:hAnsi="Times New Roman" w:cs="Times New Roman"/>
        </w:rPr>
      </w:pPr>
      <w:r w:rsidRPr="00A40508">
        <w:rPr>
          <w:rFonts w:ascii="Times New Roman" w:hAnsi="Times New Roman" w:cs="Times New Roman"/>
          <w:b/>
          <w:bCs/>
        </w:rPr>
        <w:t xml:space="preserve">Bartley, M., </w:t>
      </w:r>
      <w:proofErr w:type="spellStart"/>
      <w:r w:rsidRPr="00A40508">
        <w:rPr>
          <w:rFonts w:ascii="Times New Roman" w:hAnsi="Times New Roman" w:cs="Times New Roman"/>
          <w:b/>
          <w:bCs/>
        </w:rPr>
        <w:t>Bokde</w:t>
      </w:r>
      <w:proofErr w:type="spellEnd"/>
      <w:r w:rsidRPr="00A40508">
        <w:rPr>
          <w:rFonts w:ascii="Times New Roman" w:hAnsi="Times New Roman" w:cs="Times New Roman"/>
          <w:b/>
          <w:bCs/>
        </w:rPr>
        <w:t xml:space="preserve">, A. L., Ewers, M., </w:t>
      </w:r>
      <w:proofErr w:type="spellStart"/>
      <w:r w:rsidRPr="00A40508">
        <w:rPr>
          <w:rFonts w:ascii="Times New Roman" w:hAnsi="Times New Roman" w:cs="Times New Roman"/>
          <w:b/>
          <w:bCs/>
        </w:rPr>
        <w:t>Faluyi</w:t>
      </w:r>
      <w:proofErr w:type="spellEnd"/>
      <w:r w:rsidRPr="00A40508">
        <w:rPr>
          <w:rFonts w:ascii="Times New Roman" w:hAnsi="Times New Roman" w:cs="Times New Roman"/>
          <w:b/>
          <w:bCs/>
        </w:rPr>
        <w:t>, Y. O., Tobin, W. O., Snow, A., Connolly, J., Delaney, C., Coughlan, T., Collins, D. R., Hampel, H., &amp; O'Neill, D.</w:t>
      </w:r>
      <w:r w:rsidRPr="00A40508">
        <w:rPr>
          <w:rFonts w:ascii="Times New Roman" w:hAnsi="Times New Roman" w:cs="Times New Roman"/>
        </w:rPr>
        <w:t xml:space="preserve"> (2012). Subjective memory complaints in community dwelling healthy older people: the influence of brain and psychopathology. </w:t>
      </w:r>
      <w:r w:rsidRPr="00A40508">
        <w:rPr>
          <w:rFonts w:ascii="Times New Roman" w:hAnsi="Times New Roman" w:cs="Times New Roman"/>
          <w:i/>
          <w:iCs/>
        </w:rPr>
        <w:t>International journal of geriatric psychiatry, 27</w:t>
      </w:r>
      <w:r w:rsidRPr="00A40508">
        <w:rPr>
          <w:rFonts w:ascii="Times New Roman" w:hAnsi="Times New Roman" w:cs="Times New Roman"/>
        </w:rPr>
        <w:t xml:space="preserve">(8), 836–843. </w:t>
      </w:r>
      <w:hyperlink r:id="rId12" w:history="1">
        <w:r w:rsidRPr="00AD4E94">
          <w:rPr>
            <w:rStyle w:val="Hyperlink"/>
            <w:rFonts w:ascii="Times New Roman" w:hAnsi="Times New Roman" w:cs="Times New Roman"/>
          </w:rPr>
          <w:t>https://doi.org/10.1002/gps.2794</w:t>
        </w:r>
      </w:hyperlink>
      <w:r>
        <w:rPr>
          <w:rFonts w:ascii="Times New Roman" w:hAnsi="Times New Roman" w:cs="Times New Roman"/>
        </w:rPr>
        <w:t xml:space="preserve"> </w:t>
      </w:r>
    </w:p>
    <w:p w14:paraId="056A9274" w14:textId="77777777" w:rsidR="008B262C" w:rsidRDefault="008B262C" w:rsidP="00CA63B6">
      <w:pPr>
        <w:spacing w:line="480" w:lineRule="auto"/>
        <w:ind w:firstLine="720"/>
        <w:rPr>
          <w:rFonts w:ascii="Times New Roman" w:hAnsi="Times New Roman" w:cs="Times New Roman"/>
        </w:rPr>
      </w:pPr>
      <w:r w:rsidRPr="00876081">
        <w:rPr>
          <w:rFonts w:ascii="Times New Roman" w:hAnsi="Times New Roman" w:cs="Times New Roman"/>
          <w:b/>
          <w:bCs/>
        </w:rPr>
        <w:lastRenderedPageBreak/>
        <w:t xml:space="preserve">Begum, A., Morgan, C., Chiu, C. C., </w:t>
      </w:r>
      <w:proofErr w:type="spellStart"/>
      <w:r w:rsidRPr="00876081">
        <w:rPr>
          <w:rFonts w:ascii="Times New Roman" w:hAnsi="Times New Roman" w:cs="Times New Roman"/>
          <w:b/>
          <w:bCs/>
        </w:rPr>
        <w:t>Tylee</w:t>
      </w:r>
      <w:proofErr w:type="spellEnd"/>
      <w:r w:rsidRPr="00876081">
        <w:rPr>
          <w:rFonts w:ascii="Times New Roman" w:hAnsi="Times New Roman" w:cs="Times New Roman"/>
          <w:b/>
          <w:bCs/>
        </w:rPr>
        <w:t>, A., &amp; Stewart, R.</w:t>
      </w:r>
      <w:r w:rsidRPr="00876081">
        <w:rPr>
          <w:rFonts w:ascii="Times New Roman" w:hAnsi="Times New Roman" w:cs="Times New Roman"/>
        </w:rPr>
        <w:t xml:space="preserve"> (2012). Subjective memory impairment in older adults: aetiology, salience and help seeking. </w:t>
      </w:r>
      <w:r w:rsidRPr="00876081">
        <w:rPr>
          <w:rFonts w:ascii="Times New Roman" w:hAnsi="Times New Roman" w:cs="Times New Roman"/>
          <w:i/>
          <w:iCs/>
        </w:rPr>
        <w:t>International journal of geriatric psychiatry</w:t>
      </w:r>
      <w:r w:rsidRPr="00876081">
        <w:rPr>
          <w:rFonts w:ascii="Times New Roman" w:hAnsi="Times New Roman" w:cs="Times New Roman"/>
        </w:rPr>
        <w:t>, </w:t>
      </w:r>
      <w:r w:rsidRPr="00876081">
        <w:rPr>
          <w:rFonts w:ascii="Times New Roman" w:hAnsi="Times New Roman" w:cs="Times New Roman"/>
          <w:i/>
          <w:iCs/>
        </w:rPr>
        <w:t>27</w:t>
      </w:r>
      <w:r w:rsidRPr="00876081">
        <w:rPr>
          <w:rFonts w:ascii="Times New Roman" w:hAnsi="Times New Roman" w:cs="Times New Roman"/>
        </w:rPr>
        <w:t xml:space="preserve">(6), 612–620. </w:t>
      </w:r>
      <w:hyperlink r:id="rId13" w:history="1">
        <w:r w:rsidRPr="00AD4E94">
          <w:rPr>
            <w:rStyle w:val="Hyperlink"/>
            <w:rFonts w:ascii="Times New Roman" w:hAnsi="Times New Roman" w:cs="Times New Roman"/>
          </w:rPr>
          <w:t>https://doi.org/10.1002/gps.2760</w:t>
        </w:r>
      </w:hyperlink>
      <w:r>
        <w:rPr>
          <w:rFonts w:ascii="Times New Roman" w:hAnsi="Times New Roman" w:cs="Times New Roman"/>
        </w:rPr>
        <w:t xml:space="preserve"> </w:t>
      </w:r>
    </w:p>
    <w:p w14:paraId="64811EA4" w14:textId="77777777" w:rsidR="008B262C" w:rsidRPr="00E92357" w:rsidRDefault="008B262C" w:rsidP="00CA63B6">
      <w:pPr>
        <w:spacing w:line="480" w:lineRule="auto"/>
        <w:ind w:firstLine="720"/>
        <w:rPr>
          <w:rFonts w:ascii="Times New Roman" w:hAnsi="Times New Roman" w:cs="Times New Roman"/>
        </w:rPr>
      </w:pPr>
      <w:r w:rsidRPr="00E92357">
        <w:rPr>
          <w:rFonts w:ascii="Times New Roman" w:hAnsi="Times New Roman" w:cs="Times New Roman"/>
          <w:b/>
          <w:bCs/>
        </w:rPr>
        <w:t xml:space="preserve">Berrios, G. E., Markova, I. S., &amp; </w:t>
      </w:r>
      <w:proofErr w:type="spellStart"/>
      <w:r w:rsidRPr="00E92357">
        <w:rPr>
          <w:rFonts w:ascii="Times New Roman" w:hAnsi="Times New Roman" w:cs="Times New Roman"/>
          <w:b/>
          <w:bCs/>
        </w:rPr>
        <w:t>Girala</w:t>
      </w:r>
      <w:proofErr w:type="spellEnd"/>
      <w:r w:rsidRPr="00E92357">
        <w:rPr>
          <w:rFonts w:ascii="Times New Roman" w:hAnsi="Times New Roman" w:cs="Times New Roman"/>
          <w:b/>
          <w:bCs/>
        </w:rPr>
        <w:t>, N.</w:t>
      </w:r>
      <w:r w:rsidRPr="00E92357">
        <w:rPr>
          <w:rFonts w:ascii="Times New Roman" w:hAnsi="Times New Roman" w:cs="Times New Roman"/>
        </w:rPr>
        <w:t xml:space="preserve"> (2000). Functional memory complaints: hypochondria and disorganization. In</w:t>
      </w:r>
      <w:r>
        <w:rPr>
          <w:rFonts w:ascii="Times New Roman" w:hAnsi="Times New Roman" w:cs="Times New Roman"/>
        </w:rPr>
        <w:t xml:space="preserve"> </w:t>
      </w:r>
      <w:r w:rsidRPr="00E92357">
        <w:rPr>
          <w:rFonts w:ascii="Times New Roman" w:hAnsi="Times New Roman" w:cs="Times New Roman"/>
        </w:rPr>
        <w:t>G</w:t>
      </w:r>
      <w:r>
        <w:rPr>
          <w:rFonts w:ascii="Times New Roman" w:hAnsi="Times New Roman" w:cs="Times New Roman"/>
        </w:rPr>
        <w:t xml:space="preserve">. </w:t>
      </w:r>
      <w:r w:rsidRPr="00E92357">
        <w:rPr>
          <w:rFonts w:ascii="Times New Roman" w:hAnsi="Times New Roman" w:cs="Times New Roman"/>
        </w:rPr>
        <w:t>E</w:t>
      </w:r>
      <w:r>
        <w:rPr>
          <w:rFonts w:ascii="Times New Roman" w:hAnsi="Times New Roman" w:cs="Times New Roman"/>
        </w:rPr>
        <w:t>.</w:t>
      </w:r>
      <w:r w:rsidRPr="00E92357">
        <w:rPr>
          <w:rFonts w:ascii="Times New Roman" w:hAnsi="Times New Roman" w:cs="Times New Roman"/>
        </w:rPr>
        <w:t xml:space="preserve"> Berrios </w:t>
      </w:r>
      <w:r>
        <w:rPr>
          <w:rFonts w:ascii="Times New Roman" w:hAnsi="Times New Roman" w:cs="Times New Roman"/>
        </w:rPr>
        <w:t xml:space="preserve">&amp; </w:t>
      </w:r>
      <w:r w:rsidRPr="00E92357">
        <w:rPr>
          <w:rFonts w:ascii="Times New Roman" w:hAnsi="Times New Roman" w:cs="Times New Roman"/>
        </w:rPr>
        <w:t>J</w:t>
      </w:r>
      <w:r>
        <w:rPr>
          <w:rFonts w:ascii="Times New Roman" w:hAnsi="Times New Roman" w:cs="Times New Roman"/>
        </w:rPr>
        <w:t xml:space="preserve">. </w:t>
      </w:r>
      <w:r w:rsidRPr="00E92357">
        <w:rPr>
          <w:rFonts w:ascii="Times New Roman" w:hAnsi="Times New Roman" w:cs="Times New Roman"/>
        </w:rPr>
        <w:t>R</w:t>
      </w:r>
      <w:r>
        <w:rPr>
          <w:rFonts w:ascii="Times New Roman" w:hAnsi="Times New Roman" w:cs="Times New Roman"/>
        </w:rPr>
        <w:t>.</w:t>
      </w:r>
      <w:r w:rsidRPr="00E92357">
        <w:rPr>
          <w:rFonts w:ascii="Times New Roman" w:hAnsi="Times New Roman" w:cs="Times New Roman"/>
        </w:rPr>
        <w:t xml:space="preserve"> Hodges </w:t>
      </w:r>
      <w:r>
        <w:rPr>
          <w:rFonts w:ascii="Times New Roman" w:hAnsi="Times New Roman" w:cs="Times New Roman"/>
        </w:rPr>
        <w:t>(Eds.),</w:t>
      </w:r>
      <w:r w:rsidRPr="00E92357">
        <w:rPr>
          <w:rFonts w:ascii="Times New Roman" w:hAnsi="Times New Roman" w:cs="Times New Roman"/>
        </w:rPr>
        <w:t xml:space="preserve"> </w:t>
      </w:r>
      <w:r w:rsidRPr="00E92357">
        <w:rPr>
          <w:rFonts w:ascii="Times New Roman" w:hAnsi="Times New Roman" w:cs="Times New Roman"/>
          <w:i/>
          <w:iCs/>
        </w:rPr>
        <w:t>Memory Disorders in Psychiatric Practice</w:t>
      </w:r>
      <w:r>
        <w:rPr>
          <w:rFonts w:ascii="Times New Roman" w:hAnsi="Times New Roman" w:cs="Times New Roman"/>
        </w:rPr>
        <w:t xml:space="preserve"> (</w:t>
      </w:r>
      <w:r w:rsidRPr="00E92357">
        <w:rPr>
          <w:rFonts w:ascii="Times New Roman" w:hAnsi="Times New Roman" w:cs="Times New Roman"/>
        </w:rPr>
        <w:t>pp. 384–99</w:t>
      </w:r>
      <w:r>
        <w:rPr>
          <w:rFonts w:ascii="Times New Roman" w:hAnsi="Times New Roman" w:cs="Times New Roman"/>
        </w:rPr>
        <w:t>)</w:t>
      </w:r>
      <w:r w:rsidRPr="00E92357">
        <w:rPr>
          <w:rFonts w:ascii="Times New Roman" w:hAnsi="Times New Roman" w:cs="Times New Roman"/>
        </w:rPr>
        <w:t>. Cambridge University Press.</w:t>
      </w:r>
    </w:p>
    <w:p w14:paraId="488163C0" w14:textId="77777777" w:rsidR="008B262C" w:rsidRPr="0028234D" w:rsidRDefault="008B262C" w:rsidP="00CA63B6">
      <w:pPr>
        <w:spacing w:line="480" w:lineRule="auto"/>
        <w:ind w:firstLine="720"/>
        <w:rPr>
          <w:rFonts w:ascii="Times New Roman" w:hAnsi="Times New Roman" w:cs="Times New Roman"/>
          <w:lang w:val="it-IT"/>
        </w:rPr>
      </w:pPr>
      <w:r w:rsidRPr="00E92357">
        <w:rPr>
          <w:rFonts w:ascii="Times New Roman" w:hAnsi="Times New Roman" w:cs="Times New Roman"/>
          <w:b/>
          <w:bCs/>
        </w:rPr>
        <w:t>Braun, V., &amp; Clarke, V.</w:t>
      </w:r>
      <w:r w:rsidRPr="00E92357">
        <w:rPr>
          <w:rFonts w:ascii="Times New Roman" w:hAnsi="Times New Roman" w:cs="Times New Roman"/>
        </w:rPr>
        <w:t xml:space="preserve"> (2006). Using thematic analysis in psychology. </w:t>
      </w:r>
      <w:r w:rsidRPr="0028234D">
        <w:rPr>
          <w:rFonts w:ascii="Times New Roman" w:hAnsi="Times New Roman" w:cs="Times New Roman"/>
          <w:i/>
          <w:iCs/>
          <w:lang w:val="it-IT"/>
        </w:rPr>
        <w:t>Qualitative Research in Psychology, 3</w:t>
      </w:r>
      <w:r w:rsidRPr="0028234D">
        <w:rPr>
          <w:rFonts w:ascii="Times New Roman" w:hAnsi="Times New Roman" w:cs="Times New Roman"/>
          <w:lang w:val="it-IT"/>
        </w:rPr>
        <w:t xml:space="preserve">(2), 77–101. </w:t>
      </w:r>
      <w:hyperlink r:id="rId14" w:history="1">
        <w:r w:rsidRPr="0028234D">
          <w:rPr>
            <w:rStyle w:val="Hyperlink"/>
            <w:rFonts w:ascii="Times New Roman" w:hAnsi="Times New Roman" w:cs="Times New Roman"/>
            <w:lang w:val="it-IT"/>
          </w:rPr>
          <w:t>https://doi.org/10.1191/1478088706qp063oa</w:t>
        </w:r>
      </w:hyperlink>
      <w:r w:rsidRPr="0028234D">
        <w:rPr>
          <w:rFonts w:ascii="Times New Roman" w:hAnsi="Times New Roman" w:cs="Times New Roman"/>
          <w:lang w:val="it-IT"/>
        </w:rPr>
        <w:t xml:space="preserve"> </w:t>
      </w:r>
    </w:p>
    <w:p w14:paraId="26DCA55A" w14:textId="77777777" w:rsidR="008B262C" w:rsidRDefault="008B262C" w:rsidP="008B262C">
      <w:pPr>
        <w:spacing w:line="480" w:lineRule="auto"/>
        <w:ind w:firstLine="720"/>
        <w:rPr>
          <w:rFonts w:ascii="Times New Roman" w:hAnsi="Times New Roman" w:cs="Times New Roman"/>
        </w:rPr>
      </w:pPr>
      <w:r w:rsidRPr="0028234D">
        <w:rPr>
          <w:rFonts w:ascii="Times New Roman" w:hAnsi="Times New Roman" w:cs="Times New Roman"/>
          <w:b/>
          <w:bCs/>
          <w:lang w:val="it-IT"/>
        </w:rPr>
        <w:t>Brigola, A. G., Manzini, C. S. S., Oliveira, G. B. S., Ottaviani, A. C., Sako, M. P., &amp; Vale, F. A. C.</w:t>
      </w:r>
      <w:r w:rsidRPr="0028234D">
        <w:rPr>
          <w:rFonts w:ascii="Times New Roman" w:hAnsi="Times New Roman" w:cs="Times New Roman"/>
          <w:lang w:val="it-IT"/>
        </w:rPr>
        <w:t xml:space="preserve"> (2015). </w:t>
      </w:r>
      <w:r w:rsidRPr="008B262C">
        <w:rPr>
          <w:rFonts w:ascii="Times New Roman" w:hAnsi="Times New Roman" w:cs="Times New Roman"/>
        </w:rPr>
        <w:t>Subjective memory complaints associated with depression and cognitive impairment in the elderly: A systematic review. </w:t>
      </w:r>
      <w:r w:rsidRPr="008B262C">
        <w:rPr>
          <w:rFonts w:ascii="Times New Roman" w:hAnsi="Times New Roman" w:cs="Times New Roman"/>
          <w:i/>
          <w:iCs/>
        </w:rPr>
        <w:t xml:space="preserve">Dementia &amp; </w:t>
      </w:r>
      <w:proofErr w:type="spellStart"/>
      <w:r w:rsidRPr="008B262C">
        <w:rPr>
          <w:rFonts w:ascii="Times New Roman" w:hAnsi="Times New Roman" w:cs="Times New Roman"/>
          <w:i/>
          <w:iCs/>
        </w:rPr>
        <w:t>neuropsychologia</w:t>
      </w:r>
      <w:proofErr w:type="spellEnd"/>
      <w:r w:rsidRPr="008B262C">
        <w:rPr>
          <w:rFonts w:ascii="Times New Roman" w:hAnsi="Times New Roman" w:cs="Times New Roman"/>
        </w:rPr>
        <w:t>, </w:t>
      </w:r>
      <w:r w:rsidRPr="008B262C">
        <w:rPr>
          <w:rFonts w:ascii="Times New Roman" w:hAnsi="Times New Roman" w:cs="Times New Roman"/>
          <w:i/>
          <w:iCs/>
        </w:rPr>
        <w:t>9</w:t>
      </w:r>
      <w:r w:rsidRPr="008B262C">
        <w:rPr>
          <w:rFonts w:ascii="Times New Roman" w:hAnsi="Times New Roman" w:cs="Times New Roman"/>
        </w:rPr>
        <w:t xml:space="preserve">(1), 51–57. </w:t>
      </w:r>
      <w:hyperlink r:id="rId15" w:history="1">
        <w:r w:rsidRPr="008B262C">
          <w:rPr>
            <w:rStyle w:val="Hyperlink"/>
            <w:rFonts w:ascii="Times New Roman" w:hAnsi="Times New Roman" w:cs="Times New Roman"/>
          </w:rPr>
          <w:t>https://doi.org/10.1590/S1980-57642015DN91000009</w:t>
        </w:r>
      </w:hyperlink>
      <w:r>
        <w:rPr>
          <w:rFonts w:ascii="Times New Roman" w:hAnsi="Times New Roman" w:cs="Times New Roman"/>
        </w:rPr>
        <w:t xml:space="preserve"> </w:t>
      </w:r>
    </w:p>
    <w:p w14:paraId="79C0370C" w14:textId="77777777" w:rsidR="008B262C" w:rsidRDefault="008B262C" w:rsidP="00CA63B6">
      <w:pPr>
        <w:spacing w:line="480" w:lineRule="auto"/>
        <w:ind w:firstLine="720"/>
        <w:rPr>
          <w:rFonts w:ascii="Times New Roman" w:hAnsi="Times New Roman" w:cs="Times New Roman"/>
        </w:rPr>
      </w:pPr>
      <w:r w:rsidRPr="00E92357">
        <w:rPr>
          <w:rFonts w:ascii="Times New Roman" w:hAnsi="Times New Roman" w:cs="Times New Roman"/>
          <w:b/>
          <w:bCs/>
        </w:rPr>
        <w:t xml:space="preserve">Carson, A. J., </w:t>
      </w:r>
      <w:proofErr w:type="spellStart"/>
      <w:r w:rsidRPr="00E92357">
        <w:rPr>
          <w:rFonts w:ascii="Times New Roman" w:hAnsi="Times New Roman" w:cs="Times New Roman"/>
          <w:b/>
          <w:bCs/>
        </w:rPr>
        <w:t>Ringbauer</w:t>
      </w:r>
      <w:proofErr w:type="spellEnd"/>
      <w:r w:rsidRPr="00E92357">
        <w:rPr>
          <w:rFonts w:ascii="Times New Roman" w:hAnsi="Times New Roman" w:cs="Times New Roman"/>
          <w:b/>
          <w:bCs/>
        </w:rPr>
        <w:t xml:space="preserve">, B., Stone, J., McKenzie, L., </w:t>
      </w:r>
      <w:proofErr w:type="spellStart"/>
      <w:r w:rsidRPr="00E92357">
        <w:rPr>
          <w:rFonts w:ascii="Times New Roman" w:hAnsi="Times New Roman" w:cs="Times New Roman"/>
          <w:b/>
          <w:bCs/>
        </w:rPr>
        <w:t>Warlow</w:t>
      </w:r>
      <w:proofErr w:type="spellEnd"/>
      <w:r w:rsidRPr="00E92357">
        <w:rPr>
          <w:rFonts w:ascii="Times New Roman" w:hAnsi="Times New Roman" w:cs="Times New Roman"/>
          <w:b/>
          <w:bCs/>
        </w:rPr>
        <w:t xml:space="preserve">, C., &amp; Sharpe, M. </w:t>
      </w:r>
      <w:r w:rsidRPr="00E92357">
        <w:rPr>
          <w:rFonts w:ascii="Times New Roman" w:hAnsi="Times New Roman" w:cs="Times New Roman"/>
        </w:rPr>
        <w:t xml:space="preserve">(2000). Do medically unexplained symptoms matter? A prospective cohort study of 300 new referrals to neurology outpatient clinics. </w:t>
      </w:r>
      <w:r w:rsidRPr="00E92357">
        <w:rPr>
          <w:rFonts w:ascii="Times New Roman" w:hAnsi="Times New Roman" w:cs="Times New Roman"/>
          <w:i/>
          <w:iCs/>
        </w:rPr>
        <w:t>Journal of Neurology, Neurosurgery &amp; Psychiatry, 68</w:t>
      </w:r>
      <w:r w:rsidRPr="00E92357">
        <w:rPr>
          <w:rFonts w:ascii="Times New Roman" w:hAnsi="Times New Roman" w:cs="Times New Roman"/>
        </w:rPr>
        <w:t>(2), 207</w:t>
      </w:r>
      <w:r>
        <w:rPr>
          <w:rFonts w:ascii="Times New Roman" w:hAnsi="Times New Roman" w:cs="Times New Roman"/>
        </w:rPr>
        <w:t>–</w:t>
      </w:r>
      <w:r w:rsidRPr="00E92357">
        <w:rPr>
          <w:rFonts w:ascii="Times New Roman" w:hAnsi="Times New Roman" w:cs="Times New Roman"/>
        </w:rPr>
        <w:t xml:space="preserve">210. </w:t>
      </w:r>
      <w:hyperlink r:id="rId16" w:history="1">
        <w:r w:rsidRPr="00AD4E94">
          <w:rPr>
            <w:rStyle w:val="Hyperlink"/>
            <w:rFonts w:ascii="Times New Roman" w:hAnsi="Times New Roman" w:cs="Times New Roman"/>
          </w:rPr>
          <w:t>https://doi.org/10.1136/jnnp.68.2.207</w:t>
        </w:r>
      </w:hyperlink>
      <w:r>
        <w:rPr>
          <w:rFonts w:ascii="Times New Roman" w:hAnsi="Times New Roman" w:cs="Times New Roman"/>
        </w:rPr>
        <w:t xml:space="preserve"> </w:t>
      </w:r>
    </w:p>
    <w:p w14:paraId="5E0CC0E4" w14:textId="075C241C" w:rsidR="008B262C" w:rsidRDefault="008B262C" w:rsidP="00CA63B6">
      <w:pPr>
        <w:spacing w:line="480" w:lineRule="auto"/>
        <w:ind w:firstLine="720"/>
        <w:rPr>
          <w:rFonts w:ascii="Times New Roman" w:hAnsi="Times New Roman" w:cs="Times New Roman"/>
        </w:rPr>
      </w:pPr>
      <w:r w:rsidRPr="0028234D">
        <w:rPr>
          <w:rFonts w:ascii="Times New Roman" w:hAnsi="Times New Roman" w:cs="Times New Roman"/>
          <w:b/>
          <w:bCs/>
        </w:rPr>
        <w:t>Clark</w:t>
      </w:r>
      <w:r w:rsidR="009B0AAC">
        <w:rPr>
          <w:rFonts w:ascii="Times New Roman" w:hAnsi="Times New Roman" w:cs="Times New Roman"/>
          <w:b/>
          <w:bCs/>
        </w:rPr>
        <w:t>,</w:t>
      </w:r>
      <w:r w:rsidRPr="0028234D">
        <w:rPr>
          <w:rFonts w:ascii="Times New Roman" w:hAnsi="Times New Roman" w:cs="Times New Roman"/>
          <w:b/>
          <w:bCs/>
        </w:rPr>
        <w:t xml:space="preserve"> D. M.</w:t>
      </w:r>
      <w:r w:rsidRPr="008B262C">
        <w:rPr>
          <w:rFonts w:ascii="Times New Roman" w:hAnsi="Times New Roman" w:cs="Times New Roman"/>
        </w:rPr>
        <w:t xml:space="preserve"> (1999). Anxiety disorders: why they persist and how to treat them. </w:t>
      </w:r>
      <w:r w:rsidRPr="008B262C">
        <w:rPr>
          <w:rFonts w:ascii="Times New Roman" w:hAnsi="Times New Roman" w:cs="Times New Roman"/>
          <w:i/>
          <w:iCs/>
        </w:rPr>
        <w:t>Behaviour research and therapy</w:t>
      </w:r>
      <w:r w:rsidRPr="008B262C">
        <w:rPr>
          <w:rFonts w:ascii="Times New Roman" w:hAnsi="Times New Roman" w:cs="Times New Roman"/>
        </w:rPr>
        <w:t>, </w:t>
      </w:r>
      <w:r w:rsidRPr="008B262C">
        <w:rPr>
          <w:rFonts w:ascii="Times New Roman" w:hAnsi="Times New Roman" w:cs="Times New Roman"/>
          <w:i/>
          <w:iCs/>
        </w:rPr>
        <w:t xml:space="preserve">37 </w:t>
      </w:r>
      <w:proofErr w:type="spellStart"/>
      <w:r w:rsidRPr="008B262C">
        <w:rPr>
          <w:rFonts w:ascii="Times New Roman" w:hAnsi="Times New Roman" w:cs="Times New Roman"/>
          <w:i/>
          <w:iCs/>
        </w:rPr>
        <w:t>Suppl</w:t>
      </w:r>
      <w:proofErr w:type="spellEnd"/>
      <w:r w:rsidRPr="008B262C">
        <w:rPr>
          <w:rFonts w:ascii="Times New Roman" w:hAnsi="Times New Roman" w:cs="Times New Roman"/>
          <w:i/>
          <w:iCs/>
        </w:rPr>
        <w:t xml:space="preserve"> 1</w:t>
      </w:r>
      <w:r w:rsidRPr="008B262C">
        <w:rPr>
          <w:rFonts w:ascii="Times New Roman" w:hAnsi="Times New Roman" w:cs="Times New Roman"/>
        </w:rPr>
        <w:t xml:space="preserve">, S5–S27. </w:t>
      </w:r>
      <w:hyperlink r:id="rId17" w:history="1">
        <w:r w:rsidRPr="008B262C">
          <w:rPr>
            <w:rStyle w:val="Hyperlink"/>
            <w:rFonts w:ascii="Times New Roman" w:hAnsi="Times New Roman" w:cs="Times New Roman"/>
          </w:rPr>
          <w:t>https://doi.org/10.1016/s0005-7967(99)00048-0</w:t>
        </w:r>
      </w:hyperlink>
      <w:r>
        <w:rPr>
          <w:rFonts w:ascii="Times New Roman" w:hAnsi="Times New Roman" w:cs="Times New Roman"/>
        </w:rPr>
        <w:t xml:space="preserve"> </w:t>
      </w:r>
    </w:p>
    <w:p w14:paraId="2A50DCA5" w14:textId="77777777" w:rsidR="008B262C" w:rsidRDefault="008B262C" w:rsidP="00CA63B6">
      <w:pPr>
        <w:spacing w:line="480" w:lineRule="auto"/>
        <w:ind w:firstLine="720"/>
        <w:rPr>
          <w:rFonts w:ascii="Times New Roman" w:hAnsi="Times New Roman" w:cs="Times New Roman"/>
        </w:rPr>
      </w:pPr>
      <w:r w:rsidRPr="00E92357">
        <w:rPr>
          <w:rFonts w:ascii="Times New Roman" w:hAnsi="Times New Roman" w:cs="Times New Roman"/>
          <w:b/>
          <w:bCs/>
        </w:rPr>
        <w:t>Creed, F., Henningsen, P., &amp; Fink, P.</w:t>
      </w:r>
      <w:r w:rsidRPr="00E92357">
        <w:rPr>
          <w:rFonts w:ascii="Times New Roman" w:hAnsi="Times New Roman" w:cs="Times New Roman"/>
        </w:rPr>
        <w:t xml:space="preserve"> </w:t>
      </w:r>
      <w:r>
        <w:rPr>
          <w:rFonts w:ascii="Times New Roman" w:hAnsi="Times New Roman" w:cs="Times New Roman"/>
        </w:rPr>
        <w:t xml:space="preserve">(Eds.). </w:t>
      </w:r>
      <w:r w:rsidRPr="00E92357">
        <w:rPr>
          <w:rFonts w:ascii="Times New Roman" w:hAnsi="Times New Roman" w:cs="Times New Roman"/>
        </w:rPr>
        <w:t xml:space="preserve">(2011). </w:t>
      </w:r>
      <w:r w:rsidRPr="00E92357">
        <w:rPr>
          <w:rFonts w:ascii="Times New Roman" w:hAnsi="Times New Roman" w:cs="Times New Roman"/>
          <w:i/>
          <w:iCs/>
        </w:rPr>
        <w:t xml:space="preserve">Medically </w:t>
      </w:r>
      <w:r>
        <w:rPr>
          <w:rFonts w:ascii="Times New Roman" w:hAnsi="Times New Roman" w:cs="Times New Roman"/>
          <w:i/>
          <w:iCs/>
        </w:rPr>
        <w:t>U</w:t>
      </w:r>
      <w:r w:rsidRPr="00E92357">
        <w:rPr>
          <w:rFonts w:ascii="Times New Roman" w:hAnsi="Times New Roman" w:cs="Times New Roman"/>
          <w:i/>
          <w:iCs/>
        </w:rPr>
        <w:t xml:space="preserve">nexplained </w:t>
      </w:r>
      <w:r>
        <w:rPr>
          <w:rFonts w:ascii="Times New Roman" w:hAnsi="Times New Roman" w:cs="Times New Roman"/>
          <w:i/>
          <w:iCs/>
        </w:rPr>
        <w:t>S</w:t>
      </w:r>
      <w:r w:rsidRPr="00E92357">
        <w:rPr>
          <w:rFonts w:ascii="Times New Roman" w:hAnsi="Times New Roman" w:cs="Times New Roman"/>
          <w:i/>
          <w:iCs/>
        </w:rPr>
        <w:t xml:space="preserve">ymptoms, </w:t>
      </w:r>
      <w:r>
        <w:rPr>
          <w:rFonts w:ascii="Times New Roman" w:hAnsi="Times New Roman" w:cs="Times New Roman"/>
          <w:i/>
          <w:iCs/>
        </w:rPr>
        <w:t>S</w:t>
      </w:r>
      <w:r w:rsidRPr="00E92357">
        <w:rPr>
          <w:rFonts w:ascii="Times New Roman" w:hAnsi="Times New Roman" w:cs="Times New Roman"/>
          <w:i/>
          <w:iCs/>
        </w:rPr>
        <w:t xml:space="preserve">omatisation and </w:t>
      </w:r>
      <w:r>
        <w:rPr>
          <w:rFonts w:ascii="Times New Roman" w:hAnsi="Times New Roman" w:cs="Times New Roman"/>
          <w:i/>
          <w:iCs/>
        </w:rPr>
        <w:t>B</w:t>
      </w:r>
      <w:r w:rsidRPr="00E92357">
        <w:rPr>
          <w:rFonts w:ascii="Times New Roman" w:hAnsi="Times New Roman" w:cs="Times New Roman"/>
          <w:i/>
          <w:iCs/>
        </w:rPr>
        <w:t>odily</w:t>
      </w:r>
      <w:r>
        <w:rPr>
          <w:rFonts w:ascii="Times New Roman" w:hAnsi="Times New Roman" w:cs="Times New Roman"/>
          <w:i/>
          <w:iCs/>
        </w:rPr>
        <w:t xml:space="preserve"> D</w:t>
      </w:r>
      <w:r w:rsidRPr="00E92357">
        <w:rPr>
          <w:rFonts w:ascii="Times New Roman" w:hAnsi="Times New Roman" w:cs="Times New Roman"/>
          <w:i/>
          <w:iCs/>
        </w:rPr>
        <w:t xml:space="preserve">istress: </w:t>
      </w:r>
      <w:r>
        <w:rPr>
          <w:rFonts w:ascii="Times New Roman" w:hAnsi="Times New Roman" w:cs="Times New Roman"/>
          <w:i/>
          <w:iCs/>
        </w:rPr>
        <w:t>D</w:t>
      </w:r>
      <w:r w:rsidRPr="00E92357">
        <w:rPr>
          <w:rFonts w:ascii="Times New Roman" w:hAnsi="Times New Roman" w:cs="Times New Roman"/>
          <w:i/>
          <w:iCs/>
        </w:rPr>
        <w:t>eveloping</w:t>
      </w:r>
      <w:r>
        <w:rPr>
          <w:rFonts w:ascii="Times New Roman" w:hAnsi="Times New Roman" w:cs="Times New Roman"/>
          <w:i/>
          <w:iCs/>
        </w:rPr>
        <w:t xml:space="preserve"> B</w:t>
      </w:r>
      <w:r w:rsidRPr="00E92357">
        <w:rPr>
          <w:rFonts w:ascii="Times New Roman" w:hAnsi="Times New Roman" w:cs="Times New Roman"/>
          <w:i/>
          <w:iCs/>
        </w:rPr>
        <w:t xml:space="preserve">etter </w:t>
      </w:r>
      <w:r>
        <w:rPr>
          <w:rFonts w:ascii="Times New Roman" w:hAnsi="Times New Roman" w:cs="Times New Roman"/>
          <w:i/>
          <w:iCs/>
        </w:rPr>
        <w:t>C</w:t>
      </w:r>
      <w:r w:rsidRPr="00E92357">
        <w:rPr>
          <w:rFonts w:ascii="Times New Roman" w:hAnsi="Times New Roman" w:cs="Times New Roman"/>
          <w:i/>
          <w:iCs/>
        </w:rPr>
        <w:t xml:space="preserve">linical </w:t>
      </w:r>
      <w:r>
        <w:rPr>
          <w:rFonts w:ascii="Times New Roman" w:hAnsi="Times New Roman" w:cs="Times New Roman"/>
          <w:i/>
          <w:iCs/>
        </w:rPr>
        <w:t>S</w:t>
      </w:r>
      <w:r w:rsidRPr="00E92357">
        <w:rPr>
          <w:rFonts w:ascii="Times New Roman" w:hAnsi="Times New Roman" w:cs="Times New Roman"/>
          <w:i/>
          <w:iCs/>
        </w:rPr>
        <w:t>ervices</w:t>
      </w:r>
      <w:r>
        <w:rPr>
          <w:rFonts w:ascii="Times New Roman" w:hAnsi="Times New Roman" w:cs="Times New Roman"/>
        </w:rPr>
        <w:t xml:space="preserve">. </w:t>
      </w:r>
      <w:r w:rsidRPr="00E92357">
        <w:rPr>
          <w:rFonts w:ascii="Times New Roman" w:hAnsi="Times New Roman" w:cs="Times New Roman"/>
        </w:rPr>
        <w:t>Cambridge University Press.</w:t>
      </w:r>
    </w:p>
    <w:p w14:paraId="7B2D7C68" w14:textId="77777777" w:rsidR="008B262C" w:rsidRDefault="008B262C" w:rsidP="00CA63B6">
      <w:pPr>
        <w:spacing w:line="480" w:lineRule="auto"/>
        <w:ind w:firstLine="720"/>
        <w:rPr>
          <w:rFonts w:ascii="Times New Roman" w:hAnsi="Times New Roman" w:cs="Times New Roman"/>
        </w:rPr>
      </w:pPr>
      <w:proofErr w:type="spellStart"/>
      <w:r w:rsidRPr="00E92357">
        <w:rPr>
          <w:rFonts w:ascii="Times New Roman" w:hAnsi="Times New Roman" w:cs="Times New Roman"/>
          <w:b/>
          <w:bCs/>
        </w:rPr>
        <w:t>Croasmun</w:t>
      </w:r>
      <w:proofErr w:type="spellEnd"/>
      <w:r w:rsidRPr="00E92357">
        <w:rPr>
          <w:rFonts w:ascii="Times New Roman" w:hAnsi="Times New Roman" w:cs="Times New Roman"/>
          <w:b/>
          <w:bCs/>
        </w:rPr>
        <w:t>, J. T., &amp; Ostrom, L.</w:t>
      </w:r>
      <w:r w:rsidRPr="00E92357">
        <w:rPr>
          <w:rFonts w:ascii="Times New Roman" w:hAnsi="Times New Roman" w:cs="Times New Roman"/>
        </w:rPr>
        <w:t xml:space="preserve"> (2011). Using Likert-type scales in the socials sciences. </w:t>
      </w:r>
      <w:r w:rsidRPr="00E92357">
        <w:rPr>
          <w:rFonts w:ascii="Times New Roman" w:hAnsi="Times New Roman" w:cs="Times New Roman"/>
          <w:i/>
          <w:iCs/>
        </w:rPr>
        <w:t>Journal of Adult Education, 40</w:t>
      </w:r>
      <w:r w:rsidRPr="00E92357">
        <w:rPr>
          <w:rFonts w:ascii="Times New Roman" w:hAnsi="Times New Roman" w:cs="Times New Roman"/>
        </w:rPr>
        <w:t>(1), 19</w:t>
      </w:r>
      <w:r>
        <w:rPr>
          <w:rFonts w:ascii="Times New Roman" w:hAnsi="Times New Roman" w:cs="Times New Roman"/>
        </w:rPr>
        <w:t>–</w:t>
      </w:r>
      <w:r w:rsidRPr="00E92357">
        <w:rPr>
          <w:rFonts w:ascii="Times New Roman" w:hAnsi="Times New Roman" w:cs="Times New Roman"/>
        </w:rPr>
        <w:t xml:space="preserve">22. </w:t>
      </w:r>
      <w:hyperlink r:id="rId18" w:history="1">
        <w:r w:rsidRPr="00AD4E94">
          <w:rPr>
            <w:rStyle w:val="Hyperlink"/>
            <w:rFonts w:ascii="Times New Roman" w:hAnsi="Times New Roman" w:cs="Times New Roman"/>
          </w:rPr>
          <w:t>https://files.eric.ed.gov/fulltext/EJ961998.pdf</w:t>
        </w:r>
      </w:hyperlink>
      <w:r>
        <w:rPr>
          <w:rFonts w:ascii="Times New Roman" w:hAnsi="Times New Roman" w:cs="Times New Roman"/>
        </w:rPr>
        <w:t xml:space="preserve"> </w:t>
      </w:r>
    </w:p>
    <w:p w14:paraId="1B0A9326" w14:textId="77777777" w:rsidR="008B262C" w:rsidRDefault="008B262C" w:rsidP="00CA63B6">
      <w:pPr>
        <w:spacing w:line="480" w:lineRule="auto"/>
        <w:ind w:firstLine="720"/>
        <w:rPr>
          <w:rFonts w:ascii="Times New Roman" w:hAnsi="Times New Roman" w:cs="Times New Roman"/>
        </w:rPr>
      </w:pPr>
      <w:r w:rsidRPr="002905BE">
        <w:rPr>
          <w:rFonts w:ascii="Times New Roman" w:hAnsi="Times New Roman" w:cs="Times New Roman"/>
          <w:b/>
          <w:bCs/>
          <w:lang w:val="de-DE"/>
        </w:rPr>
        <w:lastRenderedPageBreak/>
        <w:t xml:space="preserve">Daniels, J., Osborn, M., &amp; Davis, C. </w:t>
      </w:r>
      <w:r w:rsidRPr="002905BE">
        <w:rPr>
          <w:rFonts w:ascii="Times New Roman" w:hAnsi="Times New Roman" w:cs="Times New Roman"/>
          <w:lang w:val="de-DE"/>
        </w:rPr>
        <w:t xml:space="preserve">(2018). </w:t>
      </w:r>
      <w:r w:rsidRPr="00E92357">
        <w:rPr>
          <w:rFonts w:ascii="Times New Roman" w:hAnsi="Times New Roman" w:cs="Times New Roman"/>
        </w:rPr>
        <w:t xml:space="preserve">Better safe than sorry? Frequent attendance in a hospital emergency department: an exploratory study. </w:t>
      </w:r>
      <w:r w:rsidRPr="00E92357">
        <w:rPr>
          <w:rFonts w:ascii="Times New Roman" w:hAnsi="Times New Roman" w:cs="Times New Roman"/>
          <w:i/>
          <w:iCs/>
        </w:rPr>
        <w:t>British Journal of Pain, 12</w:t>
      </w:r>
      <w:r w:rsidRPr="00E92357">
        <w:rPr>
          <w:rFonts w:ascii="Times New Roman" w:hAnsi="Times New Roman" w:cs="Times New Roman"/>
        </w:rPr>
        <w:t>(1), 10</w:t>
      </w:r>
      <w:r>
        <w:rPr>
          <w:rFonts w:ascii="Times New Roman" w:hAnsi="Times New Roman" w:cs="Times New Roman"/>
        </w:rPr>
        <w:t>–</w:t>
      </w:r>
      <w:r w:rsidRPr="00E92357">
        <w:rPr>
          <w:rFonts w:ascii="Times New Roman" w:hAnsi="Times New Roman" w:cs="Times New Roman"/>
        </w:rPr>
        <w:t xml:space="preserve">19. </w:t>
      </w:r>
      <w:hyperlink r:id="rId19" w:history="1">
        <w:r w:rsidRPr="00AD4E94">
          <w:rPr>
            <w:rStyle w:val="Hyperlink"/>
            <w:rFonts w:ascii="Times New Roman" w:hAnsi="Times New Roman" w:cs="Times New Roman"/>
          </w:rPr>
          <w:t>https://doi.org/10.1177/2049463717720635</w:t>
        </w:r>
      </w:hyperlink>
      <w:r>
        <w:rPr>
          <w:rFonts w:ascii="Times New Roman" w:hAnsi="Times New Roman" w:cs="Times New Roman"/>
        </w:rPr>
        <w:t xml:space="preserve"> </w:t>
      </w:r>
    </w:p>
    <w:p w14:paraId="7FBBEBE6" w14:textId="77777777" w:rsidR="008B262C" w:rsidRDefault="008B262C" w:rsidP="00CA63B6">
      <w:pPr>
        <w:spacing w:line="480" w:lineRule="auto"/>
        <w:ind w:firstLine="720"/>
        <w:rPr>
          <w:rFonts w:ascii="Times New Roman" w:hAnsi="Times New Roman" w:cs="Times New Roman"/>
        </w:rPr>
      </w:pPr>
      <w:r w:rsidRPr="00E92357">
        <w:rPr>
          <w:rFonts w:ascii="Times New Roman" w:hAnsi="Times New Roman" w:cs="Times New Roman"/>
          <w:b/>
          <w:bCs/>
        </w:rPr>
        <w:t>Dench, C.</w:t>
      </w:r>
      <w:r w:rsidRPr="00E92357">
        <w:rPr>
          <w:rFonts w:ascii="Times New Roman" w:hAnsi="Times New Roman" w:cs="Times New Roman"/>
        </w:rPr>
        <w:t xml:space="preserve"> (2005). A model for training staff in positive behaviour support. </w:t>
      </w:r>
      <w:r w:rsidRPr="00E153D2">
        <w:rPr>
          <w:rFonts w:ascii="Times New Roman" w:hAnsi="Times New Roman" w:cs="Times New Roman"/>
          <w:i/>
          <w:iCs/>
        </w:rPr>
        <w:t>Tizard</w:t>
      </w:r>
      <w:r w:rsidRPr="00E92357">
        <w:rPr>
          <w:rFonts w:ascii="Times New Roman" w:hAnsi="Times New Roman" w:cs="Times New Roman"/>
        </w:rPr>
        <w:t xml:space="preserve"> </w:t>
      </w:r>
      <w:r w:rsidRPr="00E92357">
        <w:rPr>
          <w:rFonts w:ascii="Times New Roman" w:hAnsi="Times New Roman" w:cs="Times New Roman"/>
          <w:i/>
          <w:iCs/>
        </w:rPr>
        <w:t>Learning Disability Review, 10</w:t>
      </w:r>
      <w:r>
        <w:rPr>
          <w:rFonts w:ascii="Times New Roman" w:hAnsi="Times New Roman" w:cs="Times New Roman"/>
        </w:rPr>
        <w:t>(2)</w:t>
      </w:r>
      <w:r w:rsidRPr="00E92357">
        <w:rPr>
          <w:rFonts w:ascii="Times New Roman" w:hAnsi="Times New Roman" w:cs="Times New Roman"/>
        </w:rPr>
        <w:t xml:space="preserve">, 24–30. </w:t>
      </w:r>
      <w:hyperlink r:id="rId20" w:history="1">
        <w:r w:rsidRPr="00AD4E94">
          <w:rPr>
            <w:rStyle w:val="Hyperlink"/>
            <w:rFonts w:ascii="Times New Roman" w:hAnsi="Times New Roman" w:cs="Times New Roman"/>
          </w:rPr>
          <w:t>https://doi.org/10.1108/13595474200500017</w:t>
        </w:r>
      </w:hyperlink>
      <w:r>
        <w:rPr>
          <w:rFonts w:ascii="Times New Roman" w:hAnsi="Times New Roman" w:cs="Times New Roman"/>
        </w:rPr>
        <w:t xml:space="preserve">  </w:t>
      </w:r>
    </w:p>
    <w:p w14:paraId="6755C140" w14:textId="77777777" w:rsidR="008B262C" w:rsidRPr="0028234D" w:rsidRDefault="008B262C" w:rsidP="00CA63B6">
      <w:pPr>
        <w:spacing w:line="480" w:lineRule="auto"/>
        <w:ind w:firstLine="720"/>
        <w:rPr>
          <w:rFonts w:ascii="Times New Roman" w:hAnsi="Times New Roman" w:cs="Times New Roman"/>
          <w:lang w:val="pl-PL"/>
        </w:rPr>
      </w:pPr>
      <w:proofErr w:type="spellStart"/>
      <w:r w:rsidRPr="0028234D">
        <w:rPr>
          <w:rFonts w:ascii="Times New Roman" w:hAnsi="Times New Roman" w:cs="Times New Roman"/>
          <w:b/>
          <w:bCs/>
        </w:rPr>
        <w:t>Derouesné</w:t>
      </w:r>
      <w:proofErr w:type="spellEnd"/>
      <w:r w:rsidRPr="0028234D">
        <w:rPr>
          <w:rFonts w:ascii="Times New Roman" w:hAnsi="Times New Roman" w:cs="Times New Roman"/>
          <w:b/>
          <w:bCs/>
        </w:rPr>
        <w:t xml:space="preserve">, C., </w:t>
      </w:r>
      <w:proofErr w:type="spellStart"/>
      <w:r w:rsidRPr="0028234D">
        <w:rPr>
          <w:rFonts w:ascii="Times New Roman" w:hAnsi="Times New Roman" w:cs="Times New Roman"/>
          <w:b/>
          <w:bCs/>
        </w:rPr>
        <w:t>Lacomblez</w:t>
      </w:r>
      <w:proofErr w:type="spellEnd"/>
      <w:r w:rsidRPr="0028234D">
        <w:rPr>
          <w:rFonts w:ascii="Times New Roman" w:hAnsi="Times New Roman" w:cs="Times New Roman"/>
          <w:b/>
          <w:bCs/>
        </w:rPr>
        <w:t xml:space="preserve">, L., Thibault, S., &amp; </w:t>
      </w:r>
      <w:proofErr w:type="spellStart"/>
      <w:r w:rsidRPr="0028234D">
        <w:rPr>
          <w:rFonts w:ascii="Times New Roman" w:hAnsi="Times New Roman" w:cs="Times New Roman"/>
          <w:b/>
          <w:bCs/>
        </w:rPr>
        <w:t>LePoncin</w:t>
      </w:r>
      <w:proofErr w:type="spellEnd"/>
      <w:r w:rsidRPr="0028234D">
        <w:rPr>
          <w:rFonts w:ascii="Times New Roman" w:hAnsi="Times New Roman" w:cs="Times New Roman"/>
          <w:b/>
          <w:bCs/>
        </w:rPr>
        <w:t>, M.</w:t>
      </w:r>
      <w:r w:rsidRPr="008B262C">
        <w:rPr>
          <w:rFonts w:ascii="Times New Roman" w:hAnsi="Times New Roman" w:cs="Times New Roman"/>
        </w:rPr>
        <w:t xml:space="preserve"> (1999). Memory complaints in young and elderly subjects. </w:t>
      </w:r>
      <w:r w:rsidRPr="008B262C">
        <w:rPr>
          <w:rFonts w:ascii="Times New Roman" w:hAnsi="Times New Roman" w:cs="Times New Roman"/>
          <w:i/>
          <w:iCs/>
        </w:rPr>
        <w:t>International journal of geriatric psychiatry</w:t>
      </w:r>
      <w:r w:rsidRPr="008B262C">
        <w:rPr>
          <w:rFonts w:ascii="Times New Roman" w:hAnsi="Times New Roman" w:cs="Times New Roman"/>
        </w:rPr>
        <w:t>, </w:t>
      </w:r>
      <w:r w:rsidRPr="008B262C">
        <w:rPr>
          <w:rFonts w:ascii="Times New Roman" w:hAnsi="Times New Roman" w:cs="Times New Roman"/>
          <w:i/>
          <w:iCs/>
        </w:rPr>
        <w:t>14</w:t>
      </w:r>
      <w:r w:rsidRPr="008B262C">
        <w:rPr>
          <w:rFonts w:ascii="Times New Roman" w:hAnsi="Times New Roman" w:cs="Times New Roman"/>
        </w:rPr>
        <w:t xml:space="preserve">(4), 291–301. </w:t>
      </w:r>
      <w:hyperlink r:id="rId21" w:history="1">
        <w:r w:rsidRPr="0028234D">
          <w:rPr>
            <w:rStyle w:val="Hyperlink"/>
            <w:rFonts w:ascii="Times New Roman" w:hAnsi="Times New Roman" w:cs="Times New Roman"/>
            <w:lang w:val="pl-PL"/>
          </w:rPr>
          <w:t>https://doi.org/10.1002/(SICI)1099-1166(199904)14:4&lt;291::AID-GPS902&gt;3.0.CO;2-7</w:t>
        </w:r>
      </w:hyperlink>
      <w:r w:rsidRPr="0028234D">
        <w:rPr>
          <w:rFonts w:ascii="Times New Roman" w:hAnsi="Times New Roman" w:cs="Times New Roman"/>
          <w:lang w:val="pl-PL"/>
        </w:rPr>
        <w:t xml:space="preserve"> </w:t>
      </w:r>
    </w:p>
    <w:p w14:paraId="5FE3A743" w14:textId="77777777" w:rsidR="008B262C" w:rsidRDefault="008B262C" w:rsidP="00CA63B6">
      <w:pPr>
        <w:spacing w:line="480" w:lineRule="auto"/>
        <w:ind w:firstLine="720"/>
        <w:rPr>
          <w:rFonts w:ascii="Times New Roman" w:hAnsi="Times New Roman" w:cs="Times New Roman"/>
        </w:rPr>
      </w:pPr>
      <w:r w:rsidRPr="0028234D">
        <w:rPr>
          <w:rFonts w:ascii="Times New Roman" w:hAnsi="Times New Roman" w:cs="Times New Roman"/>
          <w:b/>
          <w:bCs/>
          <w:lang w:val="pl-PL"/>
        </w:rPr>
        <w:t>Dorahy, M. J.</w:t>
      </w:r>
      <w:r w:rsidRPr="0028234D">
        <w:rPr>
          <w:rFonts w:ascii="Times New Roman" w:hAnsi="Times New Roman" w:cs="Times New Roman"/>
          <w:lang w:val="pl-PL"/>
        </w:rPr>
        <w:t xml:space="preserve"> (2001). </w:t>
      </w:r>
      <w:r w:rsidRPr="00E92357">
        <w:rPr>
          <w:rFonts w:ascii="Times New Roman" w:hAnsi="Times New Roman" w:cs="Times New Roman"/>
        </w:rPr>
        <w:t xml:space="preserve">Dissociative identity disorder and memory dysfunction: The current state of experimental research and its future directions. </w:t>
      </w:r>
      <w:r w:rsidRPr="00E92357">
        <w:rPr>
          <w:rFonts w:ascii="Times New Roman" w:hAnsi="Times New Roman" w:cs="Times New Roman"/>
          <w:i/>
          <w:iCs/>
        </w:rPr>
        <w:t>Clinical Psychology Review, 21</w:t>
      </w:r>
      <w:r w:rsidRPr="00E92357">
        <w:rPr>
          <w:rFonts w:ascii="Times New Roman" w:hAnsi="Times New Roman" w:cs="Times New Roman"/>
        </w:rPr>
        <w:t>(5), 771</w:t>
      </w:r>
      <w:r>
        <w:rPr>
          <w:rFonts w:ascii="Times New Roman" w:hAnsi="Times New Roman" w:cs="Times New Roman"/>
        </w:rPr>
        <w:t>–</w:t>
      </w:r>
      <w:r w:rsidRPr="00E92357">
        <w:rPr>
          <w:rFonts w:ascii="Times New Roman" w:hAnsi="Times New Roman" w:cs="Times New Roman"/>
        </w:rPr>
        <w:t xml:space="preserve">795. </w:t>
      </w:r>
      <w:hyperlink r:id="rId22" w:history="1">
        <w:r w:rsidRPr="00AD4E94">
          <w:rPr>
            <w:rStyle w:val="Hyperlink"/>
            <w:rFonts w:ascii="Times New Roman" w:hAnsi="Times New Roman" w:cs="Times New Roman"/>
          </w:rPr>
          <w:t>https://doi.org/10.1016/s0272-7358(00)00068-4</w:t>
        </w:r>
      </w:hyperlink>
      <w:r>
        <w:rPr>
          <w:rFonts w:ascii="Times New Roman" w:hAnsi="Times New Roman" w:cs="Times New Roman"/>
        </w:rPr>
        <w:t xml:space="preserve"> </w:t>
      </w:r>
    </w:p>
    <w:p w14:paraId="3B94AE93" w14:textId="77777777" w:rsidR="008B262C" w:rsidRPr="00E92357" w:rsidRDefault="008B262C" w:rsidP="00CA63B6">
      <w:pPr>
        <w:spacing w:line="480" w:lineRule="auto"/>
        <w:ind w:firstLine="720"/>
        <w:rPr>
          <w:rFonts w:ascii="Times New Roman" w:hAnsi="Times New Roman" w:cs="Times New Roman"/>
        </w:rPr>
      </w:pPr>
      <w:r w:rsidRPr="00E92357">
        <w:rPr>
          <w:rFonts w:ascii="Times New Roman" w:hAnsi="Times New Roman" w:cs="Times New Roman"/>
          <w:b/>
          <w:bCs/>
        </w:rPr>
        <w:t>Elliot, R., Fischer, C. T., &amp; Rennie, D. L.</w:t>
      </w:r>
      <w:r w:rsidRPr="00E92357">
        <w:rPr>
          <w:rFonts w:ascii="Times New Roman" w:hAnsi="Times New Roman" w:cs="Times New Roman"/>
        </w:rPr>
        <w:t xml:space="preserve"> (1999). Evolving guidelines for publication of qualitative research studies in psychology and related fields. </w:t>
      </w:r>
      <w:r w:rsidRPr="00E153D2">
        <w:rPr>
          <w:rFonts w:ascii="Times New Roman" w:hAnsi="Times New Roman" w:cs="Times New Roman"/>
          <w:i/>
          <w:iCs/>
        </w:rPr>
        <w:t>British Journal of</w:t>
      </w:r>
      <w:r w:rsidRPr="00E92357">
        <w:rPr>
          <w:rFonts w:ascii="Times New Roman" w:hAnsi="Times New Roman" w:cs="Times New Roman"/>
        </w:rPr>
        <w:t xml:space="preserve"> </w:t>
      </w:r>
      <w:r w:rsidRPr="00E92357">
        <w:rPr>
          <w:rFonts w:ascii="Times New Roman" w:hAnsi="Times New Roman" w:cs="Times New Roman"/>
          <w:i/>
          <w:iCs/>
        </w:rPr>
        <w:t>Clinical Psychology, 3</w:t>
      </w:r>
      <w:r>
        <w:rPr>
          <w:rFonts w:ascii="Times New Roman" w:hAnsi="Times New Roman" w:cs="Times New Roman"/>
          <w:i/>
          <w:iCs/>
        </w:rPr>
        <w:t>8</w:t>
      </w:r>
      <w:r>
        <w:rPr>
          <w:rFonts w:ascii="Times New Roman" w:hAnsi="Times New Roman" w:cs="Times New Roman"/>
        </w:rPr>
        <w:t>(3)</w:t>
      </w:r>
      <w:r w:rsidRPr="00E92357">
        <w:rPr>
          <w:rFonts w:ascii="Times New Roman" w:hAnsi="Times New Roman" w:cs="Times New Roman"/>
        </w:rPr>
        <w:t>, 215</w:t>
      </w:r>
      <w:r>
        <w:rPr>
          <w:rFonts w:ascii="Times New Roman" w:hAnsi="Times New Roman" w:cs="Times New Roman"/>
        </w:rPr>
        <w:t>–</w:t>
      </w:r>
      <w:r w:rsidRPr="00E92357">
        <w:rPr>
          <w:rFonts w:ascii="Times New Roman" w:hAnsi="Times New Roman" w:cs="Times New Roman"/>
        </w:rPr>
        <w:t>229.</w:t>
      </w:r>
      <w:r>
        <w:rPr>
          <w:rFonts w:ascii="Times New Roman" w:hAnsi="Times New Roman" w:cs="Times New Roman"/>
        </w:rPr>
        <w:t xml:space="preserve"> </w:t>
      </w:r>
      <w:hyperlink r:id="rId23" w:history="1">
        <w:r w:rsidRPr="00AD4E94">
          <w:rPr>
            <w:rStyle w:val="Hyperlink"/>
            <w:rFonts w:ascii="Times New Roman" w:hAnsi="Times New Roman" w:cs="Times New Roman"/>
          </w:rPr>
          <w:t>https://doi.org/10.1348/014466599162782</w:t>
        </w:r>
      </w:hyperlink>
      <w:r>
        <w:rPr>
          <w:rFonts w:ascii="Times New Roman" w:hAnsi="Times New Roman" w:cs="Times New Roman"/>
        </w:rPr>
        <w:t xml:space="preserve"> </w:t>
      </w:r>
    </w:p>
    <w:p w14:paraId="51FA1332" w14:textId="77777777" w:rsidR="008B262C" w:rsidRDefault="008B262C" w:rsidP="00CA63B6">
      <w:pPr>
        <w:spacing w:line="480" w:lineRule="auto"/>
        <w:ind w:firstLine="720"/>
        <w:rPr>
          <w:rFonts w:ascii="Times New Roman" w:hAnsi="Times New Roman" w:cs="Times New Roman"/>
        </w:rPr>
      </w:pPr>
      <w:proofErr w:type="spellStart"/>
      <w:r w:rsidRPr="00E92357">
        <w:rPr>
          <w:rFonts w:ascii="Times New Roman" w:hAnsi="Times New Roman" w:cs="Times New Roman"/>
          <w:b/>
          <w:bCs/>
        </w:rPr>
        <w:t>Glodzik-Sobanska</w:t>
      </w:r>
      <w:proofErr w:type="spellEnd"/>
      <w:r w:rsidRPr="00E92357">
        <w:rPr>
          <w:rFonts w:ascii="Times New Roman" w:hAnsi="Times New Roman" w:cs="Times New Roman"/>
          <w:b/>
          <w:bCs/>
        </w:rPr>
        <w:t xml:space="preserve">, L., Reisberg, B., De Santi, S., Babb, J. S., &amp; </w:t>
      </w:r>
      <w:proofErr w:type="spellStart"/>
      <w:r w:rsidRPr="00E92357">
        <w:rPr>
          <w:rFonts w:ascii="Times New Roman" w:hAnsi="Times New Roman" w:cs="Times New Roman"/>
          <w:b/>
          <w:bCs/>
        </w:rPr>
        <w:t>Pirraglia</w:t>
      </w:r>
      <w:proofErr w:type="spellEnd"/>
      <w:r w:rsidRPr="00E92357">
        <w:rPr>
          <w:rFonts w:ascii="Times New Roman" w:hAnsi="Times New Roman" w:cs="Times New Roman"/>
          <w:b/>
          <w:bCs/>
        </w:rPr>
        <w:t xml:space="preserve">, E., Rich, K. E, </w:t>
      </w:r>
      <w:proofErr w:type="spellStart"/>
      <w:r w:rsidRPr="00E92357">
        <w:rPr>
          <w:rFonts w:ascii="Times New Roman" w:hAnsi="Times New Roman" w:cs="Times New Roman"/>
          <w:b/>
          <w:bCs/>
        </w:rPr>
        <w:t>Brys</w:t>
      </w:r>
      <w:proofErr w:type="spellEnd"/>
      <w:r w:rsidRPr="00E92357">
        <w:rPr>
          <w:rFonts w:ascii="Times New Roman" w:hAnsi="Times New Roman" w:cs="Times New Roman"/>
          <w:b/>
          <w:bCs/>
        </w:rPr>
        <w:t>, M., &amp; de Leon, M. J.</w:t>
      </w:r>
      <w:r w:rsidRPr="00E92357">
        <w:rPr>
          <w:rFonts w:ascii="Times New Roman" w:hAnsi="Times New Roman" w:cs="Times New Roman"/>
        </w:rPr>
        <w:t xml:space="preserve"> (2007). Subjective memory complaints: presence,</w:t>
      </w:r>
      <w:r>
        <w:rPr>
          <w:rFonts w:ascii="Times New Roman" w:hAnsi="Times New Roman" w:cs="Times New Roman"/>
        </w:rPr>
        <w:t xml:space="preserve"> </w:t>
      </w:r>
      <w:r w:rsidRPr="00E92357">
        <w:rPr>
          <w:rFonts w:ascii="Times New Roman" w:hAnsi="Times New Roman" w:cs="Times New Roman"/>
        </w:rPr>
        <w:t xml:space="preserve">severity and future outcome in normal older subjects. </w:t>
      </w:r>
      <w:r w:rsidRPr="00E92357">
        <w:rPr>
          <w:rFonts w:ascii="Times New Roman" w:hAnsi="Times New Roman" w:cs="Times New Roman"/>
          <w:i/>
          <w:iCs/>
        </w:rPr>
        <w:t>Dementia and Geriatric Cognitive Disorders, 24</w:t>
      </w:r>
      <w:r>
        <w:rPr>
          <w:rFonts w:ascii="Times New Roman" w:hAnsi="Times New Roman" w:cs="Times New Roman"/>
        </w:rPr>
        <w:t>(3)</w:t>
      </w:r>
      <w:r w:rsidRPr="00E92357">
        <w:rPr>
          <w:rFonts w:ascii="Times New Roman" w:hAnsi="Times New Roman" w:cs="Times New Roman"/>
        </w:rPr>
        <w:t>, 177–184.</w:t>
      </w:r>
      <w:r>
        <w:rPr>
          <w:rFonts w:ascii="Times New Roman" w:hAnsi="Times New Roman" w:cs="Times New Roman"/>
        </w:rPr>
        <w:t xml:space="preserve"> </w:t>
      </w:r>
      <w:r w:rsidRPr="00E6514C">
        <w:rPr>
          <w:rFonts w:ascii="Times New Roman" w:hAnsi="Times New Roman" w:cs="Times New Roman"/>
        </w:rPr>
        <w:t> </w:t>
      </w:r>
      <w:hyperlink r:id="rId24" w:tgtFrame="_blank" w:history="1">
        <w:r w:rsidRPr="00E6514C">
          <w:rPr>
            <w:rStyle w:val="Hyperlink"/>
            <w:rFonts w:ascii="Times New Roman" w:hAnsi="Times New Roman" w:cs="Times New Roman"/>
          </w:rPr>
          <w:t>https://doi.org/10.1159/000105604</w:t>
        </w:r>
      </w:hyperlink>
      <w:r>
        <w:rPr>
          <w:rFonts w:ascii="Times New Roman" w:hAnsi="Times New Roman" w:cs="Times New Roman"/>
        </w:rPr>
        <w:t xml:space="preserve"> </w:t>
      </w:r>
    </w:p>
    <w:p w14:paraId="01BF3E2F" w14:textId="77777777" w:rsidR="008B262C" w:rsidRPr="00515A73" w:rsidRDefault="008B262C" w:rsidP="00CA63B6">
      <w:pPr>
        <w:spacing w:line="480" w:lineRule="auto"/>
        <w:ind w:firstLine="720"/>
        <w:rPr>
          <w:rFonts w:ascii="Times New Roman" w:hAnsi="Times New Roman" w:cs="Times New Roman"/>
        </w:rPr>
      </w:pPr>
      <w:r w:rsidRPr="00515A73">
        <w:rPr>
          <w:rFonts w:ascii="Times New Roman" w:hAnsi="Times New Roman" w:cs="Times New Roman"/>
          <w:b/>
          <w:bCs/>
        </w:rPr>
        <w:t xml:space="preserve">Hughes, J., Bagley, H., Reilly, S., Burns, A., &amp; Challis, D. </w:t>
      </w:r>
      <w:r w:rsidRPr="00515A73">
        <w:rPr>
          <w:rFonts w:ascii="Times New Roman" w:hAnsi="Times New Roman" w:cs="Times New Roman"/>
        </w:rPr>
        <w:t xml:space="preserve">(2008). Care staff working with people with dementia: training, knowledge and confidence. </w:t>
      </w:r>
      <w:r w:rsidRPr="00515A73">
        <w:rPr>
          <w:rFonts w:ascii="Times New Roman" w:hAnsi="Times New Roman" w:cs="Times New Roman"/>
          <w:i/>
          <w:iCs/>
        </w:rPr>
        <w:t>Dementia, 7</w:t>
      </w:r>
      <w:r w:rsidRPr="00515A73">
        <w:rPr>
          <w:rFonts w:ascii="Times New Roman" w:hAnsi="Times New Roman" w:cs="Times New Roman"/>
        </w:rPr>
        <w:t>(2), 227</w:t>
      </w:r>
      <w:r>
        <w:rPr>
          <w:rFonts w:ascii="Times New Roman" w:hAnsi="Times New Roman" w:cs="Times New Roman"/>
        </w:rPr>
        <w:t>–</w:t>
      </w:r>
      <w:r w:rsidRPr="00515A73">
        <w:rPr>
          <w:rFonts w:ascii="Times New Roman" w:hAnsi="Times New Roman" w:cs="Times New Roman"/>
        </w:rPr>
        <w:t>238.</w:t>
      </w:r>
      <w:r>
        <w:rPr>
          <w:rFonts w:ascii="Times New Roman" w:hAnsi="Times New Roman" w:cs="Times New Roman"/>
        </w:rPr>
        <w:t xml:space="preserve"> </w:t>
      </w:r>
      <w:hyperlink r:id="rId25" w:history="1">
        <w:r w:rsidRPr="00AD4E94">
          <w:rPr>
            <w:rStyle w:val="Hyperlink"/>
            <w:rFonts w:ascii="Times New Roman" w:hAnsi="Times New Roman" w:cs="Times New Roman"/>
          </w:rPr>
          <w:t>https://doi.org/10.1177/1471301208091</w:t>
        </w:r>
      </w:hyperlink>
      <w:r>
        <w:rPr>
          <w:rFonts w:ascii="Times New Roman" w:hAnsi="Times New Roman" w:cs="Times New Roman"/>
        </w:rPr>
        <w:t xml:space="preserve"> </w:t>
      </w:r>
    </w:p>
    <w:p w14:paraId="20C13C76" w14:textId="77777777" w:rsidR="008B262C" w:rsidRDefault="008B262C" w:rsidP="00CA63B6">
      <w:pPr>
        <w:spacing w:line="480" w:lineRule="auto"/>
        <w:ind w:firstLine="720"/>
        <w:rPr>
          <w:rFonts w:ascii="Times New Roman" w:hAnsi="Times New Roman" w:cs="Times New Roman"/>
        </w:rPr>
      </w:pPr>
      <w:r w:rsidRPr="00646BC7">
        <w:rPr>
          <w:rFonts w:ascii="Times New Roman" w:hAnsi="Times New Roman" w:cs="Times New Roman"/>
          <w:b/>
          <w:bCs/>
        </w:rPr>
        <w:t xml:space="preserve">Jessen, F., Wiese, B., Bachmann, C., </w:t>
      </w:r>
      <w:proofErr w:type="spellStart"/>
      <w:r w:rsidRPr="00646BC7">
        <w:rPr>
          <w:rFonts w:ascii="Times New Roman" w:hAnsi="Times New Roman" w:cs="Times New Roman"/>
          <w:b/>
          <w:bCs/>
        </w:rPr>
        <w:t>Eifflaender-Gorfer</w:t>
      </w:r>
      <w:proofErr w:type="spellEnd"/>
      <w:r w:rsidRPr="00646BC7">
        <w:rPr>
          <w:rFonts w:ascii="Times New Roman" w:hAnsi="Times New Roman" w:cs="Times New Roman"/>
          <w:b/>
          <w:bCs/>
        </w:rPr>
        <w:t xml:space="preserve">, S., Haller, F., Kölsch, H., Luck, T., </w:t>
      </w:r>
      <w:proofErr w:type="spellStart"/>
      <w:r w:rsidRPr="00646BC7">
        <w:rPr>
          <w:rFonts w:ascii="Times New Roman" w:hAnsi="Times New Roman" w:cs="Times New Roman"/>
          <w:b/>
          <w:bCs/>
        </w:rPr>
        <w:t>Mösch</w:t>
      </w:r>
      <w:proofErr w:type="spellEnd"/>
      <w:r w:rsidRPr="00646BC7">
        <w:rPr>
          <w:rFonts w:ascii="Times New Roman" w:hAnsi="Times New Roman" w:cs="Times New Roman"/>
          <w:b/>
          <w:bCs/>
        </w:rPr>
        <w:t xml:space="preserve">, E., van den </w:t>
      </w:r>
      <w:proofErr w:type="spellStart"/>
      <w:r w:rsidRPr="00646BC7">
        <w:rPr>
          <w:rFonts w:ascii="Times New Roman" w:hAnsi="Times New Roman" w:cs="Times New Roman"/>
          <w:b/>
          <w:bCs/>
        </w:rPr>
        <w:t>Bussche</w:t>
      </w:r>
      <w:proofErr w:type="spellEnd"/>
      <w:r w:rsidRPr="00646BC7">
        <w:rPr>
          <w:rFonts w:ascii="Times New Roman" w:hAnsi="Times New Roman" w:cs="Times New Roman"/>
          <w:b/>
          <w:bCs/>
        </w:rPr>
        <w:t xml:space="preserve">, H., Wagner, M., </w:t>
      </w:r>
      <w:proofErr w:type="spellStart"/>
      <w:r w:rsidRPr="00646BC7">
        <w:rPr>
          <w:rFonts w:ascii="Times New Roman" w:hAnsi="Times New Roman" w:cs="Times New Roman"/>
          <w:b/>
          <w:bCs/>
        </w:rPr>
        <w:t>Wollny</w:t>
      </w:r>
      <w:proofErr w:type="spellEnd"/>
      <w:r w:rsidRPr="00646BC7">
        <w:rPr>
          <w:rFonts w:ascii="Times New Roman" w:hAnsi="Times New Roman" w:cs="Times New Roman"/>
          <w:b/>
          <w:bCs/>
        </w:rPr>
        <w:t xml:space="preserve">, A., Zimmermann, T., </w:t>
      </w:r>
      <w:proofErr w:type="spellStart"/>
      <w:r w:rsidRPr="00646BC7">
        <w:rPr>
          <w:rFonts w:ascii="Times New Roman" w:hAnsi="Times New Roman" w:cs="Times New Roman"/>
          <w:b/>
          <w:bCs/>
        </w:rPr>
        <w:t>Pentzek</w:t>
      </w:r>
      <w:proofErr w:type="spellEnd"/>
      <w:r w:rsidRPr="00646BC7">
        <w:rPr>
          <w:rFonts w:ascii="Times New Roman" w:hAnsi="Times New Roman" w:cs="Times New Roman"/>
          <w:b/>
          <w:bCs/>
        </w:rPr>
        <w:t xml:space="preserve">, M., Riedel-Heller, S. G., Romberg, H. P., </w:t>
      </w:r>
      <w:proofErr w:type="spellStart"/>
      <w:r w:rsidRPr="00646BC7">
        <w:rPr>
          <w:rFonts w:ascii="Times New Roman" w:hAnsi="Times New Roman" w:cs="Times New Roman"/>
          <w:b/>
          <w:bCs/>
        </w:rPr>
        <w:t>Weyerer</w:t>
      </w:r>
      <w:proofErr w:type="spellEnd"/>
      <w:r w:rsidRPr="00646BC7">
        <w:rPr>
          <w:rFonts w:ascii="Times New Roman" w:hAnsi="Times New Roman" w:cs="Times New Roman"/>
          <w:b/>
          <w:bCs/>
        </w:rPr>
        <w:t xml:space="preserve">, S., </w:t>
      </w:r>
      <w:proofErr w:type="spellStart"/>
      <w:r w:rsidRPr="00646BC7">
        <w:rPr>
          <w:rFonts w:ascii="Times New Roman" w:hAnsi="Times New Roman" w:cs="Times New Roman"/>
          <w:b/>
          <w:bCs/>
        </w:rPr>
        <w:t>Kaduszkiewicz</w:t>
      </w:r>
      <w:proofErr w:type="spellEnd"/>
      <w:r w:rsidRPr="00646BC7">
        <w:rPr>
          <w:rFonts w:ascii="Times New Roman" w:hAnsi="Times New Roman" w:cs="Times New Roman"/>
          <w:b/>
          <w:bCs/>
        </w:rPr>
        <w:t xml:space="preserve">, H., </w:t>
      </w:r>
      <w:r w:rsidRPr="00646BC7">
        <w:rPr>
          <w:rFonts w:ascii="Times New Roman" w:hAnsi="Times New Roman" w:cs="Times New Roman"/>
          <w:b/>
          <w:bCs/>
        </w:rPr>
        <w:lastRenderedPageBreak/>
        <w:t>Maier, W., Bickel, H., &amp; German Study on Aging, Cognition and Dementia in Primary Care Patients Study Group</w:t>
      </w:r>
      <w:r>
        <w:rPr>
          <w:rFonts w:ascii="Times New Roman" w:hAnsi="Times New Roman" w:cs="Times New Roman"/>
          <w:b/>
          <w:bCs/>
        </w:rPr>
        <w:t>.</w:t>
      </w:r>
      <w:r w:rsidRPr="00646BC7">
        <w:rPr>
          <w:rFonts w:ascii="Times New Roman" w:hAnsi="Times New Roman" w:cs="Times New Roman"/>
        </w:rPr>
        <w:t xml:space="preserve"> (2010). Prediction of dementia by subjective memory impairment: effects of severity and temporal association with cognitive impairment. </w:t>
      </w:r>
      <w:r w:rsidRPr="00646BC7">
        <w:rPr>
          <w:rFonts w:ascii="Times New Roman" w:hAnsi="Times New Roman" w:cs="Times New Roman"/>
          <w:i/>
          <w:iCs/>
        </w:rPr>
        <w:t>Archives of general psychiatry, 67</w:t>
      </w:r>
      <w:r w:rsidRPr="00646BC7">
        <w:rPr>
          <w:rFonts w:ascii="Times New Roman" w:hAnsi="Times New Roman" w:cs="Times New Roman"/>
        </w:rPr>
        <w:t xml:space="preserve">(4), 414–422. </w:t>
      </w:r>
      <w:hyperlink r:id="rId26" w:history="1">
        <w:r w:rsidRPr="00AD4E94">
          <w:rPr>
            <w:rStyle w:val="Hyperlink"/>
            <w:rFonts w:ascii="Times New Roman" w:hAnsi="Times New Roman" w:cs="Times New Roman"/>
          </w:rPr>
          <w:t>https://doi.org/10.1001/archgenpsychiatry.2010.30</w:t>
        </w:r>
      </w:hyperlink>
      <w:r>
        <w:rPr>
          <w:rFonts w:ascii="Times New Roman" w:hAnsi="Times New Roman" w:cs="Times New Roman"/>
        </w:rPr>
        <w:t xml:space="preserve"> </w:t>
      </w:r>
    </w:p>
    <w:p w14:paraId="303934DE" w14:textId="77777777" w:rsidR="008B262C" w:rsidRDefault="008B262C" w:rsidP="00CA63B6">
      <w:pPr>
        <w:spacing w:line="480" w:lineRule="auto"/>
        <w:ind w:firstLine="720"/>
        <w:rPr>
          <w:rFonts w:ascii="Times New Roman" w:hAnsi="Times New Roman" w:cs="Times New Roman"/>
        </w:rPr>
      </w:pPr>
      <w:proofErr w:type="spellStart"/>
      <w:r w:rsidRPr="00A40508">
        <w:rPr>
          <w:rFonts w:ascii="Times New Roman" w:hAnsi="Times New Roman" w:cs="Times New Roman"/>
          <w:b/>
          <w:bCs/>
        </w:rPr>
        <w:t>Jorm</w:t>
      </w:r>
      <w:proofErr w:type="spellEnd"/>
      <w:r w:rsidRPr="00A40508">
        <w:rPr>
          <w:rFonts w:ascii="Times New Roman" w:hAnsi="Times New Roman" w:cs="Times New Roman"/>
          <w:b/>
          <w:bCs/>
        </w:rPr>
        <w:t xml:space="preserve">, A. F., Butterworth, P., Anstey, K. J., Christensen, H., </w:t>
      </w:r>
      <w:proofErr w:type="spellStart"/>
      <w:r w:rsidRPr="00A40508">
        <w:rPr>
          <w:rFonts w:ascii="Times New Roman" w:hAnsi="Times New Roman" w:cs="Times New Roman"/>
          <w:b/>
          <w:bCs/>
        </w:rPr>
        <w:t>Easteal</w:t>
      </w:r>
      <w:proofErr w:type="spellEnd"/>
      <w:r w:rsidRPr="00A40508">
        <w:rPr>
          <w:rFonts w:ascii="Times New Roman" w:hAnsi="Times New Roman" w:cs="Times New Roman"/>
          <w:b/>
          <w:bCs/>
        </w:rPr>
        <w:t xml:space="preserve">, S., </w:t>
      </w:r>
      <w:proofErr w:type="spellStart"/>
      <w:r w:rsidRPr="00A40508">
        <w:rPr>
          <w:rFonts w:ascii="Times New Roman" w:hAnsi="Times New Roman" w:cs="Times New Roman"/>
          <w:b/>
          <w:bCs/>
        </w:rPr>
        <w:t>Maller</w:t>
      </w:r>
      <w:proofErr w:type="spellEnd"/>
      <w:r w:rsidRPr="00A40508">
        <w:rPr>
          <w:rFonts w:ascii="Times New Roman" w:hAnsi="Times New Roman" w:cs="Times New Roman"/>
          <w:b/>
          <w:bCs/>
        </w:rPr>
        <w:t xml:space="preserve">, J., Mather, K. A., </w:t>
      </w:r>
      <w:proofErr w:type="spellStart"/>
      <w:r w:rsidRPr="00A40508">
        <w:rPr>
          <w:rFonts w:ascii="Times New Roman" w:hAnsi="Times New Roman" w:cs="Times New Roman"/>
          <w:b/>
          <w:bCs/>
        </w:rPr>
        <w:t>Turakulov</w:t>
      </w:r>
      <w:proofErr w:type="spellEnd"/>
      <w:r w:rsidRPr="00A40508">
        <w:rPr>
          <w:rFonts w:ascii="Times New Roman" w:hAnsi="Times New Roman" w:cs="Times New Roman"/>
          <w:b/>
          <w:bCs/>
        </w:rPr>
        <w:t>, R. I., Wen, W., &amp; Sachdev, P.</w:t>
      </w:r>
      <w:r w:rsidRPr="00A40508">
        <w:rPr>
          <w:rFonts w:ascii="Times New Roman" w:hAnsi="Times New Roman" w:cs="Times New Roman"/>
        </w:rPr>
        <w:t xml:space="preserve"> (2004). Memory complaints in a community sample aged 60-64 years: associations with cognitive functioning, psychiatric symptoms, medical conditions, APOE genotype, hippocampus and amygdala volumes, and white-matter hyperintensities. </w:t>
      </w:r>
      <w:r w:rsidRPr="00A40508">
        <w:rPr>
          <w:rFonts w:ascii="Times New Roman" w:hAnsi="Times New Roman" w:cs="Times New Roman"/>
          <w:i/>
          <w:iCs/>
        </w:rPr>
        <w:t>Psychological medicine, 34</w:t>
      </w:r>
      <w:r w:rsidRPr="00A40508">
        <w:rPr>
          <w:rFonts w:ascii="Times New Roman" w:hAnsi="Times New Roman" w:cs="Times New Roman"/>
        </w:rPr>
        <w:t xml:space="preserve">(8), 1495–1506. </w:t>
      </w:r>
      <w:hyperlink r:id="rId27" w:history="1">
        <w:r w:rsidRPr="00AD4E94">
          <w:rPr>
            <w:rStyle w:val="Hyperlink"/>
            <w:rFonts w:ascii="Times New Roman" w:hAnsi="Times New Roman" w:cs="Times New Roman"/>
          </w:rPr>
          <w:t>https://doi.org/10.1017/s0033291704003162</w:t>
        </w:r>
      </w:hyperlink>
      <w:r>
        <w:rPr>
          <w:rFonts w:ascii="Times New Roman" w:hAnsi="Times New Roman" w:cs="Times New Roman"/>
        </w:rPr>
        <w:t xml:space="preserve"> </w:t>
      </w:r>
    </w:p>
    <w:p w14:paraId="1DADE365" w14:textId="77777777" w:rsidR="008B262C" w:rsidRPr="00515A73" w:rsidRDefault="008B262C" w:rsidP="00CA63B6">
      <w:pPr>
        <w:spacing w:line="480" w:lineRule="auto"/>
        <w:ind w:firstLine="720"/>
        <w:rPr>
          <w:rFonts w:ascii="Times New Roman" w:hAnsi="Times New Roman" w:cs="Times New Roman"/>
        </w:rPr>
      </w:pPr>
      <w:r w:rsidRPr="00515A73">
        <w:rPr>
          <w:rFonts w:ascii="Times New Roman" w:hAnsi="Times New Roman" w:cs="Times New Roman"/>
          <w:b/>
          <w:bCs/>
        </w:rPr>
        <w:t xml:space="preserve">Kessler, E. M., </w:t>
      </w:r>
      <w:proofErr w:type="spellStart"/>
      <w:r w:rsidRPr="00515A73">
        <w:rPr>
          <w:rFonts w:ascii="Times New Roman" w:hAnsi="Times New Roman" w:cs="Times New Roman"/>
          <w:b/>
          <w:bCs/>
        </w:rPr>
        <w:t>Sudhof</w:t>
      </w:r>
      <w:proofErr w:type="spellEnd"/>
      <w:r w:rsidRPr="00515A73">
        <w:rPr>
          <w:rFonts w:ascii="Times New Roman" w:hAnsi="Times New Roman" w:cs="Times New Roman"/>
          <w:b/>
          <w:bCs/>
        </w:rPr>
        <w:t xml:space="preserve">, J. K., &amp; </w:t>
      </w:r>
      <w:proofErr w:type="spellStart"/>
      <w:r w:rsidRPr="00515A73">
        <w:rPr>
          <w:rFonts w:ascii="Times New Roman" w:hAnsi="Times New Roman" w:cs="Times New Roman"/>
          <w:b/>
          <w:bCs/>
        </w:rPr>
        <w:t>Frolich</w:t>
      </w:r>
      <w:proofErr w:type="spellEnd"/>
      <w:r w:rsidRPr="00515A73">
        <w:rPr>
          <w:rFonts w:ascii="Times New Roman" w:hAnsi="Times New Roman" w:cs="Times New Roman"/>
          <w:b/>
          <w:bCs/>
        </w:rPr>
        <w:t>, L.</w:t>
      </w:r>
      <w:r w:rsidRPr="00515A73">
        <w:rPr>
          <w:rFonts w:ascii="Times New Roman" w:hAnsi="Times New Roman" w:cs="Times New Roman"/>
        </w:rPr>
        <w:t xml:space="preserve"> (2014). ‘Dementia worry’ in memory clinic patients not diagnosed with organic mental disorder. </w:t>
      </w:r>
      <w:r w:rsidRPr="00515A73">
        <w:rPr>
          <w:rFonts w:ascii="Times New Roman" w:hAnsi="Times New Roman" w:cs="Times New Roman"/>
          <w:i/>
          <w:iCs/>
        </w:rPr>
        <w:t>International Psychogeriatrics, 26</w:t>
      </w:r>
      <w:r w:rsidRPr="00515A73">
        <w:rPr>
          <w:rFonts w:ascii="Times New Roman" w:hAnsi="Times New Roman" w:cs="Times New Roman"/>
        </w:rPr>
        <w:t>(6), 1049</w:t>
      </w:r>
      <w:r>
        <w:rPr>
          <w:rFonts w:ascii="Times New Roman" w:hAnsi="Times New Roman" w:cs="Times New Roman"/>
        </w:rPr>
        <w:t>–</w:t>
      </w:r>
      <w:r w:rsidRPr="00515A73">
        <w:rPr>
          <w:rFonts w:ascii="Times New Roman" w:hAnsi="Times New Roman" w:cs="Times New Roman"/>
        </w:rPr>
        <w:t>1051.</w:t>
      </w:r>
      <w:r>
        <w:rPr>
          <w:rFonts w:ascii="Times New Roman" w:hAnsi="Times New Roman" w:cs="Times New Roman"/>
        </w:rPr>
        <w:t xml:space="preserve"> </w:t>
      </w:r>
      <w:hyperlink r:id="rId28" w:history="1">
        <w:r w:rsidRPr="00AD4E94">
          <w:rPr>
            <w:rStyle w:val="Hyperlink"/>
            <w:rFonts w:ascii="Times New Roman" w:hAnsi="Times New Roman" w:cs="Times New Roman"/>
          </w:rPr>
          <w:t>https://doi.org/10.1017/S1041610214000349</w:t>
        </w:r>
      </w:hyperlink>
      <w:r>
        <w:rPr>
          <w:rFonts w:ascii="Times New Roman" w:hAnsi="Times New Roman" w:cs="Times New Roman"/>
        </w:rPr>
        <w:t xml:space="preserve"> </w:t>
      </w:r>
    </w:p>
    <w:p w14:paraId="32F95CC1" w14:textId="77777777" w:rsidR="008B262C" w:rsidRDefault="008B262C" w:rsidP="00CA63B6">
      <w:pPr>
        <w:spacing w:line="480" w:lineRule="auto"/>
        <w:ind w:firstLine="720"/>
        <w:rPr>
          <w:rFonts w:ascii="Times New Roman" w:hAnsi="Times New Roman" w:cs="Times New Roman"/>
        </w:rPr>
      </w:pPr>
      <w:r w:rsidRPr="00D439B7">
        <w:rPr>
          <w:rFonts w:ascii="Times New Roman" w:hAnsi="Times New Roman" w:cs="Times New Roman"/>
          <w:b/>
          <w:bCs/>
        </w:rPr>
        <w:t>Lowe, K., Jones, E., Allen, D., Davies, D., James, W., Doyle, T., Andrew, J., Kaye, N., Jones, S., Brophy, S.</w:t>
      </w:r>
      <w:r>
        <w:rPr>
          <w:rFonts w:ascii="Times New Roman" w:hAnsi="Times New Roman" w:cs="Times New Roman"/>
          <w:b/>
          <w:bCs/>
        </w:rPr>
        <w:t xml:space="preserve">, &amp; </w:t>
      </w:r>
      <w:r w:rsidRPr="00D439B7">
        <w:rPr>
          <w:rFonts w:ascii="Times New Roman" w:hAnsi="Times New Roman" w:cs="Times New Roman"/>
          <w:b/>
          <w:bCs/>
        </w:rPr>
        <w:t>Moore, K.</w:t>
      </w:r>
      <w:r w:rsidRPr="00D439B7">
        <w:rPr>
          <w:rFonts w:ascii="Times New Roman" w:hAnsi="Times New Roman" w:cs="Times New Roman"/>
        </w:rPr>
        <w:t xml:space="preserve"> (2007)</w:t>
      </w:r>
      <w:r>
        <w:rPr>
          <w:rFonts w:ascii="Times New Roman" w:hAnsi="Times New Roman" w:cs="Times New Roman"/>
        </w:rPr>
        <w:t xml:space="preserve">. </w:t>
      </w:r>
      <w:r w:rsidRPr="00D439B7">
        <w:rPr>
          <w:rFonts w:ascii="Times New Roman" w:hAnsi="Times New Roman" w:cs="Times New Roman"/>
        </w:rPr>
        <w:t xml:space="preserve">Staff Training in Positive Behaviour Support: Impact on Attitudes and Knowledge. </w:t>
      </w:r>
      <w:r w:rsidRPr="00D439B7">
        <w:rPr>
          <w:rFonts w:ascii="Times New Roman" w:hAnsi="Times New Roman" w:cs="Times New Roman"/>
          <w:i/>
          <w:iCs/>
        </w:rPr>
        <w:t>Journal of Applied Research in Intellectual Disabilities, 20</w:t>
      </w:r>
      <w:r>
        <w:rPr>
          <w:rFonts w:ascii="Times New Roman" w:hAnsi="Times New Roman" w:cs="Times New Roman"/>
        </w:rPr>
        <w:t>(1),</w:t>
      </w:r>
      <w:r w:rsidRPr="00D439B7">
        <w:rPr>
          <w:rFonts w:ascii="Times New Roman" w:hAnsi="Times New Roman" w:cs="Times New Roman"/>
        </w:rPr>
        <w:t xml:space="preserve"> 30</w:t>
      </w:r>
      <w:r>
        <w:rPr>
          <w:rFonts w:ascii="Times New Roman" w:hAnsi="Times New Roman" w:cs="Times New Roman"/>
        </w:rPr>
        <w:t>–</w:t>
      </w:r>
      <w:r w:rsidRPr="00D439B7">
        <w:rPr>
          <w:rFonts w:ascii="Times New Roman" w:hAnsi="Times New Roman" w:cs="Times New Roman"/>
        </w:rPr>
        <w:t>40. </w:t>
      </w:r>
      <w:hyperlink r:id="rId29" w:history="1">
        <w:r w:rsidRPr="00D439B7">
          <w:rPr>
            <w:rStyle w:val="Hyperlink"/>
            <w:rFonts w:ascii="Times New Roman" w:hAnsi="Times New Roman" w:cs="Times New Roman"/>
          </w:rPr>
          <w:t>https://doi.org/10.1111/j.1468-3148.2006.00337.x</w:t>
        </w:r>
      </w:hyperlink>
      <w:r>
        <w:rPr>
          <w:rFonts w:ascii="Times New Roman" w:hAnsi="Times New Roman" w:cs="Times New Roman"/>
        </w:rPr>
        <w:t xml:space="preserve"> </w:t>
      </w:r>
    </w:p>
    <w:p w14:paraId="23682165" w14:textId="77777777" w:rsidR="008B262C" w:rsidRPr="0028234D" w:rsidRDefault="008B262C" w:rsidP="00CA63B6">
      <w:pPr>
        <w:spacing w:line="480" w:lineRule="auto"/>
        <w:ind w:firstLine="720"/>
        <w:rPr>
          <w:rFonts w:asciiTheme="majorBidi" w:hAnsiTheme="majorBidi" w:cstheme="majorBidi"/>
        </w:rPr>
      </w:pPr>
      <w:proofErr w:type="spellStart"/>
      <w:r w:rsidRPr="0028234D">
        <w:rPr>
          <w:rFonts w:asciiTheme="majorBidi" w:hAnsiTheme="majorBidi" w:cstheme="majorBidi"/>
          <w:b/>
          <w:bCs/>
          <w:color w:val="222222"/>
          <w:shd w:val="clear" w:color="auto" w:fill="FFFFFF"/>
        </w:rPr>
        <w:t>Mathuranath</w:t>
      </w:r>
      <w:proofErr w:type="spellEnd"/>
      <w:r w:rsidRPr="0028234D">
        <w:rPr>
          <w:rFonts w:asciiTheme="majorBidi" w:hAnsiTheme="majorBidi" w:cstheme="majorBidi"/>
          <w:b/>
          <w:bCs/>
          <w:color w:val="222222"/>
          <w:shd w:val="clear" w:color="auto" w:fill="FFFFFF"/>
        </w:rPr>
        <w:t xml:space="preserve">, P. S., Nestor, P. J., Berrios, G. E., </w:t>
      </w:r>
      <w:proofErr w:type="spellStart"/>
      <w:r w:rsidRPr="0028234D">
        <w:rPr>
          <w:rFonts w:asciiTheme="majorBidi" w:hAnsiTheme="majorBidi" w:cstheme="majorBidi"/>
          <w:b/>
          <w:bCs/>
          <w:color w:val="222222"/>
          <w:shd w:val="clear" w:color="auto" w:fill="FFFFFF"/>
        </w:rPr>
        <w:t>Rakowicz</w:t>
      </w:r>
      <w:proofErr w:type="spellEnd"/>
      <w:r w:rsidRPr="0028234D">
        <w:rPr>
          <w:rFonts w:asciiTheme="majorBidi" w:hAnsiTheme="majorBidi" w:cstheme="majorBidi"/>
          <w:b/>
          <w:bCs/>
          <w:color w:val="222222"/>
          <w:shd w:val="clear" w:color="auto" w:fill="FFFFFF"/>
        </w:rPr>
        <w:t>, W., &amp; Hodges, J. R. (2000).</w:t>
      </w:r>
      <w:r w:rsidRPr="0028234D">
        <w:rPr>
          <w:rFonts w:asciiTheme="majorBidi" w:hAnsiTheme="majorBidi" w:cstheme="majorBidi"/>
          <w:color w:val="222222"/>
          <w:shd w:val="clear" w:color="auto" w:fill="FFFFFF"/>
        </w:rPr>
        <w:t xml:space="preserve"> A brief cognitive test battery to differentiate Alzheimer's disease and frontotemporal dementia. </w:t>
      </w:r>
      <w:r w:rsidRPr="0028234D">
        <w:rPr>
          <w:rFonts w:asciiTheme="majorBidi" w:hAnsiTheme="majorBidi" w:cstheme="majorBidi"/>
          <w:i/>
          <w:iCs/>
          <w:color w:val="222222"/>
          <w:shd w:val="clear" w:color="auto" w:fill="FFFFFF"/>
        </w:rPr>
        <w:t>Neurology</w:t>
      </w:r>
      <w:r w:rsidRPr="0028234D">
        <w:rPr>
          <w:rFonts w:asciiTheme="majorBidi" w:hAnsiTheme="majorBidi" w:cstheme="majorBidi"/>
          <w:color w:val="222222"/>
          <w:shd w:val="clear" w:color="auto" w:fill="FFFFFF"/>
        </w:rPr>
        <w:t>, </w:t>
      </w:r>
      <w:r w:rsidRPr="0028234D">
        <w:rPr>
          <w:rFonts w:asciiTheme="majorBidi" w:hAnsiTheme="majorBidi" w:cstheme="majorBidi"/>
          <w:i/>
          <w:iCs/>
          <w:color w:val="222222"/>
          <w:shd w:val="clear" w:color="auto" w:fill="FFFFFF"/>
        </w:rPr>
        <w:t>55</w:t>
      </w:r>
      <w:r w:rsidRPr="0028234D">
        <w:rPr>
          <w:rFonts w:asciiTheme="majorBidi" w:hAnsiTheme="majorBidi" w:cstheme="majorBidi"/>
          <w:color w:val="222222"/>
          <w:shd w:val="clear" w:color="auto" w:fill="FFFFFF"/>
        </w:rPr>
        <w:t>(11), 1613-1620.</w:t>
      </w:r>
    </w:p>
    <w:p w14:paraId="6CD5EBE4" w14:textId="77777777" w:rsidR="008B262C" w:rsidRDefault="008B262C" w:rsidP="00CA63B6">
      <w:pPr>
        <w:spacing w:line="480" w:lineRule="auto"/>
        <w:ind w:firstLine="720"/>
        <w:rPr>
          <w:rFonts w:ascii="Times New Roman" w:hAnsi="Times New Roman" w:cs="Times New Roman"/>
        </w:rPr>
      </w:pPr>
      <w:r w:rsidRPr="00515A73">
        <w:rPr>
          <w:rFonts w:ascii="Times New Roman" w:hAnsi="Times New Roman" w:cs="Times New Roman"/>
          <w:b/>
          <w:bCs/>
        </w:rPr>
        <w:t xml:space="preserve">McDonnell, A., </w:t>
      </w:r>
      <w:proofErr w:type="spellStart"/>
      <w:r w:rsidRPr="00515A73">
        <w:rPr>
          <w:rFonts w:ascii="Times New Roman" w:hAnsi="Times New Roman" w:cs="Times New Roman"/>
          <w:b/>
          <w:bCs/>
        </w:rPr>
        <w:t>Sturmey</w:t>
      </w:r>
      <w:proofErr w:type="spellEnd"/>
      <w:r w:rsidRPr="00515A73">
        <w:rPr>
          <w:rFonts w:ascii="Times New Roman" w:hAnsi="Times New Roman" w:cs="Times New Roman"/>
          <w:b/>
          <w:bCs/>
        </w:rPr>
        <w:t xml:space="preserve">, P., Oliver, C., Cunningham, J., Hayes, S., Galvin, M., </w:t>
      </w:r>
      <w:proofErr w:type="spellStart"/>
      <w:r w:rsidRPr="00515A73">
        <w:rPr>
          <w:rFonts w:ascii="Times New Roman" w:hAnsi="Times New Roman" w:cs="Times New Roman"/>
          <w:b/>
          <w:bCs/>
        </w:rPr>
        <w:t>Walsche</w:t>
      </w:r>
      <w:proofErr w:type="spellEnd"/>
      <w:r w:rsidRPr="00515A73">
        <w:rPr>
          <w:rFonts w:ascii="Times New Roman" w:hAnsi="Times New Roman" w:cs="Times New Roman"/>
          <w:b/>
          <w:bCs/>
        </w:rPr>
        <w:t>, C., &amp; Cunningham, C.</w:t>
      </w:r>
      <w:r w:rsidRPr="00515A73">
        <w:rPr>
          <w:rFonts w:ascii="Times New Roman" w:hAnsi="Times New Roman" w:cs="Times New Roman"/>
        </w:rPr>
        <w:t xml:space="preserve"> (2008). The effects of staff training on staff confidence and challenging behaviour in services for people with autism spectrum disorders. </w:t>
      </w:r>
      <w:r w:rsidRPr="00515A73">
        <w:rPr>
          <w:rFonts w:ascii="Times New Roman" w:hAnsi="Times New Roman" w:cs="Times New Roman"/>
          <w:i/>
          <w:iCs/>
        </w:rPr>
        <w:t>Research in Autism Spectrum Disorders, 2</w:t>
      </w:r>
      <w:r w:rsidRPr="00515A73">
        <w:rPr>
          <w:rFonts w:ascii="Times New Roman" w:hAnsi="Times New Roman" w:cs="Times New Roman"/>
        </w:rPr>
        <w:t>(2), 311</w:t>
      </w:r>
      <w:r>
        <w:rPr>
          <w:rFonts w:ascii="Times New Roman" w:hAnsi="Times New Roman" w:cs="Times New Roman"/>
        </w:rPr>
        <w:t>–</w:t>
      </w:r>
      <w:r w:rsidRPr="00515A73">
        <w:rPr>
          <w:rFonts w:ascii="Times New Roman" w:hAnsi="Times New Roman" w:cs="Times New Roman"/>
        </w:rPr>
        <w:t xml:space="preserve">319. </w:t>
      </w:r>
      <w:hyperlink r:id="rId30" w:history="1">
        <w:r w:rsidRPr="00AD4E94">
          <w:rPr>
            <w:rStyle w:val="Hyperlink"/>
            <w:rFonts w:ascii="Times New Roman" w:hAnsi="Times New Roman" w:cs="Times New Roman"/>
          </w:rPr>
          <w:t>https://doi.org/10.1016/j.rasd.2007.08.001</w:t>
        </w:r>
      </w:hyperlink>
    </w:p>
    <w:p w14:paraId="65C77F9D" w14:textId="77777777" w:rsidR="008B262C" w:rsidRDefault="008B262C" w:rsidP="00CA63B6">
      <w:pPr>
        <w:spacing w:line="480" w:lineRule="auto"/>
        <w:ind w:firstLine="720"/>
        <w:rPr>
          <w:rFonts w:ascii="Times New Roman" w:hAnsi="Times New Roman" w:cs="Times New Roman"/>
        </w:rPr>
      </w:pPr>
      <w:r w:rsidRPr="002905BE">
        <w:rPr>
          <w:rFonts w:ascii="Times New Roman" w:hAnsi="Times New Roman" w:cs="Times New Roman"/>
          <w:b/>
          <w:bCs/>
          <w:lang w:val="de-DE"/>
        </w:rPr>
        <w:lastRenderedPageBreak/>
        <w:t>Metternich, B., Schmidtke, K., &amp; Hüll, M.</w:t>
      </w:r>
      <w:r w:rsidRPr="002905BE">
        <w:rPr>
          <w:rFonts w:ascii="Times New Roman" w:hAnsi="Times New Roman" w:cs="Times New Roman"/>
          <w:lang w:val="de-DE"/>
        </w:rPr>
        <w:t xml:space="preserve"> (2009). </w:t>
      </w:r>
      <w:r w:rsidRPr="00515A73">
        <w:rPr>
          <w:rFonts w:ascii="Times New Roman" w:hAnsi="Times New Roman" w:cs="Times New Roman"/>
        </w:rPr>
        <w:t xml:space="preserve">How are memory complaints in functional memory disorder related to measures of affect, metamemory and cognition? </w:t>
      </w:r>
      <w:r w:rsidRPr="00515A73">
        <w:rPr>
          <w:rFonts w:ascii="Times New Roman" w:hAnsi="Times New Roman" w:cs="Times New Roman"/>
          <w:i/>
          <w:iCs/>
        </w:rPr>
        <w:t>Journal of Psychosomatic Research, 66</w:t>
      </w:r>
      <w:r w:rsidRPr="00515A73">
        <w:rPr>
          <w:rFonts w:ascii="Times New Roman" w:hAnsi="Times New Roman" w:cs="Times New Roman"/>
        </w:rPr>
        <w:t>(5), 435</w:t>
      </w:r>
      <w:r>
        <w:rPr>
          <w:rFonts w:ascii="Times New Roman" w:hAnsi="Times New Roman" w:cs="Times New Roman"/>
        </w:rPr>
        <w:t>–</w:t>
      </w:r>
      <w:r w:rsidRPr="00515A73">
        <w:rPr>
          <w:rFonts w:ascii="Times New Roman" w:hAnsi="Times New Roman" w:cs="Times New Roman"/>
        </w:rPr>
        <w:t xml:space="preserve">444. </w:t>
      </w:r>
      <w:hyperlink r:id="rId31" w:history="1">
        <w:r w:rsidRPr="00AD4E94">
          <w:rPr>
            <w:rStyle w:val="Hyperlink"/>
            <w:rFonts w:ascii="Times New Roman" w:hAnsi="Times New Roman" w:cs="Times New Roman"/>
          </w:rPr>
          <w:t>https://doi.org/10.1016/j.jpsychores.2008.07.005</w:t>
        </w:r>
      </w:hyperlink>
      <w:r>
        <w:rPr>
          <w:rFonts w:ascii="Times New Roman" w:hAnsi="Times New Roman" w:cs="Times New Roman"/>
        </w:rPr>
        <w:t xml:space="preserve"> </w:t>
      </w:r>
    </w:p>
    <w:p w14:paraId="3177988E" w14:textId="77777777" w:rsidR="008B262C" w:rsidRDefault="008B262C" w:rsidP="00CA63B6">
      <w:pPr>
        <w:spacing w:line="480" w:lineRule="auto"/>
        <w:ind w:firstLine="720"/>
        <w:rPr>
          <w:rFonts w:ascii="Times New Roman" w:hAnsi="Times New Roman" w:cs="Times New Roman"/>
        </w:rPr>
      </w:pPr>
      <w:r>
        <w:rPr>
          <w:rFonts w:ascii="Times New Roman" w:hAnsi="Times New Roman" w:cs="Times New Roman"/>
          <w:b/>
          <w:bCs/>
        </w:rPr>
        <w:t xml:space="preserve">National Institute for Health and Care Excellence. </w:t>
      </w:r>
      <w:r>
        <w:rPr>
          <w:rFonts w:ascii="Times New Roman" w:hAnsi="Times New Roman" w:cs="Times New Roman"/>
        </w:rPr>
        <w:t>(</w:t>
      </w:r>
      <w:r w:rsidRPr="00515A73">
        <w:rPr>
          <w:rFonts w:ascii="Times New Roman" w:hAnsi="Times New Roman" w:cs="Times New Roman"/>
        </w:rPr>
        <w:t>2018</w:t>
      </w:r>
      <w:r>
        <w:rPr>
          <w:rFonts w:ascii="Times New Roman" w:hAnsi="Times New Roman" w:cs="Times New Roman"/>
        </w:rPr>
        <w:t>, June 20</w:t>
      </w:r>
      <w:r w:rsidRPr="00515A73">
        <w:rPr>
          <w:rFonts w:ascii="Times New Roman" w:hAnsi="Times New Roman" w:cs="Times New Roman"/>
        </w:rPr>
        <w:t xml:space="preserve">). </w:t>
      </w:r>
      <w:r w:rsidRPr="00515A73">
        <w:rPr>
          <w:rFonts w:ascii="Times New Roman" w:hAnsi="Times New Roman" w:cs="Times New Roman"/>
          <w:i/>
          <w:iCs/>
        </w:rPr>
        <w:t xml:space="preserve">Dementia: assessment, management and support for people living with dementia and their </w:t>
      </w:r>
      <w:proofErr w:type="spellStart"/>
      <w:r w:rsidRPr="00515A73">
        <w:rPr>
          <w:rFonts w:ascii="Times New Roman" w:hAnsi="Times New Roman" w:cs="Times New Roman"/>
          <w:i/>
          <w:iCs/>
        </w:rPr>
        <w:t>carers</w:t>
      </w:r>
      <w:proofErr w:type="spellEnd"/>
      <w:r w:rsidRPr="00515A73">
        <w:rPr>
          <w:rFonts w:ascii="Times New Roman" w:hAnsi="Times New Roman" w:cs="Times New Roman"/>
        </w:rPr>
        <w:t xml:space="preserve">. </w:t>
      </w:r>
      <w:hyperlink r:id="rId32" w:anchor="diagnosis" w:history="1">
        <w:r w:rsidRPr="00AD4E94">
          <w:rPr>
            <w:rStyle w:val="Hyperlink"/>
            <w:rFonts w:ascii="Times New Roman" w:hAnsi="Times New Roman" w:cs="Times New Roman"/>
          </w:rPr>
          <w:t>https://www.nice.org.uk/guidance/ng97/chapter/Recommendations#diagnosis</w:t>
        </w:r>
      </w:hyperlink>
      <w:r>
        <w:rPr>
          <w:rFonts w:ascii="Times New Roman" w:hAnsi="Times New Roman" w:cs="Times New Roman"/>
        </w:rPr>
        <w:t xml:space="preserve"> </w:t>
      </w:r>
      <w:r w:rsidRPr="00515A73">
        <w:rPr>
          <w:rFonts w:ascii="Times New Roman" w:hAnsi="Times New Roman" w:cs="Times New Roman"/>
        </w:rPr>
        <w:t xml:space="preserve"> </w:t>
      </w:r>
    </w:p>
    <w:p w14:paraId="5424565A" w14:textId="77777777" w:rsidR="008B262C" w:rsidRPr="00515A73" w:rsidRDefault="008B262C" w:rsidP="00CA63B6">
      <w:pPr>
        <w:spacing w:line="480" w:lineRule="auto"/>
        <w:ind w:firstLine="720"/>
        <w:rPr>
          <w:rFonts w:ascii="Times New Roman" w:hAnsi="Times New Roman" w:cs="Times New Roman"/>
        </w:rPr>
      </w:pPr>
      <w:r w:rsidRPr="00515A73">
        <w:rPr>
          <w:rFonts w:ascii="Times New Roman" w:hAnsi="Times New Roman" w:cs="Times New Roman"/>
          <w:b/>
          <w:bCs/>
        </w:rPr>
        <w:t>Page, T., Iwata, B. A., &amp; Reid, D. H.</w:t>
      </w:r>
      <w:r w:rsidRPr="00515A73">
        <w:rPr>
          <w:rFonts w:ascii="Times New Roman" w:hAnsi="Times New Roman" w:cs="Times New Roman"/>
        </w:rPr>
        <w:t xml:space="preserve"> (1982). Pyramidal training: a large-scale application with institutional staff. </w:t>
      </w:r>
      <w:r w:rsidRPr="00515A73">
        <w:rPr>
          <w:rFonts w:ascii="Times New Roman" w:hAnsi="Times New Roman" w:cs="Times New Roman"/>
          <w:i/>
          <w:iCs/>
        </w:rPr>
        <w:t>Journal of Applied Behaviour Analysis, 15</w:t>
      </w:r>
      <w:r>
        <w:rPr>
          <w:rFonts w:ascii="Times New Roman" w:hAnsi="Times New Roman" w:cs="Times New Roman"/>
        </w:rPr>
        <w:t>(3)</w:t>
      </w:r>
      <w:r w:rsidRPr="00515A73">
        <w:rPr>
          <w:rFonts w:ascii="Times New Roman" w:hAnsi="Times New Roman" w:cs="Times New Roman"/>
        </w:rPr>
        <w:t>, 335</w:t>
      </w:r>
      <w:r>
        <w:rPr>
          <w:rFonts w:ascii="Times New Roman" w:hAnsi="Times New Roman" w:cs="Times New Roman"/>
        </w:rPr>
        <w:t>–</w:t>
      </w:r>
      <w:r w:rsidRPr="00515A73">
        <w:rPr>
          <w:rFonts w:ascii="Times New Roman" w:hAnsi="Times New Roman" w:cs="Times New Roman"/>
        </w:rPr>
        <w:t>351.</w:t>
      </w:r>
      <w:r>
        <w:rPr>
          <w:rFonts w:ascii="Times New Roman" w:hAnsi="Times New Roman" w:cs="Times New Roman"/>
        </w:rPr>
        <w:t xml:space="preserve"> </w:t>
      </w:r>
      <w:hyperlink r:id="rId33" w:history="1">
        <w:r w:rsidRPr="00AD4E94">
          <w:rPr>
            <w:rStyle w:val="Hyperlink"/>
            <w:rFonts w:ascii="Times New Roman" w:hAnsi="Times New Roman" w:cs="Times New Roman"/>
          </w:rPr>
          <w:t>https://doi.org/10.1901/jaba.1982.15-335</w:t>
        </w:r>
      </w:hyperlink>
      <w:r>
        <w:rPr>
          <w:rFonts w:ascii="Times New Roman" w:hAnsi="Times New Roman" w:cs="Times New Roman"/>
        </w:rPr>
        <w:t xml:space="preserve"> </w:t>
      </w:r>
    </w:p>
    <w:p w14:paraId="1111A193" w14:textId="77777777" w:rsidR="008B262C" w:rsidRDefault="008B262C" w:rsidP="00CA63B6">
      <w:pPr>
        <w:spacing w:line="480" w:lineRule="auto"/>
        <w:ind w:firstLine="720"/>
        <w:rPr>
          <w:rFonts w:ascii="Times New Roman" w:hAnsi="Times New Roman" w:cs="Times New Roman"/>
        </w:rPr>
      </w:pPr>
      <w:r w:rsidRPr="00876081">
        <w:rPr>
          <w:rFonts w:ascii="Times New Roman" w:hAnsi="Times New Roman" w:cs="Times New Roman"/>
          <w:b/>
          <w:bCs/>
        </w:rPr>
        <w:t xml:space="preserve">Peters, R., Beckett, N., </w:t>
      </w:r>
      <w:proofErr w:type="spellStart"/>
      <w:r w:rsidRPr="00876081">
        <w:rPr>
          <w:rFonts w:ascii="Times New Roman" w:hAnsi="Times New Roman" w:cs="Times New Roman"/>
          <w:b/>
          <w:bCs/>
        </w:rPr>
        <w:t>Antikainen</w:t>
      </w:r>
      <w:proofErr w:type="spellEnd"/>
      <w:r w:rsidRPr="00876081">
        <w:rPr>
          <w:rFonts w:ascii="Times New Roman" w:hAnsi="Times New Roman" w:cs="Times New Roman"/>
          <w:b/>
          <w:bCs/>
        </w:rPr>
        <w:t xml:space="preserve">, R., Rockwood, K., </w:t>
      </w:r>
      <w:proofErr w:type="spellStart"/>
      <w:r w:rsidRPr="00876081">
        <w:rPr>
          <w:rFonts w:ascii="Times New Roman" w:hAnsi="Times New Roman" w:cs="Times New Roman"/>
          <w:b/>
          <w:bCs/>
        </w:rPr>
        <w:t>Bulpitt</w:t>
      </w:r>
      <w:proofErr w:type="spellEnd"/>
      <w:r w:rsidRPr="00876081">
        <w:rPr>
          <w:rFonts w:ascii="Times New Roman" w:hAnsi="Times New Roman" w:cs="Times New Roman"/>
          <w:b/>
          <w:bCs/>
        </w:rPr>
        <w:t>, C. J., &amp; Anstey, K. J.</w:t>
      </w:r>
      <w:r w:rsidRPr="00876081">
        <w:rPr>
          <w:rFonts w:ascii="Times New Roman" w:hAnsi="Times New Roman" w:cs="Times New Roman"/>
        </w:rPr>
        <w:t xml:space="preserve"> (2019). Subjective memory complaints and incident dementia in a high risk older adult hypertensive population. </w:t>
      </w:r>
      <w:r w:rsidRPr="00876081">
        <w:rPr>
          <w:rFonts w:ascii="Times New Roman" w:hAnsi="Times New Roman" w:cs="Times New Roman"/>
          <w:i/>
          <w:iCs/>
        </w:rPr>
        <w:t>Age and ageing, 48</w:t>
      </w:r>
      <w:r w:rsidRPr="00876081">
        <w:rPr>
          <w:rFonts w:ascii="Times New Roman" w:hAnsi="Times New Roman" w:cs="Times New Roman"/>
        </w:rPr>
        <w:t xml:space="preserve">(2), 253–259. </w:t>
      </w:r>
      <w:hyperlink r:id="rId34" w:history="1">
        <w:r w:rsidRPr="00AD4E94">
          <w:rPr>
            <w:rStyle w:val="Hyperlink"/>
            <w:rFonts w:ascii="Times New Roman" w:hAnsi="Times New Roman" w:cs="Times New Roman"/>
          </w:rPr>
          <w:t>https://doi.org/10.1093/ageing/afy193</w:t>
        </w:r>
      </w:hyperlink>
      <w:r>
        <w:rPr>
          <w:rFonts w:ascii="Times New Roman" w:hAnsi="Times New Roman" w:cs="Times New Roman"/>
        </w:rPr>
        <w:t xml:space="preserve"> </w:t>
      </w:r>
    </w:p>
    <w:p w14:paraId="6C7046F0" w14:textId="77777777" w:rsidR="008B262C" w:rsidRPr="00515A73" w:rsidRDefault="008B262C" w:rsidP="00CA63B6">
      <w:pPr>
        <w:spacing w:line="480" w:lineRule="auto"/>
        <w:ind w:firstLine="720"/>
        <w:rPr>
          <w:rFonts w:ascii="Times New Roman" w:hAnsi="Times New Roman" w:cs="Times New Roman"/>
        </w:rPr>
      </w:pPr>
      <w:r w:rsidRPr="00515A73">
        <w:rPr>
          <w:rFonts w:ascii="Times New Roman" w:hAnsi="Times New Roman" w:cs="Times New Roman"/>
          <w:b/>
          <w:bCs/>
        </w:rPr>
        <w:t xml:space="preserve">Plotkin, D. A., </w:t>
      </w:r>
      <w:proofErr w:type="spellStart"/>
      <w:r w:rsidRPr="00515A73">
        <w:rPr>
          <w:rFonts w:ascii="Times New Roman" w:hAnsi="Times New Roman" w:cs="Times New Roman"/>
          <w:b/>
          <w:bCs/>
        </w:rPr>
        <w:t>Mintz</w:t>
      </w:r>
      <w:proofErr w:type="spellEnd"/>
      <w:r w:rsidRPr="00515A73">
        <w:rPr>
          <w:rFonts w:ascii="Times New Roman" w:hAnsi="Times New Roman" w:cs="Times New Roman"/>
          <w:b/>
          <w:bCs/>
        </w:rPr>
        <w:t xml:space="preserve">, J., &amp; </w:t>
      </w:r>
      <w:proofErr w:type="spellStart"/>
      <w:r w:rsidRPr="00515A73">
        <w:rPr>
          <w:rFonts w:ascii="Times New Roman" w:hAnsi="Times New Roman" w:cs="Times New Roman"/>
          <w:b/>
          <w:bCs/>
        </w:rPr>
        <w:t>Jarvik</w:t>
      </w:r>
      <w:proofErr w:type="spellEnd"/>
      <w:r w:rsidRPr="00515A73">
        <w:rPr>
          <w:rFonts w:ascii="Times New Roman" w:hAnsi="Times New Roman" w:cs="Times New Roman"/>
          <w:b/>
          <w:bCs/>
        </w:rPr>
        <w:t>, L. F.</w:t>
      </w:r>
      <w:r w:rsidRPr="00515A73">
        <w:rPr>
          <w:rFonts w:ascii="Times New Roman" w:hAnsi="Times New Roman" w:cs="Times New Roman"/>
        </w:rPr>
        <w:t xml:space="preserve"> (1985). Subjective memory complaints in geriatric depression. </w:t>
      </w:r>
      <w:r w:rsidRPr="00515A73">
        <w:rPr>
          <w:rFonts w:ascii="Times New Roman" w:hAnsi="Times New Roman" w:cs="Times New Roman"/>
          <w:i/>
          <w:iCs/>
        </w:rPr>
        <w:t>American Journal of Psychiatry, 142</w:t>
      </w:r>
      <w:r w:rsidRPr="00515A73">
        <w:rPr>
          <w:rFonts w:ascii="Times New Roman" w:hAnsi="Times New Roman" w:cs="Times New Roman"/>
        </w:rPr>
        <w:t>(9), 1103</w:t>
      </w:r>
      <w:r>
        <w:rPr>
          <w:rFonts w:ascii="Times New Roman" w:hAnsi="Times New Roman" w:cs="Times New Roman"/>
        </w:rPr>
        <w:t>–</w:t>
      </w:r>
      <w:r w:rsidRPr="00515A73">
        <w:rPr>
          <w:rFonts w:ascii="Times New Roman" w:hAnsi="Times New Roman" w:cs="Times New Roman"/>
        </w:rPr>
        <w:t>1105.</w:t>
      </w:r>
      <w:r>
        <w:rPr>
          <w:rFonts w:ascii="Times New Roman" w:hAnsi="Times New Roman" w:cs="Times New Roman"/>
        </w:rPr>
        <w:t xml:space="preserve"> </w:t>
      </w:r>
      <w:hyperlink r:id="rId35" w:history="1">
        <w:r w:rsidRPr="00AD4E94">
          <w:rPr>
            <w:rStyle w:val="Hyperlink"/>
            <w:rFonts w:ascii="Times New Roman" w:hAnsi="Times New Roman" w:cs="Times New Roman"/>
          </w:rPr>
          <w:t>https://doi.org/10.1176/ajp.142.9.1103</w:t>
        </w:r>
      </w:hyperlink>
      <w:r>
        <w:rPr>
          <w:rFonts w:ascii="Times New Roman" w:hAnsi="Times New Roman" w:cs="Times New Roman"/>
        </w:rPr>
        <w:t xml:space="preserve"> </w:t>
      </w:r>
    </w:p>
    <w:p w14:paraId="2A5E4A6B" w14:textId="77777777" w:rsidR="008B262C" w:rsidRPr="002905BE" w:rsidRDefault="008B262C" w:rsidP="00CA63B6">
      <w:pPr>
        <w:spacing w:line="480" w:lineRule="auto"/>
        <w:ind w:firstLine="720"/>
        <w:rPr>
          <w:rFonts w:ascii="Times New Roman" w:hAnsi="Times New Roman" w:cs="Times New Roman"/>
          <w:lang w:val="pt-PT"/>
        </w:rPr>
      </w:pPr>
      <w:r w:rsidRPr="00515A73">
        <w:rPr>
          <w:rFonts w:ascii="Times New Roman" w:hAnsi="Times New Roman" w:cs="Times New Roman"/>
          <w:b/>
          <w:bCs/>
        </w:rPr>
        <w:t xml:space="preserve">Ponds, R. W. H. M., &amp; </w:t>
      </w:r>
      <w:proofErr w:type="spellStart"/>
      <w:r w:rsidRPr="00515A73">
        <w:rPr>
          <w:rFonts w:ascii="Times New Roman" w:hAnsi="Times New Roman" w:cs="Times New Roman"/>
          <w:b/>
          <w:bCs/>
        </w:rPr>
        <w:t>Jolles</w:t>
      </w:r>
      <w:proofErr w:type="spellEnd"/>
      <w:r w:rsidRPr="00515A73">
        <w:rPr>
          <w:rFonts w:ascii="Times New Roman" w:hAnsi="Times New Roman" w:cs="Times New Roman"/>
          <w:b/>
          <w:bCs/>
        </w:rPr>
        <w:t>, J.</w:t>
      </w:r>
      <w:r w:rsidRPr="00515A73">
        <w:rPr>
          <w:rFonts w:ascii="Times New Roman" w:hAnsi="Times New Roman" w:cs="Times New Roman"/>
        </w:rPr>
        <w:t xml:space="preserve"> (1996). Memory complaints in elderly people: the role of memory abilities, metamemory, depression, and personality. </w:t>
      </w:r>
      <w:r w:rsidRPr="002905BE">
        <w:rPr>
          <w:rFonts w:ascii="Times New Roman" w:hAnsi="Times New Roman" w:cs="Times New Roman"/>
          <w:i/>
          <w:iCs/>
          <w:lang w:val="pt-PT"/>
        </w:rPr>
        <w:t>Educational Gerontology, 22</w:t>
      </w:r>
      <w:r w:rsidRPr="002905BE">
        <w:rPr>
          <w:rFonts w:ascii="Times New Roman" w:hAnsi="Times New Roman" w:cs="Times New Roman"/>
          <w:lang w:val="pt-PT"/>
        </w:rPr>
        <w:t xml:space="preserve">(4), 341–357. </w:t>
      </w:r>
      <w:hyperlink r:id="rId36" w:history="1">
        <w:r w:rsidRPr="002905BE">
          <w:rPr>
            <w:rStyle w:val="Hyperlink"/>
            <w:rFonts w:ascii="Times New Roman" w:hAnsi="Times New Roman" w:cs="Times New Roman"/>
            <w:lang w:val="pt-PT"/>
          </w:rPr>
          <w:t>https://doi.org/10.1080/0360127960220404</w:t>
        </w:r>
      </w:hyperlink>
      <w:r w:rsidRPr="002905BE">
        <w:rPr>
          <w:rFonts w:ascii="Times New Roman" w:hAnsi="Times New Roman" w:cs="Times New Roman"/>
          <w:lang w:val="pt-PT"/>
        </w:rPr>
        <w:t xml:space="preserve"> </w:t>
      </w:r>
    </w:p>
    <w:p w14:paraId="7E59ADA1" w14:textId="77777777" w:rsidR="008B262C" w:rsidRDefault="008B262C" w:rsidP="00CA63B6">
      <w:pPr>
        <w:spacing w:line="480" w:lineRule="auto"/>
        <w:ind w:firstLine="720"/>
        <w:rPr>
          <w:rFonts w:ascii="Times New Roman" w:hAnsi="Times New Roman" w:cs="Times New Roman"/>
        </w:rPr>
      </w:pPr>
      <w:r w:rsidRPr="002905BE">
        <w:rPr>
          <w:rFonts w:ascii="Times New Roman" w:hAnsi="Times New Roman" w:cs="Times New Roman"/>
          <w:b/>
          <w:bCs/>
          <w:lang w:val="pt-PT"/>
        </w:rPr>
        <w:t>Rachman, S. J., de Silva, P., &amp; Roper, G.</w:t>
      </w:r>
      <w:r w:rsidRPr="002905BE">
        <w:rPr>
          <w:rFonts w:ascii="Times New Roman" w:hAnsi="Times New Roman" w:cs="Times New Roman"/>
          <w:lang w:val="pt-PT"/>
        </w:rPr>
        <w:t xml:space="preserve"> (1976). </w:t>
      </w:r>
      <w:r w:rsidRPr="00515A73">
        <w:rPr>
          <w:rFonts w:ascii="Times New Roman" w:hAnsi="Times New Roman" w:cs="Times New Roman"/>
        </w:rPr>
        <w:t xml:space="preserve">The spontaneous decay of compulsive urges. </w:t>
      </w:r>
      <w:r w:rsidRPr="00515A73">
        <w:rPr>
          <w:rFonts w:ascii="Times New Roman" w:hAnsi="Times New Roman" w:cs="Times New Roman"/>
          <w:i/>
          <w:iCs/>
        </w:rPr>
        <w:t>Behaviour Research and Therapy</w:t>
      </w:r>
      <w:r>
        <w:rPr>
          <w:rFonts w:ascii="Times New Roman" w:hAnsi="Times New Roman" w:cs="Times New Roman"/>
          <w:i/>
          <w:iCs/>
        </w:rPr>
        <w:t>,</w:t>
      </w:r>
      <w:r w:rsidRPr="00515A73">
        <w:rPr>
          <w:rFonts w:ascii="Times New Roman" w:hAnsi="Times New Roman" w:cs="Times New Roman"/>
          <w:i/>
          <w:iCs/>
        </w:rPr>
        <w:t xml:space="preserve"> 14</w:t>
      </w:r>
      <w:r>
        <w:rPr>
          <w:rFonts w:ascii="Times New Roman" w:hAnsi="Times New Roman" w:cs="Times New Roman"/>
        </w:rPr>
        <w:t>(6)</w:t>
      </w:r>
      <w:r w:rsidRPr="00515A73">
        <w:rPr>
          <w:rFonts w:ascii="Times New Roman" w:hAnsi="Times New Roman" w:cs="Times New Roman"/>
        </w:rPr>
        <w:t>, 445</w:t>
      </w:r>
      <w:r>
        <w:rPr>
          <w:rFonts w:ascii="Times New Roman" w:hAnsi="Times New Roman" w:cs="Times New Roman"/>
        </w:rPr>
        <w:t>–</w:t>
      </w:r>
      <w:r w:rsidRPr="00515A73">
        <w:rPr>
          <w:rFonts w:ascii="Times New Roman" w:hAnsi="Times New Roman" w:cs="Times New Roman"/>
        </w:rPr>
        <w:t xml:space="preserve">453. </w:t>
      </w:r>
      <w:hyperlink r:id="rId37" w:history="1">
        <w:r w:rsidRPr="00AD4E94">
          <w:rPr>
            <w:rStyle w:val="Hyperlink"/>
            <w:rFonts w:ascii="Times New Roman" w:hAnsi="Times New Roman" w:cs="Times New Roman"/>
          </w:rPr>
          <w:t>https://doi.org/10.1016/0005-7967(76)90091-7</w:t>
        </w:r>
      </w:hyperlink>
      <w:r>
        <w:rPr>
          <w:rFonts w:ascii="Times New Roman" w:hAnsi="Times New Roman" w:cs="Times New Roman"/>
        </w:rPr>
        <w:t xml:space="preserve"> </w:t>
      </w:r>
    </w:p>
    <w:p w14:paraId="5166F39F" w14:textId="77777777" w:rsidR="008B262C" w:rsidRDefault="008B262C" w:rsidP="00CA63B6">
      <w:pPr>
        <w:spacing w:line="480" w:lineRule="auto"/>
        <w:ind w:firstLine="720"/>
        <w:rPr>
          <w:rFonts w:ascii="Times New Roman" w:hAnsi="Times New Roman" w:cs="Times New Roman"/>
        </w:rPr>
      </w:pPr>
      <w:proofErr w:type="spellStart"/>
      <w:r w:rsidRPr="00515A73">
        <w:rPr>
          <w:rFonts w:ascii="Times New Roman" w:hAnsi="Times New Roman" w:cs="Times New Roman"/>
          <w:b/>
          <w:bCs/>
        </w:rPr>
        <w:lastRenderedPageBreak/>
        <w:t>Radomsky</w:t>
      </w:r>
      <w:proofErr w:type="spellEnd"/>
      <w:r w:rsidRPr="00515A73">
        <w:rPr>
          <w:rFonts w:ascii="Times New Roman" w:hAnsi="Times New Roman" w:cs="Times New Roman"/>
          <w:b/>
          <w:bCs/>
        </w:rPr>
        <w:t xml:space="preserve">, A. S., &amp; </w:t>
      </w:r>
      <w:proofErr w:type="spellStart"/>
      <w:r w:rsidRPr="00515A73">
        <w:rPr>
          <w:rFonts w:ascii="Times New Roman" w:hAnsi="Times New Roman" w:cs="Times New Roman"/>
          <w:b/>
          <w:bCs/>
        </w:rPr>
        <w:t>Alcolado</w:t>
      </w:r>
      <w:proofErr w:type="spellEnd"/>
      <w:r w:rsidRPr="00515A73">
        <w:rPr>
          <w:rFonts w:ascii="Times New Roman" w:hAnsi="Times New Roman" w:cs="Times New Roman"/>
          <w:b/>
          <w:bCs/>
        </w:rPr>
        <w:t>, G. M.</w:t>
      </w:r>
      <w:r w:rsidRPr="00515A73">
        <w:rPr>
          <w:rFonts w:ascii="Times New Roman" w:hAnsi="Times New Roman" w:cs="Times New Roman"/>
        </w:rPr>
        <w:t xml:space="preserve"> (2010). Don’t even think about checking: Mental checking causes memory distrust. </w:t>
      </w:r>
      <w:r w:rsidRPr="00515A73">
        <w:rPr>
          <w:rFonts w:ascii="Times New Roman" w:hAnsi="Times New Roman" w:cs="Times New Roman"/>
          <w:i/>
          <w:iCs/>
        </w:rPr>
        <w:t>Journal of Behaviour Therapy and Experimental Psychiatry, 41</w:t>
      </w:r>
      <w:r w:rsidRPr="00515A73">
        <w:rPr>
          <w:rFonts w:ascii="Times New Roman" w:hAnsi="Times New Roman" w:cs="Times New Roman"/>
        </w:rPr>
        <w:t>(4), 345</w:t>
      </w:r>
      <w:r>
        <w:rPr>
          <w:rFonts w:ascii="Times New Roman" w:hAnsi="Times New Roman" w:cs="Times New Roman"/>
        </w:rPr>
        <w:t>–</w:t>
      </w:r>
      <w:r w:rsidRPr="00515A73">
        <w:rPr>
          <w:rFonts w:ascii="Times New Roman" w:hAnsi="Times New Roman" w:cs="Times New Roman"/>
        </w:rPr>
        <w:t>351.</w:t>
      </w:r>
      <w:r>
        <w:rPr>
          <w:rFonts w:ascii="Times New Roman" w:hAnsi="Times New Roman" w:cs="Times New Roman"/>
        </w:rPr>
        <w:t xml:space="preserve"> </w:t>
      </w:r>
      <w:hyperlink r:id="rId38" w:history="1">
        <w:r w:rsidRPr="00AD4E94">
          <w:rPr>
            <w:rStyle w:val="Hyperlink"/>
            <w:rFonts w:ascii="Times New Roman" w:hAnsi="Times New Roman" w:cs="Times New Roman"/>
          </w:rPr>
          <w:t>https://doi.org/10.1016/j.jbtep.2010.03.005</w:t>
        </w:r>
      </w:hyperlink>
      <w:r>
        <w:rPr>
          <w:rFonts w:ascii="Times New Roman" w:hAnsi="Times New Roman" w:cs="Times New Roman"/>
        </w:rPr>
        <w:t xml:space="preserve"> </w:t>
      </w:r>
    </w:p>
    <w:p w14:paraId="759CF798" w14:textId="77777777" w:rsidR="008B262C" w:rsidRDefault="008B262C" w:rsidP="00CA63B6">
      <w:pPr>
        <w:spacing w:line="480" w:lineRule="auto"/>
        <w:ind w:firstLine="720"/>
        <w:rPr>
          <w:rFonts w:ascii="Times New Roman" w:hAnsi="Times New Roman" w:cs="Times New Roman"/>
        </w:rPr>
      </w:pPr>
      <w:r w:rsidRPr="002905BE">
        <w:rPr>
          <w:rFonts w:ascii="Times New Roman" w:hAnsi="Times New Roman" w:cs="Times New Roman"/>
          <w:b/>
          <w:bCs/>
          <w:lang w:val="nl-NL"/>
        </w:rPr>
        <w:t>Reid, L. M., &amp; Maclullich, A. M.</w:t>
      </w:r>
      <w:r w:rsidRPr="002905BE">
        <w:rPr>
          <w:rFonts w:ascii="Times New Roman" w:hAnsi="Times New Roman" w:cs="Times New Roman"/>
          <w:lang w:val="nl-NL"/>
        </w:rPr>
        <w:t xml:space="preserve"> (2006). </w:t>
      </w:r>
      <w:r w:rsidRPr="00A40508">
        <w:rPr>
          <w:rFonts w:ascii="Times New Roman" w:hAnsi="Times New Roman" w:cs="Times New Roman"/>
        </w:rPr>
        <w:t xml:space="preserve">Subjective memory complaints and cognitive impairment in older people. </w:t>
      </w:r>
      <w:r w:rsidRPr="00A40508">
        <w:rPr>
          <w:rFonts w:ascii="Times New Roman" w:hAnsi="Times New Roman" w:cs="Times New Roman"/>
          <w:i/>
          <w:iCs/>
        </w:rPr>
        <w:t>Dementia and geriatric cognitive disorders, 22</w:t>
      </w:r>
      <w:r w:rsidRPr="00A40508">
        <w:rPr>
          <w:rFonts w:ascii="Times New Roman" w:hAnsi="Times New Roman" w:cs="Times New Roman"/>
        </w:rPr>
        <w:t xml:space="preserve">(5-6), 471–485. </w:t>
      </w:r>
      <w:hyperlink r:id="rId39" w:history="1">
        <w:r w:rsidRPr="00AD4E94">
          <w:rPr>
            <w:rStyle w:val="Hyperlink"/>
            <w:rFonts w:ascii="Times New Roman" w:hAnsi="Times New Roman" w:cs="Times New Roman"/>
          </w:rPr>
          <w:t>https://doi.org/10.1159/000096295</w:t>
        </w:r>
      </w:hyperlink>
      <w:r>
        <w:rPr>
          <w:rFonts w:ascii="Times New Roman" w:hAnsi="Times New Roman" w:cs="Times New Roman"/>
        </w:rPr>
        <w:t xml:space="preserve"> </w:t>
      </w:r>
    </w:p>
    <w:p w14:paraId="21D38472" w14:textId="77777777" w:rsidR="008B262C" w:rsidRDefault="008B262C" w:rsidP="00CA63B6">
      <w:pPr>
        <w:spacing w:line="480" w:lineRule="auto"/>
        <w:ind w:firstLine="720"/>
        <w:rPr>
          <w:rFonts w:ascii="Times New Roman" w:hAnsi="Times New Roman" w:cs="Times New Roman"/>
        </w:rPr>
      </w:pPr>
      <w:r w:rsidRPr="00C405A8">
        <w:rPr>
          <w:rFonts w:ascii="Times New Roman" w:hAnsi="Times New Roman" w:cs="Times New Roman"/>
          <w:b/>
          <w:bCs/>
        </w:rPr>
        <w:t xml:space="preserve">Reid, S., </w:t>
      </w:r>
      <w:proofErr w:type="spellStart"/>
      <w:r w:rsidRPr="00C405A8">
        <w:rPr>
          <w:rFonts w:ascii="Times New Roman" w:hAnsi="Times New Roman" w:cs="Times New Roman"/>
          <w:b/>
          <w:bCs/>
        </w:rPr>
        <w:t>Wessely</w:t>
      </w:r>
      <w:proofErr w:type="spellEnd"/>
      <w:r w:rsidRPr="00C405A8">
        <w:rPr>
          <w:rFonts w:ascii="Times New Roman" w:hAnsi="Times New Roman" w:cs="Times New Roman"/>
          <w:b/>
          <w:bCs/>
        </w:rPr>
        <w:t xml:space="preserve">, S., Crayford, T. I. M., &amp; </w:t>
      </w:r>
      <w:proofErr w:type="spellStart"/>
      <w:r w:rsidRPr="00C405A8">
        <w:rPr>
          <w:rFonts w:ascii="Times New Roman" w:hAnsi="Times New Roman" w:cs="Times New Roman"/>
          <w:b/>
          <w:bCs/>
        </w:rPr>
        <w:t>Hotopf</w:t>
      </w:r>
      <w:proofErr w:type="spellEnd"/>
      <w:r w:rsidRPr="00C405A8">
        <w:rPr>
          <w:rFonts w:ascii="Times New Roman" w:hAnsi="Times New Roman" w:cs="Times New Roman"/>
          <w:b/>
          <w:bCs/>
        </w:rPr>
        <w:t>, M.</w:t>
      </w:r>
      <w:r w:rsidRPr="00C405A8">
        <w:rPr>
          <w:rFonts w:ascii="Times New Roman" w:hAnsi="Times New Roman" w:cs="Times New Roman"/>
        </w:rPr>
        <w:t xml:space="preserve"> (2002). Frequent attenders with medically unexplained symptoms: service use and costs in secondary care. </w:t>
      </w:r>
      <w:r w:rsidRPr="00C405A8">
        <w:rPr>
          <w:rFonts w:ascii="Times New Roman" w:hAnsi="Times New Roman" w:cs="Times New Roman"/>
          <w:i/>
          <w:iCs/>
        </w:rPr>
        <w:t>The British Journal of Psychiatry, 180</w:t>
      </w:r>
      <w:r w:rsidRPr="00C405A8">
        <w:rPr>
          <w:rFonts w:ascii="Times New Roman" w:hAnsi="Times New Roman" w:cs="Times New Roman"/>
        </w:rPr>
        <w:t>(3), 248</w:t>
      </w:r>
      <w:r>
        <w:rPr>
          <w:rFonts w:ascii="Times New Roman" w:hAnsi="Times New Roman" w:cs="Times New Roman"/>
        </w:rPr>
        <w:t>–</w:t>
      </w:r>
      <w:r w:rsidRPr="00C405A8">
        <w:rPr>
          <w:rFonts w:ascii="Times New Roman" w:hAnsi="Times New Roman" w:cs="Times New Roman"/>
        </w:rPr>
        <w:t xml:space="preserve">253. </w:t>
      </w:r>
      <w:hyperlink r:id="rId40" w:history="1">
        <w:r w:rsidRPr="00AD4E94">
          <w:rPr>
            <w:rStyle w:val="Hyperlink"/>
            <w:rFonts w:ascii="Times New Roman" w:hAnsi="Times New Roman" w:cs="Times New Roman"/>
          </w:rPr>
          <w:t>https://doi.org/10.1192/bjp.180.3.248</w:t>
        </w:r>
      </w:hyperlink>
      <w:r>
        <w:rPr>
          <w:rFonts w:ascii="Times New Roman" w:hAnsi="Times New Roman" w:cs="Times New Roman"/>
        </w:rPr>
        <w:t xml:space="preserve"> </w:t>
      </w:r>
    </w:p>
    <w:p w14:paraId="4A8CD790" w14:textId="77777777" w:rsidR="008B262C" w:rsidRPr="0028234D" w:rsidRDefault="008B262C" w:rsidP="00CA63B6">
      <w:pPr>
        <w:spacing w:line="480" w:lineRule="auto"/>
        <w:ind w:firstLine="720"/>
        <w:rPr>
          <w:rFonts w:asciiTheme="majorBidi" w:hAnsiTheme="majorBidi" w:cstheme="majorBidi"/>
        </w:rPr>
      </w:pPr>
      <w:proofErr w:type="spellStart"/>
      <w:r w:rsidRPr="0028234D">
        <w:rPr>
          <w:rFonts w:asciiTheme="majorBidi" w:hAnsiTheme="majorBidi" w:cstheme="majorBidi"/>
          <w:b/>
          <w:bCs/>
        </w:rPr>
        <w:t>Rossor</w:t>
      </w:r>
      <w:proofErr w:type="spellEnd"/>
      <w:r w:rsidRPr="0028234D">
        <w:rPr>
          <w:rFonts w:asciiTheme="majorBidi" w:hAnsiTheme="majorBidi" w:cstheme="majorBidi"/>
          <w:b/>
          <w:bCs/>
        </w:rPr>
        <w:t>, M. N., Fox, N. C., Mummery, C. J., Schott, J. M., &amp; Warren, J. D.</w:t>
      </w:r>
      <w:r w:rsidRPr="008B262C">
        <w:rPr>
          <w:rFonts w:asciiTheme="majorBidi" w:hAnsiTheme="majorBidi" w:cstheme="majorBidi"/>
        </w:rPr>
        <w:t xml:space="preserve"> (2010). The diagnosis of young-onset dementia. </w:t>
      </w:r>
      <w:r w:rsidRPr="008B262C">
        <w:rPr>
          <w:rFonts w:asciiTheme="majorBidi" w:hAnsiTheme="majorBidi" w:cstheme="majorBidi"/>
          <w:i/>
          <w:iCs/>
        </w:rPr>
        <w:t>The Lancet. Neurology</w:t>
      </w:r>
      <w:r w:rsidRPr="008B262C">
        <w:rPr>
          <w:rFonts w:asciiTheme="majorBidi" w:hAnsiTheme="majorBidi" w:cstheme="majorBidi"/>
        </w:rPr>
        <w:t>, </w:t>
      </w:r>
      <w:r w:rsidRPr="008B262C">
        <w:rPr>
          <w:rFonts w:asciiTheme="majorBidi" w:hAnsiTheme="majorBidi" w:cstheme="majorBidi"/>
          <w:i/>
          <w:iCs/>
        </w:rPr>
        <w:t>9</w:t>
      </w:r>
      <w:r w:rsidRPr="008B262C">
        <w:rPr>
          <w:rFonts w:asciiTheme="majorBidi" w:hAnsiTheme="majorBidi" w:cstheme="majorBidi"/>
        </w:rPr>
        <w:t xml:space="preserve">(8), 793–806. </w:t>
      </w:r>
      <w:hyperlink r:id="rId41" w:history="1">
        <w:r w:rsidRPr="008B262C">
          <w:rPr>
            <w:rStyle w:val="Hyperlink"/>
            <w:rFonts w:asciiTheme="majorBidi" w:hAnsiTheme="majorBidi" w:cstheme="majorBidi"/>
          </w:rPr>
          <w:t>https://doi.org/10.1016/S1474-4422(10)70159-9</w:t>
        </w:r>
      </w:hyperlink>
      <w:r>
        <w:rPr>
          <w:rFonts w:asciiTheme="majorBidi" w:hAnsiTheme="majorBidi" w:cstheme="majorBidi"/>
        </w:rPr>
        <w:t xml:space="preserve"> </w:t>
      </w:r>
    </w:p>
    <w:p w14:paraId="18369A76" w14:textId="1B5339A4" w:rsidR="008B262C" w:rsidRPr="0067157D" w:rsidRDefault="008B262C" w:rsidP="00CA63B6">
      <w:pPr>
        <w:spacing w:line="480" w:lineRule="auto"/>
        <w:ind w:firstLine="720"/>
        <w:rPr>
          <w:rFonts w:ascii="Times New Roman" w:hAnsi="Times New Roman" w:cs="Times New Roman"/>
        </w:rPr>
      </w:pPr>
      <w:r w:rsidRPr="0028234D">
        <w:rPr>
          <w:rFonts w:ascii="Times New Roman" w:hAnsi="Times New Roman" w:cs="Times New Roman"/>
          <w:b/>
          <w:bCs/>
        </w:rPr>
        <w:t>Royal College of Psychiatrists.</w:t>
      </w:r>
      <w:r>
        <w:rPr>
          <w:rFonts w:ascii="Times New Roman" w:hAnsi="Times New Roman" w:cs="Times New Roman"/>
        </w:rPr>
        <w:t xml:space="preserve"> </w:t>
      </w:r>
      <w:r w:rsidR="006D4B5B">
        <w:rPr>
          <w:rFonts w:ascii="Times New Roman" w:hAnsi="Times New Roman" w:cs="Times New Roman"/>
        </w:rPr>
        <w:t xml:space="preserve">(2022). </w:t>
      </w:r>
      <w:r w:rsidR="00D711DE" w:rsidRPr="00D711DE">
        <w:rPr>
          <w:rFonts w:ascii="Times New Roman" w:hAnsi="Times New Roman" w:cs="Times New Roman"/>
          <w:i/>
          <w:iCs/>
        </w:rPr>
        <w:t>Quality Standards for Memory Services</w:t>
      </w:r>
      <w:r w:rsidR="00D711DE">
        <w:rPr>
          <w:rFonts w:ascii="Times New Roman" w:hAnsi="Times New Roman" w:cs="Times New Roman"/>
          <w:i/>
          <w:iCs/>
        </w:rPr>
        <w:t xml:space="preserve">. </w:t>
      </w:r>
      <w:hyperlink r:id="rId42" w:history="1">
        <w:r w:rsidR="006D4B5B" w:rsidRPr="0060239A">
          <w:rPr>
            <w:rStyle w:val="Hyperlink"/>
            <w:rFonts w:ascii="Times New Roman" w:hAnsi="Times New Roman" w:cs="Times New Roman"/>
          </w:rPr>
          <w:t>https://www.rcpsych.ac.uk/docs/default-source/improving-care/ccqi/quality-networks/memory-clinics-msnap/msnap-standards---8th-edition-(2022).pdf?sfvrsn=d8341549_2</w:t>
        </w:r>
      </w:hyperlink>
      <w:r w:rsidR="006D4B5B">
        <w:rPr>
          <w:rFonts w:ascii="Times New Roman" w:hAnsi="Times New Roman" w:cs="Times New Roman"/>
        </w:rPr>
        <w:t xml:space="preserve"> </w:t>
      </w:r>
    </w:p>
    <w:p w14:paraId="01D070F8" w14:textId="77777777" w:rsidR="008B262C" w:rsidRPr="00C405A8" w:rsidRDefault="008B262C" w:rsidP="00CA63B6">
      <w:pPr>
        <w:spacing w:line="480" w:lineRule="auto"/>
        <w:ind w:firstLine="720"/>
        <w:rPr>
          <w:rFonts w:ascii="Times New Roman" w:hAnsi="Times New Roman" w:cs="Times New Roman"/>
        </w:rPr>
      </w:pPr>
      <w:r w:rsidRPr="00C405A8">
        <w:rPr>
          <w:rFonts w:ascii="Times New Roman" w:hAnsi="Times New Roman" w:cs="Times New Roman"/>
          <w:b/>
          <w:bCs/>
        </w:rPr>
        <w:t>Salkovskis, P. M., &amp; Warwick, H. M.</w:t>
      </w:r>
      <w:r w:rsidRPr="00C405A8">
        <w:rPr>
          <w:rFonts w:ascii="Times New Roman" w:hAnsi="Times New Roman" w:cs="Times New Roman"/>
        </w:rPr>
        <w:t xml:space="preserve"> (1986). Morbid preoccupations, health anxiety and reassurance: a cognitive-behavioural approach to hypochondriasis. </w:t>
      </w:r>
      <w:r w:rsidRPr="00C405A8">
        <w:rPr>
          <w:rFonts w:ascii="Times New Roman" w:hAnsi="Times New Roman" w:cs="Times New Roman"/>
          <w:i/>
          <w:iCs/>
        </w:rPr>
        <w:t>Behaviour Research and Therapy, 24</w:t>
      </w:r>
      <w:r w:rsidRPr="00C405A8">
        <w:rPr>
          <w:rFonts w:ascii="Times New Roman" w:hAnsi="Times New Roman" w:cs="Times New Roman"/>
        </w:rPr>
        <w:t>(5), 597</w:t>
      </w:r>
      <w:r>
        <w:rPr>
          <w:rFonts w:ascii="Times New Roman" w:hAnsi="Times New Roman" w:cs="Times New Roman"/>
        </w:rPr>
        <w:t>–</w:t>
      </w:r>
      <w:r w:rsidRPr="00C405A8">
        <w:rPr>
          <w:rFonts w:ascii="Times New Roman" w:hAnsi="Times New Roman" w:cs="Times New Roman"/>
        </w:rPr>
        <w:t>602.</w:t>
      </w:r>
      <w:r>
        <w:rPr>
          <w:rFonts w:ascii="Times New Roman" w:hAnsi="Times New Roman" w:cs="Times New Roman"/>
        </w:rPr>
        <w:t xml:space="preserve"> </w:t>
      </w:r>
      <w:hyperlink r:id="rId43" w:history="1">
        <w:r w:rsidRPr="00AD4E94">
          <w:rPr>
            <w:rStyle w:val="Hyperlink"/>
            <w:rFonts w:ascii="Times New Roman" w:hAnsi="Times New Roman" w:cs="Times New Roman"/>
          </w:rPr>
          <w:t>https://doi.org/10.1016/0005-7967(86)90041-0</w:t>
        </w:r>
      </w:hyperlink>
      <w:r>
        <w:rPr>
          <w:rFonts w:ascii="Times New Roman" w:hAnsi="Times New Roman" w:cs="Times New Roman"/>
        </w:rPr>
        <w:t xml:space="preserve"> </w:t>
      </w:r>
    </w:p>
    <w:p w14:paraId="348A943D" w14:textId="77777777" w:rsidR="008B262C" w:rsidRPr="0028234D" w:rsidRDefault="008B262C" w:rsidP="00CA63B6">
      <w:pPr>
        <w:spacing w:line="480" w:lineRule="auto"/>
        <w:ind w:firstLine="720"/>
        <w:rPr>
          <w:rFonts w:asciiTheme="majorBidi" w:hAnsiTheme="majorBidi" w:cstheme="majorBidi"/>
          <w:color w:val="222222"/>
          <w:shd w:val="clear" w:color="auto" w:fill="FFFFFF"/>
          <w:lang w:val="de-DE"/>
        </w:rPr>
      </w:pPr>
      <w:r w:rsidRPr="0028234D">
        <w:rPr>
          <w:rFonts w:asciiTheme="majorBidi" w:hAnsiTheme="majorBidi" w:cstheme="majorBidi"/>
          <w:b/>
          <w:bCs/>
          <w:color w:val="222222"/>
          <w:shd w:val="clear" w:color="auto" w:fill="FFFFFF"/>
        </w:rPr>
        <w:t>Salkovskis, P. M., Rimes, K. A., Warwick, H. M. C., &amp; Clark, D. (2002).</w:t>
      </w:r>
      <w:r w:rsidRPr="0028234D">
        <w:rPr>
          <w:rFonts w:asciiTheme="majorBidi" w:hAnsiTheme="majorBidi" w:cstheme="majorBidi"/>
          <w:color w:val="222222"/>
          <w:shd w:val="clear" w:color="auto" w:fill="FFFFFF"/>
        </w:rPr>
        <w:t xml:space="preserve"> The Health Anxiety Inventory: development and validation of scales for the measurement of health anxiety and hypochondriasis. </w:t>
      </w:r>
      <w:r w:rsidRPr="0028234D">
        <w:rPr>
          <w:rFonts w:asciiTheme="majorBidi" w:hAnsiTheme="majorBidi" w:cstheme="majorBidi"/>
          <w:i/>
          <w:iCs/>
          <w:color w:val="222222"/>
          <w:shd w:val="clear" w:color="auto" w:fill="FFFFFF"/>
          <w:lang w:val="de-DE"/>
        </w:rPr>
        <w:t>Psychological Medicine</w:t>
      </w:r>
      <w:r w:rsidRPr="0028234D">
        <w:rPr>
          <w:rFonts w:asciiTheme="majorBidi" w:hAnsiTheme="majorBidi" w:cstheme="majorBidi"/>
          <w:color w:val="222222"/>
          <w:shd w:val="clear" w:color="auto" w:fill="FFFFFF"/>
          <w:lang w:val="de-DE"/>
        </w:rPr>
        <w:t>, </w:t>
      </w:r>
      <w:r w:rsidRPr="0028234D">
        <w:rPr>
          <w:rFonts w:asciiTheme="majorBidi" w:hAnsiTheme="majorBidi" w:cstheme="majorBidi"/>
          <w:i/>
          <w:iCs/>
          <w:color w:val="222222"/>
          <w:shd w:val="clear" w:color="auto" w:fill="FFFFFF"/>
          <w:lang w:val="de-DE"/>
        </w:rPr>
        <w:t>32</w:t>
      </w:r>
      <w:r w:rsidRPr="0028234D">
        <w:rPr>
          <w:rFonts w:asciiTheme="majorBidi" w:hAnsiTheme="majorBidi" w:cstheme="majorBidi"/>
          <w:color w:val="222222"/>
          <w:shd w:val="clear" w:color="auto" w:fill="FFFFFF"/>
          <w:lang w:val="de-DE"/>
        </w:rPr>
        <w:t>(5), 843-853.</w:t>
      </w:r>
    </w:p>
    <w:p w14:paraId="4365C034" w14:textId="77777777" w:rsidR="008B262C" w:rsidRPr="002905BE" w:rsidRDefault="008B262C" w:rsidP="00CA63B6">
      <w:pPr>
        <w:spacing w:line="480" w:lineRule="auto"/>
        <w:ind w:firstLine="720"/>
        <w:rPr>
          <w:rFonts w:ascii="Times New Roman" w:hAnsi="Times New Roman" w:cs="Times New Roman"/>
          <w:lang w:val="de-DE"/>
        </w:rPr>
      </w:pPr>
      <w:r w:rsidRPr="0028234D">
        <w:rPr>
          <w:rFonts w:ascii="Times New Roman" w:hAnsi="Times New Roman" w:cs="Times New Roman"/>
          <w:b/>
          <w:bCs/>
          <w:lang w:val="de-DE"/>
        </w:rPr>
        <w:t>Schmidtke, K.</w:t>
      </w:r>
      <w:r w:rsidRPr="0028234D">
        <w:rPr>
          <w:rFonts w:ascii="Times New Roman" w:hAnsi="Times New Roman" w:cs="Times New Roman"/>
          <w:lang w:val="de-DE"/>
        </w:rPr>
        <w:t xml:space="preserve"> (1995). Funktionelle Gedächtnisstörungen. </w:t>
      </w:r>
      <w:r w:rsidRPr="002905BE">
        <w:rPr>
          <w:rFonts w:ascii="Times New Roman" w:hAnsi="Times New Roman" w:cs="Times New Roman"/>
          <w:lang w:val="de-DE"/>
        </w:rPr>
        <w:t xml:space="preserve">Eine Untersuchung an 25 Patienten [Functional memory disorders. A study of 25 patients]. </w:t>
      </w:r>
      <w:r w:rsidRPr="002905BE">
        <w:rPr>
          <w:rFonts w:ascii="Times New Roman" w:hAnsi="Times New Roman" w:cs="Times New Roman"/>
          <w:i/>
          <w:iCs/>
          <w:lang w:val="de-DE"/>
        </w:rPr>
        <w:t>Der Nervenarzt, 66</w:t>
      </w:r>
      <w:r w:rsidRPr="002905BE">
        <w:rPr>
          <w:rFonts w:ascii="Times New Roman" w:hAnsi="Times New Roman" w:cs="Times New Roman"/>
          <w:lang w:val="de-DE"/>
        </w:rPr>
        <w:t xml:space="preserve">(5), 338–346. </w:t>
      </w:r>
    </w:p>
    <w:p w14:paraId="318B65C8" w14:textId="77777777" w:rsidR="008B262C" w:rsidRPr="007B01C5" w:rsidRDefault="008B262C" w:rsidP="00CA63B6">
      <w:pPr>
        <w:spacing w:line="480" w:lineRule="auto"/>
        <w:ind w:firstLine="720"/>
        <w:rPr>
          <w:rFonts w:ascii="Times New Roman" w:hAnsi="Times New Roman" w:cs="Times New Roman"/>
        </w:rPr>
      </w:pPr>
      <w:r w:rsidRPr="002905BE">
        <w:rPr>
          <w:rFonts w:ascii="Times New Roman" w:hAnsi="Times New Roman" w:cs="Times New Roman"/>
          <w:b/>
          <w:bCs/>
          <w:lang w:val="de-DE"/>
        </w:rPr>
        <w:lastRenderedPageBreak/>
        <w:t>Schmidtke, K., Pohlmann, S., &amp; Metternich, B.</w:t>
      </w:r>
      <w:r w:rsidRPr="002905BE">
        <w:rPr>
          <w:rFonts w:ascii="Times New Roman" w:hAnsi="Times New Roman" w:cs="Times New Roman"/>
          <w:lang w:val="de-DE"/>
        </w:rPr>
        <w:t xml:space="preserve"> (2008). </w:t>
      </w:r>
      <w:r w:rsidRPr="007B6953">
        <w:rPr>
          <w:rFonts w:ascii="Times New Roman" w:hAnsi="Times New Roman" w:cs="Times New Roman"/>
        </w:rPr>
        <w:t xml:space="preserve">The syndrome of functional memory disorder: definition, etiology, and natural course. </w:t>
      </w:r>
      <w:r w:rsidRPr="007B6953">
        <w:rPr>
          <w:rFonts w:ascii="Times New Roman" w:hAnsi="Times New Roman" w:cs="Times New Roman"/>
          <w:i/>
          <w:iCs/>
        </w:rPr>
        <w:t>The American journal of geriatric psychiatry: official journal of the American Association for Geriatric Psychiatry, 16</w:t>
      </w:r>
      <w:r w:rsidRPr="007B6953">
        <w:rPr>
          <w:rFonts w:ascii="Times New Roman" w:hAnsi="Times New Roman" w:cs="Times New Roman"/>
        </w:rPr>
        <w:t>(12), 981–988.</w:t>
      </w:r>
      <w:r>
        <w:rPr>
          <w:rFonts w:ascii="Times New Roman" w:hAnsi="Times New Roman" w:cs="Times New Roman"/>
        </w:rPr>
        <w:t xml:space="preserve"> </w:t>
      </w:r>
      <w:hyperlink r:id="rId44" w:history="1">
        <w:r w:rsidRPr="00667B7C">
          <w:rPr>
            <w:rStyle w:val="Hyperlink"/>
            <w:rFonts w:ascii="Times New Roman" w:hAnsi="Times New Roman" w:cs="Times New Roman"/>
          </w:rPr>
          <w:t>https://doi.org/10.1097/JGP.0b013e318187ddf9</w:t>
        </w:r>
      </w:hyperlink>
      <w:r>
        <w:rPr>
          <w:rFonts w:ascii="Times New Roman" w:hAnsi="Times New Roman" w:cs="Times New Roman"/>
        </w:rPr>
        <w:t xml:space="preserve"> </w:t>
      </w:r>
    </w:p>
    <w:p w14:paraId="4BCC69CB" w14:textId="77777777" w:rsidR="008B262C" w:rsidRDefault="008B262C" w:rsidP="00CA63B6">
      <w:pPr>
        <w:spacing w:line="480" w:lineRule="auto"/>
        <w:ind w:firstLine="720"/>
        <w:rPr>
          <w:rFonts w:ascii="Times New Roman" w:hAnsi="Times New Roman" w:cs="Times New Roman"/>
        </w:rPr>
      </w:pPr>
      <w:r w:rsidRPr="00A40508">
        <w:rPr>
          <w:rFonts w:ascii="Times New Roman" w:hAnsi="Times New Roman" w:cs="Times New Roman"/>
          <w:b/>
          <w:bCs/>
        </w:rPr>
        <w:t xml:space="preserve">Steinberg, S. I., </w:t>
      </w:r>
      <w:proofErr w:type="spellStart"/>
      <w:r w:rsidRPr="00A40508">
        <w:rPr>
          <w:rFonts w:ascii="Times New Roman" w:hAnsi="Times New Roman" w:cs="Times New Roman"/>
          <w:b/>
          <w:bCs/>
        </w:rPr>
        <w:t>Negash</w:t>
      </w:r>
      <w:proofErr w:type="spellEnd"/>
      <w:r w:rsidRPr="00A40508">
        <w:rPr>
          <w:rFonts w:ascii="Times New Roman" w:hAnsi="Times New Roman" w:cs="Times New Roman"/>
          <w:b/>
          <w:bCs/>
        </w:rPr>
        <w:t xml:space="preserve">, S., </w:t>
      </w:r>
      <w:proofErr w:type="spellStart"/>
      <w:r w:rsidRPr="00A40508">
        <w:rPr>
          <w:rFonts w:ascii="Times New Roman" w:hAnsi="Times New Roman" w:cs="Times New Roman"/>
          <w:b/>
          <w:bCs/>
        </w:rPr>
        <w:t>Sammel</w:t>
      </w:r>
      <w:proofErr w:type="spellEnd"/>
      <w:r w:rsidRPr="00A40508">
        <w:rPr>
          <w:rFonts w:ascii="Times New Roman" w:hAnsi="Times New Roman" w:cs="Times New Roman"/>
          <w:b/>
          <w:bCs/>
        </w:rPr>
        <w:t xml:space="preserve">, M. D., Bogner, H., </w:t>
      </w:r>
      <w:proofErr w:type="spellStart"/>
      <w:r w:rsidRPr="00A40508">
        <w:rPr>
          <w:rFonts w:ascii="Times New Roman" w:hAnsi="Times New Roman" w:cs="Times New Roman"/>
          <w:b/>
          <w:bCs/>
        </w:rPr>
        <w:t>Harel</w:t>
      </w:r>
      <w:proofErr w:type="spellEnd"/>
      <w:r w:rsidRPr="00A40508">
        <w:rPr>
          <w:rFonts w:ascii="Times New Roman" w:hAnsi="Times New Roman" w:cs="Times New Roman"/>
          <w:b/>
          <w:bCs/>
        </w:rPr>
        <w:t xml:space="preserve">, B. T., </w:t>
      </w:r>
      <w:proofErr w:type="spellStart"/>
      <w:r w:rsidRPr="00A40508">
        <w:rPr>
          <w:rFonts w:ascii="Times New Roman" w:hAnsi="Times New Roman" w:cs="Times New Roman"/>
          <w:b/>
          <w:bCs/>
        </w:rPr>
        <w:t>Livney</w:t>
      </w:r>
      <w:proofErr w:type="spellEnd"/>
      <w:r w:rsidRPr="00A40508">
        <w:rPr>
          <w:rFonts w:ascii="Times New Roman" w:hAnsi="Times New Roman" w:cs="Times New Roman"/>
          <w:b/>
          <w:bCs/>
        </w:rPr>
        <w:t xml:space="preserve">, M. G., McCoubrey, H., </w:t>
      </w:r>
      <w:proofErr w:type="spellStart"/>
      <w:r w:rsidRPr="00A40508">
        <w:rPr>
          <w:rFonts w:ascii="Times New Roman" w:hAnsi="Times New Roman" w:cs="Times New Roman"/>
          <w:b/>
          <w:bCs/>
        </w:rPr>
        <w:t>Wolk</w:t>
      </w:r>
      <w:proofErr w:type="spellEnd"/>
      <w:r w:rsidRPr="00A40508">
        <w:rPr>
          <w:rFonts w:ascii="Times New Roman" w:hAnsi="Times New Roman" w:cs="Times New Roman"/>
          <w:b/>
          <w:bCs/>
        </w:rPr>
        <w:t>, D. A., Kling, M. A., &amp; Arnold, S. E.</w:t>
      </w:r>
      <w:r w:rsidRPr="00A40508">
        <w:rPr>
          <w:rFonts w:ascii="Times New Roman" w:hAnsi="Times New Roman" w:cs="Times New Roman"/>
        </w:rPr>
        <w:t xml:space="preserve"> (2013). Subjective memory complaints, cognitive performance, and psychological factors in healthy older adults. </w:t>
      </w:r>
      <w:r w:rsidRPr="00A40508">
        <w:rPr>
          <w:rFonts w:ascii="Times New Roman" w:hAnsi="Times New Roman" w:cs="Times New Roman"/>
          <w:i/>
          <w:iCs/>
        </w:rPr>
        <w:t>American journal of Alzheimer's disease and other dementias, 28</w:t>
      </w:r>
      <w:r w:rsidRPr="00A40508">
        <w:rPr>
          <w:rFonts w:ascii="Times New Roman" w:hAnsi="Times New Roman" w:cs="Times New Roman"/>
        </w:rPr>
        <w:t xml:space="preserve">(8), 776–783. </w:t>
      </w:r>
      <w:hyperlink r:id="rId45" w:history="1">
        <w:r w:rsidRPr="00AD4E94">
          <w:rPr>
            <w:rStyle w:val="Hyperlink"/>
            <w:rFonts w:ascii="Times New Roman" w:hAnsi="Times New Roman" w:cs="Times New Roman"/>
          </w:rPr>
          <w:t>https://doi.org/10.1177/1533317513504817</w:t>
        </w:r>
      </w:hyperlink>
      <w:r>
        <w:rPr>
          <w:rFonts w:ascii="Times New Roman" w:hAnsi="Times New Roman" w:cs="Times New Roman"/>
        </w:rPr>
        <w:t xml:space="preserve"> </w:t>
      </w:r>
    </w:p>
    <w:p w14:paraId="7C037D2A" w14:textId="77777777" w:rsidR="008B262C" w:rsidRPr="00C405A8" w:rsidRDefault="008B262C" w:rsidP="00CA63B6">
      <w:pPr>
        <w:spacing w:line="480" w:lineRule="auto"/>
        <w:ind w:firstLine="720"/>
        <w:rPr>
          <w:rFonts w:ascii="Times New Roman" w:hAnsi="Times New Roman" w:cs="Times New Roman"/>
        </w:rPr>
      </w:pPr>
      <w:r w:rsidRPr="00C405A8">
        <w:rPr>
          <w:rFonts w:ascii="Times New Roman" w:hAnsi="Times New Roman" w:cs="Times New Roman"/>
          <w:b/>
          <w:bCs/>
        </w:rPr>
        <w:t>Stone, J., &amp; Evans, R. W.</w:t>
      </w:r>
      <w:r w:rsidRPr="00C405A8">
        <w:rPr>
          <w:rFonts w:ascii="Times New Roman" w:hAnsi="Times New Roman" w:cs="Times New Roman"/>
        </w:rPr>
        <w:t xml:space="preserve"> (2011). Functional/psychogenic neurological symptoms and headache. </w:t>
      </w:r>
      <w:r w:rsidRPr="00C405A8">
        <w:rPr>
          <w:rFonts w:ascii="Times New Roman" w:hAnsi="Times New Roman" w:cs="Times New Roman"/>
          <w:i/>
          <w:iCs/>
        </w:rPr>
        <w:t>Headache, 51</w:t>
      </w:r>
      <w:r w:rsidRPr="00C405A8">
        <w:rPr>
          <w:rFonts w:ascii="Times New Roman" w:hAnsi="Times New Roman" w:cs="Times New Roman"/>
        </w:rPr>
        <w:t>(5), 781</w:t>
      </w:r>
      <w:r>
        <w:rPr>
          <w:rFonts w:ascii="Times New Roman" w:hAnsi="Times New Roman" w:cs="Times New Roman"/>
        </w:rPr>
        <w:t>–</w:t>
      </w:r>
      <w:r w:rsidRPr="00C405A8">
        <w:rPr>
          <w:rFonts w:ascii="Times New Roman" w:hAnsi="Times New Roman" w:cs="Times New Roman"/>
        </w:rPr>
        <w:t>788.</w:t>
      </w:r>
      <w:r>
        <w:rPr>
          <w:rFonts w:ascii="Times New Roman" w:hAnsi="Times New Roman" w:cs="Times New Roman"/>
        </w:rPr>
        <w:t xml:space="preserve"> </w:t>
      </w:r>
      <w:hyperlink r:id="rId46" w:history="1">
        <w:r w:rsidRPr="00AD4E94">
          <w:rPr>
            <w:rStyle w:val="Hyperlink"/>
            <w:rFonts w:ascii="Times New Roman" w:hAnsi="Times New Roman" w:cs="Times New Roman"/>
          </w:rPr>
          <w:t>https://doi.org/10.1111/j.1526-4610.2011.01896.x</w:t>
        </w:r>
      </w:hyperlink>
      <w:r>
        <w:rPr>
          <w:rFonts w:ascii="Times New Roman" w:hAnsi="Times New Roman" w:cs="Times New Roman"/>
        </w:rPr>
        <w:t xml:space="preserve"> </w:t>
      </w:r>
    </w:p>
    <w:p w14:paraId="2CE5AE18" w14:textId="77777777" w:rsidR="008B262C" w:rsidRPr="00C405A8" w:rsidRDefault="008B262C" w:rsidP="00CA63B6">
      <w:pPr>
        <w:spacing w:line="480" w:lineRule="auto"/>
        <w:ind w:firstLine="720"/>
        <w:rPr>
          <w:rFonts w:ascii="Times New Roman" w:hAnsi="Times New Roman" w:cs="Times New Roman"/>
        </w:rPr>
      </w:pPr>
      <w:r w:rsidRPr="00C405A8">
        <w:rPr>
          <w:rFonts w:ascii="Times New Roman" w:hAnsi="Times New Roman" w:cs="Times New Roman"/>
          <w:b/>
          <w:bCs/>
        </w:rPr>
        <w:t>Stone, J., Carson, A., &amp; Sharpe, M.</w:t>
      </w:r>
      <w:r w:rsidRPr="00C405A8">
        <w:rPr>
          <w:rFonts w:ascii="Times New Roman" w:hAnsi="Times New Roman" w:cs="Times New Roman"/>
        </w:rPr>
        <w:t xml:space="preserve"> (2005). Functional symptoms and signs in neurology: assessment and diagnosis. </w:t>
      </w:r>
      <w:r w:rsidRPr="00C405A8">
        <w:rPr>
          <w:rFonts w:ascii="Times New Roman" w:hAnsi="Times New Roman" w:cs="Times New Roman"/>
          <w:i/>
          <w:iCs/>
        </w:rPr>
        <w:t>Journal of Neurology, Neurosurgery &amp; Psychiatry, 76</w:t>
      </w:r>
      <w:r>
        <w:rPr>
          <w:rFonts w:ascii="Times New Roman" w:hAnsi="Times New Roman" w:cs="Times New Roman"/>
          <w:i/>
          <w:iCs/>
        </w:rPr>
        <w:t xml:space="preserve"> </w:t>
      </w:r>
      <w:proofErr w:type="spellStart"/>
      <w:r>
        <w:rPr>
          <w:rFonts w:ascii="Times New Roman" w:hAnsi="Times New Roman" w:cs="Times New Roman"/>
          <w:i/>
          <w:iCs/>
        </w:rPr>
        <w:t>Suppl</w:t>
      </w:r>
      <w:proofErr w:type="spellEnd"/>
      <w:r>
        <w:rPr>
          <w:rFonts w:ascii="Times New Roman" w:hAnsi="Times New Roman" w:cs="Times New Roman"/>
          <w:i/>
          <w:iCs/>
        </w:rPr>
        <w:t xml:space="preserve"> 1</w:t>
      </w:r>
      <w:r w:rsidRPr="00C405A8">
        <w:rPr>
          <w:rFonts w:ascii="Times New Roman" w:hAnsi="Times New Roman" w:cs="Times New Roman"/>
        </w:rPr>
        <w:t>(</w:t>
      </w:r>
      <w:proofErr w:type="spellStart"/>
      <w:r>
        <w:rPr>
          <w:rFonts w:ascii="Times New Roman" w:hAnsi="Times New Roman" w:cs="Times New Roman"/>
        </w:rPr>
        <w:t>Suppl</w:t>
      </w:r>
      <w:proofErr w:type="spellEnd"/>
      <w:r>
        <w:rPr>
          <w:rFonts w:ascii="Times New Roman" w:hAnsi="Times New Roman" w:cs="Times New Roman"/>
        </w:rPr>
        <w:t xml:space="preserve"> </w:t>
      </w:r>
      <w:r w:rsidRPr="00C405A8">
        <w:rPr>
          <w:rFonts w:ascii="Times New Roman" w:hAnsi="Times New Roman" w:cs="Times New Roman"/>
        </w:rPr>
        <w:t>1), i2</w:t>
      </w:r>
      <w:r>
        <w:rPr>
          <w:rFonts w:ascii="Times New Roman" w:hAnsi="Times New Roman" w:cs="Times New Roman"/>
        </w:rPr>
        <w:t>–</w:t>
      </w:r>
      <w:r w:rsidRPr="00C405A8">
        <w:rPr>
          <w:rFonts w:ascii="Times New Roman" w:hAnsi="Times New Roman" w:cs="Times New Roman"/>
        </w:rPr>
        <w:t>i12.</w:t>
      </w:r>
      <w:r>
        <w:rPr>
          <w:rFonts w:ascii="Times New Roman" w:hAnsi="Times New Roman" w:cs="Times New Roman"/>
        </w:rPr>
        <w:t xml:space="preserve"> </w:t>
      </w:r>
      <w:hyperlink r:id="rId47" w:history="1">
        <w:r w:rsidRPr="00AD4E94">
          <w:rPr>
            <w:rStyle w:val="Hyperlink"/>
            <w:rFonts w:ascii="Times New Roman" w:hAnsi="Times New Roman" w:cs="Times New Roman"/>
          </w:rPr>
          <w:t>https://doi.org/10.1136/jnnp.2004.061655</w:t>
        </w:r>
      </w:hyperlink>
      <w:r>
        <w:rPr>
          <w:rFonts w:ascii="Times New Roman" w:hAnsi="Times New Roman" w:cs="Times New Roman"/>
        </w:rPr>
        <w:t xml:space="preserve"> </w:t>
      </w:r>
    </w:p>
    <w:p w14:paraId="02548FB0" w14:textId="77777777" w:rsidR="008B262C" w:rsidRPr="00C405A8" w:rsidRDefault="008B262C" w:rsidP="00CA63B6">
      <w:pPr>
        <w:spacing w:line="480" w:lineRule="auto"/>
        <w:ind w:firstLine="720"/>
        <w:rPr>
          <w:rFonts w:ascii="Times New Roman" w:hAnsi="Times New Roman" w:cs="Times New Roman"/>
        </w:rPr>
      </w:pPr>
      <w:proofErr w:type="spellStart"/>
      <w:r w:rsidRPr="00C405A8">
        <w:rPr>
          <w:rFonts w:ascii="Times New Roman" w:hAnsi="Times New Roman" w:cs="Times New Roman"/>
          <w:b/>
          <w:bCs/>
        </w:rPr>
        <w:t>Stuhlmiller</w:t>
      </w:r>
      <w:proofErr w:type="spellEnd"/>
      <w:r w:rsidRPr="00C405A8">
        <w:rPr>
          <w:rFonts w:ascii="Times New Roman" w:hAnsi="Times New Roman" w:cs="Times New Roman"/>
          <w:b/>
          <w:bCs/>
        </w:rPr>
        <w:t xml:space="preserve">, C., </w:t>
      </w:r>
      <w:proofErr w:type="spellStart"/>
      <w:r w:rsidRPr="00C405A8">
        <w:rPr>
          <w:rFonts w:ascii="Times New Roman" w:hAnsi="Times New Roman" w:cs="Times New Roman"/>
          <w:b/>
          <w:bCs/>
        </w:rPr>
        <w:t>Tolchard</w:t>
      </w:r>
      <w:proofErr w:type="spellEnd"/>
      <w:r w:rsidRPr="00C405A8">
        <w:rPr>
          <w:rFonts w:ascii="Times New Roman" w:hAnsi="Times New Roman" w:cs="Times New Roman"/>
          <w:b/>
          <w:bCs/>
        </w:rPr>
        <w:t xml:space="preserve">, B., Thomas, L. J., de </w:t>
      </w:r>
      <w:proofErr w:type="spellStart"/>
      <w:r w:rsidRPr="00C405A8">
        <w:rPr>
          <w:rFonts w:ascii="Times New Roman" w:hAnsi="Times New Roman" w:cs="Times New Roman"/>
          <w:b/>
          <w:bCs/>
        </w:rPr>
        <w:t>Crespigny</w:t>
      </w:r>
      <w:proofErr w:type="spellEnd"/>
      <w:r w:rsidRPr="00C405A8">
        <w:rPr>
          <w:rFonts w:ascii="Times New Roman" w:hAnsi="Times New Roman" w:cs="Times New Roman"/>
          <w:b/>
          <w:bCs/>
        </w:rPr>
        <w:t xml:space="preserve">, C. S., </w:t>
      </w:r>
      <w:proofErr w:type="spellStart"/>
      <w:r w:rsidRPr="00C405A8">
        <w:rPr>
          <w:rFonts w:ascii="Times New Roman" w:hAnsi="Times New Roman" w:cs="Times New Roman"/>
          <w:b/>
          <w:bCs/>
        </w:rPr>
        <w:t>Kalucy</w:t>
      </w:r>
      <w:proofErr w:type="spellEnd"/>
      <w:r w:rsidRPr="00C405A8">
        <w:rPr>
          <w:rFonts w:ascii="Times New Roman" w:hAnsi="Times New Roman" w:cs="Times New Roman"/>
          <w:b/>
          <w:bCs/>
        </w:rPr>
        <w:t>, R. S., &amp; King, D.</w:t>
      </w:r>
      <w:r w:rsidRPr="00C405A8">
        <w:rPr>
          <w:rFonts w:ascii="Times New Roman" w:hAnsi="Times New Roman" w:cs="Times New Roman"/>
        </w:rPr>
        <w:t xml:space="preserve"> (2004). Increasing confidence of emergency department staff in responding to mental health issues: an educational initiative. </w:t>
      </w:r>
      <w:r w:rsidRPr="00C405A8">
        <w:rPr>
          <w:rFonts w:ascii="Times New Roman" w:hAnsi="Times New Roman" w:cs="Times New Roman"/>
          <w:i/>
          <w:iCs/>
        </w:rPr>
        <w:t>Australian Emergency Nursing Journal, 7</w:t>
      </w:r>
      <w:r w:rsidRPr="00C405A8">
        <w:rPr>
          <w:rFonts w:ascii="Times New Roman" w:hAnsi="Times New Roman" w:cs="Times New Roman"/>
        </w:rPr>
        <w:t>(1), 9</w:t>
      </w:r>
      <w:r>
        <w:rPr>
          <w:rFonts w:ascii="Times New Roman" w:hAnsi="Times New Roman" w:cs="Times New Roman"/>
        </w:rPr>
        <w:t>–</w:t>
      </w:r>
      <w:r w:rsidRPr="00C405A8">
        <w:rPr>
          <w:rFonts w:ascii="Times New Roman" w:hAnsi="Times New Roman" w:cs="Times New Roman"/>
        </w:rPr>
        <w:t>17.</w:t>
      </w:r>
      <w:r>
        <w:rPr>
          <w:rFonts w:ascii="Times New Roman" w:hAnsi="Times New Roman" w:cs="Times New Roman"/>
        </w:rPr>
        <w:t xml:space="preserve"> </w:t>
      </w:r>
      <w:hyperlink r:id="rId48" w:history="1">
        <w:r w:rsidRPr="00AD4E94">
          <w:rPr>
            <w:rStyle w:val="Hyperlink"/>
            <w:rFonts w:ascii="Times New Roman" w:hAnsi="Times New Roman" w:cs="Times New Roman"/>
          </w:rPr>
          <w:t>https://doi.org/10.1016/S1328-2743(03)80073-1</w:t>
        </w:r>
      </w:hyperlink>
      <w:r>
        <w:rPr>
          <w:rFonts w:ascii="Times New Roman" w:hAnsi="Times New Roman" w:cs="Times New Roman"/>
        </w:rPr>
        <w:t xml:space="preserve"> </w:t>
      </w:r>
    </w:p>
    <w:p w14:paraId="0118F290" w14:textId="77777777" w:rsidR="008B262C" w:rsidRDefault="008B262C" w:rsidP="00CA63B6">
      <w:pPr>
        <w:spacing w:line="480" w:lineRule="auto"/>
        <w:ind w:firstLine="720"/>
        <w:rPr>
          <w:rFonts w:ascii="Times New Roman" w:hAnsi="Times New Roman" w:cs="Times New Roman"/>
        </w:rPr>
      </w:pPr>
      <w:r w:rsidRPr="007108E1">
        <w:rPr>
          <w:rFonts w:ascii="Times New Roman" w:hAnsi="Times New Roman" w:cs="Times New Roman"/>
          <w:b/>
          <w:bCs/>
        </w:rPr>
        <w:t xml:space="preserve">Tyrer, P., Cooper, S., Crawford, M., Dupont, S., Green, J., Murphy, D., Salkovskis, P., Smith, G., Wang, D., </w:t>
      </w:r>
      <w:proofErr w:type="spellStart"/>
      <w:r w:rsidRPr="007108E1">
        <w:rPr>
          <w:rFonts w:ascii="Times New Roman" w:hAnsi="Times New Roman" w:cs="Times New Roman"/>
          <w:b/>
          <w:bCs/>
        </w:rPr>
        <w:t>Bhogal</w:t>
      </w:r>
      <w:proofErr w:type="spellEnd"/>
      <w:r w:rsidRPr="007108E1">
        <w:rPr>
          <w:rFonts w:ascii="Times New Roman" w:hAnsi="Times New Roman" w:cs="Times New Roman"/>
          <w:b/>
          <w:bCs/>
        </w:rPr>
        <w:t xml:space="preserve">, S., Keeling, M., </w:t>
      </w:r>
      <w:proofErr w:type="spellStart"/>
      <w:r w:rsidRPr="007108E1">
        <w:rPr>
          <w:rFonts w:ascii="Times New Roman" w:hAnsi="Times New Roman" w:cs="Times New Roman"/>
          <w:b/>
          <w:bCs/>
        </w:rPr>
        <w:t>Loebenberg</w:t>
      </w:r>
      <w:proofErr w:type="spellEnd"/>
      <w:r w:rsidRPr="007108E1">
        <w:rPr>
          <w:rFonts w:ascii="Times New Roman" w:hAnsi="Times New Roman" w:cs="Times New Roman"/>
          <w:b/>
          <w:bCs/>
        </w:rPr>
        <w:t xml:space="preserve">, G., </w:t>
      </w:r>
      <w:proofErr w:type="spellStart"/>
      <w:r w:rsidRPr="007108E1">
        <w:rPr>
          <w:rFonts w:ascii="Times New Roman" w:hAnsi="Times New Roman" w:cs="Times New Roman"/>
          <w:b/>
          <w:bCs/>
        </w:rPr>
        <w:t>Seivewright</w:t>
      </w:r>
      <w:proofErr w:type="spellEnd"/>
      <w:r w:rsidRPr="007108E1">
        <w:rPr>
          <w:rFonts w:ascii="Times New Roman" w:hAnsi="Times New Roman" w:cs="Times New Roman"/>
          <w:b/>
          <w:bCs/>
        </w:rPr>
        <w:t xml:space="preserve">, R., Walker, G., Cooper, F., Evered, R., Kings, S., </w:t>
      </w:r>
      <w:proofErr w:type="spellStart"/>
      <w:r w:rsidRPr="007108E1">
        <w:rPr>
          <w:rFonts w:ascii="Times New Roman" w:hAnsi="Times New Roman" w:cs="Times New Roman"/>
          <w:b/>
          <w:bCs/>
        </w:rPr>
        <w:t>Kramo</w:t>
      </w:r>
      <w:proofErr w:type="spellEnd"/>
      <w:r w:rsidRPr="007108E1">
        <w:rPr>
          <w:rFonts w:ascii="Times New Roman" w:hAnsi="Times New Roman" w:cs="Times New Roman"/>
          <w:b/>
          <w:bCs/>
        </w:rPr>
        <w:t>, K., McNulty, A., Nagar, J., … Tyrer, H.</w:t>
      </w:r>
      <w:r w:rsidRPr="007108E1">
        <w:rPr>
          <w:rFonts w:ascii="Times New Roman" w:hAnsi="Times New Roman" w:cs="Times New Roman"/>
        </w:rPr>
        <w:t xml:space="preserve"> (2011). Prevalence of health anxiety problems in medical clinics. </w:t>
      </w:r>
      <w:r w:rsidRPr="007108E1">
        <w:rPr>
          <w:rFonts w:ascii="Times New Roman" w:hAnsi="Times New Roman" w:cs="Times New Roman"/>
          <w:i/>
          <w:iCs/>
        </w:rPr>
        <w:t>Journal of psychosomatic research, 71</w:t>
      </w:r>
      <w:r w:rsidRPr="007108E1">
        <w:rPr>
          <w:rFonts w:ascii="Times New Roman" w:hAnsi="Times New Roman" w:cs="Times New Roman"/>
        </w:rPr>
        <w:t xml:space="preserve">(6), 392–394. </w:t>
      </w:r>
      <w:hyperlink r:id="rId49" w:history="1">
        <w:r w:rsidRPr="00AD4E94">
          <w:rPr>
            <w:rStyle w:val="Hyperlink"/>
            <w:rFonts w:ascii="Times New Roman" w:hAnsi="Times New Roman" w:cs="Times New Roman"/>
          </w:rPr>
          <w:t>https://doi.org/10.1016/j.jpsychores.2011.07.004</w:t>
        </w:r>
      </w:hyperlink>
      <w:r>
        <w:rPr>
          <w:rFonts w:ascii="Times New Roman" w:hAnsi="Times New Roman" w:cs="Times New Roman"/>
        </w:rPr>
        <w:t xml:space="preserve"> </w:t>
      </w:r>
    </w:p>
    <w:p w14:paraId="351E2474" w14:textId="77777777" w:rsidR="008B262C" w:rsidRDefault="008B262C" w:rsidP="00CA63B6">
      <w:pPr>
        <w:spacing w:line="480" w:lineRule="auto"/>
        <w:ind w:firstLine="720"/>
        <w:rPr>
          <w:rFonts w:ascii="Times New Roman" w:hAnsi="Times New Roman" w:cs="Times New Roman"/>
        </w:rPr>
      </w:pPr>
      <w:r w:rsidRPr="00C405A8">
        <w:rPr>
          <w:rFonts w:ascii="Times New Roman" w:hAnsi="Times New Roman" w:cs="Times New Roman"/>
          <w:b/>
          <w:bCs/>
        </w:rPr>
        <w:lastRenderedPageBreak/>
        <w:t xml:space="preserve">Tyrer, P., Cooper, S., Salkovskis, P., </w:t>
      </w:r>
      <w:r>
        <w:rPr>
          <w:rFonts w:ascii="Times New Roman" w:hAnsi="Times New Roman" w:cs="Times New Roman"/>
          <w:b/>
          <w:bCs/>
        </w:rPr>
        <w:t>Tyrer</w:t>
      </w:r>
      <w:r w:rsidRPr="00C405A8">
        <w:rPr>
          <w:rFonts w:ascii="Times New Roman" w:hAnsi="Times New Roman" w:cs="Times New Roman"/>
          <w:b/>
          <w:bCs/>
        </w:rPr>
        <w:t xml:space="preserve">, H., Crawford, M., Byford, S., Dupont, S., Finnis, S., Green, J., McLaren, E., Murphy, D., Reid, S., Smith, G., Wang, D., Warwick, H., </w:t>
      </w:r>
      <w:proofErr w:type="spellStart"/>
      <w:r w:rsidRPr="00C405A8">
        <w:rPr>
          <w:rFonts w:ascii="Times New Roman" w:hAnsi="Times New Roman" w:cs="Times New Roman"/>
          <w:b/>
          <w:bCs/>
        </w:rPr>
        <w:t>Petkova</w:t>
      </w:r>
      <w:proofErr w:type="spellEnd"/>
      <w:r w:rsidRPr="00C405A8">
        <w:rPr>
          <w:rFonts w:ascii="Times New Roman" w:hAnsi="Times New Roman" w:cs="Times New Roman"/>
          <w:b/>
          <w:bCs/>
        </w:rPr>
        <w:t>., H., &amp; Barrett, B.</w:t>
      </w:r>
      <w:r w:rsidRPr="00C405A8">
        <w:rPr>
          <w:rFonts w:ascii="Times New Roman" w:hAnsi="Times New Roman" w:cs="Times New Roman"/>
        </w:rPr>
        <w:t xml:space="preserve"> (2014). Clinical and cost-effectiveness of cognitive behaviour therapy for health anxiety in medical patients: a multicentre randomised controlled trial. </w:t>
      </w:r>
      <w:r w:rsidRPr="00C405A8">
        <w:rPr>
          <w:rFonts w:ascii="Times New Roman" w:hAnsi="Times New Roman" w:cs="Times New Roman"/>
          <w:i/>
          <w:iCs/>
        </w:rPr>
        <w:t>The Lancet, 883</w:t>
      </w:r>
      <w:r w:rsidRPr="00C405A8">
        <w:rPr>
          <w:rFonts w:ascii="Times New Roman" w:hAnsi="Times New Roman" w:cs="Times New Roman"/>
        </w:rPr>
        <w:t>(9913), 219</w:t>
      </w:r>
      <w:r>
        <w:rPr>
          <w:rFonts w:ascii="Times New Roman" w:hAnsi="Times New Roman" w:cs="Times New Roman"/>
        </w:rPr>
        <w:t>–</w:t>
      </w:r>
      <w:r w:rsidRPr="00C405A8">
        <w:rPr>
          <w:rFonts w:ascii="Times New Roman" w:hAnsi="Times New Roman" w:cs="Times New Roman"/>
        </w:rPr>
        <w:t xml:space="preserve">225. </w:t>
      </w:r>
      <w:hyperlink r:id="rId50" w:history="1">
        <w:r w:rsidRPr="00AD4E94">
          <w:rPr>
            <w:rStyle w:val="Hyperlink"/>
            <w:rFonts w:ascii="Times New Roman" w:hAnsi="Times New Roman" w:cs="Times New Roman"/>
          </w:rPr>
          <w:t>https://doi.org/10.1016/S0140-6736(13)61905-4</w:t>
        </w:r>
      </w:hyperlink>
      <w:r>
        <w:rPr>
          <w:rFonts w:ascii="Times New Roman" w:hAnsi="Times New Roman" w:cs="Times New Roman"/>
        </w:rPr>
        <w:t xml:space="preserve"> </w:t>
      </w:r>
    </w:p>
    <w:p w14:paraId="60695212" w14:textId="77777777" w:rsidR="008B262C" w:rsidRDefault="008B262C" w:rsidP="00CA63B6">
      <w:pPr>
        <w:spacing w:line="480" w:lineRule="auto"/>
        <w:ind w:firstLine="720"/>
        <w:rPr>
          <w:rFonts w:ascii="Times New Roman" w:hAnsi="Times New Roman" w:cs="Times New Roman"/>
        </w:rPr>
      </w:pPr>
      <w:proofErr w:type="spellStart"/>
      <w:r w:rsidRPr="00C405A8">
        <w:rPr>
          <w:rFonts w:ascii="Times New Roman" w:hAnsi="Times New Roman" w:cs="Times New Roman"/>
          <w:b/>
          <w:bCs/>
        </w:rPr>
        <w:t>Vasterling</w:t>
      </w:r>
      <w:proofErr w:type="spellEnd"/>
      <w:r w:rsidRPr="00C405A8">
        <w:rPr>
          <w:rFonts w:ascii="Times New Roman" w:hAnsi="Times New Roman" w:cs="Times New Roman"/>
          <w:b/>
          <w:bCs/>
        </w:rPr>
        <w:t xml:space="preserve">, J. J., </w:t>
      </w:r>
      <w:proofErr w:type="spellStart"/>
      <w:r w:rsidRPr="00C405A8">
        <w:rPr>
          <w:rFonts w:ascii="Times New Roman" w:hAnsi="Times New Roman" w:cs="Times New Roman"/>
          <w:b/>
          <w:bCs/>
        </w:rPr>
        <w:t>Brailey</w:t>
      </w:r>
      <w:proofErr w:type="spellEnd"/>
      <w:r w:rsidRPr="00C405A8">
        <w:rPr>
          <w:rFonts w:ascii="Times New Roman" w:hAnsi="Times New Roman" w:cs="Times New Roman"/>
          <w:b/>
          <w:bCs/>
        </w:rPr>
        <w:t xml:space="preserve">, K., </w:t>
      </w:r>
      <w:proofErr w:type="spellStart"/>
      <w:r w:rsidRPr="00C405A8">
        <w:rPr>
          <w:rFonts w:ascii="Times New Roman" w:hAnsi="Times New Roman" w:cs="Times New Roman"/>
          <w:b/>
          <w:bCs/>
        </w:rPr>
        <w:t>Constans</w:t>
      </w:r>
      <w:proofErr w:type="spellEnd"/>
      <w:r w:rsidRPr="00C405A8">
        <w:rPr>
          <w:rFonts w:ascii="Times New Roman" w:hAnsi="Times New Roman" w:cs="Times New Roman"/>
          <w:b/>
          <w:bCs/>
        </w:rPr>
        <w:t xml:space="preserve">, J. I., &amp; </w:t>
      </w:r>
      <w:proofErr w:type="spellStart"/>
      <w:r w:rsidRPr="00C405A8">
        <w:rPr>
          <w:rFonts w:ascii="Times New Roman" w:hAnsi="Times New Roman" w:cs="Times New Roman"/>
          <w:b/>
          <w:bCs/>
        </w:rPr>
        <w:t>Sutker</w:t>
      </w:r>
      <w:proofErr w:type="spellEnd"/>
      <w:r w:rsidRPr="00C405A8">
        <w:rPr>
          <w:rFonts w:ascii="Times New Roman" w:hAnsi="Times New Roman" w:cs="Times New Roman"/>
          <w:b/>
          <w:bCs/>
        </w:rPr>
        <w:t>, P. B.</w:t>
      </w:r>
      <w:r w:rsidRPr="00C405A8">
        <w:rPr>
          <w:rFonts w:ascii="Times New Roman" w:hAnsi="Times New Roman" w:cs="Times New Roman"/>
        </w:rPr>
        <w:t xml:space="preserve"> (1998). Attention and memory dysfunction in posttraumatic stress disorder. </w:t>
      </w:r>
      <w:r w:rsidRPr="00C405A8">
        <w:rPr>
          <w:rFonts w:ascii="Times New Roman" w:hAnsi="Times New Roman" w:cs="Times New Roman"/>
          <w:i/>
          <w:iCs/>
        </w:rPr>
        <w:t>Neuropsychology, 12</w:t>
      </w:r>
      <w:r w:rsidRPr="00C405A8">
        <w:rPr>
          <w:rFonts w:ascii="Times New Roman" w:hAnsi="Times New Roman" w:cs="Times New Roman"/>
        </w:rPr>
        <w:t>(1), 125</w:t>
      </w:r>
      <w:r w:rsidRPr="004F1E11">
        <w:rPr>
          <w:rFonts w:ascii="Times New Roman" w:hAnsi="Times New Roman" w:cs="Times New Roman"/>
        </w:rPr>
        <w:t>–133</w:t>
      </w:r>
      <w:r>
        <w:rPr>
          <w:rFonts w:ascii="Times New Roman" w:hAnsi="Times New Roman" w:cs="Times New Roman"/>
        </w:rPr>
        <w:t xml:space="preserve">. </w:t>
      </w:r>
      <w:hyperlink r:id="rId51" w:history="1">
        <w:r w:rsidRPr="00AD4E94">
          <w:rPr>
            <w:rStyle w:val="Hyperlink"/>
            <w:rFonts w:ascii="Times New Roman" w:hAnsi="Times New Roman" w:cs="Times New Roman"/>
          </w:rPr>
          <w:t>https://doi.org/10.1037//0894-4105.12.1.125</w:t>
        </w:r>
      </w:hyperlink>
      <w:r>
        <w:rPr>
          <w:rFonts w:ascii="Times New Roman" w:hAnsi="Times New Roman" w:cs="Times New Roman"/>
        </w:rPr>
        <w:t xml:space="preserve"> </w:t>
      </w:r>
    </w:p>
    <w:p w14:paraId="437E64BA" w14:textId="77777777" w:rsidR="008B262C" w:rsidRDefault="008B262C" w:rsidP="00CA63B6">
      <w:pPr>
        <w:spacing w:line="480" w:lineRule="auto"/>
        <w:ind w:firstLine="720"/>
        <w:rPr>
          <w:rFonts w:ascii="Times New Roman" w:hAnsi="Times New Roman" w:cs="Times New Roman"/>
        </w:rPr>
      </w:pPr>
      <w:proofErr w:type="spellStart"/>
      <w:r w:rsidRPr="00C405A8">
        <w:rPr>
          <w:rFonts w:ascii="Times New Roman" w:hAnsi="Times New Roman" w:cs="Times New Roman"/>
          <w:b/>
          <w:bCs/>
        </w:rPr>
        <w:t>Verhaak</w:t>
      </w:r>
      <w:proofErr w:type="spellEnd"/>
      <w:r w:rsidRPr="00C405A8">
        <w:rPr>
          <w:rFonts w:ascii="Times New Roman" w:hAnsi="Times New Roman" w:cs="Times New Roman"/>
          <w:b/>
          <w:bCs/>
        </w:rPr>
        <w:t xml:space="preserve">, P. F., Meijer, S. A., Visser, A. P., &amp; Wolters, G. </w:t>
      </w:r>
      <w:r w:rsidRPr="00C405A8">
        <w:rPr>
          <w:rFonts w:ascii="Times New Roman" w:hAnsi="Times New Roman" w:cs="Times New Roman"/>
        </w:rPr>
        <w:t xml:space="preserve">(2006). Persistent presentation of medically unexplained symptoms in general practice. </w:t>
      </w:r>
      <w:r w:rsidRPr="00C405A8">
        <w:rPr>
          <w:rFonts w:ascii="Times New Roman" w:hAnsi="Times New Roman" w:cs="Times New Roman"/>
          <w:i/>
          <w:iCs/>
        </w:rPr>
        <w:t>Family Practice, 23</w:t>
      </w:r>
      <w:r w:rsidRPr="00C405A8">
        <w:rPr>
          <w:rFonts w:ascii="Times New Roman" w:hAnsi="Times New Roman" w:cs="Times New Roman"/>
        </w:rPr>
        <w:t>(4), 414</w:t>
      </w:r>
      <w:r>
        <w:rPr>
          <w:rFonts w:ascii="Times New Roman" w:hAnsi="Times New Roman" w:cs="Times New Roman"/>
        </w:rPr>
        <w:t>–</w:t>
      </w:r>
      <w:r w:rsidRPr="00C405A8">
        <w:rPr>
          <w:rFonts w:ascii="Times New Roman" w:hAnsi="Times New Roman" w:cs="Times New Roman"/>
        </w:rPr>
        <w:t xml:space="preserve">420. </w:t>
      </w:r>
      <w:hyperlink r:id="rId52" w:history="1">
        <w:r w:rsidRPr="00AD4E94">
          <w:rPr>
            <w:rStyle w:val="Hyperlink"/>
            <w:rFonts w:ascii="Times New Roman" w:hAnsi="Times New Roman" w:cs="Times New Roman"/>
          </w:rPr>
          <w:t>https://doi.org/10.1093/fampra/cml016</w:t>
        </w:r>
      </w:hyperlink>
      <w:r>
        <w:rPr>
          <w:rFonts w:ascii="Times New Roman" w:hAnsi="Times New Roman" w:cs="Times New Roman"/>
        </w:rPr>
        <w:t xml:space="preserve"> </w:t>
      </w:r>
    </w:p>
    <w:p w14:paraId="62EB102E" w14:textId="77777777" w:rsidR="008B262C" w:rsidRDefault="008B262C" w:rsidP="00CA63B6">
      <w:pPr>
        <w:spacing w:line="480" w:lineRule="auto"/>
        <w:ind w:firstLine="720"/>
        <w:rPr>
          <w:rFonts w:ascii="Times New Roman" w:hAnsi="Times New Roman" w:cs="Times New Roman"/>
        </w:rPr>
      </w:pPr>
      <w:proofErr w:type="spellStart"/>
      <w:r w:rsidRPr="00C405A8">
        <w:rPr>
          <w:rFonts w:ascii="Times New Roman" w:hAnsi="Times New Roman" w:cs="Times New Roman"/>
          <w:b/>
          <w:bCs/>
        </w:rPr>
        <w:t>Ziarnik</w:t>
      </w:r>
      <w:proofErr w:type="spellEnd"/>
      <w:r w:rsidRPr="00C405A8">
        <w:rPr>
          <w:rFonts w:ascii="Times New Roman" w:hAnsi="Times New Roman" w:cs="Times New Roman"/>
          <w:b/>
          <w:bCs/>
        </w:rPr>
        <w:t>, J. P. &amp; Bernstein, G. S.</w:t>
      </w:r>
      <w:r w:rsidRPr="00C405A8">
        <w:rPr>
          <w:rFonts w:ascii="Times New Roman" w:hAnsi="Times New Roman" w:cs="Times New Roman"/>
        </w:rPr>
        <w:t xml:space="preserve"> (1982). A critical examination of the effect of in‐service training on staff performance. </w:t>
      </w:r>
      <w:r w:rsidRPr="00C405A8">
        <w:rPr>
          <w:rFonts w:ascii="Times New Roman" w:hAnsi="Times New Roman" w:cs="Times New Roman"/>
          <w:i/>
          <w:iCs/>
        </w:rPr>
        <w:t>Mental Retardation</w:t>
      </w:r>
      <w:r>
        <w:rPr>
          <w:rFonts w:ascii="Times New Roman" w:hAnsi="Times New Roman" w:cs="Times New Roman"/>
          <w:i/>
          <w:iCs/>
        </w:rPr>
        <w:t>,</w:t>
      </w:r>
      <w:r w:rsidRPr="00C405A8">
        <w:rPr>
          <w:rFonts w:ascii="Times New Roman" w:hAnsi="Times New Roman" w:cs="Times New Roman"/>
          <w:i/>
          <w:iCs/>
        </w:rPr>
        <w:t xml:space="preserve"> 20</w:t>
      </w:r>
      <w:r>
        <w:rPr>
          <w:rFonts w:ascii="Times New Roman" w:hAnsi="Times New Roman" w:cs="Times New Roman"/>
        </w:rPr>
        <w:t>(3)</w:t>
      </w:r>
      <w:r w:rsidRPr="00C405A8">
        <w:rPr>
          <w:rFonts w:ascii="Times New Roman" w:hAnsi="Times New Roman" w:cs="Times New Roman"/>
        </w:rPr>
        <w:t>, 109–114.</w:t>
      </w:r>
    </w:p>
    <w:p w14:paraId="3600A3EA" w14:textId="77777777" w:rsidR="00CA63B6" w:rsidRDefault="00CA63B6" w:rsidP="00CA63B6">
      <w:pPr>
        <w:spacing w:line="480" w:lineRule="auto"/>
        <w:ind w:firstLine="720"/>
        <w:rPr>
          <w:rFonts w:ascii="Times New Roman" w:hAnsi="Times New Roman" w:cs="Times New Roman"/>
        </w:rPr>
      </w:pPr>
    </w:p>
    <w:p w14:paraId="519D1ACE" w14:textId="77777777" w:rsidR="00CA63B6" w:rsidRDefault="00CA63B6" w:rsidP="00CA63B6">
      <w:pPr>
        <w:spacing w:line="480" w:lineRule="auto"/>
        <w:ind w:firstLine="720"/>
        <w:rPr>
          <w:rFonts w:ascii="Times New Roman" w:hAnsi="Times New Roman" w:cs="Times New Roman"/>
        </w:rPr>
      </w:pPr>
    </w:p>
    <w:p w14:paraId="131A1FAA" w14:textId="77777777" w:rsidR="00CA63B6" w:rsidRDefault="00CA63B6" w:rsidP="00CA63B6">
      <w:pPr>
        <w:spacing w:line="480" w:lineRule="auto"/>
        <w:ind w:firstLine="720"/>
        <w:rPr>
          <w:rFonts w:ascii="Times New Roman" w:hAnsi="Times New Roman" w:cs="Times New Roman"/>
        </w:rPr>
      </w:pPr>
    </w:p>
    <w:p w14:paraId="6C3D7387" w14:textId="77777777" w:rsidR="00CA63B6" w:rsidRDefault="00CA63B6" w:rsidP="00CA63B6">
      <w:pPr>
        <w:spacing w:line="480" w:lineRule="auto"/>
        <w:ind w:firstLine="720"/>
        <w:rPr>
          <w:rFonts w:ascii="Times New Roman" w:hAnsi="Times New Roman" w:cs="Times New Roman"/>
        </w:rPr>
      </w:pPr>
    </w:p>
    <w:p w14:paraId="0C85F9C8" w14:textId="77777777" w:rsidR="00CA63B6" w:rsidRDefault="00CA63B6" w:rsidP="00CA63B6">
      <w:pPr>
        <w:spacing w:line="480" w:lineRule="auto"/>
        <w:ind w:firstLine="720"/>
        <w:rPr>
          <w:rFonts w:ascii="Times New Roman" w:hAnsi="Times New Roman" w:cs="Times New Roman"/>
        </w:rPr>
      </w:pPr>
    </w:p>
    <w:p w14:paraId="0ACC2B53" w14:textId="77777777" w:rsidR="00CA63B6" w:rsidRDefault="00CA63B6" w:rsidP="00CA63B6">
      <w:pPr>
        <w:spacing w:line="480" w:lineRule="auto"/>
        <w:ind w:firstLine="720"/>
        <w:rPr>
          <w:rFonts w:ascii="Times New Roman" w:hAnsi="Times New Roman" w:cs="Times New Roman"/>
        </w:rPr>
      </w:pPr>
    </w:p>
    <w:p w14:paraId="55A6D56F" w14:textId="77777777" w:rsidR="00CA63B6" w:rsidRDefault="00CA63B6" w:rsidP="00CA63B6">
      <w:pPr>
        <w:spacing w:line="480" w:lineRule="auto"/>
        <w:ind w:firstLine="720"/>
        <w:rPr>
          <w:rFonts w:ascii="Times New Roman" w:hAnsi="Times New Roman" w:cs="Times New Roman"/>
        </w:rPr>
      </w:pPr>
    </w:p>
    <w:p w14:paraId="50F192E2" w14:textId="77777777" w:rsidR="008B262C" w:rsidRDefault="008B262C" w:rsidP="00CA63B6">
      <w:pPr>
        <w:spacing w:line="480" w:lineRule="auto"/>
        <w:ind w:firstLine="720"/>
        <w:rPr>
          <w:rFonts w:ascii="Times New Roman" w:hAnsi="Times New Roman" w:cs="Times New Roman"/>
        </w:rPr>
      </w:pPr>
    </w:p>
    <w:p w14:paraId="7446BDF0" w14:textId="77777777" w:rsidR="008B262C" w:rsidRDefault="008B262C" w:rsidP="00CA63B6">
      <w:pPr>
        <w:spacing w:line="480" w:lineRule="auto"/>
        <w:ind w:firstLine="720"/>
        <w:rPr>
          <w:rFonts w:ascii="Times New Roman" w:hAnsi="Times New Roman" w:cs="Times New Roman"/>
        </w:rPr>
      </w:pPr>
    </w:p>
    <w:p w14:paraId="7C56EBB2" w14:textId="77777777" w:rsidR="00CA63B6" w:rsidRDefault="00CA63B6" w:rsidP="00CA63B6">
      <w:pPr>
        <w:spacing w:line="480" w:lineRule="auto"/>
        <w:ind w:firstLine="720"/>
        <w:rPr>
          <w:rFonts w:ascii="Times New Roman" w:hAnsi="Times New Roman" w:cs="Times New Roman"/>
        </w:rPr>
      </w:pPr>
    </w:p>
    <w:p w14:paraId="2D9D0CD8" w14:textId="77777777" w:rsidR="00CA63B6" w:rsidRDefault="00CA63B6" w:rsidP="00CA63B6">
      <w:pPr>
        <w:spacing w:line="480" w:lineRule="auto"/>
        <w:rPr>
          <w:rFonts w:ascii="Times New Roman" w:hAnsi="Times New Roman" w:cs="Times New Roman"/>
        </w:rPr>
      </w:pPr>
    </w:p>
    <w:p w14:paraId="7D0273A3" w14:textId="77777777" w:rsidR="00CA63B6" w:rsidRDefault="00CA63B6" w:rsidP="00CA63B6">
      <w:pPr>
        <w:spacing w:line="480" w:lineRule="auto"/>
        <w:rPr>
          <w:rFonts w:ascii="Times New Roman" w:hAnsi="Times New Roman" w:cs="Times New Roman"/>
          <w:b/>
          <w:bCs/>
        </w:rPr>
      </w:pPr>
      <w:r>
        <w:rPr>
          <w:rFonts w:ascii="Times New Roman" w:hAnsi="Times New Roman" w:cs="Times New Roman"/>
          <w:b/>
          <w:bCs/>
        </w:rPr>
        <w:lastRenderedPageBreak/>
        <w:t>Table 1</w:t>
      </w:r>
    </w:p>
    <w:p w14:paraId="621B24C1" w14:textId="77777777" w:rsidR="00CA63B6" w:rsidRDefault="00CA63B6" w:rsidP="00CA63B6">
      <w:pPr>
        <w:spacing w:line="480" w:lineRule="auto"/>
        <w:rPr>
          <w:rFonts w:ascii="Times New Roman" w:hAnsi="Times New Roman" w:cs="Times New Roman"/>
          <w:i/>
          <w:iCs/>
        </w:rPr>
      </w:pPr>
      <w:r w:rsidRPr="006A6E88">
        <w:rPr>
          <w:rFonts w:ascii="Times New Roman" w:hAnsi="Times New Roman" w:cs="Times New Roman"/>
          <w:i/>
          <w:iCs/>
        </w:rPr>
        <w:t>Descriptive and Inferential statistics of pre-workshop (Pre-W) and post-workshop (Post-W) ratings (N</w:t>
      </w:r>
      <w:r>
        <w:rPr>
          <w:rFonts w:ascii="Times New Roman" w:hAnsi="Times New Roman" w:cs="Times New Roman"/>
          <w:i/>
          <w:iCs/>
        </w:rPr>
        <w:t xml:space="preserve"> </w:t>
      </w:r>
      <w:r w:rsidRPr="006A6E88">
        <w:rPr>
          <w:rFonts w:ascii="Times New Roman" w:hAnsi="Times New Roman" w:cs="Times New Roman"/>
          <w:i/>
          <w:iCs/>
        </w:rPr>
        <w:t>=</w:t>
      </w:r>
      <w:r>
        <w:rPr>
          <w:rFonts w:ascii="Times New Roman" w:hAnsi="Times New Roman" w:cs="Times New Roman"/>
          <w:i/>
          <w:iCs/>
        </w:rPr>
        <w:t xml:space="preserve"> </w:t>
      </w:r>
      <w:r w:rsidRPr="006A6E88">
        <w:rPr>
          <w:rFonts w:ascii="Times New Roman" w:hAnsi="Times New Roman" w:cs="Times New Roman"/>
          <w:i/>
          <w:iCs/>
        </w:rPr>
        <w:t>32)</w:t>
      </w:r>
    </w:p>
    <w:tbl>
      <w:tblPr>
        <w:tblStyle w:val="TableGrid"/>
        <w:tblW w:w="10021" w:type="dxa"/>
        <w:tblInd w:w="-5" w:type="dxa"/>
        <w:tblBorders>
          <w:insideH w:val="none" w:sz="0" w:space="0" w:color="auto"/>
          <w:insideV w:val="none" w:sz="0" w:space="0" w:color="auto"/>
        </w:tblBorders>
        <w:tblLook w:val="04A0" w:firstRow="1" w:lastRow="0" w:firstColumn="1" w:lastColumn="0" w:noHBand="0" w:noVBand="1"/>
      </w:tblPr>
      <w:tblGrid>
        <w:gridCol w:w="2448"/>
        <w:gridCol w:w="1049"/>
        <w:gridCol w:w="948"/>
        <w:gridCol w:w="1040"/>
        <w:gridCol w:w="1036"/>
        <w:gridCol w:w="807"/>
        <w:gridCol w:w="850"/>
        <w:gridCol w:w="851"/>
        <w:gridCol w:w="992"/>
      </w:tblGrid>
      <w:tr w:rsidR="00CA63B6" w:rsidRPr="000C3B65" w14:paraId="3E27B448" w14:textId="77777777" w:rsidTr="00346547">
        <w:trPr>
          <w:trHeight w:val="871"/>
        </w:trPr>
        <w:tc>
          <w:tcPr>
            <w:tcW w:w="2448" w:type="dxa"/>
            <w:tcBorders>
              <w:top w:val="single" w:sz="4" w:space="0" w:color="auto"/>
              <w:left w:val="nil"/>
              <w:bottom w:val="single" w:sz="4" w:space="0" w:color="auto"/>
            </w:tcBorders>
          </w:tcPr>
          <w:p w14:paraId="465DF9B9" w14:textId="77777777" w:rsidR="00CA63B6" w:rsidRPr="00E52959" w:rsidRDefault="00CA63B6" w:rsidP="00346547">
            <w:pPr>
              <w:pStyle w:val="Default"/>
              <w:spacing w:line="360" w:lineRule="auto"/>
              <w:jc w:val="center"/>
            </w:pPr>
            <w:r w:rsidRPr="00E52959">
              <w:t>Questionnaire item</w:t>
            </w:r>
          </w:p>
        </w:tc>
        <w:tc>
          <w:tcPr>
            <w:tcW w:w="1049" w:type="dxa"/>
            <w:tcBorders>
              <w:top w:val="single" w:sz="4" w:space="0" w:color="auto"/>
              <w:bottom w:val="single" w:sz="4" w:space="0" w:color="auto"/>
            </w:tcBorders>
          </w:tcPr>
          <w:p w14:paraId="1E42007B" w14:textId="77777777" w:rsidR="00CA63B6" w:rsidRPr="000C3B65" w:rsidRDefault="00CA63B6" w:rsidP="00346547">
            <w:pPr>
              <w:pStyle w:val="Default"/>
              <w:spacing w:line="360" w:lineRule="auto"/>
            </w:pPr>
            <w:r w:rsidRPr="000C3B65">
              <w:t xml:space="preserve">Pre-W </w:t>
            </w:r>
            <w:r>
              <w:rPr>
                <w:i/>
                <w:iCs/>
              </w:rPr>
              <w:t>M</w:t>
            </w:r>
            <w:r w:rsidRPr="000C3B65">
              <w:t xml:space="preserve"> (</w:t>
            </w:r>
            <w:r w:rsidRPr="000C3B65">
              <w:rPr>
                <w:i/>
                <w:iCs/>
              </w:rPr>
              <w:t>SD</w:t>
            </w:r>
            <w:r w:rsidRPr="000C3B65">
              <w:t xml:space="preserve">) </w:t>
            </w:r>
          </w:p>
        </w:tc>
        <w:tc>
          <w:tcPr>
            <w:tcW w:w="948" w:type="dxa"/>
            <w:tcBorders>
              <w:top w:val="single" w:sz="4" w:space="0" w:color="auto"/>
              <w:bottom w:val="single" w:sz="4" w:space="0" w:color="auto"/>
            </w:tcBorders>
          </w:tcPr>
          <w:p w14:paraId="65193317" w14:textId="77777777" w:rsidR="00CA63B6" w:rsidRPr="000C3B65" w:rsidRDefault="00CA63B6" w:rsidP="00346547">
            <w:pPr>
              <w:pStyle w:val="Default"/>
              <w:spacing w:line="360" w:lineRule="auto"/>
            </w:pPr>
            <w:r w:rsidRPr="000C3B65">
              <w:t xml:space="preserve">Pre-W </w:t>
            </w:r>
            <w:r w:rsidRPr="00320C36">
              <w:rPr>
                <w:i/>
                <w:iCs/>
              </w:rPr>
              <w:t>Mdn</w:t>
            </w:r>
            <w:r w:rsidRPr="000C3B65">
              <w:t xml:space="preserve"> </w:t>
            </w:r>
          </w:p>
        </w:tc>
        <w:tc>
          <w:tcPr>
            <w:tcW w:w="1040" w:type="dxa"/>
            <w:tcBorders>
              <w:top w:val="single" w:sz="4" w:space="0" w:color="auto"/>
              <w:bottom w:val="single" w:sz="4" w:space="0" w:color="auto"/>
            </w:tcBorders>
          </w:tcPr>
          <w:p w14:paraId="12C9F358" w14:textId="77777777" w:rsidR="00CA63B6" w:rsidRPr="000C3B65" w:rsidRDefault="00CA63B6" w:rsidP="00346547">
            <w:pPr>
              <w:pStyle w:val="Default"/>
              <w:spacing w:line="360" w:lineRule="auto"/>
            </w:pPr>
            <w:r w:rsidRPr="000C3B65">
              <w:t xml:space="preserve">Post-W </w:t>
            </w:r>
            <w:r w:rsidRPr="00987043">
              <w:rPr>
                <w:i/>
                <w:iCs/>
              </w:rPr>
              <w:t>M</w:t>
            </w:r>
            <w:r w:rsidRPr="000C3B65">
              <w:t xml:space="preserve"> (</w:t>
            </w:r>
            <w:r w:rsidRPr="000C3B65">
              <w:rPr>
                <w:i/>
                <w:iCs/>
              </w:rPr>
              <w:t>SD</w:t>
            </w:r>
            <w:r w:rsidRPr="000C3B65">
              <w:t xml:space="preserve">) </w:t>
            </w:r>
          </w:p>
        </w:tc>
        <w:tc>
          <w:tcPr>
            <w:tcW w:w="1036" w:type="dxa"/>
            <w:tcBorders>
              <w:top w:val="single" w:sz="4" w:space="0" w:color="auto"/>
              <w:bottom w:val="single" w:sz="4" w:space="0" w:color="auto"/>
            </w:tcBorders>
          </w:tcPr>
          <w:p w14:paraId="68891F5A" w14:textId="77777777" w:rsidR="00CA63B6" w:rsidRPr="000C3B65" w:rsidRDefault="00CA63B6" w:rsidP="00346547">
            <w:pPr>
              <w:pStyle w:val="Default"/>
              <w:spacing w:line="360" w:lineRule="auto"/>
            </w:pPr>
            <w:r w:rsidRPr="000C3B65">
              <w:t xml:space="preserve">Post-W </w:t>
            </w:r>
            <w:r w:rsidRPr="00320C36">
              <w:rPr>
                <w:i/>
                <w:iCs/>
              </w:rPr>
              <w:t>Mdn</w:t>
            </w:r>
            <w:r w:rsidRPr="000C3B65">
              <w:t xml:space="preserve"> </w:t>
            </w:r>
          </w:p>
        </w:tc>
        <w:tc>
          <w:tcPr>
            <w:tcW w:w="807" w:type="dxa"/>
            <w:tcBorders>
              <w:top w:val="single" w:sz="4" w:space="0" w:color="auto"/>
              <w:bottom w:val="single" w:sz="4" w:space="0" w:color="auto"/>
            </w:tcBorders>
          </w:tcPr>
          <w:p w14:paraId="6F84BC39" w14:textId="77777777" w:rsidR="00CA63B6" w:rsidRPr="000C3B65" w:rsidRDefault="00CA63B6" w:rsidP="00346547">
            <w:pPr>
              <w:pStyle w:val="Default"/>
              <w:spacing w:line="360" w:lineRule="auto"/>
            </w:pPr>
            <w:r w:rsidRPr="000C3B65">
              <w:rPr>
                <w:i/>
                <w:iCs/>
              </w:rPr>
              <w:t>W</w:t>
            </w:r>
            <w:r w:rsidRPr="000C3B65">
              <w:t xml:space="preserve"> </w:t>
            </w:r>
          </w:p>
        </w:tc>
        <w:tc>
          <w:tcPr>
            <w:tcW w:w="850" w:type="dxa"/>
            <w:tcBorders>
              <w:top w:val="single" w:sz="4" w:space="0" w:color="auto"/>
              <w:bottom w:val="single" w:sz="4" w:space="0" w:color="auto"/>
            </w:tcBorders>
          </w:tcPr>
          <w:p w14:paraId="5235D290" w14:textId="77777777" w:rsidR="00CA63B6" w:rsidRPr="000C3B65" w:rsidRDefault="00CA63B6" w:rsidP="00346547">
            <w:pPr>
              <w:pStyle w:val="Default"/>
              <w:spacing w:line="360" w:lineRule="auto"/>
            </w:pPr>
            <w:r w:rsidRPr="000C3B65">
              <w:rPr>
                <w:i/>
                <w:iCs/>
              </w:rPr>
              <w:t>z</w:t>
            </w:r>
            <w:r w:rsidRPr="000C3B65">
              <w:t xml:space="preserve"> </w:t>
            </w:r>
          </w:p>
        </w:tc>
        <w:tc>
          <w:tcPr>
            <w:tcW w:w="851" w:type="dxa"/>
            <w:tcBorders>
              <w:top w:val="single" w:sz="4" w:space="0" w:color="auto"/>
              <w:bottom w:val="single" w:sz="4" w:space="0" w:color="auto"/>
            </w:tcBorders>
          </w:tcPr>
          <w:p w14:paraId="75DBC1E4" w14:textId="77777777" w:rsidR="00CA63B6" w:rsidRPr="000C3B65" w:rsidRDefault="00CA63B6" w:rsidP="00346547">
            <w:pPr>
              <w:pStyle w:val="Default"/>
              <w:spacing w:line="360" w:lineRule="auto"/>
            </w:pPr>
            <w:r w:rsidRPr="000C3B65">
              <w:rPr>
                <w:i/>
                <w:iCs/>
              </w:rPr>
              <w:t>r</w:t>
            </w:r>
            <w:r w:rsidRPr="000C3B65">
              <w:t xml:space="preserve"> </w:t>
            </w:r>
          </w:p>
        </w:tc>
        <w:tc>
          <w:tcPr>
            <w:tcW w:w="992" w:type="dxa"/>
            <w:tcBorders>
              <w:top w:val="single" w:sz="4" w:space="0" w:color="auto"/>
              <w:bottom w:val="single" w:sz="4" w:space="0" w:color="auto"/>
              <w:right w:val="nil"/>
            </w:tcBorders>
          </w:tcPr>
          <w:p w14:paraId="0AAA3108" w14:textId="77777777" w:rsidR="00CA63B6" w:rsidRPr="000C3B65" w:rsidRDefault="00CA63B6" w:rsidP="00346547">
            <w:pPr>
              <w:spacing w:line="360" w:lineRule="auto"/>
              <w:rPr>
                <w:rFonts w:ascii="Times New Roman" w:hAnsi="Times New Roman" w:cs="Times New Roman"/>
              </w:rPr>
            </w:pPr>
            <w:r w:rsidRPr="000C3B65">
              <w:rPr>
                <w:rFonts w:ascii="Times New Roman" w:hAnsi="Times New Roman" w:cs="Times New Roman"/>
                <w:i/>
                <w:iCs/>
              </w:rPr>
              <w:t xml:space="preserve">p </w:t>
            </w:r>
          </w:p>
        </w:tc>
      </w:tr>
      <w:tr w:rsidR="00CA63B6" w:rsidRPr="000C3B65" w14:paraId="7E0BBED7" w14:textId="77777777" w:rsidTr="00346547">
        <w:trPr>
          <w:trHeight w:val="888"/>
        </w:trPr>
        <w:tc>
          <w:tcPr>
            <w:tcW w:w="2448" w:type="dxa"/>
            <w:tcBorders>
              <w:top w:val="single" w:sz="4" w:space="0" w:color="auto"/>
              <w:left w:val="nil"/>
              <w:bottom w:val="nil"/>
            </w:tcBorders>
          </w:tcPr>
          <w:p w14:paraId="143C06B9" w14:textId="77777777" w:rsidR="00CA63B6" w:rsidRPr="000C3B65" w:rsidRDefault="00CA63B6" w:rsidP="00346547">
            <w:pPr>
              <w:pStyle w:val="Default"/>
              <w:spacing w:line="360" w:lineRule="auto"/>
            </w:pPr>
            <w:r>
              <w:t xml:space="preserve">1. </w:t>
            </w:r>
            <w:r w:rsidRPr="000C3B65">
              <w:t xml:space="preserve">Knowledge of health anxiety </w:t>
            </w:r>
          </w:p>
        </w:tc>
        <w:tc>
          <w:tcPr>
            <w:tcW w:w="1049" w:type="dxa"/>
            <w:tcBorders>
              <w:top w:val="single" w:sz="4" w:space="0" w:color="auto"/>
              <w:bottom w:val="nil"/>
            </w:tcBorders>
          </w:tcPr>
          <w:p w14:paraId="5DDAB581" w14:textId="77777777" w:rsidR="00CA63B6" w:rsidRPr="000C3B65" w:rsidRDefault="00CA63B6" w:rsidP="00346547">
            <w:pPr>
              <w:pStyle w:val="Default"/>
              <w:spacing w:line="360" w:lineRule="auto"/>
            </w:pPr>
            <w:r w:rsidRPr="000C3B65">
              <w:t xml:space="preserve">3.47 (.761) </w:t>
            </w:r>
          </w:p>
        </w:tc>
        <w:tc>
          <w:tcPr>
            <w:tcW w:w="948" w:type="dxa"/>
            <w:tcBorders>
              <w:top w:val="single" w:sz="4" w:space="0" w:color="auto"/>
              <w:bottom w:val="nil"/>
            </w:tcBorders>
          </w:tcPr>
          <w:p w14:paraId="2A720EF3" w14:textId="77777777" w:rsidR="00CA63B6" w:rsidRPr="000C3B65" w:rsidRDefault="00CA63B6" w:rsidP="00346547">
            <w:pPr>
              <w:spacing w:line="360" w:lineRule="auto"/>
              <w:rPr>
                <w:rFonts w:ascii="Times New Roman" w:hAnsi="Times New Roman" w:cs="Times New Roman"/>
              </w:rPr>
            </w:pPr>
            <w:r w:rsidRPr="000C3B65">
              <w:rPr>
                <w:rFonts w:ascii="Times New Roman" w:hAnsi="Times New Roman" w:cs="Times New Roman"/>
              </w:rPr>
              <w:t>3.5</w:t>
            </w:r>
          </w:p>
        </w:tc>
        <w:tc>
          <w:tcPr>
            <w:tcW w:w="1040" w:type="dxa"/>
            <w:tcBorders>
              <w:top w:val="single" w:sz="4" w:space="0" w:color="auto"/>
              <w:bottom w:val="nil"/>
            </w:tcBorders>
          </w:tcPr>
          <w:p w14:paraId="74B44821" w14:textId="77777777" w:rsidR="00CA63B6" w:rsidRPr="000C3B65" w:rsidRDefault="00CA63B6" w:rsidP="00346547">
            <w:pPr>
              <w:pStyle w:val="Default"/>
              <w:spacing w:line="360" w:lineRule="auto"/>
            </w:pPr>
            <w:r w:rsidRPr="000C3B65">
              <w:t xml:space="preserve">4.41 (.665) </w:t>
            </w:r>
          </w:p>
        </w:tc>
        <w:tc>
          <w:tcPr>
            <w:tcW w:w="1036" w:type="dxa"/>
            <w:tcBorders>
              <w:top w:val="single" w:sz="4" w:space="0" w:color="auto"/>
              <w:bottom w:val="nil"/>
            </w:tcBorders>
          </w:tcPr>
          <w:p w14:paraId="4340219C" w14:textId="77777777" w:rsidR="00CA63B6" w:rsidRPr="000C3B65" w:rsidRDefault="00CA63B6" w:rsidP="00346547">
            <w:pPr>
              <w:spacing w:line="360" w:lineRule="auto"/>
              <w:rPr>
                <w:rFonts w:ascii="Times New Roman" w:hAnsi="Times New Roman" w:cs="Times New Roman"/>
              </w:rPr>
            </w:pPr>
            <w:r w:rsidRPr="000C3B65">
              <w:rPr>
                <w:rFonts w:ascii="Times New Roman" w:hAnsi="Times New Roman" w:cs="Times New Roman"/>
              </w:rPr>
              <w:t>4.5</w:t>
            </w:r>
          </w:p>
        </w:tc>
        <w:tc>
          <w:tcPr>
            <w:tcW w:w="807" w:type="dxa"/>
            <w:tcBorders>
              <w:top w:val="single" w:sz="4" w:space="0" w:color="auto"/>
              <w:bottom w:val="nil"/>
            </w:tcBorders>
          </w:tcPr>
          <w:p w14:paraId="0E562ED3" w14:textId="77777777" w:rsidR="00CA63B6" w:rsidRPr="000C3B65" w:rsidRDefault="00CA63B6" w:rsidP="00346547">
            <w:pPr>
              <w:spacing w:line="360" w:lineRule="auto"/>
              <w:rPr>
                <w:rFonts w:ascii="Times New Roman" w:hAnsi="Times New Roman" w:cs="Times New Roman"/>
              </w:rPr>
            </w:pPr>
            <w:r w:rsidRPr="000C3B65">
              <w:rPr>
                <w:rFonts w:ascii="Times New Roman" w:hAnsi="Times New Roman" w:cs="Times New Roman"/>
              </w:rPr>
              <w:t>7.5</w:t>
            </w:r>
          </w:p>
        </w:tc>
        <w:tc>
          <w:tcPr>
            <w:tcW w:w="850" w:type="dxa"/>
            <w:tcBorders>
              <w:top w:val="single" w:sz="4" w:space="0" w:color="auto"/>
              <w:bottom w:val="nil"/>
            </w:tcBorders>
          </w:tcPr>
          <w:p w14:paraId="1B4EFD44" w14:textId="77777777" w:rsidR="00CA63B6" w:rsidRPr="000C3B65" w:rsidRDefault="00CA63B6" w:rsidP="00346547">
            <w:pPr>
              <w:pStyle w:val="Default"/>
              <w:spacing w:line="360" w:lineRule="auto"/>
            </w:pPr>
            <w:r w:rsidRPr="000C3B65">
              <w:t xml:space="preserve">-3.995 </w:t>
            </w:r>
          </w:p>
        </w:tc>
        <w:tc>
          <w:tcPr>
            <w:tcW w:w="851" w:type="dxa"/>
            <w:tcBorders>
              <w:top w:val="single" w:sz="4" w:space="0" w:color="auto"/>
              <w:bottom w:val="nil"/>
            </w:tcBorders>
          </w:tcPr>
          <w:p w14:paraId="4056DE6A" w14:textId="77777777" w:rsidR="00CA63B6" w:rsidRPr="000C3B65" w:rsidRDefault="00CA63B6" w:rsidP="00346547">
            <w:pPr>
              <w:pStyle w:val="Default"/>
              <w:spacing w:line="360" w:lineRule="auto"/>
            </w:pPr>
            <w:r w:rsidRPr="000C3B65">
              <w:t xml:space="preserve">0.499 </w:t>
            </w:r>
          </w:p>
        </w:tc>
        <w:tc>
          <w:tcPr>
            <w:tcW w:w="992" w:type="dxa"/>
            <w:tcBorders>
              <w:top w:val="single" w:sz="4" w:space="0" w:color="auto"/>
              <w:bottom w:val="nil"/>
              <w:right w:val="nil"/>
            </w:tcBorders>
          </w:tcPr>
          <w:p w14:paraId="5F9F51A3" w14:textId="77777777" w:rsidR="00CA63B6" w:rsidRPr="000C3B65" w:rsidRDefault="00CA63B6" w:rsidP="00346547">
            <w:pPr>
              <w:pStyle w:val="Default"/>
              <w:spacing w:line="360" w:lineRule="auto"/>
            </w:pPr>
            <w:r w:rsidRPr="000C3B65">
              <w:t>&lt;</w:t>
            </w:r>
            <w:r>
              <w:t xml:space="preserve"> </w:t>
            </w:r>
            <w:r w:rsidRPr="000C3B65">
              <w:t xml:space="preserve">0.01* </w:t>
            </w:r>
          </w:p>
        </w:tc>
      </w:tr>
      <w:tr w:rsidR="00CA63B6" w:rsidRPr="000C3B65" w14:paraId="2FD21ED7" w14:textId="77777777" w:rsidTr="00346547">
        <w:trPr>
          <w:trHeight w:val="1293"/>
        </w:trPr>
        <w:tc>
          <w:tcPr>
            <w:tcW w:w="2448" w:type="dxa"/>
            <w:tcBorders>
              <w:top w:val="nil"/>
              <w:left w:val="nil"/>
              <w:bottom w:val="nil"/>
            </w:tcBorders>
          </w:tcPr>
          <w:p w14:paraId="23A53C23" w14:textId="77777777" w:rsidR="00CA63B6" w:rsidRPr="000C3B65" w:rsidRDefault="00CA63B6" w:rsidP="00346547">
            <w:pPr>
              <w:pStyle w:val="Default"/>
              <w:spacing w:line="360" w:lineRule="auto"/>
            </w:pPr>
            <w:r>
              <w:t xml:space="preserve">2. </w:t>
            </w:r>
            <w:r w:rsidRPr="000C3B65">
              <w:t xml:space="preserve">Confidence in identifying those with health anxiety </w:t>
            </w:r>
          </w:p>
        </w:tc>
        <w:tc>
          <w:tcPr>
            <w:tcW w:w="1049" w:type="dxa"/>
            <w:tcBorders>
              <w:top w:val="nil"/>
              <w:bottom w:val="nil"/>
            </w:tcBorders>
          </w:tcPr>
          <w:p w14:paraId="1500D246" w14:textId="77777777" w:rsidR="00CA63B6" w:rsidRPr="000C3B65" w:rsidRDefault="00CA63B6" w:rsidP="00346547">
            <w:pPr>
              <w:pStyle w:val="Default"/>
              <w:spacing w:line="360" w:lineRule="auto"/>
            </w:pPr>
            <w:r w:rsidRPr="000C3B65">
              <w:t xml:space="preserve">3.72 (.634) </w:t>
            </w:r>
          </w:p>
        </w:tc>
        <w:tc>
          <w:tcPr>
            <w:tcW w:w="948" w:type="dxa"/>
            <w:tcBorders>
              <w:top w:val="nil"/>
              <w:bottom w:val="nil"/>
            </w:tcBorders>
          </w:tcPr>
          <w:p w14:paraId="5B8F8CD0" w14:textId="77777777" w:rsidR="00CA63B6" w:rsidRPr="000C3B65" w:rsidRDefault="00CA63B6" w:rsidP="00346547">
            <w:pPr>
              <w:spacing w:line="360" w:lineRule="auto"/>
              <w:rPr>
                <w:rFonts w:ascii="Times New Roman" w:hAnsi="Times New Roman" w:cs="Times New Roman"/>
              </w:rPr>
            </w:pPr>
            <w:r w:rsidRPr="000C3B65">
              <w:rPr>
                <w:rFonts w:ascii="Times New Roman" w:hAnsi="Times New Roman" w:cs="Times New Roman"/>
              </w:rPr>
              <w:t>4</w:t>
            </w:r>
          </w:p>
        </w:tc>
        <w:tc>
          <w:tcPr>
            <w:tcW w:w="1040" w:type="dxa"/>
            <w:tcBorders>
              <w:top w:val="nil"/>
              <w:bottom w:val="nil"/>
            </w:tcBorders>
          </w:tcPr>
          <w:p w14:paraId="2D19E90C" w14:textId="77777777" w:rsidR="00CA63B6" w:rsidRPr="000C3B65" w:rsidRDefault="00CA63B6" w:rsidP="00346547">
            <w:pPr>
              <w:pStyle w:val="Default"/>
              <w:spacing w:line="360" w:lineRule="auto"/>
            </w:pPr>
            <w:r w:rsidRPr="000C3B65">
              <w:t xml:space="preserve">4.19 (.471) </w:t>
            </w:r>
          </w:p>
        </w:tc>
        <w:tc>
          <w:tcPr>
            <w:tcW w:w="1036" w:type="dxa"/>
            <w:tcBorders>
              <w:top w:val="nil"/>
              <w:bottom w:val="nil"/>
            </w:tcBorders>
          </w:tcPr>
          <w:p w14:paraId="560E30E6" w14:textId="77777777" w:rsidR="00CA63B6" w:rsidRPr="000C3B65" w:rsidRDefault="00CA63B6" w:rsidP="00346547">
            <w:pPr>
              <w:spacing w:line="360" w:lineRule="auto"/>
              <w:rPr>
                <w:rFonts w:ascii="Times New Roman" w:hAnsi="Times New Roman" w:cs="Times New Roman"/>
              </w:rPr>
            </w:pPr>
            <w:r w:rsidRPr="000C3B65">
              <w:rPr>
                <w:rFonts w:ascii="Times New Roman" w:hAnsi="Times New Roman" w:cs="Times New Roman"/>
              </w:rPr>
              <w:t>4</w:t>
            </w:r>
          </w:p>
        </w:tc>
        <w:tc>
          <w:tcPr>
            <w:tcW w:w="807" w:type="dxa"/>
            <w:tcBorders>
              <w:top w:val="nil"/>
              <w:bottom w:val="nil"/>
            </w:tcBorders>
          </w:tcPr>
          <w:p w14:paraId="7976C297" w14:textId="77777777" w:rsidR="00CA63B6" w:rsidRPr="000C3B65" w:rsidRDefault="00CA63B6" w:rsidP="00346547">
            <w:pPr>
              <w:spacing w:line="360" w:lineRule="auto"/>
              <w:rPr>
                <w:rFonts w:ascii="Times New Roman" w:hAnsi="Times New Roman" w:cs="Times New Roman"/>
              </w:rPr>
            </w:pPr>
            <w:r w:rsidRPr="000C3B65">
              <w:rPr>
                <w:rFonts w:ascii="Times New Roman" w:hAnsi="Times New Roman" w:cs="Times New Roman"/>
              </w:rPr>
              <w:t>6</w:t>
            </w:r>
          </w:p>
        </w:tc>
        <w:tc>
          <w:tcPr>
            <w:tcW w:w="850" w:type="dxa"/>
            <w:tcBorders>
              <w:top w:val="nil"/>
              <w:bottom w:val="nil"/>
            </w:tcBorders>
          </w:tcPr>
          <w:p w14:paraId="5C140F4B" w14:textId="77777777" w:rsidR="00CA63B6" w:rsidRPr="000C3B65" w:rsidRDefault="00CA63B6" w:rsidP="00346547">
            <w:pPr>
              <w:pStyle w:val="Default"/>
              <w:spacing w:line="360" w:lineRule="auto"/>
            </w:pPr>
            <w:r w:rsidRPr="000C3B65">
              <w:t xml:space="preserve">-3.095 </w:t>
            </w:r>
          </w:p>
        </w:tc>
        <w:tc>
          <w:tcPr>
            <w:tcW w:w="851" w:type="dxa"/>
            <w:tcBorders>
              <w:top w:val="nil"/>
              <w:bottom w:val="nil"/>
            </w:tcBorders>
          </w:tcPr>
          <w:p w14:paraId="089B9494" w14:textId="77777777" w:rsidR="00CA63B6" w:rsidRPr="000C3B65" w:rsidRDefault="00CA63B6" w:rsidP="00346547">
            <w:pPr>
              <w:pStyle w:val="Default"/>
              <w:spacing w:line="360" w:lineRule="auto"/>
            </w:pPr>
            <w:r w:rsidRPr="000C3B65">
              <w:t xml:space="preserve">0.387 </w:t>
            </w:r>
          </w:p>
        </w:tc>
        <w:tc>
          <w:tcPr>
            <w:tcW w:w="992" w:type="dxa"/>
            <w:tcBorders>
              <w:top w:val="nil"/>
              <w:bottom w:val="nil"/>
              <w:right w:val="nil"/>
            </w:tcBorders>
          </w:tcPr>
          <w:p w14:paraId="539FAD8F" w14:textId="77777777" w:rsidR="00CA63B6" w:rsidRPr="000C3B65" w:rsidRDefault="00CA63B6" w:rsidP="00346547">
            <w:pPr>
              <w:pStyle w:val="Default"/>
              <w:spacing w:line="360" w:lineRule="auto"/>
            </w:pPr>
            <w:r w:rsidRPr="000C3B65">
              <w:t>&lt;</w:t>
            </w:r>
            <w:r>
              <w:t xml:space="preserve"> </w:t>
            </w:r>
            <w:r w:rsidRPr="000C3B65">
              <w:t xml:space="preserve">0.01* </w:t>
            </w:r>
          </w:p>
        </w:tc>
      </w:tr>
      <w:tr w:rsidR="00CA63B6" w:rsidRPr="000C3B65" w14:paraId="61C33ACC" w14:textId="77777777" w:rsidTr="00346547">
        <w:trPr>
          <w:trHeight w:val="844"/>
        </w:trPr>
        <w:tc>
          <w:tcPr>
            <w:tcW w:w="2448" w:type="dxa"/>
            <w:tcBorders>
              <w:top w:val="nil"/>
              <w:left w:val="nil"/>
              <w:bottom w:val="nil"/>
            </w:tcBorders>
          </w:tcPr>
          <w:p w14:paraId="2AF5FA6B" w14:textId="77777777" w:rsidR="00CA63B6" w:rsidRPr="000C3B65" w:rsidRDefault="00CA63B6" w:rsidP="00346547">
            <w:pPr>
              <w:pStyle w:val="Default"/>
              <w:spacing w:line="360" w:lineRule="auto"/>
            </w:pPr>
            <w:r>
              <w:t xml:space="preserve">3. </w:t>
            </w:r>
            <w:r w:rsidRPr="000C3B65">
              <w:t xml:space="preserve">Usefulness of reassurance </w:t>
            </w:r>
          </w:p>
        </w:tc>
        <w:tc>
          <w:tcPr>
            <w:tcW w:w="1049" w:type="dxa"/>
            <w:tcBorders>
              <w:top w:val="nil"/>
              <w:bottom w:val="nil"/>
            </w:tcBorders>
          </w:tcPr>
          <w:p w14:paraId="3994AC52" w14:textId="77777777" w:rsidR="00CA63B6" w:rsidRPr="004F4EB5" w:rsidRDefault="00CA63B6" w:rsidP="00346547">
            <w:pPr>
              <w:pStyle w:val="Default"/>
              <w:spacing w:line="360" w:lineRule="auto"/>
            </w:pPr>
            <w:r w:rsidRPr="004F4EB5">
              <w:t xml:space="preserve">3.5 (1.136) </w:t>
            </w:r>
          </w:p>
        </w:tc>
        <w:tc>
          <w:tcPr>
            <w:tcW w:w="948" w:type="dxa"/>
            <w:tcBorders>
              <w:top w:val="nil"/>
              <w:bottom w:val="nil"/>
            </w:tcBorders>
          </w:tcPr>
          <w:p w14:paraId="17A38A47"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3</w:t>
            </w:r>
          </w:p>
        </w:tc>
        <w:tc>
          <w:tcPr>
            <w:tcW w:w="1040" w:type="dxa"/>
            <w:tcBorders>
              <w:top w:val="nil"/>
              <w:bottom w:val="nil"/>
            </w:tcBorders>
          </w:tcPr>
          <w:p w14:paraId="77FC7A04" w14:textId="77777777" w:rsidR="00CA63B6" w:rsidRPr="004F4EB5" w:rsidRDefault="00CA63B6" w:rsidP="00346547">
            <w:pPr>
              <w:pStyle w:val="Default"/>
              <w:spacing w:line="360" w:lineRule="auto"/>
            </w:pPr>
            <w:r w:rsidRPr="004F4EB5">
              <w:t xml:space="preserve">2.91 (1.174) </w:t>
            </w:r>
          </w:p>
        </w:tc>
        <w:tc>
          <w:tcPr>
            <w:tcW w:w="1036" w:type="dxa"/>
            <w:tcBorders>
              <w:top w:val="nil"/>
              <w:bottom w:val="nil"/>
            </w:tcBorders>
          </w:tcPr>
          <w:p w14:paraId="2BE1DC72"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3</w:t>
            </w:r>
          </w:p>
        </w:tc>
        <w:tc>
          <w:tcPr>
            <w:tcW w:w="807" w:type="dxa"/>
            <w:tcBorders>
              <w:top w:val="nil"/>
              <w:bottom w:val="nil"/>
            </w:tcBorders>
          </w:tcPr>
          <w:p w14:paraId="12D2D7F6"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22</w:t>
            </w:r>
          </w:p>
        </w:tc>
        <w:tc>
          <w:tcPr>
            <w:tcW w:w="850" w:type="dxa"/>
            <w:tcBorders>
              <w:top w:val="nil"/>
              <w:bottom w:val="nil"/>
            </w:tcBorders>
          </w:tcPr>
          <w:p w14:paraId="3DB3A3FA" w14:textId="77777777" w:rsidR="00CA63B6" w:rsidRPr="004F4EB5" w:rsidRDefault="00CA63B6" w:rsidP="00346547">
            <w:pPr>
              <w:pStyle w:val="Default"/>
            </w:pPr>
            <w:r w:rsidRPr="004F4EB5">
              <w:t xml:space="preserve">-2.895 </w:t>
            </w:r>
          </w:p>
          <w:p w14:paraId="2FA67CB9" w14:textId="77777777" w:rsidR="00CA63B6" w:rsidRPr="004F4EB5" w:rsidRDefault="00CA63B6" w:rsidP="00346547">
            <w:pPr>
              <w:spacing w:line="360" w:lineRule="auto"/>
              <w:rPr>
                <w:rFonts w:ascii="Times New Roman" w:hAnsi="Times New Roman" w:cs="Times New Roman"/>
                <w:i/>
                <w:iCs/>
              </w:rPr>
            </w:pPr>
          </w:p>
        </w:tc>
        <w:tc>
          <w:tcPr>
            <w:tcW w:w="851" w:type="dxa"/>
            <w:tcBorders>
              <w:top w:val="nil"/>
              <w:bottom w:val="nil"/>
            </w:tcBorders>
          </w:tcPr>
          <w:p w14:paraId="210B82F3" w14:textId="77777777" w:rsidR="00CA63B6" w:rsidRPr="004F4EB5" w:rsidRDefault="00CA63B6" w:rsidP="00346547">
            <w:pPr>
              <w:pStyle w:val="Default"/>
            </w:pPr>
            <w:r w:rsidRPr="004F4EB5">
              <w:t xml:space="preserve">-0.362 </w:t>
            </w:r>
          </w:p>
          <w:p w14:paraId="51AB7187" w14:textId="77777777" w:rsidR="00CA63B6" w:rsidRPr="004F4EB5" w:rsidRDefault="00CA63B6" w:rsidP="00346547">
            <w:pPr>
              <w:spacing w:line="360" w:lineRule="auto"/>
              <w:rPr>
                <w:rFonts w:ascii="Times New Roman" w:hAnsi="Times New Roman" w:cs="Times New Roman"/>
                <w:i/>
                <w:iCs/>
              </w:rPr>
            </w:pPr>
          </w:p>
        </w:tc>
        <w:tc>
          <w:tcPr>
            <w:tcW w:w="992" w:type="dxa"/>
            <w:tcBorders>
              <w:top w:val="nil"/>
              <w:bottom w:val="nil"/>
              <w:right w:val="nil"/>
            </w:tcBorders>
          </w:tcPr>
          <w:p w14:paraId="392F2C4C" w14:textId="77777777" w:rsidR="00CA63B6" w:rsidRPr="004F4EB5" w:rsidRDefault="00CA63B6" w:rsidP="00346547">
            <w:pPr>
              <w:pStyle w:val="Default"/>
            </w:pPr>
            <w:r w:rsidRPr="004F4EB5">
              <w:t xml:space="preserve">&lt; 0.01* </w:t>
            </w:r>
          </w:p>
        </w:tc>
      </w:tr>
      <w:tr w:rsidR="00CA63B6" w:rsidRPr="000C3B65" w14:paraId="34AF19E6" w14:textId="77777777" w:rsidTr="00346547">
        <w:trPr>
          <w:trHeight w:val="1283"/>
        </w:trPr>
        <w:tc>
          <w:tcPr>
            <w:tcW w:w="2448" w:type="dxa"/>
            <w:tcBorders>
              <w:top w:val="nil"/>
              <w:left w:val="nil"/>
              <w:bottom w:val="nil"/>
            </w:tcBorders>
          </w:tcPr>
          <w:p w14:paraId="19B38020" w14:textId="77777777" w:rsidR="00CA63B6" w:rsidRPr="000C3B65" w:rsidRDefault="00CA63B6" w:rsidP="00346547">
            <w:pPr>
              <w:pStyle w:val="Default"/>
              <w:spacing w:line="360" w:lineRule="auto"/>
            </w:pPr>
            <w:r>
              <w:t xml:space="preserve">4. </w:t>
            </w:r>
            <w:r w:rsidRPr="000C3B65">
              <w:t xml:space="preserve">Confidence in sharing a symptomatic diagnosis </w:t>
            </w:r>
          </w:p>
        </w:tc>
        <w:tc>
          <w:tcPr>
            <w:tcW w:w="1049" w:type="dxa"/>
            <w:tcBorders>
              <w:top w:val="nil"/>
              <w:bottom w:val="nil"/>
            </w:tcBorders>
          </w:tcPr>
          <w:p w14:paraId="16470134" w14:textId="77777777" w:rsidR="00CA63B6" w:rsidRPr="004F4EB5" w:rsidRDefault="00CA63B6" w:rsidP="00346547">
            <w:pPr>
              <w:pStyle w:val="Default"/>
              <w:spacing w:line="360" w:lineRule="auto"/>
            </w:pPr>
            <w:r w:rsidRPr="004F4EB5">
              <w:t xml:space="preserve">3.63 (.942) </w:t>
            </w:r>
          </w:p>
        </w:tc>
        <w:tc>
          <w:tcPr>
            <w:tcW w:w="948" w:type="dxa"/>
            <w:tcBorders>
              <w:top w:val="nil"/>
              <w:bottom w:val="nil"/>
            </w:tcBorders>
          </w:tcPr>
          <w:p w14:paraId="3D05D67F"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4</w:t>
            </w:r>
          </w:p>
        </w:tc>
        <w:tc>
          <w:tcPr>
            <w:tcW w:w="1040" w:type="dxa"/>
            <w:tcBorders>
              <w:top w:val="nil"/>
              <w:bottom w:val="nil"/>
            </w:tcBorders>
          </w:tcPr>
          <w:p w14:paraId="24029F3A" w14:textId="77777777" w:rsidR="00CA63B6" w:rsidRPr="004F4EB5" w:rsidRDefault="00CA63B6" w:rsidP="00346547">
            <w:pPr>
              <w:pStyle w:val="Default"/>
              <w:spacing w:line="360" w:lineRule="auto"/>
            </w:pPr>
            <w:r w:rsidRPr="004F4EB5">
              <w:t xml:space="preserve">4.06 (.619) </w:t>
            </w:r>
          </w:p>
        </w:tc>
        <w:tc>
          <w:tcPr>
            <w:tcW w:w="1036" w:type="dxa"/>
            <w:tcBorders>
              <w:top w:val="nil"/>
              <w:bottom w:val="nil"/>
            </w:tcBorders>
          </w:tcPr>
          <w:p w14:paraId="13A34CCA"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4</w:t>
            </w:r>
          </w:p>
        </w:tc>
        <w:tc>
          <w:tcPr>
            <w:tcW w:w="807" w:type="dxa"/>
            <w:tcBorders>
              <w:top w:val="nil"/>
              <w:bottom w:val="nil"/>
            </w:tcBorders>
          </w:tcPr>
          <w:p w14:paraId="7AC59741"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36</w:t>
            </w:r>
          </w:p>
        </w:tc>
        <w:tc>
          <w:tcPr>
            <w:tcW w:w="850" w:type="dxa"/>
            <w:tcBorders>
              <w:top w:val="nil"/>
              <w:bottom w:val="nil"/>
            </w:tcBorders>
          </w:tcPr>
          <w:p w14:paraId="09488975" w14:textId="77777777" w:rsidR="00CA63B6" w:rsidRPr="004F4EB5" w:rsidRDefault="00CA63B6" w:rsidP="00346547">
            <w:pPr>
              <w:pStyle w:val="Default"/>
            </w:pPr>
            <w:r w:rsidRPr="004F4EB5">
              <w:t xml:space="preserve">-2.599 </w:t>
            </w:r>
          </w:p>
        </w:tc>
        <w:tc>
          <w:tcPr>
            <w:tcW w:w="851" w:type="dxa"/>
            <w:tcBorders>
              <w:top w:val="nil"/>
              <w:bottom w:val="nil"/>
            </w:tcBorders>
          </w:tcPr>
          <w:p w14:paraId="3ECE1642" w14:textId="77777777" w:rsidR="00CA63B6" w:rsidRPr="004F4EB5" w:rsidRDefault="00CA63B6" w:rsidP="00346547">
            <w:pPr>
              <w:pStyle w:val="Default"/>
            </w:pPr>
            <w:r w:rsidRPr="004F4EB5">
              <w:t xml:space="preserve">-0.325 </w:t>
            </w:r>
          </w:p>
        </w:tc>
        <w:tc>
          <w:tcPr>
            <w:tcW w:w="992" w:type="dxa"/>
            <w:tcBorders>
              <w:top w:val="nil"/>
              <w:bottom w:val="nil"/>
              <w:right w:val="nil"/>
            </w:tcBorders>
          </w:tcPr>
          <w:p w14:paraId="0338CA22" w14:textId="77777777" w:rsidR="00CA63B6" w:rsidRPr="004F4EB5" w:rsidRDefault="00CA63B6" w:rsidP="00346547">
            <w:pPr>
              <w:pStyle w:val="Default"/>
            </w:pPr>
            <w:r w:rsidRPr="004F4EB5">
              <w:t xml:space="preserve">&lt; 0.01* </w:t>
            </w:r>
          </w:p>
        </w:tc>
      </w:tr>
      <w:tr w:rsidR="00CA63B6" w:rsidRPr="000C3B65" w14:paraId="7720DC6B" w14:textId="77777777" w:rsidTr="00346547">
        <w:trPr>
          <w:trHeight w:val="497"/>
        </w:trPr>
        <w:tc>
          <w:tcPr>
            <w:tcW w:w="2448" w:type="dxa"/>
            <w:tcBorders>
              <w:top w:val="nil"/>
              <w:left w:val="nil"/>
              <w:bottom w:val="single" w:sz="4" w:space="0" w:color="auto"/>
            </w:tcBorders>
          </w:tcPr>
          <w:p w14:paraId="3C815217" w14:textId="77777777" w:rsidR="00CA63B6" w:rsidRPr="000C3B65" w:rsidRDefault="00CA63B6" w:rsidP="00346547">
            <w:pPr>
              <w:pStyle w:val="Default"/>
              <w:spacing w:line="360" w:lineRule="auto"/>
            </w:pPr>
            <w:r>
              <w:t xml:space="preserve">5. </w:t>
            </w:r>
            <w:r w:rsidRPr="000C3B65">
              <w:t xml:space="preserve">Confidence in signposting </w:t>
            </w:r>
          </w:p>
        </w:tc>
        <w:tc>
          <w:tcPr>
            <w:tcW w:w="1049" w:type="dxa"/>
            <w:tcBorders>
              <w:top w:val="nil"/>
              <w:bottom w:val="single" w:sz="4" w:space="0" w:color="auto"/>
            </w:tcBorders>
          </w:tcPr>
          <w:p w14:paraId="48371C6A" w14:textId="77777777" w:rsidR="00CA63B6" w:rsidRPr="004F4EB5" w:rsidRDefault="00CA63B6" w:rsidP="00346547">
            <w:pPr>
              <w:pStyle w:val="Default"/>
              <w:spacing w:line="360" w:lineRule="auto"/>
            </w:pPr>
            <w:r w:rsidRPr="004F4EB5">
              <w:t xml:space="preserve">3.63 (.793) </w:t>
            </w:r>
          </w:p>
        </w:tc>
        <w:tc>
          <w:tcPr>
            <w:tcW w:w="948" w:type="dxa"/>
            <w:tcBorders>
              <w:top w:val="nil"/>
              <w:bottom w:val="single" w:sz="4" w:space="0" w:color="auto"/>
            </w:tcBorders>
          </w:tcPr>
          <w:p w14:paraId="0549E31B"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4</w:t>
            </w:r>
          </w:p>
        </w:tc>
        <w:tc>
          <w:tcPr>
            <w:tcW w:w="1040" w:type="dxa"/>
            <w:tcBorders>
              <w:top w:val="nil"/>
              <w:bottom w:val="single" w:sz="4" w:space="0" w:color="auto"/>
            </w:tcBorders>
          </w:tcPr>
          <w:p w14:paraId="7E9A390E" w14:textId="77777777" w:rsidR="00CA63B6" w:rsidRPr="004F4EB5" w:rsidRDefault="00CA63B6" w:rsidP="00346547">
            <w:pPr>
              <w:pStyle w:val="Default"/>
              <w:spacing w:line="360" w:lineRule="auto"/>
            </w:pPr>
            <w:r w:rsidRPr="004F4EB5">
              <w:t xml:space="preserve">4.19 (.592) </w:t>
            </w:r>
          </w:p>
        </w:tc>
        <w:tc>
          <w:tcPr>
            <w:tcW w:w="1036" w:type="dxa"/>
            <w:tcBorders>
              <w:top w:val="nil"/>
              <w:bottom w:val="single" w:sz="4" w:space="0" w:color="auto"/>
            </w:tcBorders>
          </w:tcPr>
          <w:p w14:paraId="7D8BBB67"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4</w:t>
            </w:r>
          </w:p>
        </w:tc>
        <w:tc>
          <w:tcPr>
            <w:tcW w:w="807" w:type="dxa"/>
            <w:tcBorders>
              <w:top w:val="nil"/>
              <w:bottom w:val="single" w:sz="4" w:space="0" w:color="auto"/>
            </w:tcBorders>
          </w:tcPr>
          <w:p w14:paraId="74A15F38" w14:textId="77777777" w:rsidR="00CA63B6" w:rsidRPr="004F4EB5" w:rsidRDefault="00CA63B6" w:rsidP="00346547">
            <w:pPr>
              <w:spacing w:line="360" w:lineRule="auto"/>
              <w:rPr>
                <w:rFonts w:ascii="Times New Roman" w:hAnsi="Times New Roman" w:cs="Times New Roman"/>
              </w:rPr>
            </w:pPr>
            <w:r w:rsidRPr="004F4EB5">
              <w:rPr>
                <w:rFonts w:ascii="Times New Roman" w:hAnsi="Times New Roman" w:cs="Times New Roman"/>
              </w:rPr>
              <w:t>19.5</w:t>
            </w:r>
          </w:p>
        </w:tc>
        <w:tc>
          <w:tcPr>
            <w:tcW w:w="850" w:type="dxa"/>
            <w:tcBorders>
              <w:top w:val="nil"/>
              <w:bottom w:val="single" w:sz="4" w:space="0" w:color="auto"/>
            </w:tcBorders>
          </w:tcPr>
          <w:p w14:paraId="6DCECA79" w14:textId="77777777" w:rsidR="00CA63B6" w:rsidRPr="004F4EB5" w:rsidRDefault="00CA63B6" w:rsidP="00346547">
            <w:pPr>
              <w:pStyle w:val="Default"/>
            </w:pPr>
            <w:r w:rsidRPr="004F4EB5">
              <w:t xml:space="preserve">-2.990 </w:t>
            </w:r>
          </w:p>
        </w:tc>
        <w:tc>
          <w:tcPr>
            <w:tcW w:w="851" w:type="dxa"/>
            <w:tcBorders>
              <w:top w:val="nil"/>
              <w:bottom w:val="single" w:sz="4" w:space="0" w:color="auto"/>
            </w:tcBorders>
          </w:tcPr>
          <w:p w14:paraId="313A69C9" w14:textId="77777777" w:rsidR="00CA63B6" w:rsidRPr="004F4EB5" w:rsidRDefault="00CA63B6" w:rsidP="00346547">
            <w:pPr>
              <w:pStyle w:val="Default"/>
            </w:pPr>
            <w:r w:rsidRPr="004F4EB5">
              <w:t xml:space="preserve">-0.374 </w:t>
            </w:r>
          </w:p>
        </w:tc>
        <w:tc>
          <w:tcPr>
            <w:tcW w:w="992" w:type="dxa"/>
            <w:tcBorders>
              <w:top w:val="nil"/>
              <w:bottom w:val="single" w:sz="4" w:space="0" w:color="auto"/>
              <w:right w:val="nil"/>
            </w:tcBorders>
          </w:tcPr>
          <w:p w14:paraId="28F9182A" w14:textId="77777777" w:rsidR="00CA63B6" w:rsidRPr="004F4EB5" w:rsidRDefault="00CA63B6" w:rsidP="00346547">
            <w:pPr>
              <w:pStyle w:val="Default"/>
            </w:pPr>
            <w:r w:rsidRPr="004F4EB5">
              <w:t xml:space="preserve">&lt; 0.01* </w:t>
            </w:r>
          </w:p>
        </w:tc>
      </w:tr>
    </w:tbl>
    <w:p w14:paraId="42B4FAEB" w14:textId="77777777" w:rsidR="00CA63B6" w:rsidRDefault="00CA63B6" w:rsidP="00CA63B6">
      <w:pPr>
        <w:spacing w:line="480" w:lineRule="auto"/>
        <w:rPr>
          <w:rFonts w:ascii="Times New Roman" w:hAnsi="Times New Roman" w:cs="Times New Roman"/>
        </w:rPr>
      </w:pPr>
      <w:r>
        <w:rPr>
          <w:rFonts w:ascii="Times New Roman" w:hAnsi="Times New Roman" w:cs="Times New Roman"/>
          <w:i/>
          <w:iCs/>
        </w:rPr>
        <w:t xml:space="preserve">Note. </w:t>
      </w:r>
      <w:r w:rsidRPr="004F4EB5">
        <w:rPr>
          <w:rFonts w:ascii="Times New Roman" w:hAnsi="Times New Roman" w:cs="Times New Roman"/>
          <w:i/>
          <w:iCs/>
        </w:rPr>
        <w:t>M</w:t>
      </w:r>
      <w:r>
        <w:rPr>
          <w:rFonts w:ascii="Times New Roman" w:hAnsi="Times New Roman" w:cs="Times New Roman"/>
        </w:rPr>
        <w:t xml:space="preserve"> = Mean; </w:t>
      </w:r>
      <w:r w:rsidRPr="004F4EB5">
        <w:rPr>
          <w:rFonts w:ascii="Times New Roman" w:hAnsi="Times New Roman" w:cs="Times New Roman"/>
          <w:i/>
          <w:iCs/>
        </w:rPr>
        <w:t>Mdn</w:t>
      </w:r>
      <w:r>
        <w:rPr>
          <w:rFonts w:ascii="Times New Roman" w:hAnsi="Times New Roman" w:cs="Times New Roman"/>
        </w:rPr>
        <w:t xml:space="preserve"> = Median; * = </w:t>
      </w:r>
      <w:r w:rsidRPr="00064F6B">
        <w:rPr>
          <w:rFonts w:ascii="Times New Roman" w:hAnsi="Times New Roman" w:cs="Times New Roman"/>
        </w:rPr>
        <w:t>statistically significant difference</w:t>
      </w:r>
      <w:r>
        <w:rPr>
          <w:rFonts w:ascii="Times New Roman" w:hAnsi="Times New Roman" w:cs="Times New Roman"/>
        </w:rPr>
        <w:t>.</w:t>
      </w:r>
    </w:p>
    <w:p w14:paraId="12CC8B01" w14:textId="77777777" w:rsidR="00CA63B6" w:rsidRPr="00CA63B6" w:rsidRDefault="00CA63B6">
      <w:pPr>
        <w:rPr>
          <w:rFonts w:ascii="Times New Roman" w:hAnsi="Times New Roman" w:cs="Times New Roman"/>
        </w:rPr>
      </w:pPr>
    </w:p>
    <w:sectPr w:rsidR="00CA63B6" w:rsidRPr="00CA63B6">
      <w:headerReference w:type="even" r:id="rId53"/>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EB9F" w14:textId="77777777" w:rsidR="00D23E85" w:rsidRDefault="00D23E85">
      <w:r>
        <w:separator/>
      </w:r>
    </w:p>
  </w:endnote>
  <w:endnote w:type="continuationSeparator" w:id="0">
    <w:p w14:paraId="63EFE455" w14:textId="77777777" w:rsidR="00D23E85" w:rsidRDefault="00D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9520" w14:textId="77777777" w:rsidR="005D00A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C52E" w14:textId="77777777" w:rsidR="00D23E85" w:rsidRDefault="00D23E85">
      <w:r>
        <w:separator/>
      </w:r>
    </w:p>
  </w:footnote>
  <w:footnote w:type="continuationSeparator" w:id="0">
    <w:p w14:paraId="71A2E82A" w14:textId="77777777" w:rsidR="00D23E85" w:rsidRDefault="00D2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562270"/>
      <w:docPartObj>
        <w:docPartGallery w:val="Page Numbers (Top of Page)"/>
        <w:docPartUnique/>
      </w:docPartObj>
    </w:sdtPr>
    <w:sdtContent>
      <w:p w14:paraId="340AE190" w14:textId="77777777" w:rsidR="00142776" w:rsidRDefault="00621104" w:rsidP="00AD4E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C2323" w14:textId="77777777" w:rsidR="00142776" w:rsidRDefault="00000000" w:rsidP="001427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396618533"/>
      <w:docPartObj>
        <w:docPartGallery w:val="Page Numbers (Top of Page)"/>
        <w:docPartUnique/>
      </w:docPartObj>
    </w:sdtPr>
    <w:sdtContent>
      <w:p w14:paraId="60D8F731" w14:textId="77777777" w:rsidR="00142776" w:rsidRPr="00142776" w:rsidRDefault="00621104" w:rsidP="00AD4E94">
        <w:pPr>
          <w:pStyle w:val="Header"/>
          <w:framePr w:wrap="none" w:vAnchor="text" w:hAnchor="margin" w:xAlign="right" w:y="1"/>
          <w:rPr>
            <w:rStyle w:val="PageNumber"/>
            <w:rFonts w:ascii="Times New Roman" w:hAnsi="Times New Roman" w:cs="Times New Roman"/>
          </w:rPr>
        </w:pPr>
        <w:r w:rsidRPr="00142776">
          <w:rPr>
            <w:rStyle w:val="PageNumber"/>
            <w:rFonts w:ascii="Times New Roman" w:hAnsi="Times New Roman" w:cs="Times New Roman"/>
          </w:rPr>
          <w:fldChar w:fldCharType="begin"/>
        </w:r>
        <w:r w:rsidRPr="00142776">
          <w:rPr>
            <w:rStyle w:val="PageNumber"/>
            <w:rFonts w:ascii="Times New Roman" w:hAnsi="Times New Roman" w:cs="Times New Roman"/>
          </w:rPr>
          <w:instrText xml:space="preserve"> PAGE </w:instrText>
        </w:r>
        <w:r w:rsidRPr="00142776">
          <w:rPr>
            <w:rStyle w:val="PageNumber"/>
            <w:rFonts w:ascii="Times New Roman" w:hAnsi="Times New Roman" w:cs="Times New Roman"/>
          </w:rPr>
          <w:fldChar w:fldCharType="separate"/>
        </w:r>
        <w:r w:rsidRPr="00142776">
          <w:rPr>
            <w:rStyle w:val="PageNumber"/>
            <w:rFonts w:ascii="Times New Roman" w:hAnsi="Times New Roman" w:cs="Times New Roman"/>
            <w:noProof/>
          </w:rPr>
          <w:t>1</w:t>
        </w:r>
        <w:r w:rsidRPr="00142776">
          <w:rPr>
            <w:rStyle w:val="PageNumber"/>
            <w:rFonts w:ascii="Times New Roman" w:hAnsi="Times New Roman" w:cs="Times New Roman"/>
          </w:rPr>
          <w:fldChar w:fldCharType="end"/>
        </w:r>
      </w:p>
    </w:sdtContent>
  </w:sdt>
  <w:p w14:paraId="7E9005AA" w14:textId="77777777" w:rsidR="00142776" w:rsidRDefault="00000000" w:rsidP="0014277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B6"/>
    <w:rsid w:val="00012E7F"/>
    <w:rsid w:val="00023FBC"/>
    <w:rsid w:val="000274A4"/>
    <w:rsid w:val="00051889"/>
    <w:rsid w:val="0006268E"/>
    <w:rsid w:val="00071291"/>
    <w:rsid w:val="00077E2F"/>
    <w:rsid w:val="000C4005"/>
    <w:rsid w:val="00172ABF"/>
    <w:rsid w:val="00175116"/>
    <w:rsid w:val="001E3582"/>
    <w:rsid w:val="001F263E"/>
    <w:rsid w:val="001F736F"/>
    <w:rsid w:val="00200B66"/>
    <w:rsid w:val="002267B8"/>
    <w:rsid w:val="00226ADF"/>
    <w:rsid w:val="0023072A"/>
    <w:rsid w:val="00264E6D"/>
    <w:rsid w:val="00271F09"/>
    <w:rsid w:val="0028234D"/>
    <w:rsid w:val="002905BE"/>
    <w:rsid w:val="002A4FD2"/>
    <w:rsid w:val="002B20BE"/>
    <w:rsid w:val="002C28E3"/>
    <w:rsid w:val="003154FA"/>
    <w:rsid w:val="00317A9D"/>
    <w:rsid w:val="00342247"/>
    <w:rsid w:val="00346C31"/>
    <w:rsid w:val="00364EC3"/>
    <w:rsid w:val="003B02DE"/>
    <w:rsid w:val="003B4375"/>
    <w:rsid w:val="00425416"/>
    <w:rsid w:val="004664D7"/>
    <w:rsid w:val="00472165"/>
    <w:rsid w:val="00491ED0"/>
    <w:rsid w:val="004B4FF2"/>
    <w:rsid w:val="004D6739"/>
    <w:rsid w:val="004F13A0"/>
    <w:rsid w:val="005115C9"/>
    <w:rsid w:val="0052453E"/>
    <w:rsid w:val="00555303"/>
    <w:rsid w:val="00565CA9"/>
    <w:rsid w:val="00580E90"/>
    <w:rsid w:val="005D6380"/>
    <w:rsid w:val="00621104"/>
    <w:rsid w:val="00624BA4"/>
    <w:rsid w:val="0063653A"/>
    <w:rsid w:val="00646F4A"/>
    <w:rsid w:val="0067157D"/>
    <w:rsid w:val="0067273F"/>
    <w:rsid w:val="00674FDD"/>
    <w:rsid w:val="0067642D"/>
    <w:rsid w:val="0069340B"/>
    <w:rsid w:val="006B74B4"/>
    <w:rsid w:val="006C0950"/>
    <w:rsid w:val="006D4B5B"/>
    <w:rsid w:val="00704BCE"/>
    <w:rsid w:val="00747AD9"/>
    <w:rsid w:val="00843D1F"/>
    <w:rsid w:val="00855E28"/>
    <w:rsid w:val="008956F1"/>
    <w:rsid w:val="00895BAB"/>
    <w:rsid w:val="008B262C"/>
    <w:rsid w:val="008C2E79"/>
    <w:rsid w:val="00923388"/>
    <w:rsid w:val="0093173B"/>
    <w:rsid w:val="0097673F"/>
    <w:rsid w:val="009933A9"/>
    <w:rsid w:val="009B0AAC"/>
    <w:rsid w:val="00A11469"/>
    <w:rsid w:val="00A43B70"/>
    <w:rsid w:val="00A44C4F"/>
    <w:rsid w:val="00A73AE4"/>
    <w:rsid w:val="00A73D4E"/>
    <w:rsid w:val="00A76579"/>
    <w:rsid w:val="00AC3200"/>
    <w:rsid w:val="00AF71BC"/>
    <w:rsid w:val="00B204E3"/>
    <w:rsid w:val="00B544FA"/>
    <w:rsid w:val="00B63670"/>
    <w:rsid w:val="00B7147A"/>
    <w:rsid w:val="00BC2E79"/>
    <w:rsid w:val="00BD17F8"/>
    <w:rsid w:val="00BF5B9F"/>
    <w:rsid w:val="00C91880"/>
    <w:rsid w:val="00C93CE8"/>
    <w:rsid w:val="00CA63B6"/>
    <w:rsid w:val="00CB01AB"/>
    <w:rsid w:val="00CD091B"/>
    <w:rsid w:val="00CD6BE1"/>
    <w:rsid w:val="00D04295"/>
    <w:rsid w:val="00D23DFE"/>
    <w:rsid w:val="00D23E85"/>
    <w:rsid w:val="00D43B9F"/>
    <w:rsid w:val="00D514A1"/>
    <w:rsid w:val="00D638FC"/>
    <w:rsid w:val="00D711DE"/>
    <w:rsid w:val="00DB181B"/>
    <w:rsid w:val="00DD20F5"/>
    <w:rsid w:val="00DF41AA"/>
    <w:rsid w:val="00DF43E9"/>
    <w:rsid w:val="00E03E0B"/>
    <w:rsid w:val="00E14138"/>
    <w:rsid w:val="00E17840"/>
    <w:rsid w:val="00E70787"/>
    <w:rsid w:val="00E82C30"/>
    <w:rsid w:val="00ED03FB"/>
    <w:rsid w:val="00F71034"/>
    <w:rsid w:val="00F74569"/>
    <w:rsid w:val="00FE53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462C"/>
  <w15:chartTrackingRefBased/>
  <w15:docId w15:val="{E996DECB-6DED-7A42-B76D-A443A4E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B6"/>
  </w:style>
  <w:style w:type="paragraph" w:styleId="Heading3">
    <w:name w:val="heading 3"/>
    <w:basedOn w:val="Normal"/>
    <w:link w:val="Heading3Char"/>
    <w:uiPriority w:val="9"/>
    <w:qFormat/>
    <w:rsid w:val="0069340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3B6"/>
    <w:rPr>
      <w:color w:val="0563C1" w:themeColor="hyperlink"/>
      <w:u w:val="single"/>
    </w:rPr>
  </w:style>
  <w:style w:type="paragraph" w:styleId="Header">
    <w:name w:val="header"/>
    <w:basedOn w:val="Normal"/>
    <w:link w:val="HeaderChar"/>
    <w:uiPriority w:val="99"/>
    <w:unhideWhenUsed/>
    <w:rsid w:val="00CA63B6"/>
    <w:pPr>
      <w:tabs>
        <w:tab w:val="center" w:pos="4513"/>
        <w:tab w:val="right" w:pos="9026"/>
      </w:tabs>
    </w:pPr>
  </w:style>
  <w:style w:type="character" w:customStyle="1" w:styleId="HeaderChar">
    <w:name w:val="Header Char"/>
    <w:basedOn w:val="DefaultParagraphFont"/>
    <w:link w:val="Header"/>
    <w:uiPriority w:val="99"/>
    <w:rsid w:val="00CA63B6"/>
  </w:style>
  <w:style w:type="character" w:styleId="PageNumber">
    <w:name w:val="page number"/>
    <w:basedOn w:val="DefaultParagraphFont"/>
    <w:uiPriority w:val="99"/>
    <w:semiHidden/>
    <w:unhideWhenUsed/>
    <w:rsid w:val="00CA63B6"/>
  </w:style>
  <w:style w:type="table" w:styleId="TableGrid">
    <w:name w:val="Table Grid"/>
    <w:basedOn w:val="TableNormal"/>
    <w:uiPriority w:val="39"/>
    <w:rsid w:val="00CA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63B6"/>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CA63B6"/>
    <w:pPr>
      <w:tabs>
        <w:tab w:val="center" w:pos="4513"/>
        <w:tab w:val="right" w:pos="9026"/>
      </w:tabs>
    </w:pPr>
  </w:style>
  <w:style w:type="character" w:customStyle="1" w:styleId="FooterChar">
    <w:name w:val="Footer Char"/>
    <w:basedOn w:val="DefaultParagraphFont"/>
    <w:link w:val="Footer"/>
    <w:uiPriority w:val="99"/>
    <w:rsid w:val="00CA63B6"/>
  </w:style>
  <w:style w:type="paragraph" w:styleId="Revision">
    <w:name w:val="Revision"/>
    <w:hidden/>
    <w:uiPriority w:val="99"/>
    <w:semiHidden/>
    <w:rsid w:val="008956F1"/>
  </w:style>
  <w:style w:type="character" w:styleId="FollowedHyperlink">
    <w:name w:val="FollowedHyperlink"/>
    <w:basedOn w:val="DefaultParagraphFont"/>
    <w:uiPriority w:val="99"/>
    <w:semiHidden/>
    <w:unhideWhenUsed/>
    <w:rsid w:val="008956F1"/>
    <w:rPr>
      <w:color w:val="954F72" w:themeColor="followedHyperlink"/>
      <w:u w:val="single"/>
    </w:rPr>
  </w:style>
  <w:style w:type="character" w:styleId="CommentReference">
    <w:name w:val="annotation reference"/>
    <w:basedOn w:val="DefaultParagraphFont"/>
    <w:uiPriority w:val="99"/>
    <w:semiHidden/>
    <w:unhideWhenUsed/>
    <w:rsid w:val="0069340B"/>
    <w:rPr>
      <w:sz w:val="16"/>
      <w:szCs w:val="16"/>
    </w:rPr>
  </w:style>
  <w:style w:type="paragraph" w:styleId="CommentText">
    <w:name w:val="annotation text"/>
    <w:basedOn w:val="Normal"/>
    <w:link w:val="CommentTextChar"/>
    <w:uiPriority w:val="99"/>
    <w:semiHidden/>
    <w:unhideWhenUsed/>
    <w:rsid w:val="0069340B"/>
    <w:rPr>
      <w:sz w:val="20"/>
      <w:szCs w:val="20"/>
    </w:rPr>
  </w:style>
  <w:style w:type="character" w:customStyle="1" w:styleId="CommentTextChar">
    <w:name w:val="Comment Text Char"/>
    <w:basedOn w:val="DefaultParagraphFont"/>
    <w:link w:val="CommentText"/>
    <w:uiPriority w:val="99"/>
    <w:semiHidden/>
    <w:rsid w:val="0069340B"/>
    <w:rPr>
      <w:sz w:val="20"/>
      <w:szCs w:val="20"/>
    </w:rPr>
  </w:style>
  <w:style w:type="paragraph" w:styleId="CommentSubject">
    <w:name w:val="annotation subject"/>
    <w:basedOn w:val="CommentText"/>
    <w:next w:val="CommentText"/>
    <w:link w:val="CommentSubjectChar"/>
    <w:uiPriority w:val="99"/>
    <w:semiHidden/>
    <w:unhideWhenUsed/>
    <w:rsid w:val="0069340B"/>
    <w:rPr>
      <w:b/>
      <w:bCs/>
    </w:rPr>
  </w:style>
  <w:style w:type="character" w:customStyle="1" w:styleId="CommentSubjectChar">
    <w:name w:val="Comment Subject Char"/>
    <w:basedOn w:val="CommentTextChar"/>
    <w:link w:val="CommentSubject"/>
    <w:uiPriority w:val="99"/>
    <w:semiHidden/>
    <w:rsid w:val="0069340B"/>
    <w:rPr>
      <w:b/>
      <w:bCs/>
      <w:sz w:val="20"/>
      <w:szCs w:val="20"/>
    </w:rPr>
  </w:style>
  <w:style w:type="character" w:customStyle="1" w:styleId="Heading3Char">
    <w:name w:val="Heading 3 Char"/>
    <w:basedOn w:val="DefaultParagraphFont"/>
    <w:link w:val="Heading3"/>
    <w:uiPriority w:val="9"/>
    <w:rsid w:val="0069340B"/>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264E6D"/>
  </w:style>
  <w:style w:type="character" w:styleId="UnresolvedMention">
    <w:name w:val="Unresolved Mention"/>
    <w:basedOn w:val="DefaultParagraphFont"/>
    <w:uiPriority w:val="99"/>
    <w:semiHidden/>
    <w:unhideWhenUsed/>
    <w:rsid w:val="00A11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1176">
      <w:bodyDiv w:val="1"/>
      <w:marLeft w:val="0"/>
      <w:marRight w:val="0"/>
      <w:marTop w:val="0"/>
      <w:marBottom w:val="0"/>
      <w:divBdr>
        <w:top w:val="none" w:sz="0" w:space="0" w:color="auto"/>
        <w:left w:val="none" w:sz="0" w:space="0" w:color="auto"/>
        <w:bottom w:val="none" w:sz="0" w:space="0" w:color="auto"/>
        <w:right w:val="none" w:sz="0" w:space="0" w:color="auto"/>
      </w:divBdr>
      <w:divsChild>
        <w:div w:id="1862820067">
          <w:marLeft w:val="0"/>
          <w:marRight w:val="0"/>
          <w:marTop w:val="0"/>
          <w:marBottom w:val="0"/>
          <w:divBdr>
            <w:top w:val="none" w:sz="0" w:space="0" w:color="auto"/>
            <w:left w:val="none" w:sz="0" w:space="0" w:color="auto"/>
            <w:bottom w:val="none" w:sz="0" w:space="0" w:color="auto"/>
            <w:right w:val="none" w:sz="0" w:space="0" w:color="auto"/>
          </w:divBdr>
          <w:divsChild>
            <w:div w:id="862940868">
              <w:marLeft w:val="0"/>
              <w:marRight w:val="0"/>
              <w:marTop w:val="0"/>
              <w:marBottom w:val="0"/>
              <w:divBdr>
                <w:top w:val="none" w:sz="0" w:space="0" w:color="auto"/>
                <w:left w:val="none" w:sz="0" w:space="0" w:color="auto"/>
                <w:bottom w:val="none" w:sz="0" w:space="0" w:color="auto"/>
                <w:right w:val="none" w:sz="0" w:space="0" w:color="auto"/>
              </w:divBdr>
              <w:divsChild>
                <w:div w:id="10761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3460">
      <w:bodyDiv w:val="1"/>
      <w:marLeft w:val="0"/>
      <w:marRight w:val="0"/>
      <w:marTop w:val="0"/>
      <w:marBottom w:val="0"/>
      <w:divBdr>
        <w:top w:val="none" w:sz="0" w:space="0" w:color="auto"/>
        <w:left w:val="none" w:sz="0" w:space="0" w:color="auto"/>
        <w:bottom w:val="none" w:sz="0" w:space="0" w:color="auto"/>
        <w:right w:val="none" w:sz="0" w:space="0" w:color="auto"/>
      </w:divBdr>
      <w:divsChild>
        <w:div w:id="548496232">
          <w:marLeft w:val="0"/>
          <w:marRight w:val="0"/>
          <w:marTop w:val="0"/>
          <w:marBottom w:val="0"/>
          <w:divBdr>
            <w:top w:val="none" w:sz="0" w:space="0" w:color="auto"/>
            <w:left w:val="none" w:sz="0" w:space="0" w:color="auto"/>
            <w:bottom w:val="none" w:sz="0" w:space="0" w:color="auto"/>
            <w:right w:val="none" w:sz="0" w:space="0" w:color="auto"/>
          </w:divBdr>
          <w:divsChild>
            <w:div w:id="912349101">
              <w:marLeft w:val="0"/>
              <w:marRight w:val="0"/>
              <w:marTop w:val="0"/>
              <w:marBottom w:val="0"/>
              <w:divBdr>
                <w:top w:val="none" w:sz="0" w:space="0" w:color="auto"/>
                <w:left w:val="none" w:sz="0" w:space="0" w:color="auto"/>
                <w:bottom w:val="none" w:sz="0" w:space="0" w:color="auto"/>
                <w:right w:val="none" w:sz="0" w:space="0" w:color="auto"/>
              </w:divBdr>
              <w:divsChild>
                <w:div w:id="1649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2837">
      <w:bodyDiv w:val="1"/>
      <w:marLeft w:val="0"/>
      <w:marRight w:val="0"/>
      <w:marTop w:val="0"/>
      <w:marBottom w:val="0"/>
      <w:divBdr>
        <w:top w:val="none" w:sz="0" w:space="0" w:color="auto"/>
        <w:left w:val="none" w:sz="0" w:space="0" w:color="auto"/>
        <w:bottom w:val="none" w:sz="0" w:space="0" w:color="auto"/>
        <w:right w:val="none" w:sz="0" w:space="0" w:color="auto"/>
      </w:divBdr>
      <w:divsChild>
        <w:div w:id="1364284887">
          <w:marLeft w:val="0"/>
          <w:marRight w:val="0"/>
          <w:marTop w:val="0"/>
          <w:marBottom w:val="0"/>
          <w:divBdr>
            <w:top w:val="none" w:sz="0" w:space="0" w:color="auto"/>
            <w:left w:val="none" w:sz="0" w:space="0" w:color="auto"/>
            <w:bottom w:val="none" w:sz="0" w:space="0" w:color="auto"/>
            <w:right w:val="none" w:sz="0" w:space="0" w:color="auto"/>
          </w:divBdr>
          <w:divsChild>
            <w:div w:id="1698583637">
              <w:marLeft w:val="0"/>
              <w:marRight w:val="0"/>
              <w:marTop w:val="0"/>
              <w:marBottom w:val="0"/>
              <w:divBdr>
                <w:top w:val="none" w:sz="0" w:space="0" w:color="auto"/>
                <w:left w:val="none" w:sz="0" w:space="0" w:color="auto"/>
                <w:bottom w:val="none" w:sz="0" w:space="0" w:color="auto"/>
                <w:right w:val="none" w:sz="0" w:space="0" w:color="auto"/>
              </w:divBdr>
              <w:divsChild>
                <w:div w:id="15744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89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3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78560988">
              <w:marLeft w:val="0"/>
              <w:marRight w:val="0"/>
              <w:marTop w:val="0"/>
              <w:marBottom w:val="0"/>
              <w:divBdr>
                <w:top w:val="none" w:sz="0" w:space="0" w:color="auto"/>
                <w:left w:val="none" w:sz="0" w:space="0" w:color="auto"/>
                <w:bottom w:val="none" w:sz="0" w:space="0" w:color="auto"/>
                <w:right w:val="none" w:sz="0" w:space="0" w:color="auto"/>
              </w:divBdr>
              <w:divsChild>
                <w:div w:id="383723275">
                  <w:marLeft w:val="0"/>
                  <w:marRight w:val="0"/>
                  <w:marTop w:val="0"/>
                  <w:marBottom w:val="0"/>
                  <w:divBdr>
                    <w:top w:val="none" w:sz="0" w:space="0" w:color="auto"/>
                    <w:left w:val="none" w:sz="0" w:space="0" w:color="auto"/>
                    <w:bottom w:val="none" w:sz="0" w:space="0" w:color="auto"/>
                    <w:right w:val="none" w:sz="0" w:space="0" w:color="auto"/>
                  </w:divBdr>
                  <w:divsChild>
                    <w:div w:id="1171412138">
                      <w:marLeft w:val="0"/>
                      <w:marRight w:val="0"/>
                      <w:marTop w:val="0"/>
                      <w:marBottom w:val="0"/>
                      <w:divBdr>
                        <w:top w:val="none" w:sz="0" w:space="0" w:color="auto"/>
                        <w:left w:val="none" w:sz="0" w:space="0" w:color="auto"/>
                        <w:bottom w:val="none" w:sz="0" w:space="0" w:color="auto"/>
                        <w:right w:val="none" w:sz="0" w:space="0" w:color="auto"/>
                      </w:divBdr>
                      <w:divsChild>
                        <w:div w:id="1154839865">
                          <w:marLeft w:val="0"/>
                          <w:marRight w:val="0"/>
                          <w:marTop w:val="0"/>
                          <w:marBottom w:val="0"/>
                          <w:divBdr>
                            <w:top w:val="none" w:sz="0" w:space="0" w:color="auto"/>
                            <w:left w:val="none" w:sz="0" w:space="0" w:color="auto"/>
                            <w:bottom w:val="none" w:sz="0" w:space="0" w:color="auto"/>
                            <w:right w:val="none" w:sz="0" w:space="0" w:color="auto"/>
                          </w:divBdr>
                          <w:divsChild>
                            <w:div w:id="1200238941">
                              <w:marLeft w:val="0"/>
                              <w:marRight w:val="0"/>
                              <w:marTop w:val="0"/>
                              <w:marBottom w:val="0"/>
                              <w:divBdr>
                                <w:top w:val="none" w:sz="0" w:space="0" w:color="auto"/>
                                <w:left w:val="none" w:sz="0" w:space="0" w:color="auto"/>
                                <w:bottom w:val="none" w:sz="0" w:space="0" w:color="auto"/>
                                <w:right w:val="none" w:sz="0" w:space="0" w:color="auto"/>
                              </w:divBdr>
                              <w:divsChild>
                                <w:div w:id="15842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gps.2760" TargetMode="External"/><Relationship Id="rId18" Type="http://schemas.openxmlformats.org/officeDocument/2006/relationships/hyperlink" Target="https://files.eric.ed.gov/fulltext/EJ961998.pdf" TargetMode="External"/><Relationship Id="rId26" Type="http://schemas.openxmlformats.org/officeDocument/2006/relationships/hyperlink" Target="https://doi.org/10.1001/archgenpsychiatry.2010.30" TargetMode="External"/><Relationship Id="rId39" Type="http://schemas.openxmlformats.org/officeDocument/2006/relationships/hyperlink" Target="https://doi.org/10.1159/000096295" TargetMode="External"/><Relationship Id="rId21" Type="http://schemas.openxmlformats.org/officeDocument/2006/relationships/hyperlink" Target="https://doi.org/10.1002/(SICI)1099-1166(199904)14:4%3c291::AID-GPS902%3e3.0.CO;2-7" TargetMode="External"/><Relationship Id="rId34" Type="http://schemas.openxmlformats.org/officeDocument/2006/relationships/hyperlink" Target="https://doi.org/10.1093/ageing/afy193" TargetMode="External"/><Relationship Id="rId42" Type="http://schemas.openxmlformats.org/officeDocument/2006/relationships/hyperlink" Target="https://www.rcpsych.ac.uk/docs/default-source/improving-care/ccqi/quality-networks/memory-clinics-msnap/msnap-standards---8th-edition-(2022).pdf?sfvrsn=d8341549_2" TargetMode="External"/><Relationship Id="rId47" Type="http://schemas.openxmlformats.org/officeDocument/2006/relationships/hyperlink" Target="https://doi.org/10.1136/jnnp.2004.061655" TargetMode="External"/><Relationship Id="rId50" Type="http://schemas.openxmlformats.org/officeDocument/2006/relationships/hyperlink" Target="https://doi.org/10.1016/S0140-6736(13)61905-4" TargetMode="External"/><Relationship Id="rId55" Type="http://schemas.openxmlformats.org/officeDocument/2006/relationships/footer" Target="footer1.xml"/><Relationship Id="rId7" Type="http://schemas.openxmlformats.org/officeDocument/2006/relationships/hyperlink" Target="https://doi.org/10.1016/j.beth.2006.05.001" TargetMode="External"/><Relationship Id="rId2" Type="http://schemas.openxmlformats.org/officeDocument/2006/relationships/styles" Target="styles.xml"/><Relationship Id="rId16" Type="http://schemas.openxmlformats.org/officeDocument/2006/relationships/hyperlink" Target="https://doi.org/10.1136/jnnp.68.2.207" TargetMode="External"/><Relationship Id="rId29" Type="http://schemas.openxmlformats.org/officeDocument/2006/relationships/hyperlink" Target="https://doi.org/10.1111/j.1468-3148.2006.00337.x" TargetMode="External"/><Relationship Id="rId11" Type="http://schemas.openxmlformats.org/officeDocument/2006/relationships/hyperlink" Target="https://doi.org/10.1001/jama.291.12.1464" TargetMode="External"/><Relationship Id="rId24" Type="http://schemas.openxmlformats.org/officeDocument/2006/relationships/hyperlink" Target="https://psycnet.apa.org/doi/10.1159/000105604" TargetMode="External"/><Relationship Id="rId32" Type="http://schemas.openxmlformats.org/officeDocument/2006/relationships/hyperlink" Target="https://www.nice.org.uk/guidance/ng97/chapter/Recommendations" TargetMode="External"/><Relationship Id="rId37" Type="http://schemas.openxmlformats.org/officeDocument/2006/relationships/hyperlink" Target="https://doi.org/10.1016/0005-7967(76)90091-7" TargetMode="External"/><Relationship Id="rId40" Type="http://schemas.openxmlformats.org/officeDocument/2006/relationships/hyperlink" Target="https://doi.org/10.1192/bjp.180.3.248" TargetMode="External"/><Relationship Id="rId45" Type="http://schemas.openxmlformats.org/officeDocument/2006/relationships/hyperlink" Target="https://doi.org/10.1177/1533317513504817"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s://doi.org/10.1177/2049463717720635" TargetMode="External"/><Relationship Id="rId4" Type="http://schemas.openxmlformats.org/officeDocument/2006/relationships/webSettings" Target="webSettings.xml"/><Relationship Id="rId9" Type="http://schemas.openxmlformats.org/officeDocument/2006/relationships/hyperlink" Target="https://doi.org/10.1016/s0891-4222(96)00043-1" TargetMode="External"/><Relationship Id="rId14" Type="http://schemas.openxmlformats.org/officeDocument/2006/relationships/hyperlink" Target="https://doi.org/10.1191/1478088706qp063oa" TargetMode="External"/><Relationship Id="rId22" Type="http://schemas.openxmlformats.org/officeDocument/2006/relationships/hyperlink" Target="https://doi.org/10.1016/s0272-7358(00)00068-4" TargetMode="External"/><Relationship Id="rId27" Type="http://schemas.openxmlformats.org/officeDocument/2006/relationships/hyperlink" Target="https://doi.org/10.1017/s0033291704003162" TargetMode="External"/><Relationship Id="rId30" Type="http://schemas.openxmlformats.org/officeDocument/2006/relationships/hyperlink" Target="https://doi.org/10.1016/j.rasd.2007.08.001" TargetMode="External"/><Relationship Id="rId35" Type="http://schemas.openxmlformats.org/officeDocument/2006/relationships/hyperlink" Target="https://doi.org/10.1176/ajp.142.9.1103" TargetMode="External"/><Relationship Id="rId43" Type="http://schemas.openxmlformats.org/officeDocument/2006/relationships/hyperlink" Target="https://doi.org/10.1016/0005-7967(86)90041-0" TargetMode="External"/><Relationship Id="rId48" Type="http://schemas.openxmlformats.org/officeDocument/2006/relationships/hyperlink" Target="https://doi.org/10.1016/S1328-2743(03)80073-1" TargetMode="External"/><Relationship Id="rId56" Type="http://schemas.openxmlformats.org/officeDocument/2006/relationships/fontTable" Target="fontTable.xml"/><Relationship Id="rId8" Type="http://schemas.openxmlformats.org/officeDocument/2006/relationships/hyperlink" Target="https://doi.org/10.1176/ajp.156.9.1358" TargetMode="External"/><Relationship Id="rId51" Type="http://schemas.openxmlformats.org/officeDocument/2006/relationships/hyperlink" Target="https://doi.org/10.1037//0894-4105.12.1.125" TargetMode="External"/><Relationship Id="rId3" Type="http://schemas.openxmlformats.org/officeDocument/2006/relationships/settings" Target="settings.xml"/><Relationship Id="rId12" Type="http://schemas.openxmlformats.org/officeDocument/2006/relationships/hyperlink" Target="https://doi.org/10.1002/gps.2794" TargetMode="External"/><Relationship Id="rId17" Type="http://schemas.openxmlformats.org/officeDocument/2006/relationships/hyperlink" Target="https://doi.org/10.1016/s0005-7967(99)00048-0" TargetMode="External"/><Relationship Id="rId25" Type="http://schemas.openxmlformats.org/officeDocument/2006/relationships/hyperlink" Target="https://doi.org/10.1177/1471301208091" TargetMode="External"/><Relationship Id="rId33" Type="http://schemas.openxmlformats.org/officeDocument/2006/relationships/hyperlink" Target="https://doi.org/10.1901/jaba.1982.15-335" TargetMode="External"/><Relationship Id="rId38" Type="http://schemas.openxmlformats.org/officeDocument/2006/relationships/hyperlink" Target="https://doi.org/10.1016/j.jbtep.2010.03.005" TargetMode="External"/><Relationship Id="rId46" Type="http://schemas.openxmlformats.org/officeDocument/2006/relationships/hyperlink" Target="https://doi.org/10.1111/j.1526-4610.2011.01896.x" TargetMode="External"/><Relationship Id="rId20" Type="http://schemas.openxmlformats.org/officeDocument/2006/relationships/hyperlink" Target="https://doi.org/10.1108/13595474200500017" TargetMode="External"/><Relationship Id="rId41" Type="http://schemas.openxmlformats.org/officeDocument/2006/relationships/hyperlink" Target="https://doi.org/10.1016/S1474-4422(10)70159-9"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590/S1980-57642015DN91000009" TargetMode="External"/><Relationship Id="rId23" Type="http://schemas.openxmlformats.org/officeDocument/2006/relationships/hyperlink" Target="https://doi.org/10.1348/014466599162782" TargetMode="External"/><Relationship Id="rId28" Type="http://schemas.openxmlformats.org/officeDocument/2006/relationships/hyperlink" Target="https://doi.org/10.1017/S1041610214000349" TargetMode="External"/><Relationship Id="rId36" Type="http://schemas.openxmlformats.org/officeDocument/2006/relationships/hyperlink" Target="https://doi.org/10.1080/0360127960220404" TargetMode="External"/><Relationship Id="rId49" Type="http://schemas.openxmlformats.org/officeDocument/2006/relationships/hyperlink" Target="https://doi.org/10.1016/j.jpsychores.2011.07.004" TargetMode="External"/><Relationship Id="rId57" Type="http://schemas.openxmlformats.org/officeDocument/2006/relationships/theme" Target="theme/theme1.xml"/><Relationship Id="rId10" Type="http://schemas.openxmlformats.org/officeDocument/2006/relationships/hyperlink" Target="https://doi.org/10.1111/ane.12038" TargetMode="External"/><Relationship Id="rId31" Type="http://schemas.openxmlformats.org/officeDocument/2006/relationships/hyperlink" Target="https://doi.org/10.1016/j.jpsychores.2008.07.005" TargetMode="External"/><Relationship Id="rId44" Type="http://schemas.openxmlformats.org/officeDocument/2006/relationships/hyperlink" Target="https://doi.org/10.1097/JGP.0b013e318187ddf9" TargetMode="External"/><Relationship Id="rId52" Type="http://schemas.openxmlformats.org/officeDocument/2006/relationships/hyperlink" Target="https://doi.org/10.1093/fampra/cml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863A-73D0-4B54-AD91-F1FE9B86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7838</Words>
  <Characters>44683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Nicola</dc:creator>
  <cp:keywords/>
  <dc:description/>
  <cp:lastModifiedBy>Rita De Nicola</cp:lastModifiedBy>
  <cp:revision>3</cp:revision>
  <dcterms:created xsi:type="dcterms:W3CDTF">2023-05-02T08:45:00Z</dcterms:created>
  <dcterms:modified xsi:type="dcterms:W3CDTF">2023-05-02T08:50:00Z</dcterms:modified>
</cp:coreProperties>
</file>