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72D3" w14:textId="3E265206" w:rsidR="004B1719" w:rsidRDefault="004B1719" w:rsidP="004B1719">
      <w:pPr>
        <w:spacing w:line="480" w:lineRule="auto"/>
        <w:jc w:val="center"/>
        <w:rPr>
          <w:b/>
        </w:rPr>
      </w:pPr>
      <w:r w:rsidRPr="00854E31">
        <w:rPr>
          <w:b/>
        </w:rPr>
        <w:t>Supplemental Material</w:t>
      </w:r>
    </w:p>
    <w:p w14:paraId="5F257530" w14:textId="77777777" w:rsidR="004B1719" w:rsidRPr="00854E31" w:rsidRDefault="004B1719" w:rsidP="004B1719">
      <w:pPr>
        <w:spacing w:line="480" w:lineRule="auto"/>
        <w:jc w:val="center"/>
        <w:rPr>
          <w:b/>
        </w:rPr>
      </w:pPr>
    </w:p>
    <w:p w14:paraId="5DAAC131" w14:textId="77777777" w:rsidR="004B1719" w:rsidRPr="004B1719" w:rsidRDefault="004B1719" w:rsidP="004B1719">
      <w:pPr>
        <w:spacing w:line="480" w:lineRule="auto"/>
        <w:outlineLvl w:val="0"/>
      </w:pPr>
      <w:r w:rsidRPr="004B1719">
        <w:t>Statistically-Derived Subtypes in Mild Cognitive Impairment: A Latent Profile Analysis</w:t>
      </w:r>
    </w:p>
    <w:p w14:paraId="0BD6D52D" w14:textId="77777777" w:rsidR="004B1719" w:rsidRDefault="004B1719" w:rsidP="004B1719">
      <w:pPr>
        <w:spacing w:line="480" w:lineRule="auto"/>
        <w:outlineLvl w:val="0"/>
      </w:pPr>
    </w:p>
    <w:p w14:paraId="31F3AAD3" w14:textId="7AC25228" w:rsidR="004B1719" w:rsidRDefault="004B1719" w:rsidP="004B1719">
      <w:pPr>
        <w:spacing w:line="480" w:lineRule="auto"/>
        <w:outlineLvl w:val="0"/>
      </w:pPr>
      <w:r w:rsidRPr="00561ACC">
        <w:t xml:space="preserve">Joel Eppig, </w:t>
      </w:r>
      <w:r>
        <w:t xml:space="preserve">MS; Emily C. Edmonds, PhD; Laura Campbell, BA; Mark Sanderson, BA; Lisa Delano-Wood, PhD; and Mark W. Bondi, PhD </w:t>
      </w:r>
      <w:r w:rsidRPr="00F365D4">
        <w:t>for the Alzheimer’s Disease Neuroimaging Initiative*</w:t>
      </w:r>
    </w:p>
    <w:p w14:paraId="6EFCBD54" w14:textId="77777777" w:rsidR="004B1719" w:rsidRPr="004B1719" w:rsidRDefault="004B1719" w:rsidP="004B1719">
      <w:pPr>
        <w:spacing w:line="480" w:lineRule="auto"/>
        <w:outlineLvl w:val="0"/>
        <w:rPr>
          <w:b/>
        </w:rPr>
      </w:pPr>
    </w:p>
    <w:p w14:paraId="3CDB4938" w14:textId="70F81F32" w:rsidR="004F7DA6" w:rsidRPr="00171C0C" w:rsidRDefault="004B1719" w:rsidP="004B1719">
      <w:pPr>
        <w:spacing w:line="480" w:lineRule="auto"/>
        <w:rPr>
          <w:b/>
        </w:rPr>
      </w:pPr>
      <w:r w:rsidRPr="00171C0C">
        <w:rPr>
          <w:b/>
        </w:rPr>
        <w:t>Index:</w:t>
      </w:r>
    </w:p>
    <w:p w14:paraId="79D1BFB7" w14:textId="020EC609" w:rsidR="004B1719" w:rsidRPr="006C5C45" w:rsidRDefault="004B1719" w:rsidP="004B1719">
      <w:pPr>
        <w:pStyle w:val="ListParagraph"/>
        <w:numPr>
          <w:ilvl w:val="0"/>
          <w:numId w:val="1"/>
        </w:numPr>
        <w:spacing w:line="480" w:lineRule="auto"/>
        <w:rPr>
          <w:b/>
          <w:highlight w:val="red"/>
        </w:rPr>
      </w:pPr>
      <w:r w:rsidRPr="006C5C45">
        <w:rPr>
          <w:b/>
          <w:highlight w:val="red"/>
        </w:rPr>
        <w:t>Table e-1</w:t>
      </w:r>
      <w:r w:rsidR="003C0116" w:rsidRPr="006C5C45">
        <w:rPr>
          <w:b/>
          <w:highlight w:val="red"/>
        </w:rPr>
        <w:t xml:space="preserve"> </w:t>
      </w:r>
      <w:r w:rsidR="00612AEB" w:rsidRPr="006C5C45">
        <w:rPr>
          <w:b/>
          <w:highlight w:val="red"/>
        </w:rPr>
        <w:t xml:space="preserve">(page </w:t>
      </w:r>
      <w:r w:rsidR="00DC5960" w:rsidRPr="006C5C45">
        <w:rPr>
          <w:b/>
          <w:highlight w:val="red"/>
        </w:rPr>
        <w:t>2</w:t>
      </w:r>
      <w:r w:rsidR="00612AEB" w:rsidRPr="006C5C45">
        <w:rPr>
          <w:b/>
          <w:highlight w:val="red"/>
        </w:rPr>
        <w:t>)</w:t>
      </w:r>
    </w:p>
    <w:p w14:paraId="12944C25" w14:textId="0BCFE5B2" w:rsidR="004B1719" w:rsidRPr="006C5C45" w:rsidRDefault="004B1719" w:rsidP="004B1719">
      <w:pPr>
        <w:pStyle w:val="ListParagraph"/>
        <w:numPr>
          <w:ilvl w:val="0"/>
          <w:numId w:val="1"/>
        </w:numPr>
        <w:spacing w:line="480" w:lineRule="auto"/>
        <w:rPr>
          <w:b/>
          <w:highlight w:val="red"/>
        </w:rPr>
      </w:pPr>
      <w:r w:rsidRPr="006C5C45">
        <w:rPr>
          <w:b/>
          <w:highlight w:val="red"/>
        </w:rPr>
        <w:t xml:space="preserve">Table </w:t>
      </w:r>
      <w:r w:rsidR="003C0116" w:rsidRPr="006C5C45">
        <w:rPr>
          <w:b/>
          <w:highlight w:val="red"/>
        </w:rPr>
        <w:t>e-2</w:t>
      </w:r>
      <w:r w:rsidR="00612AEB" w:rsidRPr="006C5C45">
        <w:rPr>
          <w:b/>
          <w:highlight w:val="red"/>
        </w:rPr>
        <w:t xml:space="preserve"> (page </w:t>
      </w:r>
      <w:r w:rsidR="00DC5960" w:rsidRPr="006C5C45">
        <w:rPr>
          <w:b/>
          <w:highlight w:val="red"/>
        </w:rPr>
        <w:t>2</w:t>
      </w:r>
      <w:r w:rsidR="00612AEB" w:rsidRPr="006C5C45">
        <w:rPr>
          <w:b/>
          <w:highlight w:val="red"/>
        </w:rPr>
        <w:t>)</w:t>
      </w:r>
    </w:p>
    <w:p w14:paraId="480AF295" w14:textId="30DD758F" w:rsidR="003C0116" w:rsidRPr="006C5C45" w:rsidRDefault="003C0116" w:rsidP="00D27AF0">
      <w:pPr>
        <w:pStyle w:val="ListParagraph"/>
        <w:numPr>
          <w:ilvl w:val="0"/>
          <w:numId w:val="1"/>
        </w:numPr>
        <w:spacing w:line="480" w:lineRule="auto"/>
        <w:rPr>
          <w:b/>
          <w:highlight w:val="red"/>
        </w:rPr>
      </w:pPr>
      <w:r w:rsidRPr="006C5C45">
        <w:rPr>
          <w:b/>
          <w:highlight w:val="red"/>
        </w:rPr>
        <w:t>Table e-3</w:t>
      </w:r>
      <w:r w:rsidR="00612AEB" w:rsidRPr="006C5C45">
        <w:rPr>
          <w:b/>
          <w:highlight w:val="red"/>
        </w:rPr>
        <w:t xml:space="preserve"> (page </w:t>
      </w:r>
      <w:r w:rsidR="00D85E99">
        <w:rPr>
          <w:b/>
          <w:highlight w:val="red"/>
        </w:rPr>
        <w:t>3</w:t>
      </w:r>
      <w:r w:rsidR="00612AEB" w:rsidRPr="006C5C45">
        <w:rPr>
          <w:b/>
          <w:highlight w:val="red"/>
        </w:rPr>
        <w:t>)</w:t>
      </w:r>
    </w:p>
    <w:p w14:paraId="559CCE1D" w14:textId="7B9C1CC0" w:rsidR="00090A96" w:rsidRPr="006C5C45" w:rsidRDefault="00090A96" w:rsidP="00D27AF0">
      <w:pPr>
        <w:pStyle w:val="ListParagraph"/>
        <w:numPr>
          <w:ilvl w:val="0"/>
          <w:numId w:val="1"/>
        </w:numPr>
        <w:spacing w:line="480" w:lineRule="auto"/>
        <w:rPr>
          <w:b/>
          <w:highlight w:val="red"/>
        </w:rPr>
      </w:pPr>
      <w:r w:rsidRPr="006C5C45">
        <w:rPr>
          <w:b/>
          <w:highlight w:val="red"/>
        </w:rPr>
        <w:t>Table e-4 (page 3)</w:t>
      </w:r>
    </w:p>
    <w:p w14:paraId="656D4542" w14:textId="31DA309B" w:rsidR="003C0116" w:rsidRPr="00171C0C" w:rsidRDefault="003C0116" w:rsidP="00D27AF0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71C0C">
        <w:rPr>
          <w:b/>
        </w:rPr>
        <w:t>Figure e-1</w:t>
      </w:r>
      <w:r w:rsidR="00612AEB" w:rsidRPr="00171C0C">
        <w:rPr>
          <w:b/>
        </w:rPr>
        <w:t xml:space="preserve"> (page </w:t>
      </w:r>
      <w:r w:rsidR="00DA6450">
        <w:rPr>
          <w:b/>
        </w:rPr>
        <w:t>3</w:t>
      </w:r>
      <w:r w:rsidR="00612AEB" w:rsidRPr="00171C0C">
        <w:rPr>
          <w:b/>
        </w:rPr>
        <w:t>)</w:t>
      </w:r>
    </w:p>
    <w:p w14:paraId="13779E33" w14:textId="77777777" w:rsidR="004B1719" w:rsidRDefault="004B1719">
      <w:r>
        <w:rPr>
          <w:b/>
          <w:bCs/>
        </w:rPr>
        <w:br w:type="page"/>
      </w:r>
    </w:p>
    <w:tbl>
      <w:tblPr>
        <w:tblStyle w:val="LightShading"/>
        <w:tblW w:w="9738" w:type="dxa"/>
        <w:tblLayout w:type="fixed"/>
        <w:tblLook w:val="04A0" w:firstRow="1" w:lastRow="0" w:firstColumn="1" w:lastColumn="0" w:noHBand="0" w:noVBand="1"/>
      </w:tblPr>
      <w:tblGrid>
        <w:gridCol w:w="2358"/>
        <w:gridCol w:w="1170"/>
        <w:gridCol w:w="990"/>
        <w:gridCol w:w="1170"/>
        <w:gridCol w:w="1350"/>
        <w:gridCol w:w="1350"/>
        <w:gridCol w:w="1350"/>
      </w:tblGrid>
      <w:tr w:rsidR="004F7DA6" w:rsidRPr="00561ACC" w14:paraId="3E97A228" w14:textId="77777777" w:rsidTr="004B1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7"/>
            <w:tcBorders>
              <w:top w:val="nil"/>
              <w:bottom w:val="single" w:sz="18" w:space="0" w:color="000000" w:themeColor="text1"/>
            </w:tcBorders>
          </w:tcPr>
          <w:p w14:paraId="3CFC854D" w14:textId="2CC93E0F" w:rsidR="006C5C45" w:rsidRPr="00DB58F8" w:rsidRDefault="006C5C45" w:rsidP="006C5C45">
            <w:pPr>
              <w:rPr>
                <w:sz w:val="20"/>
                <w:szCs w:val="20"/>
                <w:highlight w:val="red"/>
              </w:rPr>
            </w:pPr>
            <w:r>
              <w:rPr>
                <w:highlight w:val="red"/>
              </w:rPr>
              <w:lastRenderedPageBreak/>
              <w:t>Table e-1</w:t>
            </w:r>
            <w:r w:rsidRPr="00DB58F8">
              <w:rPr>
                <w:highlight w:val="red"/>
              </w:rPr>
              <w:t>:</w:t>
            </w:r>
            <w:r w:rsidRPr="00DB58F8">
              <w:rPr>
                <w:sz w:val="20"/>
                <w:szCs w:val="20"/>
                <w:highlight w:val="red"/>
              </w:rPr>
              <w:t xml:space="preserve"> </w:t>
            </w:r>
            <w:r w:rsidRPr="00966B98">
              <w:rPr>
                <w:b w:val="0"/>
                <w:highlight w:val="red"/>
              </w:rPr>
              <w:t>Correlations between neuropsychological test variables in the entire ADNI corpus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980"/>
              <w:gridCol w:w="1039"/>
              <w:gridCol w:w="971"/>
              <w:gridCol w:w="971"/>
              <w:gridCol w:w="908"/>
              <w:gridCol w:w="987"/>
              <w:gridCol w:w="955"/>
              <w:gridCol w:w="1194"/>
            </w:tblGrid>
            <w:tr w:rsidR="006C5C45" w:rsidRPr="00DB58F8" w14:paraId="6FFB8AE3" w14:textId="77777777" w:rsidTr="00C57FF0">
              <w:tc>
                <w:tcPr>
                  <w:tcW w:w="1345" w:type="dxa"/>
                  <w:tcBorders>
                    <w:top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E92B962" w14:textId="77777777" w:rsidR="006C5C45" w:rsidRPr="00DB58F8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1DDEB959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Clock Drawing Test</w:t>
                  </w:r>
                </w:p>
              </w:tc>
              <w:tc>
                <w:tcPr>
                  <w:tcW w:w="103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4794F85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MMSE Pentagons</w:t>
                  </w:r>
                </w:p>
              </w:tc>
              <w:tc>
                <w:tcPr>
                  <w:tcW w:w="97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CEC6008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Animal Fluency</w:t>
                  </w:r>
                </w:p>
              </w:tc>
              <w:tc>
                <w:tcPr>
                  <w:tcW w:w="97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32CEE05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Boston Naming Test</w:t>
                  </w:r>
                </w:p>
              </w:tc>
              <w:tc>
                <w:tcPr>
                  <w:tcW w:w="90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DB40ADB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TMT,  Part A</w:t>
                  </w:r>
                </w:p>
              </w:tc>
              <w:tc>
                <w:tcPr>
                  <w:tcW w:w="987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F1179FA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TMT, Part B</w:t>
                  </w:r>
                </w:p>
              </w:tc>
              <w:tc>
                <w:tcPr>
                  <w:tcW w:w="955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C8166ED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AVLT Recall</w:t>
                  </w:r>
                </w:p>
              </w:tc>
              <w:tc>
                <w:tcPr>
                  <w:tcW w:w="119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B567CB8" w14:textId="77777777" w:rsidR="006C5C45" w:rsidRPr="00286D03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286D03">
                    <w:rPr>
                      <w:sz w:val="20"/>
                      <w:szCs w:val="20"/>
                      <w:highlight w:val="red"/>
                    </w:rPr>
                    <w:t>AVLT Recognition</w:t>
                  </w:r>
                </w:p>
              </w:tc>
            </w:tr>
            <w:tr w:rsidR="006C5C45" w14:paraId="5A15583D" w14:textId="77777777" w:rsidTr="00C57FF0">
              <w:trPr>
                <w:trHeight w:val="485"/>
              </w:trPr>
              <w:tc>
                <w:tcPr>
                  <w:tcW w:w="1345" w:type="dxa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00C23F9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Clock Drawing Test</w:t>
                  </w:r>
                </w:p>
              </w:tc>
              <w:tc>
                <w:tcPr>
                  <w:tcW w:w="980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0CCCC487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single" w:sz="18" w:space="0" w:color="auto"/>
                  </w:tcBorders>
                  <w:vAlign w:val="center"/>
                </w:tcPr>
                <w:p w14:paraId="269C23F2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-.107</w:t>
                  </w:r>
                </w:p>
              </w:tc>
              <w:tc>
                <w:tcPr>
                  <w:tcW w:w="971" w:type="dxa"/>
                  <w:tcBorders>
                    <w:top w:val="single" w:sz="18" w:space="0" w:color="auto"/>
                  </w:tcBorders>
                  <w:vAlign w:val="center"/>
                </w:tcPr>
                <w:p w14:paraId="4F1BB788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.254</w:t>
                  </w:r>
                </w:p>
              </w:tc>
              <w:tc>
                <w:tcPr>
                  <w:tcW w:w="971" w:type="dxa"/>
                  <w:tcBorders>
                    <w:top w:val="single" w:sz="18" w:space="0" w:color="auto"/>
                  </w:tcBorders>
                  <w:vAlign w:val="center"/>
                </w:tcPr>
                <w:p w14:paraId="755CB438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.318</w:t>
                  </w:r>
                </w:p>
              </w:tc>
              <w:tc>
                <w:tcPr>
                  <w:tcW w:w="908" w:type="dxa"/>
                  <w:tcBorders>
                    <w:top w:val="single" w:sz="18" w:space="0" w:color="auto"/>
                  </w:tcBorders>
                  <w:vAlign w:val="center"/>
                </w:tcPr>
                <w:p w14:paraId="007AC40E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-.246</w:t>
                  </w:r>
                </w:p>
              </w:tc>
              <w:tc>
                <w:tcPr>
                  <w:tcW w:w="987" w:type="dxa"/>
                  <w:tcBorders>
                    <w:top w:val="single" w:sz="18" w:space="0" w:color="auto"/>
                  </w:tcBorders>
                  <w:vAlign w:val="center"/>
                </w:tcPr>
                <w:p w14:paraId="00BFFC5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-.345</w:t>
                  </w:r>
                </w:p>
              </w:tc>
              <w:tc>
                <w:tcPr>
                  <w:tcW w:w="955" w:type="dxa"/>
                  <w:tcBorders>
                    <w:top w:val="single" w:sz="18" w:space="0" w:color="auto"/>
                  </w:tcBorders>
                  <w:vAlign w:val="center"/>
                </w:tcPr>
                <w:p w14:paraId="60416D3A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.226</w:t>
                  </w:r>
                </w:p>
              </w:tc>
              <w:tc>
                <w:tcPr>
                  <w:tcW w:w="1194" w:type="dxa"/>
                  <w:tcBorders>
                    <w:top w:val="single" w:sz="18" w:space="0" w:color="auto"/>
                  </w:tcBorders>
                  <w:vAlign w:val="center"/>
                </w:tcPr>
                <w:p w14:paraId="49082F8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.220</w:t>
                  </w:r>
                </w:p>
              </w:tc>
            </w:tr>
            <w:tr w:rsidR="006C5C45" w14:paraId="78C12066" w14:textId="77777777" w:rsidTr="00C57FF0">
              <w:trPr>
                <w:trHeight w:val="486"/>
              </w:trPr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7FE70D73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MMSE Pentagons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5DFBE73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-.107</w:t>
                  </w:r>
                </w:p>
              </w:tc>
              <w:tc>
                <w:tcPr>
                  <w:tcW w:w="1039" w:type="dxa"/>
                  <w:vAlign w:val="center"/>
                </w:tcPr>
                <w:p w14:paraId="23E12ABA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971" w:type="dxa"/>
                  <w:vAlign w:val="center"/>
                </w:tcPr>
                <w:p w14:paraId="1030F8F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-.132</w:t>
                  </w:r>
                </w:p>
              </w:tc>
              <w:tc>
                <w:tcPr>
                  <w:tcW w:w="971" w:type="dxa"/>
                  <w:vAlign w:val="center"/>
                </w:tcPr>
                <w:p w14:paraId="41CAE116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-.147</w:t>
                  </w:r>
                </w:p>
              </w:tc>
              <w:tc>
                <w:tcPr>
                  <w:tcW w:w="908" w:type="dxa"/>
                  <w:vAlign w:val="center"/>
                </w:tcPr>
                <w:p w14:paraId="1F29D0ED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.199</w:t>
                  </w:r>
                </w:p>
              </w:tc>
              <w:tc>
                <w:tcPr>
                  <w:tcW w:w="987" w:type="dxa"/>
                  <w:vAlign w:val="center"/>
                </w:tcPr>
                <w:p w14:paraId="2240D5F6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.206</w:t>
                  </w:r>
                </w:p>
              </w:tc>
              <w:tc>
                <w:tcPr>
                  <w:tcW w:w="955" w:type="dxa"/>
                  <w:vAlign w:val="center"/>
                </w:tcPr>
                <w:p w14:paraId="2C5D0B3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-.101</w:t>
                  </w:r>
                </w:p>
              </w:tc>
              <w:tc>
                <w:tcPr>
                  <w:tcW w:w="1194" w:type="dxa"/>
                  <w:vAlign w:val="center"/>
                </w:tcPr>
                <w:p w14:paraId="0885314E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-.097</w:t>
                  </w:r>
                </w:p>
              </w:tc>
            </w:tr>
            <w:tr w:rsidR="006C5C45" w14:paraId="764F01E8" w14:textId="77777777" w:rsidTr="00C57FF0"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2404E98F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Animal Fluency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6B80DA34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.254</w:t>
                  </w:r>
                </w:p>
              </w:tc>
              <w:tc>
                <w:tcPr>
                  <w:tcW w:w="1039" w:type="dxa"/>
                  <w:vAlign w:val="center"/>
                </w:tcPr>
                <w:p w14:paraId="493FF32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-.132</w:t>
                  </w:r>
                </w:p>
              </w:tc>
              <w:tc>
                <w:tcPr>
                  <w:tcW w:w="971" w:type="dxa"/>
                  <w:vAlign w:val="center"/>
                </w:tcPr>
                <w:p w14:paraId="355F04BE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971" w:type="dxa"/>
                  <w:vAlign w:val="center"/>
                </w:tcPr>
                <w:p w14:paraId="1945B90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.486</w:t>
                  </w:r>
                </w:p>
              </w:tc>
              <w:tc>
                <w:tcPr>
                  <w:tcW w:w="908" w:type="dxa"/>
                  <w:vAlign w:val="center"/>
                </w:tcPr>
                <w:p w14:paraId="22D715E2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-.366</w:t>
                  </w:r>
                </w:p>
              </w:tc>
              <w:tc>
                <w:tcPr>
                  <w:tcW w:w="987" w:type="dxa"/>
                  <w:vAlign w:val="center"/>
                </w:tcPr>
                <w:p w14:paraId="306F539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-.412</w:t>
                  </w:r>
                </w:p>
              </w:tc>
              <w:tc>
                <w:tcPr>
                  <w:tcW w:w="955" w:type="dxa"/>
                  <w:vAlign w:val="center"/>
                </w:tcPr>
                <w:p w14:paraId="39E7D068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.427</w:t>
                  </w:r>
                </w:p>
              </w:tc>
              <w:tc>
                <w:tcPr>
                  <w:tcW w:w="1194" w:type="dxa"/>
                  <w:vAlign w:val="center"/>
                </w:tcPr>
                <w:p w14:paraId="0D32F0DD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.309</w:t>
                  </w:r>
                </w:p>
              </w:tc>
            </w:tr>
            <w:tr w:rsidR="006C5C45" w14:paraId="6FECE91A" w14:textId="77777777" w:rsidTr="00C57FF0"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50092741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Boston Naming Test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0A33B9C4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.318</w:t>
                  </w:r>
                </w:p>
              </w:tc>
              <w:tc>
                <w:tcPr>
                  <w:tcW w:w="1039" w:type="dxa"/>
                  <w:vAlign w:val="center"/>
                </w:tcPr>
                <w:p w14:paraId="7D6A3CD0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-.147</w:t>
                  </w:r>
                </w:p>
              </w:tc>
              <w:tc>
                <w:tcPr>
                  <w:tcW w:w="971" w:type="dxa"/>
                  <w:vAlign w:val="center"/>
                </w:tcPr>
                <w:p w14:paraId="6FABE2A2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.486</w:t>
                  </w:r>
                </w:p>
              </w:tc>
              <w:tc>
                <w:tcPr>
                  <w:tcW w:w="971" w:type="dxa"/>
                  <w:vAlign w:val="center"/>
                </w:tcPr>
                <w:p w14:paraId="3022506C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908" w:type="dxa"/>
                  <w:vAlign w:val="center"/>
                </w:tcPr>
                <w:p w14:paraId="2F74048B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-.253</w:t>
                  </w:r>
                </w:p>
              </w:tc>
              <w:tc>
                <w:tcPr>
                  <w:tcW w:w="987" w:type="dxa"/>
                  <w:vAlign w:val="center"/>
                </w:tcPr>
                <w:p w14:paraId="10DF2303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-.388</w:t>
                  </w:r>
                </w:p>
              </w:tc>
              <w:tc>
                <w:tcPr>
                  <w:tcW w:w="955" w:type="dxa"/>
                  <w:vAlign w:val="center"/>
                </w:tcPr>
                <w:p w14:paraId="5B4EEDC0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.281</w:t>
                  </w:r>
                </w:p>
              </w:tc>
              <w:tc>
                <w:tcPr>
                  <w:tcW w:w="1194" w:type="dxa"/>
                  <w:vAlign w:val="center"/>
                </w:tcPr>
                <w:p w14:paraId="7E03B969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.208</w:t>
                  </w:r>
                </w:p>
              </w:tc>
            </w:tr>
            <w:tr w:rsidR="006C5C45" w14:paraId="42E92053" w14:textId="77777777" w:rsidTr="00C57FF0"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6EB7834D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 xml:space="preserve">TMT,  </w:t>
                  </w:r>
                </w:p>
                <w:p w14:paraId="113520BB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Part A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3E354DD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-.246</w:t>
                  </w:r>
                </w:p>
              </w:tc>
              <w:tc>
                <w:tcPr>
                  <w:tcW w:w="1039" w:type="dxa"/>
                  <w:vAlign w:val="center"/>
                </w:tcPr>
                <w:p w14:paraId="1DF936BC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.199</w:t>
                  </w:r>
                </w:p>
              </w:tc>
              <w:tc>
                <w:tcPr>
                  <w:tcW w:w="971" w:type="dxa"/>
                  <w:vAlign w:val="center"/>
                </w:tcPr>
                <w:p w14:paraId="7CB59226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-.366</w:t>
                  </w:r>
                </w:p>
              </w:tc>
              <w:tc>
                <w:tcPr>
                  <w:tcW w:w="971" w:type="dxa"/>
                  <w:vAlign w:val="center"/>
                </w:tcPr>
                <w:p w14:paraId="5CB4C36C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-.253</w:t>
                  </w:r>
                </w:p>
              </w:tc>
              <w:tc>
                <w:tcPr>
                  <w:tcW w:w="908" w:type="dxa"/>
                  <w:vAlign w:val="center"/>
                </w:tcPr>
                <w:p w14:paraId="1DB9FDB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987" w:type="dxa"/>
                  <w:vAlign w:val="center"/>
                </w:tcPr>
                <w:p w14:paraId="0348575D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.605</w:t>
                  </w:r>
                </w:p>
              </w:tc>
              <w:tc>
                <w:tcPr>
                  <w:tcW w:w="955" w:type="dxa"/>
                  <w:vAlign w:val="center"/>
                </w:tcPr>
                <w:p w14:paraId="094C4F80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-.211</w:t>
                  </w:r>
                </w:p>
              </w:tc>
              <w:tc>
                <w:tcPr>
                  <w:tcW w:w="1194" w:type="dxa"/>
                  <w:vAlign w:val="center"/>
                </w:tcPr>
                <w:p w14:paraId="4F928445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-.197</w:t>
                  </w:r>
                </w:p>
              </w:tc>
            </w:tr>
            <w:tr w:rsidR="006C5C45" w14:paraId="23D86744" w14:textId="77777777" w:rsidTr="00C57FF0"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0489F5D6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 xml:space="preserve">TMT, </w:t>
                  </w:r>
                </w:p>
                <w:p w14:paraId="3BA8B283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Part B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51D52607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-.345</w:t>
                  </w:r>
                </w:p>
              </w:tc>
              <w:tc>
                <w:tcPr>
                  <w:tcW w:w="1039" w:type="dxa"/>
                  <w:vAlign w:val="center"/>
                </w:tcPr>
                <w:p w14:paraId="7920BD98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.206</w:t>
                  </w:r>
                </w:p>
              </w:tc>
              <w:tc>
                <w:tcPr>
                  <w:tcW w:w="971" w:type="dxa"/>
                  <w:vAlign w:val="center"/>
                </w:tcPr>
                <w:p w14:paraId="7816755D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-.412</w:t>
                  </w:r>
                </w:p>
              </w:tc>
              <w:tc>
                <w:tcPr>
                  <w:tcW w:w="971" w:type="dxa"/>
                  <w:vAlign w:val="center"/>
                </w:tcPr>
                <w:p w14:paraId="10A16873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-.388</w:t>
                  </w:r>
                </w:p>
              </w:tc>
              <w:tc>
                <w:tcPr>
                  <w:tcW w:w="908" w:type="dxa"/>
                  <w:vAlign w:val="center"/>
                </w:tcPr>
                <w:p w14:paraId="1B30BA67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.605</w:t>
                  </w:r>
                </w:p>
              </w:tc>
              <w:tc>
                <w:tcPr>
                  <w:tcW w:w="987" w:type="dxa"/>
                  <w:vAlign w:val="center"/>
                </w:tcPr>
                <w:p w14:paraId="376BC4DB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955" w:type="dxa"/>
                  <w:vAlign w:val="center"/>
                </w:tcPr>
                <w:p w14:paraId="3C6BCB5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-.291</w:t>
                  </w:r>
                </w:p>
              </w:tc>
              <w:tc>
                <w:tcPr>
                  <w:tcW w:w="1194" w:type="dxa"/>
                  <w:vAlign w:val="center"/>
                </w:tcPr>
                <w:p w14:paraId="0E63C064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-.284</w:t>
                  </w:r>
                </w:p>
              </w:tc>
            </w:tr>
            <w:tr w:rsidR="006C5C45" w14:paraId="1A4B2A35" w14:textId="77777777" w:rsidTr="00C57FF0">
              <w:tc>
                <w:tcPr>
                  <w:tcW w:w="1345" w:type="dxa"/>
                  <w:tcBorders>
                    <w:right w:val="single" w:sz="4" w:space="0" w:color="auto"/>
                  </w:tcBorders>
                  <w:vAlign w:val="center"/>
                </w:tcPr>
                <w:p w14:paraId="3FFE5240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 xml:space="preserve">AVLT </w:t>
                  </w:r>
                </w:p>
                <w:p w14:paraId="1AA64415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Recall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</w:tcBorders>
                  <w:vAlign w:val="center"/>
                </w:tcPr>
                <w:p w14:paraId="778EA38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.226</w:t>
                  </w:r>
                </w:p>
              </w:tc>
              <w:tc>
                <w:tcPr>
                  <w:tcW w:w="1039" w:type="dxa"/>
                  <w:vAlign w:val="center"/>
                </w:tcPr>
                <w:p w14:paraId="36238FD0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-.101</w:t>
                  </w:r>
                </w:p>
              </w:tc>
              <w:tc>
                <w:tcPr>
                  <w:tcW w:w="971" w:type="dxa"/>
                  <w:vAlign w:val="center"/>
                </w:tcPr>
                <w:p w14:paraId="0D50F376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.427</w:t>
                  </w:r>
                </w:p>
              </w:tc>
              <w:tc>
                <w:tcPr>
                  <w:tcW w:w="971" w:type="dxa"/>
                  <w:vAlign w:val="center"/>
                </w:tcPr>
                <w:p w14:paraId="7598A19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.281</w:t>
                  </w:r>
                </w:p>
              </w:tc>
              <w:tc>
                <w:tcPr>
                  <w:tcW w:w="908" w:type="dxa"/>
                  <w:vAlign w:val="center"/>
                </w:tcPr>
                <w:p w14:paraId="7B7D53F5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-.211</w:t>
                  </w:r>
                </w:p>
              </w:tc>
              <w:tc>
                <w:tcPr>
                  <w:tcW w:w="987" w:type="dxa"/>
                  <w:vAlign w:val="center"/>
                </w:tcPr>
                <w:p w14:paraId="120AE04F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-.291</w:t>
                  </w:r>
                </w:p>
              </w:tc>
              <w:tc>
                <w:tcPr>
                  <w:tcW w:w="955" w:type="dxa"/>
                  <w:vAlign w:val="center"/>
                </w:tcPr>
                <w:p w14:paraId="464BE56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  <w:tc>
                <w:tcPr>
                  <w:tcW w:w="1194" w:type="dxa"/>
                  <w:vAlign w:val="center"/>
                </w:tcPr>
                <w:p w14:paraId="68AB9A4B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.631</w:t>
                  </w:r>
                </w:p>
              </w:tc>
            </w:tr>
            <w:tr w:rsidR="006C5C45" w14:paraId="302CC29F" w14:textId="77777777" w:rsidTr="00C57FF0">
              <w:tc>
                <w:tcPr>
                  <w:tcW w:w="1345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09EE980" w14:textId="77777777" w:rsidR="006C5C45" w:rsidRPr="006C5C45" w:rsidRDefault="006C5C45" w:rsidP="00C57FF0">
                  <w:pPr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AVLT Recognition</w:t>
                  </w:r>
                </w:p>
              </w:tc>
              <w:tc>
                <w:tcPr>
                  <w:tcW w:w="980" w:type="dxa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7B70C0D1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.220</w:t>
                  </w:r>
                </w:p>
              </w:tc>
              <w:tc>
                <w:tcPr>
                  <w:tcW w:w="1039" w:type="dxa"/>
                  <w:tcBorders>
                    <w:bottom w:val="single" w:sz="18" w:space="0" w:color="auto"/>
                  </w:tcBorders>
                  <w:vAlign w:val="center"/>
                </w:tcPr>
                <w:p w14:paraId="2FA212A7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-.097</w:t>
                  </w:r>
                </w:p>
              </w:tc>
              <w:tc>
                <w:tcPr>
                  <w:tcW w:w="971" w:type="dxa"/>
                  <w:tcBorders>
                    <w:bottom w:val="single" w:sz="18" w:space="0" w:color="auto"/>
                  </w:tcBorders>
                  <w:vAlign w:val="center"/>
                </w:tcPr>
                <w:p w14:paraId="77B26CE7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.309</w:t>
                  </w:r>
                </w:p>
              </w:tc>
              <w:tc>
                <w:tcPr>
                  <w:tcW w:w="971" w:type="dxa"/>
                  <w:tcBorders>
                    <w:bottom w:val="single" w:sz="18" w:space="0" w:color="auto"/>
                  </w:tcBorders>
                  <w:vAlign w:val="center"/>
                </w:tcPr>
                <w:p w14:paraId="1308CAC3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.208</w:t>
                  </w:r>
                </w:p>
              </w:tc>
              <w:tc>
                <w:tcPr>
                  <w:tcW w:w="908" w:type="dxa"/>
                  <w:tcBorders>
                    <w:bottom w:val="single" w:sz="18" w:space="0" w:color="auto"/>
                  </w:tcBorders>
                  <w:vAlign w:val="center"/>
                </w:tcPr>
                <w:p w14:paraId="53576398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-.197</w:t>
                  </w:r>
                </w:p>
              </w:tc>
              <w:tc>
                <w:tcPr>
                  <w:tcW w:w="987" w:type="dxa"/>
                  <w:tcBorders>
                    <w:bottom w:val="single" w:sz="18" w:space="0" w:color="auto"/>
                  </w:tcBorders>
                  <w:vAlign w:val="center"/>
                </w:tcPr>
                <w:p w14:paraId="5A94A65E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-.284</w:t>
                  </w:r>
                </w:p>
              </w:tc>
              <w:tc>
                <w:tcPr>
                  <w:tcW w:w="955" w:type="dxa"/>
                  <w:tcBorders>
                    <w:bottom w:val="single" w:sz="18" w:space="0" w:color="auto"/>
                  </w:tcBorders>
                  <w:vAlign w:val="center"/>
                </w:tcPr>
                <w:p w14:paraId="13BF506C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.631</w:t>
                  </w:r>
                </w:p>
              </w:tc>
              <w:tc>
                <w:tcPr>
                  <w:tcW w:w="1194" w:type="dxa"/>
                  <w:tcBorders>
                    <w:bottom w:val="single" w:sz="18" w:space="0" w:color="auto"/>
                  </w:tcBorders>
                  <w:vAlign w:val="center"/>
                </w:tcPr>
                <w:p w14:paraId="2D7D04C5" w14:textId="77777777" w:rsidR="006C5C45" w:rsidRPr="006C5C45" w:rsidRDefault="006C5C45" w:rsidP="00C57FF0">
                  <w:pPr>
                    <w:jc w:val="center"/>
                    <w:rPr>
                      <w:sz w:val="20"/>
                      <w:szCs w:val="20"/>
                      <w:highlight w:val="red"/>
                    </w:rPr>
                  </w:pPr>
                  <w:r w:rsidRPr="006C5C45">
                    <w:rPr>
                      <w:sz w:val="20"/>
                      <w:szCs w:val="20"/>
                      <w:highlight w:val="red"/>
                    </w:rPr>
                    <w:t>1</w:t>
                  </w:r>
                </w:p>
              </w:tc>
            </w:tr>
          </w:tbl>
          <w:p w14:paraId="210EF21C" w14:textId="710B2816" w:rsidR="00DA6450" w:rsidRPr="00966B98" w:rsidRDefault="00DA6450" w:rsidP="006C5C45">
            <w:pPr>
              <w:rPr>
                <w:b w:val="0"/>
                <w:sz w:val="20"/>
                <w:szCs w:val="20"/>
                <w:highlight w:val="red"/>
              </w:rPr>
            </w:pPr>
            <w:r w:rsidRPr="00966B98">
              <w:rPr>
                <w:b w:val="0"/>
                <w:sz w:val="20"/>
                <w:szCs w:val="20"/>
                <w:highlight w:val="red"/>
              </w:rPr>
              <w:t xml:space="preserve">Statistical significance for all neuropsychological test intercorrelations: </w:t>
            </w:r>
            <w:r w:rsidRPr="00966B98">
              <w:rPr>
                <w:b w:val="0"/>
                <w:i/>
                <w:sz w:val="20"/>
                <w:szCs w:val="20"/>
                <w:highlight w:val="red"/>
              </w:rPr>
              <w:t>p</w:t>
            </w:r>
            <w:r w:rsidRPr="00966B98">
              <w:rPr>
                <w:b w:val="0"/>
                <w:sz w:val="20"/>
                <w:szCs w:val="20"/>
                <w:highlight w:val="red"/>
              </w:rPr>
              <w:t xml:space="preserve"> </w:t>
            </w:r>
            <w:r w:rsidRPr="00966B98">
              <w:rPr>
                <w:b w:val="0"/>
                <w:sz w:val="20"/>
                <w:szCs w:val="20"/>
                <w:highlight w:val="red"/>
                <w:u w:val="single"/>
              </w:rPr>
              <w:t>&lt;</w:t>
            </w:r>
            <w:r w:rsidRPr="00966B98">
              <w:rPr>
                <w:b w:val="0"/>
                <w:sz w:val="20"/>
                <w:szCs w:val="20"/>
                <w:highlight w:val="red"/>
              </w:rPr>
              <w:t xml:space="preserve"> 0.003. </w:t>
            </w:r>
            <w:r w:rsidR="006C5C45" w:rsidRPr="00966B98">
              <w:rPr>
                <w:b w:val="0"/>
                <w:sz w:val="20"/>
                <w:szCs w:val="20"/>
                <w:highlight w:val="red"/>
              </w:rPr>
              <w:t xml:space="preserve">Pentagons: n= 923, other 7 measures: n=1066. </w:t>
            </w:r>
          </w:p>
          <w:p w14:paraId="0615AA07" w14:textId="77777777" w:rsidR="006C5C45" w:rsidRPr="00966B98" w:rsidRDefault="006C5C45" w:rsidP="006C5C45">
            <w:pPr>
              <w:rPr>
                <w:b w:val="0"/>
                <w:noProof/>
                <w:sz w:val="20"/>
                <w:szCs w:val="20"/>
              </w:rPr>
            </w:pPr>
            <w:r w:rsidRPr="00966B98">
              <w:rPr>
                <w:b w:val="0"/>
                <w:i/>
                <w:sz w:val="20"/>
                <w:szCs w:val="20"/>
                <w:highlight w:val="red"/>
              </w:rPr>
              <w:t>Abbreviations:</w:t>
            </w:r>
            <w:r w:rsidRPr="00966B98">
              <w:rPr>
                <w:b w:val="0"/>
                <w:sz w:val="20"/>
                <w:szCs w:val="20"/>
                <w:highlight w:val="red"/>
              </w:rPr>
              <w:t xml:space="preserve"> MMSE = Mini-Mental State Examination; </w:t>
            </w:r>
            <w:r w:rsidRPr="00966B98">
              <w:rPr>
                <w:b w:val="0"/>
                <w:noProof/>
                <w:sz w:val="20"/>
                <w:szCs w:val="20"/>
                <w:highlight w:val="red"/>
              </w:rPr>
              <w:t>TMT = Trail Making Test; AVLT = Rey Auditory Verbal Learning Test</w:t>
            </w:r>
          </w:p>
          <w:p w14:paraId="08286F37" w14:textId="77777777" w:rsidR="006C5C45" w:rsidRDefault="006C5C45" w:rsidP="00796A05">
            <w:pPr>
              <w:spacing w:before="60" w:after="60"/>
              <w:rPr>
                <w:noProof/>
              </w:rPr>
            </w:pPr>
            <w:bookmarkStart w:id="0" w:name="_GoBack"/>
            <w:bookmarkEnd w:id="0"/>
          </w:p>
          <w:p w14:paraId="4CAD956F" w14:textId="77777777" w:rsidR="006C5C45" w:rsidRDefault="006C5C45" w:rsidP="00796A05">
            <w:pPr>
              <w:spacing w:before="60" w:after="60"/>
              <w:rPr>
                <w:noProof/>
              </w:rPr>
            </w:pPr>
          </w:p>
          <w:p w14:paraId="4394CD60" w14:textId="5F981FB3" w:rsidR="004F7DA6" w:rsidRPr="00561ACC" w:rsidRDefault="00097FA4" w:rsidP="00796A05">
            <w:pPr>
              <w:spacing w:before="60" w:after="60"/>
              <w:rPr>
                <w:noProof/>
              </w:rPr>
            </w:pPr>
            <w:r w:rsidRPr="004B1719">
              <w:rPr>
                <w:noProof/>
              </w:rPr>
              <w:t xml:space="preserve">Table </w:t>
            </w:r>
            <w:r w:rsidR="004B1719" w:rsidRPr="006C5C45">
              <w:rPr>
                <w:noProof/>
                <w:highlight w:val="red"/>
              </w:rPr>
              <w:t>e-</w:t>
            </w:r>
            <w:r w:rsidR="006C5C45" w:rsidRPr="006C5C45">
              <w:rPr>
                <w:noProof/>
                <w:highlight w:val="red"/>
              </w:rPr>
              <w:t>2</w:t>
            </w:r>
            <w:r w:rsidR="004F7DA6" w:rsidRPr="004B1719">
              <w:rPr>
                <w:noProof/>
              </w:rPr>
              <w:t>:</w:t>
            </w:r>
            <w:r w:rsidR="004F7DA6" w:rsidRPr="00561ACC">
              <w:rPr>
                <w:noProof/>
              </w:rPr>
              <w:t xml:space="preserve"> </w:t>
            </w:r>
            <w:r w:rsidR="004F7DA6" w:rsidRPr="004B1719">
              <w:rPr>
                <w:b w:val="0"/>
                <w:noProof/>
              </w:rPr>
              <w:t>Standardized Regression Based Formulas from Robust Normal Controls</w:t>
            </w:r>
          </w:p>
        </w:tc>
      </w:tr>
      <w:tr w:rsidR="004F7DA6" w:rsidRPr="00561ACC" w14:paraId="4BAF2B48" w14:textId="77777777" w:rsidTr="004B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A34C0E8" w14:textId="77777777" w:rsidR="004F7DA6" w:rsidRPr="00561ACC" w:rsidRDefault="004F7DA6" w:rsidP="00796A05">
            <w:pPr>
              <w:spacing w:before="60" w:after="60"/>
              <w:jc w:val="center"/>
              <w:rPr>
                <w:noProof/>
                <w:sz w:val="22"/>
                <w:szCs w:val="22"/>
              </w:rPr>
            </w:pPr>
            <w:r w:rsidRPr="00561ACC">
              <w:rPr>
                <w:noProof/>
                <w:sz w:val="22"/>
                <w:szCs w:val="22"/>
              </w:rPr>
              <w:t>Variable</w:t>
            </w:r>
          </w:p>
        </w:tc>
        <w:tc>
          <w:tcPr>
            <w:tcW w:w="11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4D95F18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noProof/>
                <w:sz w:val="22"/>
                <w:szCs w:val="22"/>
              </w:rPr>
              <w:t>Adj. R</w:t>
            </w:r>
            <w:r w:rsidRPr="00561ACC">
              <w:rPr>
                <w:b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221FB41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noProof/>
                <w:sz w:val="22"/>
                <w:szCs w:val="22"/>
              </w:rPr>
              <w:t>SEE</w:t>
            </w:r>
          </w:p>
        </w:tc>
        <w:tc>
          <w:tcPr>
            <w:tcW w:w="11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CB0B6CB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noProof/>
                <w:sz w:val="22"/>
                <w:szCs w:val="22"/>
              </w:rPr>
              <w:t>Constant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2615CD7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color w:val="000000"/>
                <w:sz w:val="22"/>
                <w:szCs w:val="22"/>
              </w:rPr>
              <w:t>β</w:t>
            </w:r>
            <w:r w:rsidRPr="00561ACC">
              <w:rPr>
                <w:b/>
                <w:color w:val="000000"/>
                <w:sz w:val="22"/>
                <w:szCs w:val="22"/>
                <w:vertAlign w:val="subscript"/>
              </w:rPr>
              <w:t>Age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C338ECE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color w:val="000000"/>
                <w:sz w:val="22"/>
                <w:szCs w:val="22"/>
              </w:rPr>
              <w:t>β</w:t>
            </w:r>
            <w:r w:rsidRPr="00561ACC">
              <w:rPr>
                <w:b/>
                <w:color w:val="000000"/>
                <w:sz w:val="22"/>
                <w:szCs w:val="22"/>
                <w:vertAlign w:val="subscript"/>
              </w:rPr>
              <w:t>Education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0FA417C" w14:textId="77777777" w:rsidR="004F7DA6" w:rsidRPr="00561ACC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2"/>
                <w:szCs w:val="22"/>
              </w:rPr>
            </w:pPr>
            <w:r w:rsidRPr="00561ACC">
              <w:rPr>
                <w:b/>
                <w:color w:val="000000"/>
                <w:sz w:val="22"/>
                <w:szCs w:val="22"/>
              </w:rPr>
              <w:t>β</w:t>
            </w:r>
            <w:r w:rsidRPr="00561ACC">
              <w:rPr>
                <w:b/>
                <w:color w:val="000000"/>
                <w:sz w:val="22"/>
                <w:szCs w:val="22"/>
                <w:vertAlign w:val="subscript"/>
              </w:rPr>
              <w:t>Gender</w:t>
            </w:r>
          </w:p>
        </w:tc>
      </w:tr>
      <w:tr w:rsidR="004F7DA6" w:rsidRPr="00561ACC" w14:paraId="3C85A737" w14:textId="77777777" w:rsidTr="004B1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A1C3F1A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MMSE Pentagons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8AD8909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0.011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446EE7C6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6DBE7809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35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3F0FDAB2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35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E45A804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1350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314B9AFD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0.135</w:t>
            </w:r>
          </w:p>
        </w:tc>
      </w:tr>
      <w:tr w:rsidR="004F7DA6" w:rsidRPr="00561ACC" w14:paraId="113C304E" w14:textId="77777777" w:rsidTr="004B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  <w:vAlign w:val="center"/>
          </w:tcPr>
          <w:p w14:paraId="6E6CB182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Clock Drawing Test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E2C1D5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0.125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330117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BD9ABB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11.330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E5EDCB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-0.043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E07A3B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BE2271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-0.012</w:t>
            </w:r>
          </w:p>
        </w:tc>
      </w:tr>
      <w:tr w:rsidR="004F7DA6" w:rsidRPr="00561ACC" w14:paraId="4885C3A0" w14:textId="77777777" w:rsidTr="004B1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  <w:vAlign w:val="center"/>
          </w:tcPr>
          <w:p w14:paraId="4D15DF5A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ＭＳ ゴシック"/>
                <w:b w:val="0"/>
                <w:color w:val="000000"/>
                <w:sz w:val="20"/>
                <w:szCs w:val="20"/>
              </w:rPr>
              <w:t>√</w:t>
            </w: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 (Animal Fluency)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265051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0.119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E41E59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6D1DE4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4.690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207A56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020C29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994F58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0.093</w:t>
            </w:r>
          </w:p>
        </w:tc>
      </w:tr>
      <w:tr w:rsidR="004F7DA6" w:rsidRPr="00561ACC" w14:paraId="3F71DA36" w14:textId="77777777" w:rsidTr="004B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  <w:vAlign w:val="center"/>
          </w:tcPr>
          <w:p w14:paraId="4EAEB71A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BNT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B34274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0.072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092618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2.016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074B45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29.084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DF8D20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35F684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3F0363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-0.572</w:t>
            </w:r>
          </w:p>
        </w:tc>
      </w:tr>
      <w:tr w:rsidR="004F7DA6" w:rsidRPr="00561ACC" w14:paraId="78378381" w14:textId="77777777" w:rsidTr="004B1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  <w:vAlign w:val="center"/>
          </w:tcPr>
          <w:p w14:paraId="0DCD1D04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Lg</w:t>
            </w: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  <w:vertAlign w:val="subscript"/>
              </w:rPr>
              <w:t>10</w:t>
            </w: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(TMT, Part A)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DEDC4D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0.071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B63224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AE6372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29FA7C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7B3A71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DE143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-0.001</w:t>
            </w:r>
          </w:p>
        </w:tc>
      </w:tr>
      <w:tr w:rsidR="004F7DA6" w:rsidRPr="00561ACC" w14:paraId="6ECC1233" w14:textId="77777777" w:rsidTr="004B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auto"/>
            <w:vAlign w:val="center"/>
          </w:tcPr>
          <w:p w14:paraId="04BCE69A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1/</w:t>
            </w:r>
            <w:r w:rsidRPr="006C5C45">
              <w:rPr>
                <w:rFonts w:eastAsia="ＭＳ ゴシック"/>
                <w:b w:val="0"/>
                <w:color w:val="000000"/>
                <w:sz w:val="20"/>
                <w:szCs w:val="20"/>
              </w:rPr>
              <w:t>√(</w:t>
            </w: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TMT, Part B)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74ED3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0.138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C7ED4A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E6F44B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36B4DE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C57767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825A39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</w:tr>
      <w:tr w:rsidR="004F7DA6" w:rsidRPr="00561ACC" w14:paraId="150B0233" w14:textId="77777777" w:rsidTr="004B1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bottom w:val="nil"/>
            </w:tcBorders>
            <w:shd w:val="clear" w:color="auto" w:fill="auto"/>
            <w:vAlign w:val="center"/>
          </w:tcPr>
          <w:p w14:paraId="25E31209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AVLT Recall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14:paraId="13379F24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0.043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57E0E093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3.625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14:paraId="69143F97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12.511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48D87C0A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341B72F6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1C160D5A" w14:textId="77777777" w:rsidR="004F7DA6" w:rsidRPr="006C5C45" w:rsidRDefault="004F7DA6" w:rsidP="00796A05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1.089</w:t>
            </w:r>
          </w:p>
        </w:tc>
      </w:tr>
      <w:tr w:rsidR="004F7DA6" w:rsidRPr="00561ACC" w14:paraId="0C273972" w14:textId="77777777" w:rsidTr="004B1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2602376" w14:textId="77777777" w:rsidR="004F7DA6" w:rsidRPr="006C5C45" w:rsidRDefault="004F7DA6" w:rsidP="00796A05">
            <w:pPr>
              <w:spacing w:before="60" w:after="60"/>
              <w:rPr>
                <w:b w:val="0"/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b w:val="0"/>
                <w:color w:val="000000"/>
                <w:sz w:val="20"/>
                <w:szCs w:val="20"/>
              </w:rPr>
              <w:t>AVLT Recognition</w:t>
            </w:r>
          </w:p>
        </w:tc>
        <w:tc>
          <w:tcPr>
            <w:tcW w:w="117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D3D43E8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noProof/>
                <w:sz w:val="20"/>
                <w:szCs w:val="20"/>
              </w:rPr>
              <w:t>0.004</w:t>
            </w:r>
          </w:p>
        </w:tc>
        <w:tc>
          <w:tcPr>
            <w:tcW w:w="99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262CD2F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2.287</w:t>
            </w:r>
          </w:p>
        </w:tc>
        <w:tc>
          <w:tcPr>
            <w:tcW w:w="117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3665CDE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13.676</w:t>
            </w:r>
          </w:p>
        </w:tc>
        <w:tc>
          <w:tcPr>
            <w:tcW w:w="135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9056D7D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135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0464121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350" w:type="dxa"/>
            <w:tcBorders>
              <w:top w:val="nil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23D7E69" w14:textId="77777777" w:rsidR="004F7DA6" w:rsidRPr="006C5C45" w:rsidRDefault="004F7DA6" w:rsidP="00796A0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6C5C45">
              <w:rPr>
                <w:rFonts w:eastAsia="Times New Roman"/>
                <w:color w:val="000000"/>
                <w:sz w:val="20"/>
                <w:szCs w:val="20"/>
              </w:rPr>
              <w:t>0.553</w:t>
            </w:r>
          </w:p>
        </w:tc>
      </w:tr>
    </w:tbl>
    <w:p w14:paraId="57D37FD7" w14:textId="77777777" w:rsidR="004F7DA6" w:rsidRDefault="004F7DA6" w:rsidP="004F7DA6">
      <w:pPr>
        <w:rPr>
          <w:noProof/>
          <w:sz w:val="20"/>
          <w:szCs w:val="20"/>
        </w:rPr>
      </w:pPr>
      <w:r w:rsidRPr="00561ACC">
        <w:rPr>
          <w:i/>
          <w:noProof/>
          <w:sz w:val="20"/>
          <w:szCs w:val="20"/>
        </w:rPr>
        <w:t>Abbreviations:</w:t>
      </w:r>
      <w:r w:rsidRPr="00561ACC">
        <w:rPr>
          <w:noProof/>
          <w:sz w:val="20"/>
          <w:szCs w:val="20"/>
        </w:rPr>
        <w:t xml:space="preserve"> Adj. R</w:t>
      </w:r>
      <w:r w:rsidRPr="00561ACC">
        <w:rPr>
          <w:noProof/>
          <w:sz w:val="20"/>
          <w:szCs w:val="20"/>
          <w:vertAlign w:val="superscript"/>
        </w:rPr>
        <w:t>2</w:t>
      </w:r>
      <w:r w:rsidRPr="00561ACC">
        <w:rPr>
          <w:noProof/>
          <w:sz w:val="20"/>
          <w:szCs w:val="20"/>
        </w:rPr>
        <w:t xml:space="preserve"> = Adjusted R</w:t>
      </w:r>
      <w:r w:rsidRPr="00561ACC">
        <w:rPr>
          <w:noProof/>
          <w:sz w:val="20"/>
          <w:szCs w:val="20"/>
          <w:vertAlign w:val="superscript"/>
        </w:rPr>
        <w:t>2</w:t>
      </w:r>
      <w:r w:rsidRPr="00561ACC">
        <w:rPr>
          <w:noProof/>
          <w:sz w:val="20"/>
          <w:szCs w:val="20"/>
        </w:rPr>
        <w:t>; SEE = standard error of the estimate; MMSE = Mini-Mental State Examination; BNT= Boston Naming Test; Lg10 = Logarithm 10; TMT = Trail Making Test; AVLT = Rey Auditory Verbal Learning Test</w:t>
      </w:r>
    </w:p>
    <w:p w14:paraId="67DC3921" w14:textId="123F4BF4" w:rsidR="006C5C45" w:rsidRDefault="006C5C4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35"/>
        <w:gridCol w:w="2120"/>
        <w:gridCol w:w="2045"/>
      </w:tblGrid>
      <w:tr w:rsidR="00097FA4" w:rsidRPr="00561ACC" w14:paraId="18FB87C2" w14:textId="77777777" w:rsidTr="006C5C45">
        <w:tc>
          <w:tcPr>
            <w:tcW w:w="9360" w:type="dxa"/>
            <w:gridSpan w:val="4"/>
            <w:tcBorders>
              <w:bottom w:val="single" w:sz="18" w:space="0" w:color="000000" w:themeColor="text1"/>
            </w:tcBorders>
          </w:tcPr>
          <w:p w14:paraId="025BDB5F" w14:textId="39EE9152" w:rsidR="00097FA4" w:rsidRPr="006C5C45" w:rsidRDefault="00097FA4" w:rsidP="008F342A">
            <w:pPr>
              <w:spacing w:before="60" w:after="60"/>
              <w:rPr>
                <w:b/>
              </w:rPr>
            </w:pPr>
            <w:r w:rsidRPr="006C5C45">
              <w:rPr>
                <w:b/>
              </w:rPr>
              <w:t xml:space="preserve">Table </w:t>
            </w:r>
            <w:r w:rsidR="004B1719" w:rsidRPr="00D85E99">
              <w:rPr>
                <w:b/>
                <w:highlight w:val="red"/>
              </w:rPr>
              <w:t>e-</w:t>
            </w:r>
            <w:r w:rsidR="006C5C45" w:rsidRPr="00D85E99">
              <w:rPr>
                <w:b/>
                <w:highlight w:val="red"/>
              </w:rPr>
              <w:t>3</w:t>
            </w:r>
            <w:r w:rsidRPr="006C5C45">
              <w:rPr>
                <w:b/>
              </w:rPr>
              <w:t xml:space="preserve">: </w:t>
            </w:r>
            <w:r w:rsidRPr="006C5C45">
              <w:t>Average Latent Class Probabilities for Most Likely Latent Class Membership (Row) by Latent Class (Column)</w:t>
            </w:r>
          </w:p>
        </w:tc>
      </w:tr>
      <w:tr w:rsidR="00097FA4" w:rsidRPr="00561ACC" w14:paraId="47A91388" w14:textId="77777777" w:rsidTr="006C5C45">
        <w:tc>
          <w:tcPr>
            <w:tcW w:w="3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493D275" w14:textId="77777777" w:rsidR="00097FA4" w:rsidRPr="006C5C45" w:rsidRDefault="00097FA4" w:rsidP="008F342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5FD86BB" w14:textId="2D0B6286" w:rsidR="00097FA4" w:rsidRPr="006C5C45" w:rsidRDefault="00097FA4" w:rsidP="006C5C4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5C45">
              <w:rPr>
                <w:b/>
                <w:sz w:val="22"/>
                <w:szCs w:val="22"/>
              </w:rPr>
              <w:t xml:space="preserve">Mixed MCI </w:t>
            </w:r>
            <w:r w:rsidR="006C5C45">
              <w:rPr>
                <w:b/>
                <w:sz w:val="22"/>
                <w:szCs w:val="22"/>
              </w:rPr>
              <w:t xml:space="preserve">   </w:t>
            </w:r>
            <w:r w:rsidRPr="006C5C45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21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A267E90" w14:textId="77777777" w:rsidR="00097FA4" w:rsidRPr="006C5C45" w:rsidRDefault="00097FA4" w:rsidP="008F34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C45">
              <w:rPr>
                <w:b/>
                <w:sz w:val="22"/>
                <w:szCs w:val="22"/>
              </w:rPr>
              <w:t>Amnestic MCI Class</w:t>
            </w:r>
          </w:p>
        </w:tc>
        <w:tc>
          <w:tcPr>
            <w:tcW w:w="20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1D230DC" w14:textId="77777777" w:rsidR="00097FA4" w:rsidRPr="006C5C45" w:rsidRDefault="00097FA4" w:rsidP="008F342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5C45">
              <w:rPr>
                <w:b/>
                <w:sz w:val="22"/>
                <w:szCs w:val="22"/>
              </w:rPr>
              <w:t>LPA-Derived Normal Class</w:t>
            </w:r>
          </w:p>
        </w:tc>
      </w:tr>
      <w:tr w:rsidR="00097FA4" w:rsidRPr="00561ACC" w14:paraId="386BC942" w14:textId="77777777" w:rsidTr="006C5C45">
        <w:tc>
          <w:tcPr>
            <w:tcW w:w="3260" w:type="dxa"/>
            <w:tcBorders>
              <w:top w:val="single" w:sz="18" w:space="0" w:color="000000" w:themeColor="text1"/>
            </w:tcBorders>
          </w:tcPr>
          <w:p w14:paraId="3C5F174E" w14:textId="77777777" w:rsidR="00097FA4" w:rsidRPr="006C5C45" w:rsidRDefault="00097FA4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Mixed MCI Class</w:t>
            </w:r>
          </w:p>
        </w:tc>
        <w:tc>
          <w:tcPr>
            <w:tcW w:w="1935" w:type="dxa"/>
            <w:tcBorders>
              <w:top w:val="single" w:sz="18" w:space="0" w:color="000000" w:themeColor="text1"/>
            </w:tcBorders>
          </w:tcPr>
          <w:p w14:paraId="270DEF71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0.878</w:t>
            </w:r>
          </w:p>
        </w:tc>
        <w:tc>
          <w:tcPr>
            <w:tcW w:w="2120" w:type="dxa"/>
            <w:tcBorders>
              <w:top w:val="single" w:sz="18" w:space="0" w:color="000000" w:themeColor="text1"/>
            </w:tcBorders>
          </w:tcPr>
          <w:p w14:paraId="5CA78F4D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0.109</w:t>
            </w:r>
          </w:p>
        </w:tc>
        <w:tc>
          <w:tcPr>
            <w:tcW w:w="2045" w:type="dxa"/>
            <w:tcBorders>
              <w:top w:val="single" w:sz="18" w:space="0" w:color="000000" w:themeColor="text1"/>
            </w:tcBorders>
          </w:tcPr>
          <w:p w14:paraId="2331613B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0.013</w:t>
            </w:r>
          </w:p>
        </w:tc>
      </w:tr>
      <w:tr w:rsidR="00097FA4" w:rsidRPr="00561ACC" w14:paraId="6081D807" w14:textId="77777777" w:rsidTr="006C5C45">
        <w:tc>
          <w:tcPr>
            <w:tcW w:w="3260" w:type="dxa"/>
          </w:tcPr>
          <w:p w14:paraId="1A14C4FE" w14:textId="77777777" w:rsidR="00097FA4" w:rsidRPr="006C5C45" w:rsidRDefault="00097FA4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Amnestic MCI Class</w:t>
            </w:r>
          </w:p>
        </w:tc>
        <w:tc>
          <w:tcPr>
            <w:tcW w:w="1935" w:type="dxa"/>
          </w:tcPr>
          <w:p w14:paraId="29D5F9D9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0.035</w:t>
            </w:r>
          </w:p>
        </w:tc>
        <w:tc>
          <w:tcPr>
            <w:tcW w:w="2120" w:type="dxa"/>
          </w:tcPr>
          <w:p w14:paraId="10DECECE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0.908</w:t>
            </w:r>
          </w:p>
        </w:tc>
        <w:tc>
          <w:tcPr>
            <w:tcW w:w="2045" w:type="dxa"/>
          </w:tcPr>
          <w:p w14:paraId="4EB06790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0.057</w:t>
            </w:r>
          </w:p>
        </w:tc>
      </w:tr>
      <w:tr w:rsidR="00097FA4" w:rsidRPr="00561ACC" w14:paraId="2F1B8A4C" w14:textId="77777777" w:rsidTr="006C5C45">
        <w:tc>
          <w:tcPr>
            <w:tcW w:w="3260" w:type="dxa"/>
            <w:tcBorders>
              <w:bottom w:val="single" w:sz="18" w:space="0" w:color="000000" w:themeColor="text1"/>
            </w:tcBorders>
          </w:tcPr>
          <w:p w14:paraId="704960C7" w14:textId="77777777" w:rsidR="00097FA4" w:rsidRPr="006C5C45" w:rsidRDefault="00097FA4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LPA-Derived Normal Class</w:t>
            </w:r>
          </w:p>
        </w:tc>
        <w:tc>
          <w:tcPr>
            <w:tcW w:w="1935" w:type="dxa"/>
            <w:tcBorders>
              <w:bottom w:val="single" w:sz="18" w:space="0" w:color="000000" w:themeColor="text1"/>
            </w:tcBorders>
          </w:tcPr>
          <w:p w14:paraId="4A12A322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0.001</w:t>
            </w:r>
          </w:p>
        </w:tc>
        <w:tc>
          <w:tcPr>
            <w:tcW w:w="2120" w:type="dxa"/>
            <w:tcBorders>
              <w:bottom w:val="single" w:sz="18" w:space="0" w:color="000000" w:themeColor="text1"/>
            </w:tcBorders>
          </w:tcPr>
          <w:p w14:paraId="48093E78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0.107</w:t>
            </w:r>
          </w:p>
        </w:tc>
        <w:tc>
          <w:tcPr>
            <w:tcW w:w="2045" w:type="dxa"/>
            <w:tcBorders>
              <w:bottom w:val="single" w:sz="18" w:space="0" w:color="000000" w:themeColor="text1"/>
            </w:tcBorders>
          </w:tcPr>
          <w:p w14:paraId="25AE69BF" w14:textId="77777777" w:rsidR="00097FA4" w:rsidRPr="006C5C45" w:rsidRDefault="00097FA4" w:rsidP="008F342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0.892</w:t>
            </w:r>
          </w:p>
        </w:tc>
      </w:tr>
    </w:tbl>
    <w:p w14:paraId="4E954B24" w14:textId="77777777" w:rsidR="00097FA4" w:rsidRDefault="00097FA4" w:rsidP="008F342A">
      <w:pPr>
        <w:rPr>
          <w:sz w:val="20"/>
          <w:szCs w:val="20"/>
        </w:rPr>
      </w:pPr>
      <w:r w:rsidRPr="00561ACC">
        <w:rPr>
          <w:i/>
        </w:rPr>
        <w:t xml:space="preserve"> </w:t>
      </w:r>
      <w:r w:rsidRPr="00561ACC">
        <w:rPr>
          <w:i/>
          <w:sz w:val="20"/>
          <w:szCs w:val="20"/>
        </w:rPr>
        <w:t>Abbreviations:</w:t>
      </w:r>
      <w:r w:rsidRPr="00561ACC">
        <w:rPr>
          <w:sz w:val="20"/>
          <w:szCs w:val="20"/>
        </w:rPr>
        <w:t xml:space="preserve"> MCI = Mild Cognitive Impairment; LPA = Latent Profile Analysis</w:t>
      </w:r>
    </w:p>
    <w:tbl>
      <w:tblPr>
        <w:tblStyle w:val="MediumList2-Accent1"/>
        <w:tblpPr w:leftFromText="180" w:rightFromText="180" w:vertAnchor="text" w:horzAnchor="page" w:tblpX="1450" w:tblpY="332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601"/>
        <w:gridCol w:w="1409"/>
        <w:gridCol w:w="616"/>
        <w:gridCol w:w="1321"/>
        <w:gridCol w:w="616"/>
        <w:gridCol w:w="1321"/>
        <w:gridCol w:w="616"/>
        <w:gridCol w:w="1327"/>
      </w:tblGrid>
      <w:tr w:rsidR="008F342A" w:rsidRPr="00561ACC" w14:paraId="255DB6F4" w14:textId="77777777" w:rsidTr="00EC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44" w:type="dxa"/>
            <w:gridSpan w:val="9"/>
            <w:tcBorders>
              <w:bottom w:val="none" w:sz="0" w:space="0" w:color="auto"/>
            </w:tcBorders>
            <w:shd w:val="clear" w:color="auto" w:fill="auto"/>
          </w:tcPr>
          <w:p w14:paraId="0DEB4750" w14:textId="77777777" w:rsidR="006C5C45" w:rsidRDefault="006C5C45" w:rsidP="008F342A">
            <w:pPr>
              <w:spacing w:before="60" w:after="60"/>
              <w:rPr>
                <w:b/>
                <w:noProof/>
              </w:rPr>
            </w:pPr>
          </w:p>
          <w:p w14:paraId="1A21FFC4" w14:textId="77EFE386" w:rsidR="008F342A" w:rsidRPr="00561ACC" w:rsidRDefault="006C5C45" w:rsidP="008F342A">
            <w:pPr>
              <w:spacing w:before="60" w:after="60"/>
              <w:rPr>
                <w:b/>
                <w:noProof/>
                <w:u w:val="single"/>
              </w:rPr>
            </w:pPr>
            <w:r>
              <w:rPr>
                <w:b/>
                <w:noProof/>
              </w:rPr>
              <w:t xml:space="preserve">Table </w:t>
            </w:r>
            <w:r w:rsidRPr="00D85E99">
              <w:rPr>
                <w:b/>
                <w:noProof/>
                <w:highlight w:val="red"/>
              </w:rPr>
              <w:t>e-4</w:t>
            </w:r>
            <w:r w:rsidR="008F342A" w:rsidRPr="004B1719">
              <w:rPr>
                <w:b/>
                <w:noProof/>
              </w:rPr>
              <w:t>:</w:t>
            </w:r>
            <w:r w:rsidR="008F342A" w:rsidRPr="00561ACC">
              <w:rPr>
                <w:b/>
                <w:noProof/>
              </w:rPr>
              <w:t xml:space="preserve"> </w:t>
            </w:r>
            <w:r w:rsidR="008F342A" w:rsidRPr="004B1719">
              <w:rPr>
                <w:noProof/>
              </w:rPr>
              <w:t>Distribution of Subsample Variables Across Latent Classes</w:t>
            </w:r>
          </w:p>
        </w:tc>
      </w:tr>
      <w:tr w:rsidR="00EC5013" w:rsidRPr="00561ACC" w14:paraId="2D5DE8DD" w14:textId="77777777" w:rsidTr="006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14:paraId="174083B0" w14:textId="77777777" w:rsidR="008F342A" w:rsidRPr="006C5C45" w:rsidRDefault="008F342A" w:rsidP="008F34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14:paraId="2108B0A2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u w:val="single"/>
              </w:rPr>
            </w:pPr>
            <w:r w:rsidRPr="006C5C45">
              <w:rPr>
                <w:i/>
                <w:noProof/>
                <w:sz w:val="22"/>
                <w:szCs w:val="22"/>
                <w:u w:val="single"/>
              </w:rPr>
              <w:t>MMSE Pentagons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56D0B72" w14:textId="77777777" w:rsidR="008F342A" w:rsidRPr="00561ACC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u w:val="single"/>
              </w:rPr>
            </w:pPr>
            <w:r w:rsidRPr="00561ACC">
              <w:rPr>
                <w:i/>
                <w:noProof/>
                <w:sz w:val="22"/>
                <w:szCs w:val="22"/>
                <w:u w:val="single"/>
              </w:rPr>
              <w:t>CSF Biomarkers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35CF107" w14:textId="77777777" w:rsidR="008F342A" w:rsidRPr="00561ACC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u w:val="single"/>
              </w:rPr>
            </w:pPr>
            <w:r w:rsidRPr="00561ACC">
              <w:rPr>
                <w:i/>
                <w:sz w:val="22"/>
                <w:szCs w:val="22"/>
                <w:u w:val="single"/>
              </w:rPr>
              <w:t>APOE Alleles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F976080" w14:textId="77777777" w:rsidR="008F342A" w:rsidRPr="00561ACC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u w:val="single"/>
              </w:rPr>
            </w:pPr>
            <w:r w:rsidRPr="00561ACC">
              <w:rPr>
                <w:i/>
                <w:sz w:val="22"/>
                <w:szCs w:val="22"/>
                <w:u w:val="single"/>
              </w:rPr>
              <w:t>Longitudinal Data</w:t>
            </w:r>
          </w:p>
        </w:tc>
      </w:tr>
      <w:tr w:rsidR="00EC5013" w:rsidRPr="00561ACC" w14:paraId="596271EE" w14:textId="77777777" w:rsidTr="006C5C4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6BB4260" w14:textId="77777777" w:rsidR="008F342A" w:rsidRPr="006C5C45" w:rsidRDefault="008F342A" w:rsidP="008F34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E196A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6C5C45">
              <w:rPr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14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51EEB8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C5C45">
              <w:rPr>
                <w:b/>
                <w:sz w:val="22"/>
                <w:szCs w:val="22"/>
              </w:rPr>
              <w:t>Proportion of Class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3FE24E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561ACC">
              <w:rPr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bottom w:val="single" w:sz="18" w:space="0" w:color="auto"/>
            </w:tcBorders>
            <w:shd w:val="clear" w:color="auto" w:fill="auto"/>
          </w:tcPr>
          <w:p w14:paraId="50D9C5E4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61ACC">
              <w:rPr>
                <w:b/>
                <w:sz w:val="22"/>
                <w:szCs w:val="22"/>
              </w:rPr>
              <w:t>Proportion of Class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89A9E6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561ACC">
              <w:rPr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1321" w:type="dxa"/>
            <w:tcBorders>
              <w:bottom w:val="single" w:sz="18" w:space="0" w:color="auto"/>
            </w:tcBorders>
            <w:shd w:val="clear" w:color="auto" w:fill="auto"/>
          </w:tcPr>
          <w:p w14:paraId="3547AFE0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61ACC">
              <w:rPr>
                <w:b/>
                <w:sz w:val="22"/>
                <w:szCs w:val="22"/>
              </w:rPr>
              <w:t>Proportion of Class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32FD9E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61ACC">
              <w:rPr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</w:tcPr>
          <w:p w14:paraId="313856B0" w14:textId="77777777" w:rsidR="008F342A" w:rsidRPr="00561ACC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61ACC">
              <w:rPr>
                <w:b/>
                <w:sz w:val="22"/>
                <w:szCs w:val="22"/>
              </w:rPr>
              <w:t>Proportion of Class</w:t>
            </w:r>
          </w:p>
        </w:tc>
      </w:tr>
      <w:tr w:rsidR="00EC5013" w:rsidRPr="006C5C45" w14:paraId="6B3E11D9" w14:textId="77777777" w:rsidTr="006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14:paraId="30B9A90E" w14:textId="77777777" w:rsidR="008F342A" w:rsidRPr="006C5C45" w:rsidRDefault="008F342A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Mixed MCI Class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973FA6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95</w:t>
            </w:r>
          </w:p>
        </w:tc>
        <w:tc>
          <w:tcPr>
            <w:tcW w:w="14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719AAD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89.62%</w:t>
            </w:r>
          </w:p>
        </w:tc>
        <w:tc>
          <w:tcPr>
            <w:tcW w:w="6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478A62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52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949988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49.06%</w:t>
            </w:r>
          </w:p>
        </w:tc>
        <w:tc>
          <w:tcPr>
            <w:tcW w:w="6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D2DEA2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104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B3B9BA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98.11%</w:t>
            </w:r>
          </w:p>
        </w:tc>
        <w:tc>
          <w:tcPr>
            <w:tcW w:w="6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E8FC59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103</w:t>
            </w:r>
          </w:p>
        </w:tc>
        <w:tc>
          <w:tcPr>
            <w:tcW w:w="13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25ABD7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97.27%</w:t>
            </w:r>
          </w:p>
        </w:tc>
      </w:tr>
      <w:tr w:rsidR="00EC5013" w:rsidRPr="006C5C45" w14:paraId="719430A6" w14:textId="77777777" w:rsidTr="006C5C4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8" w:space="0" w:color="auto"/>
            </w:tcBorders>
            <w:shd w:val="clear" w:color="auto" w:fill="auto"/>
          </w:tcPr>
          <w:p w14:paraId="473F9B42" w14:textId="77777777" w:rsidR="008F342A" w:rsidRPr="006C5C45" w:rsidRDefault="008F342A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Amnestic MCI Class</w:t>
            </w: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33FC54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374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641C0C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82.20%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A94EA2D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237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DE896D1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52.09%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EEE9AEE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450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2BA6F7C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98.90%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553A56A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429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4FDA447" w14:textId="77777777" w:rsidR="008F342A" w:rsidRPr="006C5C45" w:rsidRDefault="008F342A" w:rsidP="008F34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94.29%</w:t>
            </w:r>
          </w:p>
        </w:tc>
      </w:tr>
      <w:tr w:rsidR="00EC5013" w:rsidRPr="006C5C45" w14:paraId="23CB0D6A" w14:textId="77777777" w:rsidTr="006C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D1B4FFB" w14:textId="77777777" w:rsidR="008F342A" w:rsidRPr="006C5C45" w:rsidRDefault="008F342A" w:rsidP="008F342A">
            <w:pPr>
              <w:spacing w:before="60" w:after="6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LPA-Derived Normal Class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D83DCD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194</w:t>
            </w:r>
          </w:p>
        </w:tc>
        <w:tc>
          <w:tcPr>
            <w:tcW w:w="14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C7D7B6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79.18%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AB2CDE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133</w:t>
            </w:r>
          </w:p>
        </w:tc>
        <w:tc>
          <w:tcPr>
            <w:tcW w:w="13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E532FC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54.29%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E1F4CB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242</w:t>
            </w:r>
          </w:p>
        </w:tc>
        <w:tc>
          <w:tcPr>
            <w:tcW w:w="13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78E458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98.78%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DCBA37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224</w:t>
            </w: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E0BD4E" w14:textId="77777777" w:rsidR="008F342A" w:rsidRPr="006C5C45" w:rsidRDefault="008F342A" w:rsidP="008F342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5C45">
              <w:rPr>
                <w:sz w:val="20"/>
                <w:szCs w:val="20"/>
              </w:rPr>
              <w:t>91.43%</w:t>
            </w:r>
          </w:p>
        </w:tc>
      </w:tr>
    </w:tbl>
    <w:p w14:paraId="3A9BB42C" w14:textId="77777777" w:rsidR="00097FA4" w:rsidRDefault="00097FA4" w:rsidP="008F342A"/>
    <w:p w14:paraId="586954DF" w14:textId="77777777" w:rsidR="002134DD" w:rsidRDefault="002134DD" w:rsidP="008F342A">
      <w:pPr>
        <w:rPr>
          <w:sz w:val="20"/>
          <w:szCs w:val="20"/>
        </w:rPr>
      </w:pPr>
      <w:r w:rsidRPr="00561ACC">
        <w:rPr>
          <w:i/>
          <w:sz w:val="20"/>
          <w:szCs w:val="20"/>
        </w:rPr>
        <w:t>Abbreviations:</w:t>
      </w:r>
      <w:r w:rsidRPr="00561ACC">
        <w:rPr>
          <w:sz w:val="20"/>
          <w:szCs w:val="20"/>
        </w:rPr>
        <w:t xml:space="preserve"> MMSE = Mini-Mental State Examination; CSF = Cerebrospinal Fluid; APOE = Apolipoprotein E; MCI = Mild Cognitive Impairment; LPA = Latent Profile Analysis</w:t>
      </w:r>
    </w:p>
    <w:p w14:paraId="73C937C9" w14:textId="0FF889D9" w:rsidR="00BF06B8" w:rsidRDefault="006C5C45" w:rsidP="002134DD">
      <w:pPr>
        <w:rPr>
          <w:sz w:val="18"/>
          <w:szCs w:val="18"/>
        </w:rPr>
      </w:pPr>
      <w:r>
        <w:rPr>
          <w:sz w:val="20"/>
          <w:szCs w:val="20"/>
        </w:rPr>
        <w:br/>
      </w:r>
      <w:r w:rsidR="00BF06B8" w:rsidRPr="00561ACC">
        <w:rPr>
          <w:noProof/>
        </w:rPr>
        <w:drawing>
          <wp:inline distT="0" distB="0" distL="0" distR="0" wp14:anchorId="5CF9F098" wp14:editId="307E8B16">
            <wp:extent cx="4166235" cy="3171243"/>
            <wp:effectExtent l="0" t="0" r="24765" b="381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15E7C2" w14:textId="4DEE4EBF" w:rsidR="002134DD" w:rsidRPr="00D85E99" w:rsidRDefault="00BF06B8" w:rsidP="00BF06B8">
      <w:pPr>
        <w:outlineLvl w:val="0"/>
        <w:rPr>
          <w:color w:val="000000" w:themeColor="text1"/>
        </w:rPr>
      </w:pPr>
      <w:r w:rsidRPr="00D85E99">
        <w:rPr>
          <w:b/>
          <w:color w:val="000000" w:themeColor="text1"/>
          <w:sz w:val="20"/>
          <w:szCs w:val="20"/>
          <w:highlight w:val="red"/>
        </w:rPr>
        <w:t xml:space="preserve">Figure </w:t>
      </w:r>
      <w:r w:rsidR="00427199" w:rsidRPr="00D85E99">
        <w:rPr>
          <w:b/>
          <w:color w:val="000000" w:themeColor="text1"/>
          <w:sz w:val="20"/>
          <w:szCs w:val="20"/>
          <w:highlight w:val="red"/>
        </w:rPr>
        <w:t>e-</w:t>
      </w:r>
      <w:r w:rsidRPr="00D85E99">
        <w:rPr>
          <w:b/>
          <w:color w:val="000000" w:themeColor="text1"/>
          <w:sz w:val="20"/>
          <w:szCs w:val="20"/>
          <w:highlight w:val="red"/>
        </w:rPr>
        <w:t>1:</w:t>
      </w:r>
      <w:r w:rsidRPr="00D85E99">
        <w:rPr>
          <w:color w:val="000000" w:themeColor="text1"/>
          <w:sz w:val="20"/>
          <w:szCs w:val="20"/>
        </w:rPr>
        <w:t xml:space="preserve"> Scree-Plot of Log-likelihood Values from each LPA solution. </w:t>
      </w:r>
    </w:p>
    <w:sectPr w:rsidR="002134DD" w:rsidRPr="00D85E99" w:rsidSect="006C5C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D488" w14:textId="77777777" w:rsidR="00DC15E1" w:rsidRDefault="00DC15E1" w:rsidP="004F7DA6">
      <w:r>
        <w:separator/>
      </w:r>
    </w:p>
  </w:endnote>
  <w:endnote w:type="continuationSeparator" w:id="0">
    <w:p w14:paraId="730BF7DD" w14:textId="77777777" w:rsidR="00DC15E1" w:rsidRDefault="00DC15E1" w:rsidP="004F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B06C" w14:textId="77777777" w:rsidR="00DC15E1" w:rsidRDefault="00DC15E1" w:rsidP="004F7DA6">
      <w:r>
        <w:separator/>
      </w:r>
    </w:p>
  </w:footnote>
  <w:footnote w:type="continuationSeparator" w:id="0">
    <w:p w14:paraId="43527055" w14:textId="77777777" w:rsidR="00DC15E1" w:rsidRDefault="00DC15E1" w:rsidP="004F7D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E611A" w14:textId="77777777" w:rsidR="004F7DA6" w:rsidRDefault="004F7DA6" w:rsidP="004F7DA6">
    <w:pPr>
      <w:pStyle w:val="Header"/>
      <w:framePr w:wrap="none" w:vAnchor="text" w:hAnchor="page" w:x="5662" w:y="7"/>
      <w:rPr>
        <w:rStyle w:val="PageNumber"/>
      </w:rPr>
    </w:pPr>
    <w:r>
      <w:t xml:space="preserve">Eppig- </w:t>
    </w:r>
    <w:r w:rsidRPr="0086237E">
      <w:t>Subtypes in MCI: A Latent Profile Analysis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5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00905" w14:textId="77777777" w:rsidR="004F7DA6" w:rsidRDefault="004F7DA6" w:rsidP="004F7DA6">
    <w:pPr>
      <w:pStyle w:val="Header"/>
      <w:ind w:right="360"/>
    </w:pPr>
    <w:r>
      <w:tab/>
    </w:r>
    <w:r>
      <w:tab/>
    </w:r>
  </w:p>
  <w:p w14:paraId="0346F836" w14:textId="77777777" w:rsidR="004F7DA6" w:rsidRDefault="004F7D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3785E"/>
    <w:multiLevelType w:val="hybridMultilevel"/>
    <w:tmpl w:val="27F655B8"/>
    <w:lvl w:ilvl="0" w:tplc="27240D3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A6"/>
    <w:rsid w:val="000520E7"/>
    <w:rsid w:val="0008317F"/>
    <w:rsid w:val="00090A96"/>
    <w:rsid w:val="00097FA4"/>
    <w:rsid w:val="000E1263"/>
    <w:rsid w:val="00102D28"/>
    <w:rsid w:val="0014401C"/>
    <w:rsid w:val="00171C0C"/>
    <w:rsid w:val="00187B49"/>
    <w:rsid w:val="001D3EAC"/>
    <w:rsid w:val="002134DD"/>
    <w:rsid w:val="00276371"/>
    <w:rsid w:val="00286D03"/>
    <w:rsid w:val="002B6904"/>
    <w:rsid w:val="002D6870"/>
    <w:rsid w:val="00332A35"/>
    <w:rsid w:val="00370235"/>
    <w:rsid w:val="003C0116"/>
    <w:rsid w:val="00427199"/>
    <w:rsid w:val="00465CFF"/>
    <w:rsid w:val="00490DDD"/>
    <w:rsid w:val="004B1719"/>
    <w:rsid w:val="004D588C"/>
    <w:rsid w:val="004F7DA6"/>
    <w:rsid w:val="005303A6"/>
    <w:rsid w:val="005843E2"/>
    <w:rsid w:val="005C6E88"/>
    <w:rsid w:val="006117AB"/>
    <w:rsid w:val="00612AEB"/>
    <w:rsid w:val="00632002"/>
    <w:rsid w:val="00635D1B"/>
    <w:rsid w:val="0068328F"/>
    <w:rsid w:val="006949E9"/>
    <w:rsid w:val="006C5049"/>
    <w:rsid w:val="006C5C45"/>
    <w:rsid w:val="006D602E"/>
    <w:rsid w:val="006F624B"/>
    <w:rsid w:val="0075320B"/>
    <w:rsid w:val="007953E7"/>
    <w:rsid w:val="007A102E"/>
    <w:rsid w:val="007A76E3"/>
    <w:rsid w:val="007E049D"/>
    <w:rsid w:val="007F16FA"/>
    <w:rsid w:val="00806195"/>
    <w:rsid w:val="00840B6F"/>
    <w:rsid w:val="00854E31"/>
    <w:rsid w:val="0087168C"/>
    <w:rsid w:val="008E68BC"/>
    <w:rsid w:val="008F342A"/>
    <w:rsid w:val="00910235"/>
    <w:rsid w:val="00924121"/>
    <w:rsid w:val="00957315"/>
    <w:rsid w:val="00966B98"/>
    <w:rsid w:val="0097578F"/>
    <w:rsid w:val="009A4AAD"/>
    <w:rsid w:val="009D3064"/>
    <w:rsid w:val="00A05DFC"/>
    <w:rsid w:val="00A155C5"/>
    <w:rsid w:val="00AA382F"/>
    <w:rsid w:val="00AB64CC"/>
    <w:rsid w:val="00B546AC"/>
    <w:rsid w:val="00B97BD4"/>
    <w:rsid w:val="00BF06B8"/>
    <w:rsid w:val="00C21066"/>
    <w:rsid w:val="00C24604"/>
    <w:rsid w:val="00C41D58"/>
    <w:rsid w:val="00CF1EF4"/>
    <w:rsid w:val="00D17DED"/>
    <w:rsid w:val="00D27AF0"/>
    <w:rsid w:val="00D507AA"/>
    <w:rsid w:val="00D81C53"/>
    <w:rsid w:val="00D85E99"/>
    <w:rsid w:val="00DA4AAF"/>
    <w:rsid w:val="00DA6450"/>
    <w:rsid w:val="00DB58F8"/>
    <w:rsid w:val="00DC15E1"/>
    <w:rsid w:val="00DC5960"/>
    <w:rsid w:val="00E01817"/>
    <w:rsid w:val="00E64B02"/>
    <w:rsid w:val="00EA4E9C"/>
    <w:rsid w:val="00EB7542"/>
    <w:rsid w:val="00EC5013"/>
    <w:rsid w:val="00ED5D1E"/>
    <w:rsid w:val="00EF24BB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706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DA6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DA6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7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DA6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F7DA6"/>
  </w:style>
  <w:style w:type="table" w:styleId="LightShading">
    <w:name w:val="Light Shading"/>
    <w:basedOn w:val="TableNormal"/>
    <w:uiPriority w:val="60"/>
    <w:rsid w:val="004F7DA6"/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097FA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213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B1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9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6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Joel_Eppig/Desktop/MPlus%20Final%20Outputs/loglikelihoods%20V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030775988392"/>
          <c:y val="0.149433558355677"/>
          <c:w val="0.846499777376936"/>
          <c:h val="0.819580409719559"/>
        </c:manualLayout>
      </c:layout>
      <c:lineChart>
        <c:grouping val="standard"/>
        <c:varyColors val="0"/>
        <c:ser>
          <c:idx val="0"/>
          <c:order val="0"/>
          <c:spPr>
            <a:ln w="28575" cap="flat">
              <a:solidFill>
                <a:schemeClr val="tx1">
                  <a:lumMod val="65000"/>
                  <a:lumOff val="35000"/>
                </a:schemeClr>
              </a:solidFill>
              <a:miter lim="800000"/>
            </a:ln>
          </c:spPr>
          <c:marker>
            <c:symbol val="none"/>
          </c:marker>
          <c:dPt>
            <c:idx val="4"/>
            <c:bubble3D val="0"/>
            <c:spPr>
              <a:ln w="28575" cap="sq">
                <a:solidFill>
                  <a:schemeClr val="tx1">
                    <a:lumMod val="65000"/>
                    <a:lumOff val="35000"/>
                  </a:schemeClr>
                </a:solidFill>
                <a:miter lim="800000"/>
              </a:ln>
            </c:spPr>
          </c:dPt>
          <c:cat>
            <c:numRef>
              <c:f>Sheet2!$A$1:$G$1</c:f>
              <c:numCache>
                <c:formatCode>General</c:formatCode>
                <c:ptCount val="7"/>
                <c:pt idx="0">
                  <c:v>2.0</c:v>
                </c:pt>
                <c:pt idx="1">
                  <c:v>3.0</c:v>
                </c:pt>
                <c:pt idx="2">
                  <c:v>4.0</c:v>
                </c:pt>
                <c:pt idx="3">
                  <c:v>5.0</c:v>
                </c:pt>
                <c:pt idx="4">
                  <c:v>6.0</c:v>
                </c:pt>
                <c:pt idx="5">
                  <c:v>7.0</c:v>
                </c:pt>
                <c:pt idx="6">
                  <c:v>8.0</c:v>
                </c:pt>
              </c:numCache>
            </c:numRef>
          </c:cat>
          <c:val>
            <c:numRef>
              <c:f>Sheet2!$A$2:$G$2</c:f>
              <c:numCache>
                <c:formatCode>General</c:formatCode>
                <c:ptCount val="7"/>
                <c:pt idx="0">
                  <c:v>-10120.782</c:v>
                </c:pt>
                <c:pt idx="1">
                  <c:v>-9957.315000000001</c:v>
                </c:pt>
                <c:pt idx="2">
                  <c:v>-9867.341</c:v>
                </c:pt>
                <c:pt idx="3">
                  <c:v>-9803.454999999869</c:v>
                </c:pt>
                <c:pt idx="4">
                  <c:v>-9719.116</c:v>
                </c:pt>
                <c:pt idx="5">
                  <c:v>-9681.037</c:v>
                </c:pt>
                <c:pt idx="6">
                  <c:v>-9638.548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3442912"/>
        <c:axId val="1203414176"/>
      </c:lineChart>
      <c:catAx>
        <c:axId val="120344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of Latent Classes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26857094990786"/>
              <c:y val="0.0199556541019956"/>
            </c:manualLayout>
          </c:layout>
          <c:overlay val="0"/>
        </c:title>
        <c:numFmt formatCode="General" sourceLinked="1"/>
        <c:majorTickMark val="in"/>
        <c:minorTickMark val="none"/>
        <c:tickLblPos val="high"/>
        <c:crossAx val="1203414176"/>
        <c:crosses val="autoZero"/>
        <c:auto val="1"/>
        <c:lblAlgn val="ctr"/>
        <c:lblOffset val="100"/>
        <c:noMultiLvlLbl val="0"/>
      </c:catAx>
      <c:valAx>
        <c:axId val="1203414176"/>
        <c:scaling>
          <c:orientation val="minMax"/>
          <c:max val="-960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Log-likelihood Value</a:t>
                </a:r>
              </a:p>
            </c:rich>
          </c:tx>
          <c:layout>
            <c:manualLayout>
              <c:xMode val="edge"/>
              <c:yMode val="edge"/>
              <c:x val="0.0152415790275873"/>
              <c:y val="0.341953020790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en-US"/>
          </a:p>
        </c:txPr>
        <c:crossAx val="120344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471</Words>
  <Characters>2688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Statistically-Derived Subtypes in Mild Cognitive Impairment: A Latent Profile An</vt:lpstr>
      <vt:lpstr/>
      <vt:lpstr>Joel Eppig, MS; Emily C. Edmonds, PhD; Laura Campbell, BA; Mark Sanderson, BA; L</vt:lpstr>
      <vt:lpstr/>
      <vt:lpstr>Figure e-1: Scree-Plot of Log-likelihood Values from each LPA solution. </vt:lpstr>
    </vt:vector>
  </TitlesOfParts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40</cp:revision>
  <dcterms:created xsi:type="dcterms:W3CDTF">2017-04-06T07:30:00Z</dcterms:created>
  <dcterms:modified xsi:type="dcterms:W3CDTF">2017-04-14T20:33:00Z</dcterms:modified>
</cp:coreProperties>
</file>