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BF67E" w14:textId="1F1A8040" w:rsidR="008765F7" w:rsidRDefault="00B21A7D" w:rsidP="00B21A7D">
      <w:pPr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Supplemental Material</w:t>
      </w:r>
    </w:p>
    <w:p w14:paraId="29FE62A1" w14:textId="56B6CED9" w:rsidR="00B21A7D" w:rsidRDefault="00B21A7D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br w:type="page"/>
      </w:r>
    </w:p>
    <w:p w14:paraId="7BB3C41C" w14:textId="14990483" w:rsidR="00616D60" w:rsidRPr="00564B7B" w:rsidRDefault="00B21A7D" w:rsidP="00616D60">
      <w:pPr>
        <w:spacing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Figure S1.  Sample d</w:t>
      </w:r>
      <w:r w:rsidR="00616D60" w:rsidRPr="00564B7B">
        <w:rPr>
          <w:rFonts w:asciiTheme="majorHAnsi" w:hAnsiTheme="majorHAnsi"/>
          <w:b/>
        </w:rPr>
        <w:t xml:space="preserve">erivation </w:t>
      </w:r>
    </w:p>
    <w:p w14:paraId="3B22025A" w14:textId="290B9AD1" w:rsidR="00616D60" w:rsidRPr="00730A7F" w:rsidRDefault="00616D60" w:rsidP="00616D60">
      <w:pPr>
        <w:spacing w:after="120"/>
        <w:rPr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D4204" wp14:editId="1BA44CAC">
                <wp:simplePos x="0" y="0"/>
                <wp:positionH relativeFrom="column">
                  <wp:posOffset>1028700</wp:posOffset>
                </wp:positionH>
                <wp:positionV relativeFrom="paragraph">
                  <wp:posOffset>143510</wp:posOffset>
                </wp:positionV>
                <wp:extent cx="3314700" cy="670560"/>
                <wp:effectExtent l="0" t="0" r="1905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70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76CB0" w14:textId="061D954F" w:rsidR="00616D60" w:rsidRPr="00564B7B" w:rsidRDefault="00616D60" w:rsidP="00616D6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</w:rPr>
                              <w:t>Elig</w:t>
                            </w:r>
                            <w:r w:rsidR="000C5172">
                              <w:rPr>
                                <w:rFonts w:asciiTheme="majorHAnsi" w:hAnsiTheme="majorHAnsi"/>
                              </w:rPr>
                              <w:t>ible for CSP#566 neurocognitive</w:t>
                            </w:r>
                            <w:r w:rsidRPr="00564B7B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564B7B">
                              <w:rPr>
                                <w:rFonts w:asciiTheme="majorHAnsi" w:hAnsiTheme="majorHAnsi"/>
                              </w:rPr>
                              <w:t>substudy</w:t>
                            </w:r>
                            <w:proofErr w:type="spellEnd"/>
                            <w:r w:rsidRPr="00564B7B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02A16A04" w14:textId="77777777" w:rsidR="00616D60" w:rsidRPr="00564B7B" w:rsidRDefault="00616D60" w:rsidP="00616D60">
                            <w:pPr>
                              <w:jc w:val="center"/>
                              <w:rPr>
                                <w:rFonts w:asciiTheme="majorHAnsi" w:hAnsiTheme="majorHAnsi"/>
                                <w:vertAlign w:val="superscript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</w:rPr>
                              <w:t>n = 397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26" style="position:absolute;margin-left:81pt;margin-top:11.3pt;width:261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" fillcolor="#d8d8d8 [2732]" strokecolor="black [3213]" strokeweight="1pt">
                <v:textbox>
                  <w:txbxContent>
                    <w:p w14:paraId="49C76CB0" w14:textId="061D954F" w:rsidR="00616D60" w:rsidRPr="00564B7B" w:rsidRDefault="00616D60" w:rsidP="00616D60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564B7B">
                        <w:rPr>
                          <w:rFonts w:asciiTheme="majorHAnsi" w:hAnsiTheme="majorHAnsi"/>
                        </w:rPr>
                        <w:t>Elig</w:t>
                      </w:r>
                      <w:r w:rsidR="000C5172">
                        <w:rPr>
                          <w:rFonts w:asciiTheme="majorHAnsi" w:hAnsiTheme="majorHAnsi"/>
                        </w:rPr>
                        <w:t>ible for CSP#566 neurocognitive</w:t>
                      </w:r>
                      <w:r w:rsidRPr="00564B7B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564B7B">
                        <w:rPr>
                          <w:rFonts w:asciiTheme="majorHAnsi" w:hAnsiTheme="majorHAnsi"/>
                        </w:rPr>
                        <w:t>substudy</w:t>
                      </w:r>
                      <w:proofErr w:type="spellEnd"/>
                      <w:r w:rsidRPr="00564B7B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02A16A04" w14:textId="77777777" w:rsidR="00616D60" w:rsidRPr="00564B7B" w:rsidRDefault="00616D60" w:rsidP="00616D60">
                      <w:pPr>
                        <w:jc w:val="center"/>
                        <w:rPr>
                          <w:rFonts w:asciiTheme="majorHAnsi" w:hAnsiTheme="majorHAnsi"/>
                          <w:vertAlign w:val="superscript"/>
                        </w:rPr>
                      </w:pPr>
                      <w:r w:rsidRPr="00564B7B">
                        <w:rPr>
                          <w:rFonts w:asciiTheme="majorHAnsi" w:hAnsiTheme="majorHAnsi"/>
                        </w:rPr>
                        <w:t>n = 397</w:t>
                      </w:r>
                    </w:p>
                  </w:txbxContent>
                </v:textbox>
              </v:rect>
            </w:pict>
          </mc:Fallback>
        </mc:AlternateContent>
      </w:r>
    </w:p>
    <w:p w14:paraId="3A776FF7" w14:textId="7452B516" w:rsidR="00616D60" w:rsidRPr="00D63C90" w:rsidRDefault="00616D60" w:rsidP="00616D60">
      <w:pPr>
        <w:pStyle w:val="ListParagraph"/>
        <w:ind w:left="2520"/>
        <w:rPr>
          <w:rFonts w:ascii="Times New Roman" w:hAnsi="Times New Roman"/>
          <w:u w:val="single"/>
        </w:rPr>
      </w:pPr>
    </w:p>
    <w:p w14:paraId="130F3212" w14:textId="77777777" w:rsidR="00616D60" w:rsidRPr="00BB0A7F" w:rsidRDefault="00616D60" w:rsidP="00616D60">
      <w:pPr>
        <w:pStyle w:val="ListParagraph"/>
        <w:ind w:left="0"/>
        <w:rPr>
          <w:rFonts w:ascii="Times New Roman" w:hAnsi="Times New Roman"/>
        </w:rPr>
      </w:pPr>
      <w:r w:rsidRPr="00D63C90">
        <w:rPr>
          <w:rFonts w:ascii="Times New Roman" w:hAnsi="Times New Roman"/>
        </w:rPr>
        <w:tab/>
      </w:r>
      <w:r w:rsidRPr="00D63C90">
        <w:rPr>
          <w:rFonts w:ascii="Times New Roman" w:hAnsi="Times New Roman"/>
        </w:rPr>
        <w:tab/>
      </w:r>
      <w:r w:rsidRPr="00D63C90">
        <w:rPr>
          <w:rFonts w:ascii="Times New Roman" w:hAnsi="Times New Roman"/>
        </w:rPr>
        <w:tab/>
      </w:r>
      <w:r w:rsidRPr="00D63C90">
        <w:rPr>
          <w:rFonts w:ascii="Times New Roman" w:hAnsi="Times New Roman"/>
        </w:rPr>
        <w:tab/>
      </w:r>
    </w:p>
    <w:p w14:paraId="4900A020" w14:textId="77777777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</w:p>
    <w:p w14:paraId="380BBF52" w14:textId="2A782B07" w:rsidR="00616D60" w:rsidRDefault="00DC7BC1" w:rsidP="00616D60">
      <w:pPr>
        <w:pStyle w:val="ListParagraph"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35412" wp14:editId="5180576F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0" cy="1097280"/>
                <wp:effectExtent l="95250" t="0" r="57150" b="647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type w14:anchorId="597FA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07pt;margin-top:4.2pt;width:0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" strokecolor="black [3213]" strokeweight="1pt">
                <v:stroke endarrow="open"/>
              </v:shape>
            </w:pict>
          </mc:Fallback>
        </mc:AlternateContent>
      </w:r>
      <w:r w:rsidR="00616D60" w:rsidRPr="00D63C9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914C7" wp14:editId="5F176FCD">
                <wp:simplePos x="0" y="0"/>
                <wp:positionH relativeFrom="column">
                  <wp:posOffset>3200400</wp:posOffset>
                </wp:positionH>
                <wp:positionV relativeFrom="paragraph">
                  <wp:posOffset>74930</wp:posOffset>
                </wp:positionV>
                <wp:extent cx="2857500" cy="1028700"/>
                <wp:effectExtent l="0" t="0" r="1905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D8004A" w14:textId="567A376F" w:rsidR="00616D60" w:rsidRPr="00564B7B" w:rsidRDefault="00616D60" w:rsidP="00616D6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</w:rPr>
                              <w:t>Did not participate (n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</w:rPr>
                              <w:t>=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</w:rPr>
                              <w:t>82):</w:t>
                            </w:r>
                          </w:p>
                          <w:p w14:paraId="688FE7A5" w14:textId="01EED356" w:rsidR="00616D60" w:rsidRPr="00564B7B" w:rsidRDefault="00616D60" w:rsidP="00616D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Full recruitment protocol not possible before study end (n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=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36)</w:t>
                            </w:r>
                          </w:p>
                          <w:p w14:paraId="73B68E83" w14:textId="00A408CF" w:rsidR="00616D60" w:rsidRPr="00564B7B" w:rsidRDefault="00616D60" w:rsidP="00616D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>Could not be reached (n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>=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>33)</w:t>
                            </w:r>
                          </w:p>
                          <w:p w14:paraId="3D86352C" w14:textId="77777777" w:rsidR="00616D60" w:rsidRPr="00564B7B" w:rsidRDefault="00616D60" w:rsidP="00616D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>Declined  (n=13)</w:t>
                            </w:r>
                          </w:p>
                          <w:p w14:paraId="60B29CF1" w14:textId="77777777" w:rsidR="00616D60" w:rsidRPr="009B7801" w:rsidRDefault="00616D60" w:rsidP="00616D60">
                            <w:pP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type w14:anchorId="67A914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52pt;margin-top:5.9pt;width:22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" filled="f" strokeweight="1pt">
                <v:textbox>
                  <w:txbxContent>
                    <w:p w14:paraId="3BD8004A" w14:textId="567A376F" w:rsidR="00616D60" w:rsidRPr="00564B7B" w:rsidRDefault="00616D60" w:rsidP="00616D60">
                      <w:pPr>
                        <w:rPr>
                          <w:rFonts w:asciiTheme="majorHAnsi" w:hAnsiTheme="majorHAnsi"/>
                        </w:rPr>
                      </w:pPr>
                      <w:r w:rsidRPr="00564B7B">
                        <w:rPr>
                          <w:rFonts w:asciiTheme="majorHAnsi" w:hAnsiTheme="majorHAnsi"/>
                        </w:rPr>
                        <w:t>Did not participate (n</w:t>
                      </w:r>
                      <w:r w:rsidR="00564B7B" w:rsidRPr="00564B7B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</w:rPr>
                        <w:t>=</w:t>
                      </w:r>
                      <w:r w:rsidR="00564B7B" w:rsidRPr="00564B7B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</w:rPr>
                        <w:t>82):</w:t>
                      </w:r>
                    </w:p>
                    <w:p w14:paraId="688FE7A5" w14:textId="01EED356" w:rsidR="00616D60" w:rsidRPr="00564B7B" w:rsidRDefault="00616D60" w:rsidP="00616D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Full recruitment protocol not possible before study end (n</w:t>
                      </w:r>
                      <w:r w:rsidR="00564B7B"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=</w:t>
                      </w:r>
                      <w:r w:rsidR="00564B7B"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36)</w:t>
                      </w:r>
                    </w:p>
                    <w:p w14:paraId="73B68E83" w14:textId="00A408CF" w:rsidR="00616D60" w:rsidRPr="00564B7B" w:rsidRDefault="00616D60" w:rsidP="00616D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</w:pPr>
                      <w:r w:rsidRPr="00564B7B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>Could not be reached (n</w:t>
                      </w:r>
                      <w:r w:rsidR="00564B7B" w:rsidRPr="00564B7B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>=</w:t>
                      </w:r>
                      <w:r w:rsidR="00564B7B" w:rsidRPr="00564B7B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>33)</w:t>
                      </w:r>
                    </w:p>
                    <w:p w14:paraId="3D86352C" w14:textId="77777777" w:rsidR="00616D60" w:rsidRPr="00564B7B" w:rsidRDefault="00616D60" w:rsidP="00616D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</w:pPr>
                      <w:r w:rsidRPr="00564B7B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>Declined  (n=13)</w:t>
                      </w:r>
                    </w:p>
                    <w:p w14:paraId="60B29CF1" w14:textId="77777777" w:rsidR="00616D60" w:rsidRPr="009B7801" w:rsidRDefault="00616D60" w:rsidP="00616D60">
                      <w:pP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B78282" w14:textId="77777777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</w:p>
    <w:p w14:paraId="5C168746" w14:textId="77777777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</w:p>
    <w:p w14:paraId="67505E4C" w14:textId="77777777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EE5AA" wp14:editId="29CD9B4D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571500" cy="0"/>
                <wp:effectExtent l="0" t="101600" r="38100" b="1270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6010B247" id="Straight Arrow Connector 1" o:spid="_x0000_s1026" type="#_x0000_t32" style="position:absolute;margin-left:207pt;margin-top:7.7pt;width: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" strokecolor="black [3213]" strokeweight="1pt">
                <v:stroke endarrow="open"/>
              </v:shape>
            </w:pict>
          </mc:Fallback>
        </mc:AlternateContent>
      </w:r>
    </w:p>
    <w:p w14:paraId="113E6998" w14:textId="77777777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</w:p>
    <w:p w14:paraId="2265B9D9" w14:textId="77777777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</w:p>
    <w:p w14:paraId="33977434" w14:textId="7DDFAE13" w:rsidR="00616D60" w:rsidRDefault="00DC7BC1" w:rsidP="00616D60">
      <w:pPr>
        <w:pStyle w:val="ListParagraph"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BAC38" wp14:editId="0925F795">
                <wp:simplePos x="0" y="0"/>
                <wp:positionH relativeFrom="column">
                  <wp:posOffset>1028700</wp:posOffset>
                </wp:positionH>
                <wp:positionV relativeFrom="paragraph">
                  <wp:posOffset>132715</wp:posOffset>
                </wp:positionV>
                <wp:extent cx="3200400" cy="632460"/>
                <wp:effectExtent l="0" t="0" r="1905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32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4F377" w14:textId="77777777" w:rsidR="00616D60" w:rsidRPr="00564B7B" w:rsidRDefault="00616D60" w:rsidP="00616D6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</w:rPr>
                              <w:t>Participated in neuropsychological assessment</w:t>
                            </w:r>
                          </w:p>
                          <w:p w14:paraId="5A3D1683" w14:textId="77777777" w:rsidR="00616D60" w:rsidRPr="00564B7B" w:rsidRDefault="00616D60" w:rsidP="00616D60">
                            <w:pPr>
                              <w:jc w:val="center"/>
                              <w:rPr>
                                <w:rFonts w:asciiTheme="majorHAnsi" w:hAnsiTheme="majorHAnsi"/>
                                <w:vertAlign w:val="superscript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</w:rPr>
                              <w:t>n = 315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rect w14:anchorId="4FCBAC38" id="Rectangle 14" o:spid="_x0000_s1028" style="position:absolute;left:0;text-align:left;margin-left:81pt;margin-top:10.45pt;width:252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" fillcolor="#d8d8d8 [2732]" strokecolor="black [3213]" strokeweight="1pt">
                <v:textbox>
                  <w:txbxContent>
                    <w:p w14:paraId="7244F377" w14:textId="77777777" w:rsidR="00616D60" w:rsidRPr="00564B7B" w:rsidRDefault="00616D60" w:rsidP="00616D60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564B7B">
                        <w:rPr>
                          <w:rFonts w:asciiTheme="majorHAnsi" w:hAnsiTheme="majorHAnsi"/>
                        </w:rPr>
                        <w:t>Participated in neuropsychological assessment</w:t>
                      </w:r>
                    </w:p>
                    <w:p w14:paraId="5A3D1683" w14:textId="77777777" w:rsidR="00616D60" w:rsidRPr="00564B7B" w:rsidRDefault="00616D60" w:rsidP="00616D60">
                      <w:pPr>
                        <w:jc w:val="center"/>
                        <w:rPr>
                          <w:rFonts w:asciiTheme="majorHAnsi" w:hAnsiTheme="majorHAnsi"/>
                          <w:vertAlign w:val="superscript"/>
                        </w:rPr>
                      </w:pPr>
                      <w:r w:rsidRPr="00564B7B">
                        <w:rPr>
                          <w:rFonts w:asciiTheme="majorHAnsi" w:hAnsiTheme="majorHAnsi"/>
                        </w:rPr>
                        <w:t>n = 315</w:t>
                      </w:r>
                    </w:p>
                  </w:txbxContent>
                </v:textbox>
              </v:rect>
            </w:pict>
          </mc:Fallback>
        </mc:AlternateContent>
      </w:r>
    </w:p>
    <w:p w14:paraId="5451B579" w14:textId="3D04D803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</w:p>
    <w:p w14:paraId="5DABC0D7" w14:textId="77777777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</w:p>
    <w:p w14:paraId="2111E8CD" w14:textId="77777777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</w:p>
    <w:p w14:paraId="471CBB24" w14:textId="57D7E95B" w:rsidR="00616D60" w:rsidRDefault="00DC7BC1" w:rsidP="00616D60">
      <w:pPr>
        <w:pStyle w:val="ListParagraph"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8F20A" wp14:editId="4205D7B8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</wp:posOffset>
                </wp:positionV>
                <wp:extent cx="2857500" cy="1424940"/>
                <wp:effectExtent l="0" t="0" r="1905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2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425AA" w14:textId="4257CE20" w:rsidR="00616D60" w:rsidRPr="00564B7B" w:rsidRDefault="00616D60" w:rsidP="00616D6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</w:rPr>
                              <w:t>Excluded from analyses (n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</w:rPr>
                              <w:t>=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DC7BC1">
                              <w:rPr>
                                <w:rFonts w:asciiTheme="majorHAnsi" w:hAnsiTheme="majorHAnsi"/>
                              </w:rPr>
                              <w:t>43</w:t>
                            </w:r>
                            <w:r w:rsidRPr="00564B7B">
                              <w:rPr>
                                <w:rFonts w:asciiTheme="majorHAnsi" w:hAnsiTheme="majorHAnsi"/>
                              </w:rPr>
                              <w:t>):</w:t>
                            </w:r>
                          </w:p>
                          <w:p w14:paraId="7685C1E5" w14:textId="0C827D7E" w:rsidR="00616D60" w:rsidRPr="00564B7B" w:rsidRDefault="00616D60" w:rsidP="00616D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Current TOMM score &lt;38 (n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=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5)</w:t>
                            </w:r>
                          </w:p>
                          <w:p w14:paraId="046C77EA" w14:textId="0FBE6232" w:rsidR="00616D60" w:rsidRPr="00564B7B" w:rsidRDefault="00616D60" w:rsidP="00616D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Notably disengaged during study procedures (n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=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2)</w:t>
                            </w:r>
                          </w:p>
                          <w:p w14:paraId="5040FA17" w14:textId="798D84A2" w:rsidR="00616D60" w:rsidRPr="00564B7B" w:rsidRDefault="00616D60" w:rsidP="00616D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 questionnaire data (n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=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1)</w:t>
                            </w:r>
                          </w:p>
                          <w:p w14:paraId="67C71307" w14:textId="687D6558" w:rsidR="00616D60" w:rsidRDefault="00616D60" w:rsidP="00616D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  <w:noProof/>
                                <w:sz w:val="20"/>
                                <w:szCs w:val="20"/>
                              </w:rPr>
                              <w:t>&gt;180 days between phone interview and neuropsychological assessment</w:t>
                            </w: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(n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=</w:t>
                            </w:r>
                            <w:r w:rsidR="00564B7B"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4B7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1)</w:t>
                            </w:r>
                          </w:p>
                          <w:p w14:paraId="7531958B" w14:textId="293D8ABA" w:rsidR="00DC7BC1" w:rsidRPr="00564B7B" w:rsidRDefault="00DC7BC1" w:rsidP="00616D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Discordant TBI recollection (n = 34)</w:t>
                            </w:r>
                          </w:p>
                          <w:p w14:paraId="5B31E91B" w14:textId="77777777" w:rsidR="00616D60" w:rsidRPr="00730A7F" w:rsidRDefault="00616D60" w:rsidP="0061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rect w14:anchorId="3548F20A" id="Rectangle 21" o:spid="_x0000_s1029" style="position:absolute;left:0;text-align:left;margin-left:252pt;margin-top:10.2pt;width:225pt;height:1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" fillcolor="white [3212]" strokecolor="black [3213]" strokeweight="1pt">
                <v:textbox>
                  <w:txbxContent>
                    <w:p w14:paraId="27E425AA" w14:textId="4257CE20" w:rsidR="00616D60" w:rsidRPr="00564B7B" w:rsidRDefault="00616D60" w:rsidP="00616D60">
                      <w:pPr>
                        <w:rPr>
                          <w:rFonts w:asciiTheme="majorHAnsi" w:hAnsiTheme="majorHAnsi"/>
                        </w:rPr>
                      </w:pPr>
                      <w:r w:rsidRPr="00564B7B">
                        <w:rPr>
                          <w:rFonts w:asciiTheme="majorHAnsi" w:hAnsiTheme="majorHAnsi"/>
                        </w:rPr>
                        <w:t>Excluded from analyses (n</w:t>
                      </w:r>
                      <w:r w:rsidR="00564B7B" w:rsidRPr="00564B7B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</w:rPr>
                        <w:t>=</w:t>
                      </w:r>
                      <w:r w:rsidR="00564B7B" w:rsidRPr="00564B7B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DC7BC1">
                        <w:rPr>
                          <w:rFonts w:asciiTheme="majorHAnsi" w:hAnsiTheme="majorHAnsi"/>
                        </w:rPr>
                        <w:t>43</w:t>
                      </w:r>
                      <w:r w:rsidRPr="00564B7B">
                        <w:rPr>
                          <w:rFonts w:asciiTheme="majorHAnsi" w:hAnsiTheme="majorHAnsi"/>
                        </w:rPr>
                        <w:t>):</w:t>
                      </w:r>
                    </w:p>
                    <w:p w14:paraId="7685C1E5" w14:textId="0C827D7E" w:rsidR="00616D60" w:rsidRPr="00564B7B" w:rsidRDefault="00616D60" w:rsidP="00616D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Current TOMM score &lt;38 (n</w:t>
                      </w:r>
                      <w:r w:rsidR="00564B7B"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=</w:t>
                      </w:r>
                      <w:r w:rsidR="00564B7B"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5)</w:t>
                      </w:r>
                    </w:p>
                    <w:p w14:paraId="046C77EA" w14:textId="0FBE6232" w:rsidR="00616D60" w:rsidRPr="00564B7B" w:rsidRDefault="00616D60" w:rsidP="00616D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Notably disengaged during study procedures (n</w:t>
                      </w:r>
                      <w:r w:rsidR="00564B7B"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=</w:t>
                      </w:r>
                      <w:r w:rsidR="00564B7B"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2)</w:t>
                      </w:r>
                    </w:p>
                    <w:p w14:paraId="5040FA17" w14:textId="798D84A2" w:rsidR="00616D60" w:rsidRPr="00564B7B" w:rsidRDefault="00616D60" w:rsidP="00616D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 questionnaire data (n</w:t>
                      </w:r>
                      <w:r w:rsidR="00564B7B"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=</w:t>
                      </w:r>
                      <w:r w:rsidR="00564B7B"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1)</w:t>
                      </w:r>
                    </w:p>
                    <w:p w14:paraId="67C71307" w14:textId="687D6558" w:rsidR="00616D60" w:rsidRDefault="00616D60" w:rsidP="00616D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64B7B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>&gt;180 days between phone interview and neuropsychological assessment</w:t>
                      </w: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(n</w:t>
                      </w:r>
                      <w:r w:rsidR="00564B7B"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=</w:t>
                      </w:r>
                      <w:r w:rsidR="00564B7B"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564B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1)</w:t>
                      </w:r>
                    </w:p>
                    <w:p w14:paraId="7531958B" w14:textId="293D8ABA" w:rsidR="00DC7BC1" w:rsidRPr="00564B7B" w:rsidRDefault="00DC7BC1" w:rsidP="00616D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Discordant TBI recollection (n = 34)</w:t>
                      </w:r>
                    </w:p>
                    <w:p w14:paraId="5B31E91B" w14:textId="77777777" w:rsidR="00616D60" w:rsidRPr="00730A7F" w:rsidRDefault="00616D60" w:rsidP="00616D6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31BCE" wp14:editId="112034A2">
                <wp:simplePos x="0" y="0"/>
                <wp:positionH relativeFrom="column">
                  <wp:posOffset>2644140</wp:posOffset>
                </wp:positionH>
                <wp:positionV relativeFrom="paragraph">
                  <wp:posOffset>68580</wp:posOffset>
                </wp:positionV>
                <wp:extent cx="0" cy="1485900"/>
                <wp:effectExtent l="9525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0335768F" id="Straight Arrow Connector 27" o:spid="_x0000_s1026" type="#_x0000_t32" style="position:absolute;margin-left:208.2pt;margin-top:5.4pt;width:0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" strokecolor="black [3213]" strokeweight="1pt">
                <v:stroke endarrow="open"/>
              </v:shape>
            </w:pict>
          </mc:Fallback>
        </mc:AlternateContent>
      </w:r>
    </w:p>
    <w:p w14:paraId="34443689" w14:textId="3A39DCCF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</w:p>
    <w:p w14:paraId="37ECF32C" w14:textId="77777777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</w:p>
    <w:p w14:paraId="1839AAD1" w14:textId="77777777" w:rsidR="00616D60" w:rsidRDefault="00616D60" w:rsidP="00616D60">
      <w:pPr>
        <w:pStyle w:val="ListParagraph"/>
        <w:ind w:left="2160" w:firstLine="720"/>
        <w:rPr>
          <w:rFonts w:ascii="Times New Roman" w:hAnsi="Times New Roman"/>
        </w:rPr>
      </w:pPr>
    </w:p>
    <w:p w14:paraId="775AC081" w14:textId="61DBDE07" w:rsidR="00616D60" w:rsidRPr="00D63C90" w:rsidRDefault="00DC7BC1" w:rsidP="00616D60">
      <w:pPr>
        <w:pStyle w:val="ListParagraph"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E70F7" wp14:editId="4B62EB4C">
                <wp:simplePos x="0" y="0"/>
                <wp:positionH relativeFrom="column">
                  <wp:posOffset>2628900</wp:posOffset>
                </wp:positionH>
                <wp:positionV relativeFrom="paragraph">
                  <wp:posOffset>90170</wp:posOffset>
                </wp:positionV>
                <wp:extent cx="571500" cy="0"/>
                <wp:effectExtent l="0" t="76200" r="1905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shape w14:anchorId="5C7763E0" id="Straight Arrow Connector 12" o:spid="_x0000_s1026" type="#_x0000_t32" style="position:absolute;margin-left:207pt;margin-top:7.1pt;width: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" strokecolor="black [3213]" strokeweight="1pt">
                <v:stroke endarrow="open"/>
              </v:shape>
            </w:pict>
          </mc:Fallback>
        </mc:AlternateContent>
      </w:r>
    </w:p>
    <w:p w14:paraId="6F9817FC" w14:textId="498DD973" w:rsidR="00616D60" w:rsidRDefault="00616D60" w:rsidP="00616D60">
      <w:pPr>
        <w:rPr>
          <w:rFonts w:ascii="Times New Roman" w:hAnsi="Times New Roman"/>
        </w:rPr>
      </w:pPr>
    </w:p>
    <w:p w14:paraId="38DD19F4" w14:textId="77777777" w:rsidR="00616D60" w:rsidRDefault="00616D60" w:rsidP="00616D60">
      <w:pPr>
        <w:rPr>
          <w:rFonts w:ascii="Times New Roman" w:hAnsi="Times New Roman"/>
        </w:rPr>
      </w:pPr>
    </w:p>
    <w:p w14:paraId="153985C7" w14:textId="06237E2E" w:rsidR="00616D60" w:rsidRDefault="00616D60" w:rsidP="00616D60">
      <w:pPr>
        <w:rPr>
          <w:rFonts w:ascii="Times New Roman" w:hAnsi="Times New Roman"/>
        </w:rPr>
      </w:pPr>
    </w:p>
    <w:p w14:paraId="5ACDD87E" w14:textId="359389E0" w:rsidR="00616D60" w:rsidRPr="00AF7440" w:rsidRDefault="00616D60" w:rsidP="00616D60">
      <w:pPr>
        <w:rPr>
          <w:rFonts w:ascii="Times New Roman" w:hAnsi="Times New Roman"/>
        </w:rPr>
      </w:pPr>
    </w:p>
    <w:p w14:paraId="25F73244" w14:textId="781D189C" w:rsidR="00616D60" w:rsidRDefault="00DC7BC1" w:rsidP="00616D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6BB06" wp14:editId="0D933329">
                <wp:simplePos x="0" y="0"/>
                <wp:positionH relativeFrom="column">
                  <wp:posOffset>1013460</wp:posOffset>
                </wp:positionH>
                <wp:positionV relativeFrom="paragraph">
                  <wp:posOffset>64135</wp:posOffset>
                </wp:positionV>
                <wp:extent cx="3200400" cy="5486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3345D" w14:textId="77777777" w:rsidR="00616D60" w:rsidRPr="00564B7B" w:rsidRDefault="00616D60" w:rsidP="00616D60">
                            <w:pPr>
                              <w:shd w:val="clear" w:color="auto" w:fill="D9D9D9" w:themeFill="background1" w:themeFillShade="D9"/>
                              <w:spacing w:after="12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64B7B">
                              <w:rPr>
                                <w:rFonts w:asciiTheme="majorHAnsi" w:hAnsiTheme="majorHAnsi"/>
                              </w:rPr>
                              <w:t>Analytic sample</w:t>
                            </w:r>
                          </w:p>
                          <w:p w14:paraId="2AACB98A" w14:textId="477DF5BD" w:rsidR="00616D60" w:rsidRPr="00564B7B" w:rsidRDefault="00DC7BC1" w:rsidP="00616D60">
                            <w:pPr>
                              <w:shd w:val="clear" w:color="auto" w:fill="D9D9D9" w:themeFill="background1" w:themeFillShade="D9"/>
                              <w:spacing w:after="12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 = 272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v="urn:schemas-microsoft-com:mac:vml" xmlns:mo="http://schemas.microsoft.com/office/mac/office/2008/main">
            <w:pict>
              <v:rect w14:anchorId="7666BB06" id="Rectangle 4" o:spid="_x0000_s1030" style="position:absolute;margin-left:79.8pt;margin-top:5.05pt;width:25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" fillcolor="#d8d8d8 [2732]" strokecolor="black [3213]" strokeweight="1pt">
                <v:textbox>
                  <w:txbxContent>
                    <w:p w14:paraId="3C73345D" w14:textId="77777777" w:rsidR="00616D60" w:rsidRPr="00564B7B" w:rsidRDefault="00616D60" w:rsidP="00616D60">
                      <w:pPr>
                        <w:shd w:val="clear" w:color="auto" w:fill="D9D9D9" w:themeFill="background1" w:themeFillShade="D9"/>
                        <w:spacing w:after="120"/>
                        <w:jc w:val="center"/>
                        <w:rPr>
                          <w:rFonts w:asciiTheme="majorHAnsi" w:hAnsiTheme="majorHAnsi"/>
                        </w:rPr>
                      </w:pPr>
                      <w:r w:rsidRPr="00564B7B">
                        <w:rPr>
                          <w:rFonts w:asciiTheme="majorHAnsi" w:hAnsiTheme="majorHAnsi"/>
                        </w:rPr>
                        <w:t>Analytic sample</w:t>
                      </w:r>
                    </w:p>
                    <w:p w14:paraId="2AACB98A" w14:textId="477DF5BD" w:rsidR="00616D60" w:rsidRPr="00564B7B" w:rsidRDefault="00DC7BC1" w:rsidP="00616D60">
                      <w:pPr>
                        <w:shd w:val="clear" w:color="auto" w:fill="D9D9D9" w:themeFill="background1" w:themeFillShade="D9"/>
                        <w:spacing w:after="12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 = 272</w:t>
                      </w:r>
                    </w:p>
                  </w:txbxContent>
                </v:textbox>
              </v:rect>
            </w:pict>
          </mc:Fallback>
        </mc:AlternateContent>
      </w:r>
    </w:p>
    <w:p w14:paraId="1750220A" w14:textId="20E95AA9" w:rsidR="00616D60" w:rsidRDefault="00616D60" w:rsidP="00616D60">
      <w:pPr>
        <w:rPr>
          <w:rFonts w:ascii="Times New Roman" w:hAnsi="Times New Roman"/>
        </w:rPr>
      </w:pPr>
    </w:p>
    <w:p w14:paraId="66BEEFD5" w14:textId="77777777" w:rsidR="00616D60" w:rsidRDefault="00616D60" w:rsidP="00616D60"/>
    <w:p w14:paraId="4603AA33" w14:textId="467CD823" w:rsidR="00616D60" w:rsidRDefault="00616D60" w:rsidP="00616D60"/>
    <w:p w14:paraId="08A87A4B" w14:textId="77777777" w:rsidR="00616D60" w:rsidRDefault="00616D60" w:rsidP="00616D60"/>
    <w:p w14:paraId="42683BD4" w14:textId="77777777" w:rsidR="00616D60" w:rsidRDefault="00616D60" w:rsidP="00616D60"/>
    <w:p w14:paraId="33CC10C7" w14:textId="77777777" w:rsidR="00616D60" w:rsidRDefault="00616D60" w:rsidP="00616D60"/>
    <w:p w14:paraId="78368A1C" w14:textId="219B6837" w:rsidR="00616D60" w:rsidRPr="00564B7B" w:rsidRDefault="00616D60" w:rsidP="00616D60">
      <w:pPr>
        <w:rPr>
          <w:rFonts w:asciiTheme="majorHAnsi" w:hAnsiTheme="majorHAnsi"/>
        </w:rPr>
      </w:pPr>
      <w:r w:rsidRPr="00564B7B">
        <w:rPr>
          <w:rFonts w:asciiTheme="majorHAnsi" w:hAnsiTheme="majorHAnsi"/>
        </w:rPr>
        <w:t>CSP#566=Department of Veterans Affairs Cooperative Studies Program #566. TOMM=Test of M</w:t>
      </w:r>
      <w:r w:rsidR="00CC1CFD">
        <w:rPr>
          <w:rFonts w:asciiTheme="majorHAnsi" w:hAnsiTheme="majorHAnsi"/>
        </w:rPr>
        <w:t xml:space="preserve">emory </w:t>
      </w:r>
      <w:r w:rsidRPr="00564B7B">
        <w:rPr>
          <w:rFonts w:asciiTheme="majorHAnsi" w:hAnsiTheme="majorHAnsi"/>
        </w:rPr>
        <w:t>Malingering.</w:t>
      </w:r>
    </w:p>
    <w:p w14:paraId="4CF6C39D" w14:textId="2DB696C1" w:rsidR="00FD3313" w:rsidRPr="00BD0B44" w:rsidRDefault="00616D60" w:rsidP="00FD3313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br w:type="page"/>
      </w:r>
    </w:p>
    <w:tbl>
      <w:tblPr>
        <w:tblStyle w:val="TableGrid"/>
        <w:tblpPr w:leftFromText="180" w:rightFromText="180" w:vertAnchor="text" w:horzAnchor="margin" w:tblpXSpec="center" w:tblpY="541"/>
        <w:tblOverlap w:val="never"/>
        <w:tblW w:w="5000" w:type="pct"/>
        <w:tblBorders>
          <w:left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790"/>
        <w:gridCol w:w="1362"/>
      </w:tblGrid>
      <w:tr w:rsidR="00FD3313" w:rsidRPr="00FD3313" w14:paraId="65153A44" w14:textId="77777777" w:rsidTr="00FD1474">
        <w:trPr>
          <w:trHeight w:val="236"/>
        </w:trPr>
        <w:tc>
          <w:tcPr>
            <w:tcW w:w="4329" w:type="pct"/>
            <w:tcBorders>
              <w:bottom w:val="single" w:sz="6" w:space="0" w:color="auto"/>
            </w:tcBorders>
          </w:tcPr>
          <w:p w14:paraId="31BB3FBE" w14:textId="2511C4DD" w:rsidR="00FD3313" w:rsidRPr="00FD3313" w:rsidRDefault="00FD3313" w:rsidP="009E3C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Pre- to post-deployment assessment (n</w:t>
            </w:r>
            <w:r w:rsidR="00564B7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>=</w:t>
            </w:r>
            <w:r w:rsidR="00564B7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9E3C7E">
              <w:rPr>
                <w:rFonts w:asciiTheme="majorHAnsi" w:hAnsiTheme="majorHAnsi" w:cs="Times New Roman"/>
                <w:b/>
                <w:sz w:val="20"/>
                <w:szCs w:val="20"/>
              </w:rPr>
              <w:t>73</w:t>
            </w:r>
            <w:r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reporting TBI)</w:t>
            </w:r>
          </w:p>
        </w:tc>
        <w:tc>
          <w:tcPr>
            <w:tcW w:w="671" w:type="pct"/>
            <w:tcBorders>
              <w:bottom w:val="single" w:sz="6" w:space="0" w:color="auto"/>
            </w:tcBorders>
          </w:tcPr>
          <w:p w14:paraId="77893077" w14:textId="77777777" w:rsidR="00FD3313" w:rsidRPr="00FD3313" w:rsidRDefault="00FD3313" w:rsidP="00B5489D">
            <w:pPr>
              <w:spacing w:before="40" w:after="4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>No. (%)</w:t>
            </w:r>
          </w:p>
        </w:tc>
      </w:tr>
      <w:tr w:rsidR="00FD3313" w:rsidRPr="00FD3313" w14:paraId="4D75747D" w14:textId="77777777" w:rsidTr="00FD1474">
        <w:trPr>
          <w:trHeight w:val="236"/>
        </w:trPr>
        <w:tc>
          <w:tcPr>
            <w:tcW w:w="4329" w:type="pct"/>
            <w:tcBorders>
              <w:top w:val="single" w:sz="4" w:space="0" w:color="auto"/>
              <w:bottom w:val="nil"/>
            </w:tcBorders>
          </w:tcPr>
          <w:p w14:paraId="7A69386A" w14:textId="77777777" w:rsidR="00FD3313" w:rsidRPr="00FD3313" w:rsidRDefault="00FD3313" w:rsidP="00FD1474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Number of TBI events </w:t>
            </w:r>
          </w:p>
        </w:tc>
        <w:tc>
          <w:tcPr>
            <w:tcW w:w="671" w:type="pct"/>
            <w:tcBorders>
              <w:top w:val="single" w:sz="4" w:space="0" w:color="auto"/>
              <w:bottom w:val="nil"/>
            </w:tcBorders>
          </w:tcPr>
          <w:p w14:paraId="31A6220F" w14:textId="77777777" w:rsidR="00FD3313" w:rsidRPr="00FD3313" w:rsidRDefault="00FD3313" w:rsidP="00FD1474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E3C7E" w:rsidRPr="00FD3313" w14:paraId="4E4D4F4A" w14:textId="77777777" w:rsidTr="00FD1474">
        <w:trPr>
          <w:trHeight w:val="236"/>
        </w:trPr>
        <w:tc>
          <w:tcPr>
            <w:tcW w:w="4329" w:type="pct"/>
            <w:tcBorders>
              <w:top w:val="nil"/>
              <w:bottom w:val="nil"/>
            </w:tcBorders>
          </w:tcPr>
          <w:p w14:paraId="2E02AD7D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37C6523A" w14:textId="585D1BFE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46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(6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3.0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9E3C7E" w:rsidRPr="00FD3313" w14:paraId="38B56CF2" w14:textId="77777777" w:rsidTr="00FD1474">
        <w:trPr>
          <w:trHeight w:val="366"/>
        </w:trPr>
        <w:tc>
          <w:tcPr>
            <w:tcW w:w="4329" w:type="pct"/>
            <w:tcBorders>
              <w:top w:val="nil"/>
              <w:bottom w:val="nil"/>
            </w:tcBorders>
          </w:tcPr>
          <w:p w14:paraId="06E7AA05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2 or more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00723705" w14:textId="52BC2C83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27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(3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7.0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9E3C7E" w:rsidRPr="00FD3313" w14:paraId="620E23A0" w14:textId="77777777" w:rsidTr="00FD1474">
        <w:trPr>
          <w:trHeight w:val="236"/>
        </w:trPr>
        <w:tc>
          <w:tcPr>
            <w:tcW w:w="4329" w:type="pct"/>
            <w:tcBorders>
              <w:top w:val="nil"/>
              <w:bottom w:val="nil"/>
            </w:tcBorders>
          </w:tcPr>
          <w:p w14:paraId="23214740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TBI classification, most serious event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4EB71E31" w14:textId="77777777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E3C7E" w:rsidRPr="00FD3313" w14:paraId="7EC9F23E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5379AB8F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 Mild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7DB75F24" w14:textId="7DB450A6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65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(89.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9E3C7E" w:rsidRPr="00FD3313" w14:paraId="17978FD9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245F32A1" w14:textId="61F9B81B" w:rsidR="009E3C7E" w:rsidRPr="00FD3313" w:rsidRDefault="009E3C7E" w:rsidP="00C126D7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 </w:t>
            </w:r>
            <w:r w:rsidR="00C126D7">
              <w:rPr>
                <w:rFonts w:asciiTheme="majorHAnsi" w:hAnsiTheme="majorHAnsi" w:cs="Times New Roman"/>
                <w:sz w:val="20"/>
                <w:szCs w:val="20"/>
              </w:rPr>
              <w:t xml:space="preserve">Greater 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than mild 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732618EF" w14:textId="16C01441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1.0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9E3C7E" w:rsidRPr="00FD3313" w14:paraId="7CA2B6F7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2C763799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Time, most recent event to post-deployment assessment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4E3FB229" w14:textId="77777777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E3C7E" w:rsidRPr="00FD3313" w14:paraId="2EC4EDCD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09522D67" w14:textId="4A0753D6" w:rsidR="009E3C7E" w:rsidRPr="00FD3313" w:rsidRDefault="00B21A7D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&lt;1 </w:t>
            </w:r>
            <w:r w:rsidR="009E3C7E" w:rsidRPr="00FD3313">
              <w:rPr>
                <w:rFonts w:asciiTheme="majorHAnsi" w:hAnsiTheme="majorHAnsi" w:cs="Times New Roman"/>
                <w:sz w:val="20"/>
                <w:szCs w:val="20"/>
              </w:rPr>
              <w:t>month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30A46BB6" w14:textId="61798388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0 (0)</w:t>
            </w:r>
          </w:p>
        </w:tc>
      </w:tr>
      <w:tr w:rsidR="009E3C7E" w:rsidRPr="00FD3313" w14:paraId="53E0DFF3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53E38C4A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  1 – 3 months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5B89E346" w14:textId="60FDE190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(1.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9E3C7E" w:rsidRPr="00FD3313" w14:paraId="63F01AE0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74FC6037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 &gt;3 months – 1 year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11041040" w14:textId="0D493012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58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(7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9.4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9E3C7E" w:rsidRPr="00FD3313" w14:paraId="24A5B1A4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single" w:sz="4" w:space="0" w:color="auto"/>
            </w:tcBorders>
          </w:tcPr>
          <w:p w14:paraId="0D43E2FD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 &gt; 1 year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14:paraId="0067AEB3" w14:textId="7EB6145F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14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19.2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FD3313" w:rsidRPr="00FD3313" w14:paraId="16F02BE4" w14:textId="77777777" w:rsidTr="00FD1474">
        <w:trPr>
          <w:trHeight w:val="216"/>
        </w:trPr>
        <w:tc>
          <w:tcPr>
            <w:tcW w:w="4329" w:type="pct"/>
            <w:tcBorders>
              <w:top w:val="single" w:sz="4" w:space="0" w:color="auto"/>
              <w:bottom w:val="single" w:sz="4" w:space="0" w:color="auto"/>
            </w:tcBorders>
          </w:tcPr>
          <w:p w14:paraId="039CA54B" w14:textId="2CA549D9" w:rsidR="00FD3313" w:rsidRPr="00FD3313" w:rsidRDefault="00FD3313" w:rsidP="00FD1474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>Post-deployment to long-term follow-up assessment (n</w:t>
            </w:r>
            <w:r w:rsidR="00564B7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>=</w:t>
            </w:r>
            <w:r w:rsidR="00564B7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9E3C7E">
              <w:rPr>
                <w:rFonts w:asciiTheme="majorHAnsi" w:hAnsiTheme="majorHAnsi" w:cs="Times New Roman"/>
                <w:b/>
                <w:sz w:val="20"/>
                <w:szCs w:val="20"/>
              </w:rPr>
              <w:t>60</w:t>
            </w:r>
            <w:r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reporting TBI)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14:paraId="2B7DDF67" w14:textId="77777777" w:rsidR="00FD3313" w:rsidRPr="00FD3313" w:rsidRDefault="00FD3313" w:rsidP="00B5489D">
            <w:pPr>
              <w:spacing w:before="40" w:after="4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>No. (%)</w:t>
            </w:r>
          </w:p>
        </w:tc>
      </w:tr>
      <w:tr w:rsidR="00FD3313" w:rsidRPr="00FD3313" w14:paraId="6610F14B" w14:textId="77777777" w:rsidTr="00FD1474">
        <w:trPr>
          <w:trHeight w:val="216"/>
        </w:trPr>
        <w:tc>
          <w:tcPr>
            <w:tcW w:w="4329" w:type="pct"/>
            <w:tcBorders>
              <w:top w:val="single" w:sz="4" w:space="0" w:color="auto"/>
              <w:bottom w:val="nil"/>
            </w:tcBorders>
          </w:tcPr>
          <w:p w14:paraId="16D08985" w14:textId="77777777" w:rsidR="00FD3313" w:rsidRPr="00FD3313" w:rsidRDefault="00FD3313" w:rsidP="00FD1474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Number of TBI events</w:t>
            </w:r>
          </w:p>
        </w:tc>
        <w:tc>
          <w:tcPr>
            <w:tcW w:w="671" w:type="pct"/>
            <w:tcBorders>
              <w:top w:val="single" w:sz="4" w:space="0" w:color="auto"/>
              <w:bottom w:val="nil"/>
            </w:tcBorders>
          </w:tcPr>
          <w:p w14:paraId="593875ED" w14:textId="77777777" w:rsidR="00FD3313" w:rsidRPr="00FD3313" w:rsidRDefault="00FD3313" w:rsidP="00B5489D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E3C7E" w:rsidRPr="00FD3313" w14:paraId="2A85D7F8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3305AF2D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7C1E1E85" w14:textId="422CBCCC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34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(5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6.7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9E3C7E" w:rsidRPr="00FD3313" w14:paraId="246E1D6B" w14:textId="77777777" w:rsidTr="00FD1474">
        <w:trPr>
          <w:trHeight w:val="375"/>
        </w:trPr>
        <w:tc>
          <w:tcPr>
            <w:tcW w:w="4329" w:type="pct"/>
            <w:tcBorders>
              <w:top w:val="nil"/>
              <w:bottom w:val="nil"/>
            </w:tcBorders>
          </w:tcPr>
          <w:p w14:paraId="6BBAFE1D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2 or more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7FB38123" w14:textId="2E121371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26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3.3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9E3C7E" w:rsidRPr="00FD3313" w14:paraId="49110D23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2F6B5588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TBI classification, most serious event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43BD1D12" w14:textId="77777777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E3C7E" w:rsidRPr="00FD3313" w14:paraId="5C5EF830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2E31CA23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Mild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47247310" w14:textId="105BE15A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50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(8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3.3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9E3C7E" w:rsidRPr="00FD3313" w14:paraId="34575DBB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42643F4D" w14:textId="4418D181" w:rsidR="009E3C7E" w:rsidRPr="00FD3313" w:rsidRDefault="009E3C7E" w:rsidP="00C126D7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C126D7">
              <w:rPr>
                <w:rFonts w:asciiTheme="majorHAnsi" w:hAnsiTheme="majorHAnsi" w:cs="Times New Roman"/>
                <w:sz w:val="20"/>
                <w:szCs w:val="20"/>
              </w:rPr>
              <w:t xml:space="preserve">Greater 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than mild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1ADD3C19" w14:textId="61E38F12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6.7)</w:t>
            </w:r>
          </w:p>
        </w:tc>
      </w:tr>
      <w:tr w:rsidR="009E3C7E" w:rsidRPr="00FD3313" w14:paraId="24A080BF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16B38FD3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Time, most recent event to post-deployment assessment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01A150AC" w14:textId="77777777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E3C7E" w:rsidRPr="00FD3313" w14:paraId="22E8D094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3C77E3F3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&lt;1 month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5E70A7F8" w14:textId="4D8229FE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0 (0)</w:t>
            </w:r>
          </w:p>
        </w:tc>
      </w:tr>
      <w:tr w:rsidR="009E3C7E" w:rsidRPr="00FD3313" w14:paraId="7939094F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58967E6D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1 – 3 months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207D1270" w14:textId="1852BFB9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 (1.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9E3C7E" w:rsidRPr="00FD3313" w14:paraId="583E52EF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nil"/>
            </w:tcBorders>
          </w:tcPr>
          <w:p w14:paraId="1C270580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&gt;3 months – 1 year</w:t>
            </w:r>
          </w:p>
        </w:tc>
        <w:tc>
          <w:tcPr>
            <w:tcW w:w="671" w:type="pct"/>
            <w:tcBorders>
              <w:top w:val="nil"/>
              <w:bottom w:val="nil"/>
            </w:tcBorders>
          </w:tcPr>
          <w:p w14:paraId="200AC543" w14:textId="2CB35D66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3.3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9E3C7E" w:rsidRPr="00FD3313" w14:paraId="34A048D6" w14:textId="77777777" w:rsidTr="00FD1474">
        <w:trPr>
          <w:trHeight w:val="216"/>
        </w:trPr>
        <w:tc>
          <w:tcPr>
            <w:tcW w:w="4329" w:type="pct"/>
            <w:tcBorders>
              <w:top w:val="nil"/>
              <w:bottom w:val="single" w:sz="4" w:space="0" w:color="auto"/>
            </w:tcBorders>
          </w:tcPr>
          <w:p w14:paraId="6A00927C" w14:textId="77777777" w:rsidR="009E3C7E" w:rsidRPr="00FD3313" w:rsidRDefault="009E3C7E" w:rsidP="009E3C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&gt; 1 year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14:paraId="33007BF6" w14:textId="073B9586" w:rsidR="009E3C7E" w:rsidRPr="00FD3313" w:rsidRDefault="009E3C7E" w:rsidP="009E3C7E">
            <w:pPr>
              <w:spacing w:before="40" w:after="4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7 (9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5.0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</w:tbl>
    <w:p w14:paraId="041703A0" w14:textId="02D148B8" w:rsidR="00FD3313" w:rsidRPr="00FD3313" w:rsidRDefault="00FD3313" w:rsidP="00FD3313">
      <w:pPr>
        <w:spacing w:after="120"/>
        <w:rPr>
          <w:rFonts w:asciiTheme="majorHAnsi" w:hAnsiTheme="majorHAnsi" w:cs="Times New Roman"/>
          <w:b/>
        </w:rPr>
      </w:pPr>
      <w:r w:rsidRPr="00FD3313">
        <w:rPr>
          <w:rFonts w:asciiTheme="majorHAnsi" w:hAnsiTheme="majorHAnsi" w:cs="Times New Roman"/>
          <w:b/>
        </w:rPr>
        <w:t xml:space="preserve">Table </w:t>
      </w:r>
      <w:r w:rsidR="00AD5FD6">
        <w:rPr>
          <w:rFonts w:asciiTheme="majorHAnsi" w:hAnsiTheme="majorHAnsi" w:cs="Times New Roman"/>
          <w:b/>
        </w:rPr>
        <w:t>S</w:t>
      </w:r>
      <w:r w:rsidR="00BD0B44">
        <w:rPr>
          <w:rFonts w:asciiTheme="majorHAnsi" w:hAnsiTheme="majorHAnsi" w:cs="Times New Roman"/>
          <w:b/>
        </w:rPr>
        <w:t>1</w:t>
      </w:r>
      <w:r w:rsidR="00B21A7D">
        <w:rPr>
          <w:rFonts w:asciiTheme="majorHAnsi" w:hAnsiTheme="majorHAnsi" w:cs="Times New Roman"/>
          <w:b/>
        </w:rPr>
        <w:t xml:space="preserve">. Characteristics of TBI </w:t>
      </w:r>
      <w:bookmarkStart w:id="0" w:name="_GoBack"/>
      <w:bookmarkEnd w:id="0"/>
      <w:r w:rsidR="00B21A7D">
        <w:rPr>
          <w:rFonts w:asciiTheme="majorHAnsi" w:hAnsiTheme="majorHAnsi" w:cs="Times New Roman"/>
          <w:b/>
        </w:rPr>
        <w:t>events reported during the study p</w:t>
      </w:r>
      <w:r w:rsidRPr="00FD3313">
        <w:rPr>
          <w:rFonts w:asciiTheme="majorHAnsi" w:hAnsiTheme="majorHAnsi" w:cs="Times New Roman"/>
          <w:b/>
        </w:rPr>
        <w:t>eriod</w:t>
      </w:r>
    </w:p>
    <w:p w14:paraId="01F2C85A" w14:textId="77777777" w:rsidR="00FD3313" w:rsidRPr="00FD3313" w:rsidRDefault="00FD3313" w:rsidP="00FD3313">
      <w:pPr>
        <w:spacing w:after="120"/>
        <w:rPr>
          <w:rFonts w:asciiTheme="majorHAnsi" w:hAnsiTheme="majorHAnsi" w:cs="Times New Roman"/>
          <w:sz w:val="16"/>
          <w:szCs w:val="16"/>
        </w:rPr>
      </w:pPr>
      <w:r w:rsidRPr="00FD3313">
        <w:rPr>
          <w:rFonts w:asciiTheme="majorHAnsi" w:hAnsiTheme="majorHAnsi" w:cs="Times New Roman"/>
          <w:sz w:val="16"/>
          <w:szCs w:val="16"/>
        </w:rPr>
        <w:t>TBI = traumatic brain injury.</w:t>
      </w:r>
    </w:p>
    <w:p w14:paraId="77A7452F" w14:textId="715923BF" w:rsidR="00FD3313" w:rsidRPr="00FD3313" w:rsidRDefault="00FD3313">
      <w:pPr>
        <w:rPr>
          <w:rFonts w:asciiTheme="majorHAnsi" w:hAnsiTheme="majorHAnsi" w:cs="Times New Roman"/>
        </w:rPr>
      </w:pPr>
      <w:r w:rsidRPr="00FD3313">
        <w:rPr>
          <w:rFonts w:asciiTheme="majorHAnsi" w:hAnsiTheme="majorHAnsi" w:cs="Times New Roman"/>
        </w:rPr>
        <w:br w:type="page"/>
      </w:r>
    </w:p>
    <w:p w14:paraId="59889F55" w14:textId="61564B75" w:rsidR="00FD3313" w:rsidRPr="00FD3313" w:rsidRDefault="00FD3313" w:rsidP="00FD3313">
      <w:pPr>
        <w:rPr>
          <w:rFonts w:asciiTheme="majorHAnsi" w:hAnsiTheme="majorHAnsi" w:cs="Times New Roman"/>
          <w:b/>
        </w:rPr>
      </w:pPr>
      <w:r w:rsidRPr="00FD3313">
        <w:rPr>
          <w:rFonts w:asciiTheme="majorHAnsi" w:hAnsiTheme="majorHAnsi" w:cs="Times New Roman"/>
          <w:b/>
        </w:rPr>
        <w:lastRenderedPageBreak/>
        <w:t xml:space="preserve">Table </w:t>
      </w:r>
      <w:r w:rsidR="00AD5FD6">
        <w:rPr>
          <w:rFonts w:asciiTheme="majorHAnsi" w:hAnsiTheme="majorHAnsi" w:cs="Times New Roman"/>
          <w:b/>
        </w:rPr>
        <w:t>S</w:t>
      </w:r>
      <w:r w:rsidR="00BD0B44">
        <w:rPr>
          <w:rFonts w:asciiTheme="majorHAnsi" w:hAnsiTheme="majorHAnsi" w:cs="Times New Roman"/>
          <w:b/>
        </w:rPr>
        <w:t>2</w:t>
      </w:r>
      <w:r w:rsidR="00B21A7D">
        <w:rPr>
          <w:rFonts w:asciiTheme="majorHAnsi" w:hAnsiTheme="majorHAnsi" w:cs="Times New Roman"/>
          <w:b/>
        </w:rPr>
        <w:t>. Posttraumatic stress disorder symptom severity and neuropsychological p</w:t>
      </w:r>
      <w:r w:rsidRPr="00FD3313">
        <w:rPr>
          <w:rFonts w:asciiTheme="majorHAnsi" w:hAnsiTheme="majorHAnsi" w:cs="Times New Roman"/>
          <w:b/>
        </w:rPr>
        <w:t>e</w:t>
      </w:r>
      <w:r w:rsidR="00B21A7D">
        <w:rPr>
          <w:rFonts w:asciiTheme="majorHAnsi" w:hAnsiTheme="majorHAnsi" w:cs="Times New Roman"/>
          <w:b/>
        </w:rPr>
        <w:t>rformances across a</w:t>
      </w:r>
      <w:r w:rsidR="00564B7B">
        <w:rPr>
          <w:rFonts w:asciiTheme="majorHAnsi" w:hAnsiTheme="majorHAnsi" w:cs="Times New Roman"/>
          <w:b/>
        </w:rPr>
        <w:t xml:space="preserve">ssessments (n </w:t>
      </w:r>
      <w:r w:rsidRPr="00FD3313">
        <w:rPr>
          <w:rFonts w:asciiTheme="majorHAnsi" w:hAnsiTheme="majorHAnsi" w:cs="Times New Roman"/>
          <w:b/>
        </w:rPr>
        <w:t>=</w:t>
      </w:r>
      <w:r w:rsidR="00564B7B">
        <w:rPr>
          <w:rFonts w:asciiTheme="majorHAnsi" w:hAnsiTheme="majorHAnsi" w:cs="Times New Roman"/>
          <w:b/>
        </w:rPr>
        <w:t xml:space="preserve"> </w:t>
      </w:r>
      <w:r w:rsidR="00312FF1">
        <w:rPr>
          <w:rFonts w:asciiTheme="majorHAnsi" w:hAnsiTheme="majorHAnsi" w:cs="Times New Roman"/>
          <w:b/>
        </w:rPr>
        <w:t>272</w:t>
      </w:r>
      <w:r w:rsidRPr="00FD3313">
        <w:rPr>
          <w:rFonts w:asciiTheme="majorHAnsi" w:hAnsiTheme="majorHAnsi" w:cs="Times New Roman"/>
          <w:b/>
          <w:vertAlign w:val="superscript"/>
        </w:rPr>
        <w:t>a</w:t>
      </w:r>
      <w:r w:rsidRPr="00FD3313">
        <w:rPr>
          <w:rFonts w:asciiTheme="majorHAnsi" w:hAnsiTheme="majorHAnsi" w:cs="Times New Roman"/>
          <w:b/>
        </w:rPr>
        <w:t>)</w:t>
      </w:r>
    </w:p>
    <w:p w14:paraId="695575E4" w14:textId="77777777" w:rsidR="00FD3313" w:rsidRPr="00FD3313" w:rsidRDefault="00FD3313" w:rsidP="00FD3313">
      <w:pPr>
        <w:rPr>
          <w:rFonts w:asciiTheme="majorHAnsi" w:hAnsiTheme="majorHAnsi" w:cs="Arial"/>
          <w:b/>
        </w:rPr>
      </w:pPr>
    </w:p>
    <w:tbl>
      <w:tblPr>
        <w:tblStyle w:val="TableGrid"/>
        <w:tblW w:w="4663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1532"/>
        <w:gridCol w:w="1257"/>
        <w:gridCol w:w="1225"/>
        <w:gridCol w:w="1180"/>
        <w:gridCol w:w="1197"/>
      </w:tblGrid>
      <w:tr w:rsidR="00FD3313" w:rsidRPr="00FD3313" w14:paraId="55ECB67A" w14:textId="77777777" w:rsidTr="00FD3313">
        <w:trPr>
          <w:trHeight w:val="513"/>
        </w:trPr>
        <w:tc>
          <w:tcPr>
            <w:tcW w:w="1625" w:type="pct"/>
            <w:tcBorders>
              <w:top w:val="single" w:sz="4" w:space="0" w:color="auto"/>
              <w:bottom w:val="single" w:sz="4" w:space="0" w:color="auto"/>
            </w:tcBorders>
          </w:tcPr>
          <w:p w14:paraId="0E9888E4" w14:textId="77777777" w:rsidR="00FD3313" w:rsidRPr="00FD3313" w:rsidRDefault="00FD3313" w:rsidP="00FD1474">
            <w:pPr>
              <w:spacing w:before="120" w:after="120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0CC85D3C" w14:textId="77777777" w:rsidR="00FD3313" w:rsidRPr="00FD3313" w:rsidRDefault="00FD3313" w:rsidP="00FD147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b/>
                <w:sz w:val="18"/>
                <w:szCs w:val="18"/>
              </w:rPr>
              <w:t>Pre-deployment, mean (</w:t>
            </w:r>
            <w:r w:rsidRPr="00B21A7D">
              <w:rPr>
                <w:rFonts w:asciiTheme="majorHAnsi" w:hAnsiTheme="majorHAnsi" w:cs="Times New Roman"/>
                <w:b/>
                <w:i/>
                <w:sz w:val="18"/>
                <w:szCs w:val="18"/>
              </w:rPr>
              <w:t>SD</w:t>
            </w:r>
            <w:r w:rsidRPr="00FD3313">
              <w:rPr>
                <w:rFonts w:asciiTheme="majorHAnsi" w:hAnsiTheme="majorHAns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7DAD886E" w14:textId="69D5EBCD" w:rsidR="00FD3313" w:rsidRPr="00FD3313" w:rsidRDefault="00FD3313" w:rsidP="00FD147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b/>
                <w:sz w:val="18"/>
                <w:szCs w:val="18"/>
              </w:rPr>
              <w:t>Post-deployment, mean (</w:t>
            </w:r>
            <w:r w:rsidRPr="00B21A7D">
              <w:rPr>
                <w:rFonts w:asciiTheme="majorHAnsi" w:hAnsiTheme="majorHAnsi" w:cs="Times New Roman"/>
                <w:b/>
                <w:i/>
                <w:sz w:val="18"/>
                <w:szCs w:val="18"/>
              </w:rPr>
              <w:t>SD</w:t>
            </w:r>
            <w:r w:rsidRPr="00FD3313">
              <w:rPr>
                <w:rFonts w:asciiTheme="majorHAnsi" w:hAnsiTheme="majorHAns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0557E8AA" w14:textId="60611083" w:rsidR="00FD3313" w:rsidRPr="00FD3313" w:rsidRDefault="00FD3313" w:rsidP="00FD147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Pre- to post-deployment, </w:t>
            </w:r>
            <w:r w:rsidR="00564B7B">
              <w:rPr>
                <w:rFonts w:asciiTheme="majorHAnsi" w:hAnsiTheme="majorHAnsi" w:cs="Times New Roman"/>
                <w:b/>
                <w:i/>
                <w:sz w:val="18"/>
                <w:szCs w:val="18"/>
              </w:rPr>
              <w:t>p</w:t>
            </w:r>
            <w:r w:rsidRPr="00FD3313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value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14:paraId="1885693F" w14:textId="77777777" w:rsidR="00FD3313" w:rsidRPr="00FD3313" w:rsidRDefault="00FD3313" w:rsidP="00FD1474">
            <w:pPr>
              <w:spacing w:before="120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b/>
                <w:sz w:val="18"/>
                <w:szCs w:val="18"/>
              </w:rPr>
              <w:t>Long-term follow-up, mean (</w:t>
            </w:r>
            <w:r w:rsidRPr="00B21A7D">
              <w:rPr>
                <w:rFonts w:asciiTheme="majorHAnsi" w:hAnsiTheme="majorHAnsi" w:cs="Times New Roman"/>
                <w:b/>
                <w:i/>
                <w:sz w:val="18"/>
                <w:szCs w:val="18"/>
              </w:rPr>
              <w:t>SD</w:t>
            </w:r>
            <w:r w:rsidRPr="00FD3313">
              <w:rPr>
                <w:rFonts w:asciiTheme="majorHAnsi" w:hAnsiTheme="majorHAnsi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14:paraId="51236529" w14:textId="0F8D317A" w:rsidR="00FD3313" w:rsidRPr="00FD3313" w:rsidRDefault="00FD3313" w:rsidP="00FD1474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Post-deployment to follow-up, </w:t>
            </w:r>
            <w:r w:rsidR="00564B7B">
              <w:rPr>
                <w:rFonts w:asciiTheme="majorHAnsi" w:hAnsiTheme="majorHAnsi" w:cs="Times New Roman"/>
                <w:b/>
                <w:i/>
                <w:sz w:val="18"/>
                <w:szCs w:val="18"/>
              </w:rPr>
              <w:t>p</w:t>
            </w:r>
            <w:r w:rsidRPr="00FD3313">
              <w:rPr>
                <w:rFonts w:asciiTheme="majorHAnsi" w:hAnsiTheme="majorHAnsi" w:cs="Times New Roman"/>
                <w:b/>
                <w:i/>
                <w:sz w:val="18"/>
                <w:szCs w:val="18"/>
              </w:rPr>
              <w:t xml:space="preserve"> </w:t>
            </w:r>
            <w:r w:rsidRPr="00FD3313">
              <w:rPr>
                <w:rFonts w:asciiTheme="majorHAnsi" w:hAnsiTheme="majorHAnsi" w:cs="Times New Roman"/>
                <w:b/>
                <w:sz w:val="18"/>
                <w:szCs w:val="18"/>
              </w:rPr>
              <w:t>value</w:t>
            </w:r>
          </w:p>
        </w:tc>
      </w:tr>
      <w:tr w:rsidR="00FE1182" w:rsidRPr="00FD3313" w14:paraId="54B93E46" w14:textId="77777777" w:rsidTr="00FD3313">
        <w:trPr>
          <w:trHeight w:val="251"/>
        </w:trPr>
        <w:tc>
          <w:tcPr>
            <w:tcW w:w="1625" w:type="pct"/>
            <w:tcBorders>
              <w:top w:val="single" w:sz="4" w:space="0" w:color="auto"/>
              <w:bottom w:val="nil"/>
            </w:tcBorders>
          </w:tcPr>
          <w:p w14:paraId="75214554" w14:textId="77777777" w:rsidR="00FE1182" w:rsidRPr="00FD3313" w:rsidRDefault="00FE1182" w:rsidP="00FD1474">
            <w:pPr>
              <w:spacing w:after="120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PCL-C, summary score</w:t>
            </w: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</w:tcPr>
          <w:p w14:paraId="186D8DA5" w14:textId="35C82ADC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7.6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0.6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bottom w:val="nil"/>
            </w:tcBorders>
          </w:tcPr>
          <w:p w14:paraId="3DDFBC99" w14:textId="1FB2297F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0.5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1.6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bottom w:val="nil"/>
            </w:tcBorders>
          </w:tcPr>
          <w:p w14:paraId="4B530243" w14:textId="2F7762FB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0.0001</w:t>
            </w:r>
          </w:p>
        </w:tc>
        <w:tc>
          <w:tcPr>
            <w:tcW w:w="623" w:type="pct"/>
            <w:tcBorders>
              <w:top w:val="single" w:sz="4" w:space="0" w:color="auto"/>
              <w:bottom w:val="nil"/>
            </w:tcBorders>
          </w:tcPr>
          <w:p w14:paraId="4A8AA586" w14:textId="7FCCA8BA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4.5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(15.9)</w:t>
            </w:r>
          </w:p>
        </w:tc>
        <w:tc>
          <w:tcPr>
            <w:tcW w:w="632" w:type="pct"/>
            <w:tcBorders>
              <w:top w:val="single" w:sz="4" w:space="0" w:color="auto"/>
              <w:bottom w:val="nil"/>
            </w:tcBorders>
          </w:tcPr>
          <w:p w14:paraId="43FCCFB5" w14:textId="530BDAB5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&lt;.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0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001</w:t>
            </w:r>
          </w:p>
        </w:tc>
      </w:tr>
      <w:tr w:rsidR="00FE1182" w:rsidRPr="00FD3313" w14:paraId="485727CD" w14:textId="77777777" w:rsidTr="00FD3313">
        <w:trPr>
          <w:trHeight w:val="251"/>
        </w:trPr>
        <w:tc>
          <w:tcPr>
            <w:tcW w:w="1625" w:type="pct"/>
            <w:tcBorders>
              <w:top w:val="nil"/>
            </w:tcBorders>
          </w:tcPr>
          <w:p w14:paraId="6196F65E" w14:textId="77777777" w:rsidR="00FE1182" w:rsidRPr="00FD3313" w:rsidRDefault="00FE1182" w:rsidP="00FD1474">
            <w:pPr>
              <w:spacing w:after="120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Verbal Paired Associates (VPA)</w:t>
            </w:r>
          </w:p>
        </w:tc>
        <w:tc>
          <w:tcPr>
            <w:tcW w:w="809" w:type="pct"/>
            <w:tcBorders>
              <w:top w:val="nil"/>
            </w:tcBorders>
          </w:tcPr>
          <w:p w14:paraId="77766669" w14:textId="7777777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nil"/>
            </w:tcBorders>
          </w:tcPr>
          <w:p w14:paraId="1443CA6D" w14:textId="7777777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nil"/>
            </w:tcBorders>
          </w:tcPr>
          <w:p w14:paraId="07B969E1" w14:textId="7777777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</w:tcBorders>
          </w:tcPr>
          <w:p w14:paraId="6F1F8BA4" w14:textId="7777777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nil"/>
            </w:tcBorders>
          </w:tcPr>
          <w:p w14:paraId="283D078B" w14:textId="7777777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E1182" w:rsidRPr="00FD3313" w14:paraId="08755B75" w14:textId="77777777" w:rsidTr="00FD3313">
        <w:trPr>
          <w:trHeight w:val="251"/>
        </w:trPr>
        <w:tc>
          <w:tcPr>
            <w:tcW w:w="1625" w:type="pct"/>
          </w:tcPr>
          <w:p w14:paraId="529EC82D" w14:textId="77777777" w:rsidR="00FE1182" w:rsidRPr="00FD3313" w:rsidRDefault="00FE1182" w:rsidP="00FD1474">
            <w:pPr>
              <w:spacing w:after="120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 VPA I, trials 1-4, summary score</w:t>
            </w:r>
          </w:p>
        </w:tc>
        <w:tc>
          <w:tcPr>
            <w:tcW w:w="809" w:type="pct"/>
          </w:tcPr>
          <w:p w14:paraId="307244FC" w14:textId="0523B243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18.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(6.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64" w:type="pct"/>
          </w:tcPr>
          <w:p w14:paraId="2ACD3AD6" w14:textId="025E0094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21.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9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6.9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47" w:type="pct"/>
          </w:tcPr>
          <w:p w14:paraId="1E56DB91" w14:textId="657FFE7F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&lt;.00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0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</w:tcPr>
          <w:p w14:paraId="05320985" w14:textId="68E5B1CB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23.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8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(6.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32" w:type="pct"/>
          </w:tcPr>
          <w:p w14:paraId="6BA3DD80" w14:textId="67857A7C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&lt;.0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0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01</w:t>
            </w:r>
          </w:p>
        </w:tc>
      </w:tr>
      <w:tr w:rsidR="00FE1182" w:rsidRPr="00FD3313" w14:paraId="6597639E" w14:textId="77777777" w:rsidTr="00FD3313">
        <w:trPr>
          <w:trHeight w:val="360"/>
        </w:trPr>
        <w:tc>
          <w:tcPr>
            <w:tcW w:w="1625" w:type="pct"/>
          </w:tcPr>
          <w:p w14:paraId="194256F9" w14:textId="77777777" w:rsidR="00FE1182" w:rsidRPr="00FD3313" w:rsidRDefault="00FE1182" w:rsidP="00FD1474">
            <w:pPr>
              <w:spacing w:after="120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 VPA II, summary score</w:t>
            </w:r>
          </w:p>
        </w:tc>
        <w:tc>
          <w:tcPr>
            <w:tcW w:w="809" w:type="pct"/>
          </w:tcPr>
          <w:p w14:paraId="210F3C2A" w14:textId="7E8C53EB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6.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(2.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0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64" w:type="pct"/>
          </w:tcPr>
          <w:p w14:paraId="6083E974" w14:textId="0633BFEE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6.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8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(1.8)</w:t>
            </w:r>
          </w:p>
        </w:tc>
        <w:tc>
          <w:tcPr>
            <w:tcW w:w="647" w:type="pct"/>
          </w:tcPr>
          <w:p w14:paraId="3F9FEAF2" w14:textId="3C237525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0.0005</w:t>
            </w:r>
          </w:p>
        </w:tc>
        <w:tc>
          <w:tcPr>
            <w:tcW w:w="623" w:type="pct"/>
          </w:tcPr>
          <w:p w14:paraId="75051DA7" w14:textId="5D18BD06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7.1(1.6)</w:t>
            </w:r>
          </w:p>
        </w:tc>
        <w:tc>
          <w:tcPr>
            <w:tcW w:w="632" w:type="pct"/>
          </w:tcPr>
          <w:p w14:paraId="604F8468" w14:textId="5A89FF14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0.0003</w:t>
            </w:r>
          </w:p>
        </w:tc>
      </w:tr>
      <w:tr w:rsidR="00FE1182" w:rsidRPr="00FD3313" w14:paraId="343A41D2" w14:textId="77777777" w:rsidTr="00FD3313">
        <w:trPr>
          <w:trHeight w:val="360"/>
        </w:trPr>
        <w:tc>
          <w:tcPr>
            <w:tcW w:w="1625" w:type="pct"/>
          </w:tcPr>
          <w:p w14:paraId="7BD59C6E" w14:textId="77777777" w:rsidR="00FE1182" w:rsidRPr="00FD3313" w:rsidRDefault="00FE1182" w:rsidP="00FD1474">
            <w:pPr>
              <w:spacing w:after="120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Visual Reproductions (VR)</w:t>
            </w:r>
          </w:p>
        </w:tc>
        <w:tc>
          <w:tcPr>
            <w:tcW w:w="809" w:type="pct"/>
          </w:tcPr>
          <w:p w14:paraId="4CDF27B7" w14:textId="7777777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64" w:type="pct"/>
          </w:tcPr>
          <w:p w14:paraId="280365C8" w14:textId="7777777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25647C61" w14:textId="7777777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23" w:type="pct"/>
          </w:tcPr>
          <w:p w14:paraId="1B045D19" w14:textId="7777777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632" w:type="pct"/>
          </w:tcPr>
          <w:p w14:paraId="117442FB" w14:textId="7777777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E1182" w:rsidRPr="00FD3313" w14:paraId="6C08BF57" w14:textId="77777777" w:rsidTr="00FD3313">
        <w:trPr>
          <w:trHeight w:val="360"/>
        </w:trPr>
        <w:tc>
          <w:tcPr>
            <w:tcW w:w="1625" w:type="pct"/>
          </w:tcPr>
          <w:p w14:paraId="39FBD654" w14:textId="77777777" w:rsidR="00FE1182" w:rsidRPr="00FD3313" w:rsidRDefault="00FE1182" w:rsidP="00FD1474">
            <w:pPr>
              <w:spacing w:after="120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  VR immediate recall, summary score</w:t>
            </w:r>
          </w:p>
        </w:tc>
        <w:tc>
          <w:tcPr>
            <w:tcW w:w="809" w:type="pct"/>
          </w:tcPr>
          <w:p w14:paraId="0D5A2178" w14:textId="05C6E56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8.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7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(2.0)</w:t>
            </w:r>
          </w:p>
        </w:tc>
        <w:tc>
          <w:tcPr>
            <w:tcW w:w="664" w:type="pct"/>
          </w:tcPr>
          <w:p w14:paraId="55C2C0F9" w14:textId="5CCB0892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8.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8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(1.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8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47" w:type="pct"/>
          </w:tcPr>
          <w:p w14:paraId="2B71FC21" w14:textId="563AE919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66</w:t>
            </w:r>
          </w:p>
        </w:tc>
        <w:tc>
          <w:tcPr>
            <w:tcW w:w="623" w:type="pct"/>
          </w:tcPr>
          <w:p w14:paraId="4EE25880" w14:textId="74296912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9.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(1.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8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32" w:type="pct"/>
          </w:tcPr>
          <w:p w14:paraId="5C6A1086" w14:textId="606E7B7F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0.008</w:t>
            </w:r>
          </w:p>
        </w:tc>
      </w:tr>
      <w:tr w:rsidR="00FE1182" w:rsidRPr="00FD3313" w14:paraId="7B058A60" w14:textId="77777777" w:rsidTr="00FD3313">
        <w:trPr>
          <w:trHeight w:val="378"/>
        </w:trPr>
        <w:tc>
          <w:tcPr>
            <w:tcW w:w="1625" w:type="pct"/>
          </w:tcPr>
          <w:p w14:paraId="26A16491" w14:textId="77777777" w:rsidR="00FE1182" w:rsidRPr="00FD3313" w:rsidRDefault="00FE1182" w:rsidP="00FD1474">
            <w:pPr>
              <w:spacing w:after="120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  VR delayed recall, summary score</w:t>
            </w:r>
          </w:p>
        </w:tc>
        <w:tc>
          <w:tcPr>
            <w:tcW w:w="809" w:type="pct"/>
          </w:tcPr>
          <w:p w14:paraId="189BE12D" w14:textId="3EFC8A02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8.0 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(2.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64" w:type="pct"/>
          </w:tcPr>
          <w:p w14:paraId="2F1A2E4D" w14:textId="3E787731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8.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(2.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47" w:type="pct"/>
          </w:tcPr>
          <w:p w14:paraId="1A6F073B" w14:textId="383709F9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17</w:t>
            </w:r>
          </w:p>
        </w:tc>
        <w:tc>
          <w:tcPr>
            <w:tcW w:w="623" w:type="pct"/>
          </w:tcPr>
          <w:p w14:paraId="3075324F" w14:textId="6868DF4D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8.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(2.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32" w:type="pct"/>
          </w:tcPr>
          <w:p w14:paraId="1B17CC4E" w14:textId="5A5503FE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0.005</w:t>
            </w:r>
          </w:p>
        </w:tc>
      </w:tr>
      <w:tr w:rsidR="00FE1182" w:rsidRPr="00FD3313" w14:paraId="6A23C46C" w14:textId="77777777" w:rsidTr="00FD3313">
        <w:trPr>
          <w:trHeight w:val="378"/>
        </w:trPr>
        <w:tc>
          <w:tcPr>
            <w:tcW w:w="1625" w:type="pct"/>
          </w:tcPr>
          <w:p w14:paraId="1E9A6E00" w14:textId="77777777" w:rsidR="00FE1182" w:rsidRPr="00FD3313" w:rsidRDefault="00FE1182" w:rsidP="00FD1474">
            <w:pPr>
              <w:spacing w:after="120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Simple Reaction Time, throughput score</w:t>
            </w:r>
          </w:p>
        </w:tc>
        <w:tc>
          <w:tcPr>
            <w:tcW w:w="809" w:type="pct"/>
          </w:tcPr>
          <w:p w14:paraId="257AC9D9" w14:textId="781A4904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18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1.7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(2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7.0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64" w:type="pct"/>
          </w:tcPr>
          <w:p w14:paraId="729E471F" w14:textId="1C698668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185.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0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 xml:space="preserve"> (29.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47" w:type="pct"/>
          </w:tcPr>
          <w:p w14:paraId="3D1B606E" w14:textId="588E0A0D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.1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0</w:t>
            </w:r>
          </w:p>
        </w:tc>
        <w:tc>
          <w:tcPr>
            <w:tcW w:w="623" w:type="pct"/>
          </w:tcPr>
          <w:p w14:paraId="5E4F32A7" w14:textId="7FA09A3A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23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9 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(3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6.2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)</w:t>
            </w:r>
          </w:p>
        </w:tc>
        <w:tc>
          <w:tcPr>
            <w:tcW w:w="632" w:type="pct"/>
          </w:tcPr>
          <w:p w14:paraId="1F571094" w14:textId="56C1A955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&lt;.0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0</w:t>
            </w: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01</w:t>
            </w:r>
          </w:p>
        </w:tc>
      </w:tr>
      <w:tr w:rsidR="00FE1182" w:rsidRPr="00FD3313" w14:paraId="35DD9D2D" w14:textId="77777777" w:rsidTr="00FD3313">
        <w:trPr>
          <w:trHeight w:val="297"/>
        </w:trPr>
        <w:tc>
          <w:tcPr>
            <w:tcW w:w="1625" w:type="pct"/>
          </w:tcPr>
          <w:p w14:paraId="79334816" w14:textId="77777777" w:rsidR="00FE1182" w:rsidRPr="00FD3313" w:rsidRDefault="00FE1182" w:rsidP="00FD1474">
            <w:pPr>
              <w:spacing w:after="120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CPT, log-transformed omission errors</w:t>
            </w:r>
          </w:p>
        </w:tc>
        <w:tc>
          <w:tcPr>
            <w:tcW w:w="809" w:type="pct"/>
          </w:tcPr>
          <w:p w14:paraId="3F616090" w14:textId="726A46E5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0.2 (0.4)</w:t>
            </w:r>
          </w:p>
        </w:tc>
        <w:tc>
          <w:tcPr>
            <w:tcW w:w="664" w:type="pct"/>
          </w:tcPr>
          <w:p w14:paraId="15C255CC" w14:textId="0606FC27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0.2 (0.5)</w:t>
            </w:r>
          </w:p>
        </w:tc>
        <w:tc>
          <w:tcPr>
            <w:tcW w:w="647" w:type="pct"/>
          </w:tcPr>
          <w:p w14:paraId="5B6232A6" w14:textId="18D828F2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85</w:t>
            </w:r>
          </w:p>
        </w:tc>
        <w:tc>
          <w:tcPr>
            <w:tcW w:w="623" w:type="pct"/>
          </w:tcPr>
          <w:p w14:paraId="613DE557" w14:textId="2F5BF62D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0.2 (0.4)</w:t>
            </w:r>
          </w:p>
        </w:tc>
        <w:tc>
          <w:tcPr>
            <w:tcW w:w="632" w:type="pct"/>
          </w:tcPr>
          <w:p w14:paraId="1E942F0C" w14:textId="73785071" w:rsidR="00FE1182" w:rsidRPr="00FD3313" w:rsidRDefault="00FE1182" w:rsidP="00FD1474">
            <w:pPr>
              <w:spacing w:after="120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FD3313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18</w:t>
            </w:r>
          </w:p>
        </w:tc>
      </w:tr>
    </w:tbl>
    <w:p w14:paraId="11E39B92" w14:textId="77777777" w:rsidR="00FD3313" w:rsidRPr="00FD3313" w:rsidRDefault="00FD3313" w:rsidP="00FD3313">
      <w:pPr>
        <w:rPr>
          <w:rFonts w:asciiTheme="majorHAnsi" w:hAnsiTheme="majorHAnsi" w:cs="Times New Roman"/>
          <w:sz w:val="16"/>
          <w:szCs w:val="16"/>
          <w:vertAlign w:val="superscript"/>
        </w:rPr>
      </w:pPr>
      <w:r w:rsidRPr="00FD3313">
        <w:rPr>
          <w:rFonts w:asciiTheme="majorHAnsi" w:hAnsiTheme="majorHAnsi" w:cs="Times New Roman"/>
          <w:sz w:val="16"/>
          <w:szCs w:val="16"/>
        </w:rPr>
        <w:t xml:space="preserve">Data were compared across assessments with paired </w:t>
      </w:r>
      <w:r w:rsidRPr="00FD3313">
        <w:rPr>
          <w:rFonts w:asciiTheme="majorHAnsi" w:hAnsiTheme="majorHAnsi" w:cs="Times New Roman"/>
          <w:i/>
          <w:sz w:val="16"/>
          <w:szCs w:val="16"/>
        </w:rPr>
        <w:t>t</w:t>
      </w:r>
      <w:r w:rsidRPr="00FD3313">
        <w:rPr>
          <w:rFonts w:asciiTheme="majorHAnsi" w:hAnsiTheme="majorHAnsi" w:cs="Times New Roman"/>
          <w:sz w:val="16"/>
          <w:szCs w:val="16"/>
        </w:rPr>
        <w:t xml:space="preserve"> tests. PCL-C=PTSD Checklist, civilian version. CPT=Continuous Performance Test.</w:t>
      </w:r>
      <w:r w:rsidRPr="00FD3313">
        <w:rPr>
          <w:rFonts w:asciiTheme="majorHAnsi" w:hAnsiTheme="majorHAnsi" w:cs="Times New Roman"/>
          <w:sz w:val="16"/>
          <w:szCs w:val="16"/>
          <w:vertAlign w:val="superscript"/>
        </w:rPr>
        <w:t xml:space="preserve"> </w:t>
      </w:r>
    </w:p>
    <w:p w14:paraId="63D3E9CF" w14:textId="2532D2C4" w:rsidR="00FD3313" w:rsidRPr="00FD3313" w:rsidRDefault="00FD3313" w:rsidP="00FD3313">
      <w:pPr>
        <w:rPr>
          <w:rFonts w:asciiTheme="majorHAnsi" w:hAnsiTheme="majorHAnsi" w:cs="Times New Roman"/>
          <w:sz w:val="16"/>
          <w:szCs w:val="16"/>
        </w:rPr>
      </w:pPr>
      <w:proofErr w:type="spellStart"/>
      <w:r w:rsidRPr="00FD3313">
        <w:rPr>
          <w:rFonts w:asciiTheme="majorHAnsi" w:hAnsiTheme="majorHAnsi" w:cs="Times New Roman"/>
          <w:sz w:val="16"/>
          <w:szCs w:val="16"/>
          <w:vertAlign w:val="superscript"/>
        </w:rPr>
        <w:t>a</w:t>
      </w:r>
      <w:r w:rsidRPr="00FD3313">
        <w:rPr>
          <w:rFonts w:asciiTheme="majorHAnsi" w:hAnsiTheme="majorHAnsi" w:cs="Times New Roman"/>
          <w:sz w:val="16"/>
          <w:szCs w:val="16"/>
        </w:rPr>
        <w:t>Sample</w:t>
      </w:r>
      <w:proofErr w:type="spellEnd"/>
      <w:r w:rsidRPr="00FD3313">
        <w:rPr>
          <w:rFonts w:asciiTheme="majorHAnsi" w:hAnsiTheme="majorHAnsi" w:cs="Times New Roman"/>
          <w:sz w:val="16"/>
          <w:szCs w:val="16"/>
        </w:rPr>
        <w:t xml:space="preserve"> size varies slightly across variables as a function of missing data.</w:t>
      </w:r>
    </w:p>
    <w:p w14:paraId="29CC5F57" w14:textId="77777777" w:rsidR="00FD3313" w:rsidRPr="00FD3313" w:rsidRDefault="00FD3313">
      <w:pPr>
        <w:rPr>
          <w:rFonts w:asciiTheme="majorHAnsi" w:hAnsiTheme="majorHAnsi" w:cs="Times New Roman"/>
          <w:sz w:val="16"/>
          <w:szCs w:val="16"/>
        </w:rPr>
      </w:pPr>
      <w:r w:rsidRPr="00FD3313">
        <w:rPr>
          <w:rFonts w:asciiTheme="majorHAnsi" w:hAnsiTheme="majorHAnsi" w:cs="Times New Roman"/>
          <w:sz w:val="16"/>
          <w:szCs w:val="16"/>
        </w:rPr>
        <w:br w:type="page"/>
      </w:r>
    </w:p>
    <w:p w14:paraId="20725C4B" w14:textId="77777777" w:rsidR="00FD3313" w:rsidRPr="00FD3313" w:rsidRDefault="00FD3313" w:rsidP="00FD3313">
      <w:pPr>
        <w:pStyle w:val="NoSpacing"/>
        <w:ind w:left="720"/>
        <w:jc w:val="center"/>
        <w:rPr>
          <w:rFonts w:asciiTheme="majorHAnsi" w:hAnsiTheme="majorHAnsi"/>
        </w:rPr>
      </w:pPr>
    </w:p>
    <w:p w14:paraId="5E4B769C" w14:textId="0FD7F2BF" w:rsidR="00FD3313" w:rsidRPr="00FD3313" w:rsidRDefault="00FD3313" w:rsidP="00FD3313">
      <w:pPr>
        <w:pStyle w:val="NoSpacing"/>
        <w:spacing w:after="120"/>
        <w:rPr>
          <w:rFonts w:asciiTheme="majorHAnsi" w:hAnsiTheme="majorHAnsi" w:cs="Times New Roman"/>
          <w:b/>
          <w:sz w:val="24"/>
          <w:szCs w:val="24"/>
        </w:rPr>
      </w:pPr>
      <w:r w:rsidRPr="00FD3313">
        <w:rPr>
          <w:rFonts w:asciiTheme="majorHAnsi" w:hAnsiTheme="majorHAnsi" w:cs="Times New Roman"/>
          <w:b/>
          <w:sz w:val="24"/>
          <w:szCs w:val="24"/>
        </w:rPr>
        <w:t xml:space="preserve">Table </w:t>
      </w:r>
      <w:r w:rsidR="00AD5FD6">
        <w:rPr>
          <w:rFonts w:asciiTheme="majorHAnsi" w:hAnsiTheme="majorHAnsi" w:cs="Times New Roman"/>
          <w:b/>
          <w:sz w:val="24"/>
          <w:szCs w:val="24"/>
        </w:rPr>
        <w:t>S</w:t>
      </w:r>
      <w:r w:rsidR="00BD0B44">
        <w:rPr>
          <w:rFonts w:asciiTheme="majorHAnsi" w:hAnsiTheme="majorHAnsi" w:cs="Times New Roman"/>
          <w:b/>
          <w:sz w:val="24"/>
          <w:szCs w:val="24"/>
        </w:rPr>
        <w:t>3</w:t>
      </w:r>
      <w:r w:rsidRPr="00FD3313">
        <w:rPr>
          <w:rFonts w:asciiTheme="majorHAnsi" w:hAnsiTheme="majorHAnsi" w:cs="Times New Roman"/>
          <w:b/>
          <w:sz w:val="24"/>
          <w:szCs w:val="24"/>
        </w:rPr>
        <w:t xml:space="preserve">.  </w:t>
      </w:r>
      <w:r w:rsidR="00B21A7D">
        <w:rPr>
          <w:rFonts w:asciiTheme="majorHAnsi" w:hAnsiTheme="majorHAnsi" w:cs="Times New Roman"/>
          <w:b/>
          <w:sz w:val="24"/>
          <w:szCs w:val="24"/>
        </w:rPr>
        <w:t>Comparison of analytic s</w:t>
      </w:r>
      <w:r w:rsidR="00564B7B">
        <w:rPr>
          <w:rFonts w:asciiTheme="majorHAnsi" w:hAnsiTheme="majorHAnsi" w:cs="Times New Roman"/>
          <w:b/>
          <w:sz w:val="24"/>
          <w:szCs w:val="24"/>
        </w:rPr>
        <w:t xml:space="preserve">ample (n </w:t>
      </w:r>
      <w:r w:rsidRPr="00FD3313">
        <w:rPr>
          <w:rFonts w:asciiTheme="majorHAnsi" w:hAnsiTheme="majorHAnsi" w:cs="Times New Roman"/>
          <w:b/>
          <w:sz w:val="24"/>
          <w:szCs w:val="24"/>
        </w:rPr>
        <w:t>=</w:t>
      </w:r>
      <w:r w:rsidR="00564B7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1578B">
        <w:rPr>
          <w:rFonts w:asciiTheme="majorHAnsi" w:hAnsiTheme="majorHAnsi" w:cs="Times New Roman"/>
          <w:b/>
          <w:sz w:val="24"/>
          <w:szCs w:val="24"/>
        </w:rPr>
        <w:t>272</w:t>
      </w:r>
      <w:r w:rsidR="00B21A7D">
        <w:rPr>
          <w:rFonts w:asciiTheme="majorHAnsi" w:hAnsiTheme="majorHAnsi" w:cs="Times New Roman"/>
          <w:b/>
          <w:sz w:val="24"/>
          <w:szCs w:val="24"/>
        </w:rPr>
        <w:t>) with e</w:t>
      </w:r>
      <w:r w:rsidRPr="00FD3313">
        <w:rPr>
          <w:rFonts w:asciiTheme="majorHAnsi" w:hAnsiTheme="majorHAnsi" w:cs="Times New Roman"/>
          <w:b/>
          <w:sz w:val="24"/>
          <w:szCs w:val="24"/>
        </w:rPr>
        <w:t>l</w:t>
      </w:r>
      <w:r w:rsidR="00B21A7D">
        <w:rPr>
          <w:rFonts w:asciiTheme="majorHAnsi" w:hAnsiTheme="majorHAnsi" w:cs="Times New Roman"/>
          <w:b/>
          <w:sz w:val="24"/>
          <w:szCs w:val="24"/>
        </w:rPr>
        <w:t>igible potential p</w:t>
      </w:r>
      <w:r w:rsidR="00564B7B">
        <w:rPr>
          <w:rFonts w:asciiTheme="majorHAnsi" w:hAnsiTheme="majorHAnsi" w:cs="Times New Roman"/>
          <w:b/>
          <w:sz w:val="24"/>
          <w:szCs w:val="24"/>
        </w:rPr>
        <w:t xml:space="preserve">articipants (n </w:t>
      </w:r>
      <w:r w:rsidRPr="00FD3313">
        <w:rPr>
          <w:rFonts w:asciiTheme="majorHAnsi" w:hAnsiTheme="majorHAnsi" w:cs="Times New Roman"/>
          <w:b/>
          <w:sz w:val="24"/>
          <w:szCs w:val="24"/>
        </w:rPr>
        <w:t>=</w:t>
      </w:r>
      <w:r w:rsidR="00564B7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21A7D">
        <w:rPr>
          <w:rFonts w:asciiTheme="majorHAnsi" w:hAnsiTheme="majorHAnsi" w:cs="Times New Roman"/>
          <w:b/>
          <w:sz w:val="24"/>
          <w:szCs w:val="24"/>
        </w:rPr>
        <w:t>397) on sample characteristics at long-term f</w:t>
      </w:r>
      <w:r w:rsidRPr="00FD3313">
        <w:rPr>
          <w:rFonts w:asciiTheme="majorHAnsi" w:hAnsiTheme="majorHAnsi" w:cs="Times New Roman"/>
          <w:b/>
          <w:sz w:val="24"/>
          <w:szCs w:val="24"/>
        </w:rPr>
        <w:t>ollow-up</w:t>
      </w:r>
    </w:p>
    <w:tbl>
      <w:tblPr>
        <w:tblStyle w:val="TableGrid"/>
        <w:tblW w:w="91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710"/>
        <w:gridCol w:w="1980"/>
        <w:gridCol w:w="990"/>
      </w:tblGrid>
      <w:tr w:rsidR="00FD3313" w:rsidRPr="00FD3313" w14:paraId="3EB37F02" w14:textId="77777777" w:rsidTr="00FD1474"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10121A33" w14:textId="77777777" w:rsidR="00FD3313" w:rsidRPr="00FD3313" w:rsidRDefault="00FD3313" w:rsidP="00FD1474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183D851" w14:textId="77777777" w:rsidR="00FD3313" w:rsidRPr="00FD3313" w:rsidRDefault="00FD3313" w:rsidP="00FD1474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>Analytic Sample</w:t>
            </w:r>
          </w:p>
          <w:p w14:paraId="5A0E6155" w14:textId="5609A71D" w:rsidR="00FD3313" w:rsidRPr="00FD3313" w:rsidRDefault="00564B7B" w:rsidP="0041578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1A7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n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FD3313"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>=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41578B">
              <w:rPr>
                <w:rFonts w:asciiTheme="majorHAnsi" w:hAnsiTheme="majorHAnsi" w:cs="Times New Roman"/>
                <w:b/>
                <w:sz w:val="20"/>
                <w:szCs w:val="20"/>
              </w:rPr>
              <w:t>272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4B8E5C6" w14:textId="77777777" w:rsidR="00FD3313" w:rsidRPr="00FD3313" w:rsidRDefault="00FD3313" w:rsidP="00FD1474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>Eligible Participants</w:t>
            </w:r>
          </w:p>
          <w:p w14:paraId="7453CC58" w14:textId="5772703F" w:rsidR="00FD3313" w:rsidRPr="00FD3313" w:rsidRDefault="00564B7B" w:rsidP="00FD1474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21A7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n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FD3313"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>=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FD3313" w:rsidRPr="00FD3313">
              <w:rPr>
                <w:rFonts w:asciiTheme="majorHAnsi" w:hAnsiTheme="majorHAnsi" w:cs="Times New Roman"/>
                <w:b/>
                <w:sz w:val="20"/>
                <w:szCs w:val="20"/>
              </w:rPr>
              <w:t>397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DD35011" w14:textId="387999A2" w:rsidR="00FD3313" w:rsidRPr="00FD3313" w:rsidRDefault="00564B7B" w:rsidP="00B21A7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vertAlign w:val="superscript"/>
              </w:rPr>
            </w:pPr>
            <w:r w:rsidRPr="00B21A7D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p</w:t>
            </w:r>
            <w:r w:rsidR="00FD3313" w:rsidRPr="00FD3313">
              <w:rPr>
                <w:rFonts w:asciiTheme="majorHAnsi" w:hAnsiTheme="majorHAnsi"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</w:tr>
      <w:tr w:rsidR="0041578B" w:rsidRPr="00FD3313" w14:paraId="5ED2837B" w14:textId="77777777" w:rsidTr="00FD1474">
        <w:tc>
          <w:tcPr>
            <w:tcW w:w="4518" w:type="dxa"/>
            <w:tcBorders>
              <w:bottom w:val="nil"/>
            </w:tcBorders>
          </w:tcPr>
          <w:p w14:paraId="071C399C" w14:textId="2C07B10C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Age, mean (</w:t>
            </w:r>
            <w:r w:rsidRPr="00B21A7D">
              <w:rPr>
                <w:rFonts w:asciiTheme="majorHAnsi" w:hAnsiTheme="majorHAnsi" w:cs="Times New Roman"/>
                <w:i/>
                <w:sz w:val="20"/>
                <w:szCs w:val="20"/>
              </w:rPr>
              <w:t>SD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), y</w:t>
            </w:r>
            <w:r w:rsidR="00B21A7D">
              <w:rPr>
                <w:rFonts w:asciiTheme="majorHAnsi" w:hAnsiTheme="majorHAnsi" w:cs="Times New Roman"/>
                <w:sz w:val="20"/>
                <w:szCs w:val="20"/>
              </w:rPr>
              <w:t>ears</w:t>
            </w:r>
          </w:p>
        </w:tc>
        <w:tc>
          <w:tcPr>
            <w:tcW w:w="1710" w:type="dxa"/>
            <w:tcBorders>
              <w:bottom w:val="nil"/>
            </w:tcBorders>
          </w:tcPr>
          <w:p w14:paraId="60DACCE4" w14:textId="7CFF88CC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35.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(6.1)</w:t>
            </w:r>
          </w:p>
        </w:tc>
        <w:tc>
          <w:tcPr>
            <w:tcW w:w="1980" w:type="dxa"/>
            <w:tcBorders>
              <w:bottom w:val="nil"/>
            </w:tcBorders>
          </w:tcPr>
          <w:p w14:paraId="44F34203" w14:textId="37578D2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35.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(6.0)</w:t>
            </w:r>
          </w:p>
        </w:tc>
        <w:tc>
          <w:tcPr>
            <w:tcW w:w="990" w:type="dxa"/>
            <w:tcBorders>
              <w:bottom w:val="nil"/>
            </w:tcBorders>
          </w:tcPr>
          <w:p w14:paraId="4338383E" w14:textId="003487C0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62</w:t>
            </w:r>
          </w:p>
        </w:tc>
      </w:tr>
      <w:tr w:rsidR="0041578B" w:rsidRPr="00FD3313" w14:paraId="3BB63737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4D0AE12C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Sex, No. (%)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56D2682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76B14AE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2052DAE" w14:textId="489E526B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.7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</w:tr>
      <w:tr w:rsidR="0041578B" w:rsidRPr="00FD3313" w14:paraId="6B4A9B90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58710C00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Men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3E63FBC" w14:textId="550FFC82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56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(94.1%)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327B9B5" w14:textId="60C52FA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376 (94.7%)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60C2741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7331D627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283ED0EF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Women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CE230C7" w14:textId="37488CA8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(5.9%)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C75EE80" w14:textId="080C187F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21 (5.3%)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34B84C9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5850EC3A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59F18CC7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Race/ethnicity, No. (%)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2B29CD0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936AE55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1CAB365" w14:textId="55787F1E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.9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</w:t>
            </w:r>
          </w:p>
        </w:tc>
      </w:tr>
      <w:tr w:rsidR="0041578B" w:rsidRPr="00FD3313" w14:paraId="0DAD0043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3383524D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Caucasian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FF92DA9" w14:textId="556C18C3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191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(70.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559967F" w14:textId="029225C8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279 (71.0%)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8EF4167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723FF760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40EFB6EC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African American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749587F" w14:textId="513954E9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2.5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3D4D507" w14:textId="560EC06F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46 (11.7%)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6FD6606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708CC7A2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1B02202E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Hispanic American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B993364" w14:textId="0E939A3F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(11.8%)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F556362" w14:textId="0D47519F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47 (12.0%)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9D2A190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3AAC6A75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63D38623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Other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4CDE952" w14:textId="6907D91C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(5.5%)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A7CCB41" w14:textId="260DEC18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21 (5.3%)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08E35A3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34BAF5EC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037CE5D8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Missing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98A530D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AA113C7" w14:textId="19CDDCAE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080B561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00A20D28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0379349B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Education, No. (%)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BE3D7ED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EDF9316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21A93B9" w14:textId="1E273F29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.9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</w:tr>
      <w:tr w:rsidR="0041578B" w:rsidRPr="00FD3313" w14:paraId="7A4CDF43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63DF6F33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High school or high school equivalence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DB9F629" w14:textId="666225A5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66 (21.5%)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22540C9" w14:textId="0187215D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89 (22.6%)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A333A35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0C5A929C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721E0FA3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Part college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64ADBA0" w14:textId="7CFEC0ED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181 (59.2%)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0D842E6" w14:textId="2374996B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229 (58.3%)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38B26C2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6FC1FC3D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09B71724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College or greater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FFF7795" w14:textId="4EE4879C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59 (19.3%)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69B614F" w14:textId="3B9F5183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75 (19.1%)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1F0D902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13696A7F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7FF69A2E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Missing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285D7D0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3B51F34" w14:textId="22AE5C90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67AE328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1E50D016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4E27525E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Married, No. (%)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58FBDE2" w14:textId="27D568B8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181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(6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6.5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67469DC" w14:textId="60F94000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264 (67.2%)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B0DDFD5" w14:textId="41CCDE93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87</w:t>
            </w:r>
          </w:p>
        </w:tc>
      </w:tr>
      <w:tr w:rsidR="0041578B" w:rsidRPr="00FD3313" w14:paraId="4132C1E5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1D4BB070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Missing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BBC875C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AA1C9FD" w14:textId="3149B74A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BCEA23C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7236D39A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53454FD2" w14:textId="3E1FE0FE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Army service, mean (</w:t>
            </w:r>
            <w:r w:rsidRPr="00B21A7D">
              <w:rPr>
                <w:rFonts w:asciiTheme="majorHAnsi" w:hAnsiTheme="majorHAnsi" w:cs="Times New Roman"/>
                <w:i/>
                <w:sz w:val="20"/>
                <w:szCs w:val="20"/>
              </w:rPr>
              <w:t>SD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), y</w:t>
            </w:r>
            <w:r w:rsidR="00B21A7D">
              <w:rPr>
                <w:rFonts w:asciiTheme="majorHAnsi" w:hAnsiTheme="majorHAnsi" w:cs="Times New Roman"/>
                <w:sz w:val="20"/>
                <w:szCs w:val="20"/>
              </w:rPr>
              <w:t>ears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5141F21" w14:textId="272EB8A0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11.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(5.6)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FFB07CA" w14:textId="74042718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11.1 (5.7)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C6678D8" w14:textId="2864C004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55</w:t>
            </w:r>
          </w:p>
        </w:tc>
      </w:tr>
      <w:tr w:rsidR="0041578B" w:rsidRPr="00FD3313" w14:paraId="77F2F26D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3C60B2AE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Missing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4B3A13D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A3D8DCE" w14:textId="45BF833D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6760037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559B204E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3E4B457F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Duty status, No. (%)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8B5E363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4E14D65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262DBE7" w14:textId="1A208F2F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92</w:t>
            </w:r>
          </w:p>
        </w:tc>
      </w:tr>
      <w:tr w:rsidR="0041578B" w:rsidRPr="00FD3313" w14:paraId="40EACDB4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3B33460D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Regular active duty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91321E9" w14:textId="1E269A14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85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(3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1.2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E08C289" w14:textId="572FD459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120 (30.5%)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11BC1E9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0938C581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0AE245DD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Reservist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59EF01A" w14:textId="490CF388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48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(17.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D6DCD7D" w14:textId="1E25E96C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66 (16.8%)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8712F84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09AEB114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61FDA494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Military veterans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A9F9CE1" w14:textId="3E7F5CD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39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(5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1.1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85238C8" w14:textId="68467B7B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207 (52.7%)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55930B7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13C4AB79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0DCC0284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Missing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68948E8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BBEED02" w14:textId="49AF4631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69741D1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2F8E65D2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7AF2EB70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Most recent rank (using pay grade), No. (%)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43F2784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5DBC84D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B9FE12E" w14:textId="6E858BCC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73</w:t>
            </w:r>
          </w:p>
        </w:tc>
      </w:tr>
      <w:tr w:rsidR="0041578B" w:rsidRPr="00FD3313" w14:paraId="49FE17AC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04E50767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Junior enlisted (E1-E4)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159B349" w14:textId="015D667E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56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(2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0.6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93FF28D" w14:textId="44201924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91 (23.2%)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548EECE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5BE7FAE3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33DEFC39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Non-commissioned officers (E5-E9)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C7EEF47" w14:textId="7E062085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03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(7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4.6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CAE1EBA" w14:textId="326A0F99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283 (72.0%)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EDDBEA8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499D53CC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6D90B7B8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Officers (commissioned or warrant)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3E50534" w14:textId="58D7003A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13 (4.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405835D" w14:textId="209B7AD4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19 (4.8%)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28D8111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6B5C7AD3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33A4A528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Missing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E60C686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1ACD818" w14:textId="7DBD6F9F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EEB139F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170D582B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55E0D61B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Most recent military occupation type, No. (%)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D82A18D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77C6C9A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B5F0345" w14:textId="5576B92F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33</w:t>
            </w:r>
          </w:p>
        </w:tc>
      </w:tr>
      <w:tr w:rsidR="0041578B" w:rsidRPr="00FD3313" w14:paraId="78617143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75FC24E3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Combat arm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5200C4D" w14:textId="2FF0B672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13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1.5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984DF49" w14:textId="073E1149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182 (46.3%)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976A9EC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46BCCD3F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4D430FD3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Combat support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0C2EE7E" w14:textId="267FF598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39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4.4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1440D45" w14:textId="3CB7FCB6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49 (12.5%)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ABE046E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370B597D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541AC932" w14:textId="77777777" w:rsidR="0041578B" w:rsidRPr="00FD3313" w:rsidRDefault="0041578B" w:rsidP="00FD1474">
            <w:pPr>
              <w:tabs>
                <w:tab w:val="left" w:pos="1902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Service support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2A55ECE" w14:textId="708F8250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20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(4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4.1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D32BDEF" w14:textId="7B0C75B0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162 (41.2%)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EAD3D09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7B91A533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4974D45F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Missing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20410B0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100F10E" w14:textId="6933A5FC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C2C53A4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1B42A2AE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1D7B81A7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Cumulative OEF/OIF deployments, No. (%) 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6299B57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53930DF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E14B3CE" w14:textId="55F094B6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94</w:t>
            </w:r>
          </w:p>
        </w:tc>
      </w:tr>
      <w:tr w:rsidR="0041578B" w:rsidRPr="00FD3313" w14:paraId="60E94F5F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6667B391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360B105" w14:textId="73D9D964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07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(39.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F73E383" w14:textId="4F0DD37A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165 (41.6%)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BEBD223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0C53FC50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7196D45D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25DE05B" w14:textId="4BC1B105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89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(3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2.7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674E48B" w14:textId="7B85441C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126 (31.7%)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D706808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499103CC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0D0330DA" w14:textId="77777777" w:rsidR="0041578B" w:rsidRPr="00FD3313" w:rsidRDefault="0041578B" w:rsidP="00FD1474">
            <w:pPr>
              <w:tabs>
                <w:tab w:val="left" w:pos="1902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E75DFFB" w14:textId="1558482F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6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(2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3.5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B1E7049" w14:textId="08679079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86 (21.7%)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9C65AA9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5CC5F135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5B4B936E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D63D97E" w14:textId="098E8DFB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(4.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A9BC49C" w14:textId="658F72DC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19 (4.8%)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4D28F08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1DCD48FB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30C36D26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43F1E0D" w14:textId="7C4EA61C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 (0.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470AAFF" w14:textId="015CBCE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1 (0.2%)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15CBD0C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091A09FD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677593EE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PTSD </w:t>
            </w:r>
            <w:proofErr w:type="spellStart"/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cases</w:t>
            </w:r>
            <w:r w:rsidRPr="00FD3313">
              <w:rPr>
                <w:rFonts w:asciiTheme="majorHAnsi" w:hAnsiTheme="majorHAnsi" w:cs="Times New Roman"/>
                <w:sz w:val="20"/>
                <w:szCs w:val="20"/>
                <w:vertAlign w:val="superscript"/>
              </w:rPr>
              <w:t>b</w:t>
            </w:r>
            <w:proofErr w:type="spellEnd"/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, No. (%)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4B90DFE" w14:textId="4E32FA43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54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19.9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A5A9EC4" w14:textId="652887A6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91 (23.2%)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189A8B6" w14:textId="28970C4A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31</w:t>
            </w:r>
          </w:p>
        </w:tc>
      </w:tr>
      <w:tr w:rsidR="0041578B" w:rsidRPr="00FD3313" w14:paraId="3DA8543F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46FDE768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Missing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5A358FA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6991A48" w14:textId="52F87488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A91FD1F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1578B" w:rsidRPr="00FD3313" w14:paraId="08882ADF" w14:textId="77777777" w:rsidTr="00FD1474">
        <w:tc>
          <w:tcPr>
            <w:tcW w:w="4518" w:type="dxa"/>
            <w:tcBorders>
              <w:top w:val="nil"/>
              <w:bottom w:val="nil"/>
            </w:tcBorders>
          </w:tcPr>
          <w:p w14:paraId="7DB4C163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CES, mean (</w:t>
            </w:r>
            <w:r w:rsidRPr="00B21A7D">
              <w:rPr>
                <w:rFonts w:asciiTheme="majorHAnsi" w:hAnsiTheme="majorHAnsi" w:cs="Times New Roman"/>
                <w:i/>
                <w:sz w:val="20"/>
                <w:szCs w:val="20"/>
              </w:rPr>
              <w:t>SD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), summary score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A6BDE44" w14:textId="031AABA4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7.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(10.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73A8E60" w14:textId="3589964E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7.7 (10.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C74D124" w14:textId="1BA3960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98</w:t>
            </w:r>
          </w:p>
        </w:tc>
      </w:tr>
      <w:tr w:rsidR="0041578B" w:rsidRPr="00FD3313" w14:paraId="4115F2EA" w14:textId="77777777" w:rsidTr="00FD1474">
        <w:tc>
          <w:tcPr>
            <w:tcW w:w="4518" w:type="dxa"/>
            <w:tcBorders>
              <w:top w:val="nil"/>
            </w:tcBorders>
          </w:tcPr>
          <w:p w14:paraId="6AE169DA" w14:textId="77777777" w:rsidR="0041578B" w:rsidRPr="00FD3313" w:rsidRDefault="0041578B" w:rsidP="00FD147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 xml:space="preserve">  Missing</w:t>
            </w:r>
          </w:p>
        </w:tc>
        <w:tc>
          <w:tcPr>
            <w:tcW w:w="1710" w:type="dxa"/>
            <w:tcBorders>
              <w:top w:val="nil"/>
            </w:tcBorders>
          </w:tcPr>
          <w:p w14:paraId="64A6BCEA" w14:textId="5C36DD70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</w:tcBorders>
          </w:tcPr>
          <w:p w14:paraId="6BAA4C6D" w14:textId="25C5F05F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D3313">
              <w:rPr>
                <w:rFonts w:asciiTheme="majorHAnsi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nil"/>
            </w:tcBorders>
          </w:tcPr>
          <w:p w14:paraId="7F42CF41" w14:textId="77777777" w:rsidR="0041578B" w:rsidRPr="00FD3313" w:rsidRDefault="0041578B" w:rsidP="00FD147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0214D00E" w14:textId="77777777" w:rsidR="00FD3313" w:rsidRPr="00FD3313" w:rsidRDefault="00FD3313" w:rsidP="00FD3313">
      <w:pPr>
        <w:spacing w:before="120"/>
        <w:rPr>
          <w:rFonts w:asciiTheme="majorHAnsi" w:hAnsiTheme="majorHAnsi" w:cs="Times New Roman"/>
          <w:sz w:val="16"/>
          <w:szCs w:val="16"/>
        </w:rPr>
      </w:pPr>
      <w:r w:rsidRPr="00FD3313">
        <w:rPr>
          <w:rFonts w:asciiTheme="majorHAnsi" w:hAnsiTheme="majorHAnsi" w:cs="Times New Roman"/>
          <w:sz w:val="16"/>
          <w:szCs w:val="16"/>
        </w:rPr>
        <w:t>OEF=Operation Enduring Freedom. OIF=Operation Iraqi Freedom. PTSD=posttraumatic stress disorder. CES=Combat Experiences Scale.</w:t>
      </w:r>
      <w:r w:rsidRPr="00FD3313">
        <w:rPr>
          <w:rFonts w:asciiTheme="majorHAnsi" w:hAnsiTheme="majorHAnsi" w:cs="Times New Roman"/>
          <w:sz w:val="16"/>
          <w:szCs w:val="16"/>
          <w:vertAlign w:val="superscript"/>
        </w:rPr>
        <w:t xml:space="preserve"> </w:t>
      </w:r>
      <w:proofErr w:type="spellStart"/>
      <w:proofErr w:type="gramStart"/>
      <w:r w:rsidRPr="00FD3313">
        <w:rPr>
          <w:rFonts w:asciiTheme="majorHAnsi" w:hAnsiTheme="majorHAnsi" w:cs="Times New Roman"/>
          <w:sz w:val="16"/>
          <w:szCs w:val="16"/>
          <w:vertAlign w:val="superscript"/>
        </w:rPr>
        <w:t>a</w:t>
      </w:r>
      <w:r w:rsidRPr="00FD3313">
        <w:rPr>
          <w:rFonts w:asciiTheme="majorHAnsi" w:hAnsiTheme="majorHAnsi" w:cs="Times New Roman"/>
          <w:sz w:val="16"/>
          <w:szCs w:val="16"/>
        </w:rPr>
        <w:t>P</w:t>
      </w:r>
      <w:proofErr w:type="spellEnd"/>
      <w:r w:rsidRPr="00FD3313">
        <w:rPr>
          <w:rFonts w:asciiTheme="majorHAnsi" w:hAnsiTheme="majorHAnsi" w:cs="Times New Roman"/>
          <w:sz w:val="16"/>
          <w:szCs w:val="16"/>
        </w:rPr>
        <w:t>-values</w:t>
      </w:r>
      <w:proofErr w:type="gramEnd"/>
      <w:r w:rsidRPr="00FD3313">
        <w:rPr>
          <w:rFonts w:asciiTheme="majorHAnsi" w:hAnsiTheme="majorHAnsi" w:cs="Times New Roman"/>
          <w:sz w:val="16"/>
          <w:szCs w:val="16"/>
        </w:rPr>
        <w:t xml:space="preserve"> correspond to the Wilcoxon rank-sum test, or the Chi-square test, as </w:t>
      </w:r>
      <w:proofErr w:type="spellStart"/>
      <w:r w:rsidRPr="00FD3313">
        <w:rPr>
          <w:rFonts w:asciiTheme="majorHAnsi" w:hAnsiTheme="majorHAnsi" w:cs="Times New Roman"/>
          <w:sz w:val="16"/>
          <w:szCs w:val="16"/>
        </w:rPr>
        <w:t>appropriate.</w:t>
      </w:r>
      <w:r w:rsidRPr="00FD3313">
        <w:rPr>
          <w:rFonts w:asciiTheme="majorHAnsi" w:hAnsiTheme="majorHAnsi" w:cs="Times New Roman"/>
          <w:sz w:val="16"/>
          <w:szCs w:val="16"/>
          <w:vertAlign w:val="superscript"/>
        </w:rPr>
        <w:t>b</w:t>
      </w:r>
      <w:r w:rsidRPr="00FD3313">
        <w:rPr>
          <w:rFonts w:asciiTheme="majorHAnsi" w:hAnsiTheme="majorHAnsi" w:cs="Times New Roman"/>
          <w:sz w:val="16"/>
          <w:szCs w:val="16"/>
        </w:rPr>
        <w:t>PTSD</w:t>
      </w:r>
      <w:proofErr w:type="spellEnd"/>
      <w:r w:rsidRPr="00FD3313">
        <w:rPr>
          <w:rFonts w:asciiTheme="majorHAnsi" w:hAnsiTheme="majorHAnsi" w:cs="Times New Roman"/>
          <w:sz w:val="16"/>
          <w:szCs w:val="16"/>
        </w:rPr>
        <w:t xml:space="preserve"> cases were derived from the PTSD Checklist, civilian version. </w:t>
      </w:r>
    </w:p>
    <w:sectPr w:rsidR="00FD3313" w:rsidRPr="00FD3313" w:rsidSect="00FD3313">
      <w:headerReference w:type="default" r:id="rId9"/>
      <w:footerReference w:type="default" r:id="rId10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87194" w14:textId="77777777" w:rsidR="008765F7" w:rsidRDefault="008765F7" w:rsidP="008765F7">
      <w:r>
        <w:separator/>
      </w:r>
    </w:p>
  </w:endnote>
  <w:endnote w:type="continuationSeparator" w:id="0">
    <w:p w14:paraId="4578B1B9" w14:textId="77777777" w:rsidR="008765F7" w:rsidRDefault="008765F7" w:rsidP="0087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76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F3251" w14:textId="6BC873C5" w:rsidR="008765F7" w:rsidRDefault="00447ECA">
        <w:pPr>
          <w:pStyle w:val="Footer"/>
          <w:jc w:val="center"/>
        </w:pPr>
      </w:p>
    </w:sdtContent>
  </w:sdt>
  <w:p w14:paraId="019E3083" w14:textId="7637793C" w:rsidR="008765F7" w:rsidRDefault="00876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D442A" w14:textId="77777777" w:rsidR="008765F7" w:rsidRDefault="008765F7" w:rsidP="008765F7">
      <w:r>
        <w:separator/>
      </w:r>
    </w:p>
  </w:footnote>
  <w:footnote w:type="continuationSeparator" w:id="0">
    <w:p w14:paraId="25B64AF4" w14:textId="77777777" w:rsidR="008765F7" w:rsidRDefault="008765F7" w:rsidP="0087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B9777" w14:textId="4CDD549F" w:rsidR="00293688" w:rsidRDefault="00293688" w:rsidP="002936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93C"/>
    <w:multiLevelType w:val="hybridMultilevel"/>
    <w:tmpl w:val="90FC7D26"/>
    <w:lvl w:ilvl="0" w:tplc="9CA03D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1670B"/>
    <w:multiLevelType w:val="hybridMultilevel"/>
    <w:tmpl w:val="9EEAFCD4"/>
    <w:lvl w:ilvl="0" w:tplc="CF685E3C">
      <w:start w:val="1"/>
      <w:numFmt w:val="bullet"/>
      <w:lvlText w:val=""/>
      <w:lvlJc w:val="left"/>
      <w:pPr>
        <w:tabs>
          <w:tab w:val="num" w:pos="576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75E81"/>
    <w:multiLevelType w:val="hybridMultilevel"/>
    <w:tmpl w:val="A3B4A6D2"/>
    <w:lvl w:ilvl="0" w:tplc="1A904538">
      <w:start w:val="1"/>
      <w:numFmt w:val="bullet"/>
      <w:lvlText w:val=""/>
      <w:lvlJc w:val="left"/>
      <w:pPr>
        <w:tabs>
          <w:tab w:val="num" w:pos="576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157FF"/>
    <w:multiLevelType w:val="hybridMultilevel"/>
    <w:tmpl w:val="39C6DCD6"/>
    <w:lvl w:ilvl="0" w:tplc="180286F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B4588"/>
    <w:multiLevelType w:val="hybridMultilevel"/>
    <w:tmpl w:val="7E7A9C00"/>
    <w:lvl w:ilvl="0" w:tplc="180286F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cato, John">
    <w15:presenceInfo w15:providerId="AD" w15:userId="S-1-5-21-505881439-82067924-1220176271-1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B2"/>
    <w:rsid w:val="00034D0B"/>
    <w:rsid w:val="000C5172"/>
    <w:rsid w:val="000E221E"/>
    <w:rsid w:val="000E5EF2"/>
    <w:rsid w:val="000F7025"/>
    <w:rsid w:val="001E568F"/>
    <w:rsid w:val="00225325"/>
    <w:rsid w:val="00293688"/>
    <w:rsid w:val="002A30D4"/>
    <w:rsid w:val="002B145B"/>
    <w:rsid w:val="00312FF1"/>
    <w:rsid w:val="00315EE6"/>
    <w:rsid w:val="00335464"/>
    <w:rsid w:val="003406E4"/>
    <w:rsid w:val="0041578B"/>
    <w:rsid w:val="004224B2"/>
    <w:rsid w:val="0043201C"/>
    <w:rsid w:val="00447ECA"/>
    <w:rsid w:val="004E144F"/>
    <w:rsid w:val="00564B7B"/>
    <w:rsid w:val="005B6723"/>
    <w:rsid w:val="00616D60"/>
    <w:rsid w:val="006A4682"/>
    <w:rsid w:val="007151CE"/>
    <w:rsid w:val="00747296"/>
    <w:rsid w:val="008765F7"/>
    <w:rsid w:val="00943A23"/>
    <w:rsid w:val="00945F2D"/>
    <w:rsid w:val="009D51F9"/>
    <w:rsid w:val="009E3C7E"/>
    <w:rsid w:val="009E7492"/>
    <w:rsid w:val="00AD5FD6"/>
    <w:rsid w:val="00B21A7D"/>
    <w:rsid w:val="00B5489D"/>
    <w:rsid w:val="00B70167"/>
    <w:rsid w:val="00B965BE"/>
    <w:rsid w:val="00B96A1F"/>
    <w:rsid w:val="00BD0B44"/>
    <w:rsid w:val="00BD7988"/>
    <w:rsid w:val="00C126D7"/>
    <w:rsid w:val="00C13EC2"/>
    <w:rsid w:val="00C35428"/>
    <w:rsid w:val="00C421CB"/>
    <w:rsid w:val="00C46ED2"/>
    <w:rsid w:val="00C76DCD"/>
    <w:rsid w:val="00CB6331"/>
    <w:rsid w:val="00CC1CFD"/>
    <w:rsid w:val="00CD4AF1"/>
    <w:rsid w:val="00D2079D"/>
    <w:rsid w:val="00D5358B"/>
    <w:rsid w:val="00DC7BC1"/>
    <w:rsid w:val="00EE1F74"/>
    <w:rsid w:val="00EF4305"/>
    <w:rsid w:val="00FB2666"/>
    <w:rsid w:val="00FD3313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FB4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5E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E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E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E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E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6723"/>
    <w:pPr>
      <w:ind w:left="720"/>
      <w:contextualSpacing/>
    </w:pPr>
  </w:style>
  <w:style w:type="paragraph" w:styleId="NoSpacing">
    <w:name w:val="No Spacing"/>
    <w:uiPriority w:val="1"/>
    <w:qFormat/>
    <w:rsid w:val="00FD3313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6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F7"/>
  </w:style>
  <w:style w:type="paragraph" w:styleId="Footer">
    <w:name w:val="footer"/>
    <w:basedOn w:val="Normal"/>
    <w:link w:val="FooterChar"/>
    <w:uiPriority w:val="99"/>
    <w:unhideWhenUsed/>
    <w:rsid w:val="00876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5E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E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E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E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E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6723"/>
    <w:pPr>
      <w:ind w:left="720"/>
      <w:contextualSpacing/>
    </w:pPr>
  </w:style>
  <w:style w:type="paragraph" w:styleId="NoSpacing">
    <w:name w:val="No Spacing"/>
    <w:uiPriority w:val="1"/>
    <w:qFormat/>
    <w:rsid w:val="00FD3313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6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F7"/>
  </w:style>
  <w:style w:type="paragraph" w:styleId="Footer">
    <w:name w:val="footer"/>
    <w:basedOn w:val="Normal"/>
    <w:link w:val="FooterChar"/>
    <w:uiPriority w:val="99"/>
    <w:unhideWhenUsed/>
    <w:rsid w:val="00876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181D-0103-492E-9CA2-C9C92BC8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Vasterling</dc:creator>
  <cp:lastModifiedBy>Department of Veterans Affairs</cp:lastModifiedBy>
  <cp:revision>2</cp:revision>
  <dcterms:created xsi:type="dcterms:W3CDTF">2017-07-25T16:35:00Z</dcterms:created>
  <dcterms:modified xsi:type="dcterms:W3CDTF">2017-07-25T16:35:00Z</dcterms:modified>
</cp:coreProperties>
</file>