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BF" w:rsidRPr="005B6380" w:rsidRDefault="008C12BF" w:rsidP="008C12BF">
      <w:pPr>
        <w:spacing w:line="480" w:lineRule="auto"/>
        <w:jc w:val="both"/>
        <w:rPr>
          <w:lang w:val="en-GB"/>
        </w:rPr>
      </w:pPr>
      <w:proofErr w:type="gramStart"/>
      <w:r w:rsidRPr="005B6380">
        <w:rPr>
          <w:b/>
          <w:lang w:val="en-GB"/>
        </w:rPr>
        <w:t>Supplementary Table 1.</w:t>
      </w:r>
      <w:proofErr w:type="gramEnd"/>
      <w:r w:rsidRPr="005B6380">
        <w:rPr>
          <w:lang w:val="en-GB"/>
        </w:rPr>
        <w:t xml:space="preserve"> Clinical characteristics at admission to rehabilitation, median scores (IQR) or frequencies [%], for the three different subgroups (i.e., patients with right-sided brain damage, left-sided brain damage, high motor scores; all without outliers)</w:t>
      </w:r>
    </w:p>
    <w:tbl>
      <w:tblPr>
        <w:tblStyle w:val="TableGrid"/>
        <w:tblW w:w="847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636"/>
        <w:gridCol w:w="1347"/>
        <w:gridCol w:w="604"/>
        <w:gridCol w:w="1299"/>
        <w:gridCol w:w="654"/>
        <w:gridCol w:w="1293"/>
      </w:tblGrid>
      <w:tr w:rsidR="008C12BF" w:rsidRPr="00110732" w:rsidTr="005B6380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Right-sided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brain damage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Left-sided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brain damage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High motor scores</w:t>
            </w:r>
          </w:p>
        </w:tc>
      </w:tr>
      <w:tr w:rsidR="008C12BF" w:rsidRPr="00110732" w:rsidTr="005B6380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b/>
                <w:i/>
                <w:sz w:val="20"/>
                <w:szCs w:val="20"/>
                <w:lang w:val="en-GB"/>
              </w:rPr>
              <w:t>Mdn</w:t>
            </w:r>
            <w:proofErr w:type="spellEnd"/>
            <w:r w:rsidRPr="005B6380">
              <w:rPr>
                <w:b/>
                <w:sz w:val="20"/>
                <w:szCs w:val="20"/>
                <w:lang w:val="en-GB"/>
              </w:rPr>
              <w:t xml:space="preserve"> (IQR) 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 xml:space="preserve">or 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[%]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b/>
                <w:i/>
                <w:sz w:val="20"/>
                <w:szCs w:val="20"/>
                <w:lang w:val="en-GB"/>
              </w:rPr>
              <w:t>Mdn</w:t>
            </w:r>
            <w:proofErr w:type="spellEnd"/>
            <w:r w:rsidRPr="005B6380">
              <w:rPr>
                <w:b/>
                <w:sz w:val="20"/>
                <w:szCs w:val="20"/>
                <w:lang w:val="en-GB"/>
              </w:rPr>
              <w:t xml:space="preserve"> (IQR) 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 xml:space="preserve">or 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[%]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b/>
                <w:i/>
                <w:sz w:val="20"/>
                <w:szCs w:val="20"/>
                <w:lang w:val="en-GB"/>
              </w:rPr>
              <w:t>Mdn</w:t>
            </w:r>
            <w:proofErr w:type="spellEnd"/>
            <w:r w:rsidRPr="005B6380">
              <w:rPr>
                <w:b/>
                <w:sz w:val="20"/>
                <w:szCs w:val="20"/>
                <w:lang w:val="en-GB"/>
              </w:rPr>
              <w:t xml:space="preserve"> (IQR) 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 xml:space="preserve">or 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[%]</w:t>
            </w:r>
          </w:p>
        </w:tc>
      </w:tr>
      <w:tr w:rsidR="008C12BF" w:rsidRPr="00110732" w:rsidTr="005B6380">
        <w:tc>
          <w:tcPr>
            <w:tcW w:w="2660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Age, in years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61 (17)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60 (14)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61 (14)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Sex, % male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Male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132 [57%]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131 [63%]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126 [57%]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Female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99 [43%]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77 [47%]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97 [44%]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Level of education (1-7)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 (2)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 (2)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 (2)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vertAlign w:val="superscript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Days post-stroke</w:t>
            </w:r>
            <w:r w:rsidRPr="005B6380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 (15)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21 (11)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 (12)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Delay between neglect screening and neuropsychological assessment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≤ 1 week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150 [65%]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150 [72%]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155 [70%]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&gt; 1 week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81 [35%]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58 [28%]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68 [31%]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 xml:space="preserve">Aetiology 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Ischemic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179 [78%]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147 [71%]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171 [77%]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sz w:val="20"/>
                <w:szCs w:val="20"/>
                <w:lang w:val="en-GB"/>
              </w:rPr>
              <w:t>Intracerebral</w:t>
            </w:r>
            <w:proofErr w:type="spellEnd"/>
            <w:r w:rsidRPr="005B6380">
              <w:rPr>
                <w:sz w:val="20"/>
                <w:szCs w:val="20"/>
                <w:lang w:val="en-GB"/>
              </w:rPr>
              <w:t xml:space="preserve"> haemorrhage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40 [17%]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55 [26%]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41 [18%]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Subarachnoid haemorrhage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12 [5%]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 [3%]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11 [5%]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Lesion side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Left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 [100%]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119 [53%]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Right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 [100%]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104 [47%]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 xml:space="preserve">Stroke history 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First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157 [68%]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145 [70%]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175 [78%]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Recurrent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24 [10%]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17 [8%]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24 [11%]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8C12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60 [22%]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46 [22%]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2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24 [11%]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sz w:val="20"/>
                <w:szCs w:val="20"/>
                <w:lang w:val="en-GB"/>
              </w:rPr>
              <w:t>MoCA</w:t>
            </w:r>
            <w:proofErr w:type="spellEnd"/>
            <w:r w:rsidRPr="005B6380">
              <w:rPr>
                <w:sz w:val="20"/>
                <w:szCs w:val="20"/>
                <w:lang w:val="en-GB"/>
              </w:rPr>
              <w:t xml:space="preserve"> (0-30)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180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 (2)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132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 (6)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191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 (5)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SAN (1-7)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7 (1)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167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5 (3)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213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6 (2)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sz w:val="20"/>
                <w:szCs w:val="20"/>
                <w:lang w:val="en-GB"/>
              </w:rPr>
              <w:t>Motricity</w:t>
            </w:r>
            <w:proofErr w:type="spellEnd"/>
            <w:r w:rsidRPr="005B6380">
              <w:rPr>
                <w:sz w:val="20"/>
                <w:szCs w:val="20"/>
                <w:lang w:val="en-GB"/>
              </w:rPr>
              <w:t xml:space="preserve"> Index arm (0-100)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176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76 (61)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171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78 (39)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100 (24)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sz w:val="20"/>
                <w:szCs w:val="20"/>
                <w:lang w:val="en-GB"/>
              </w:rPr>
              <w:t>Motricity</w:t>
            </w:r>
            <w:proofErr w:type="spellEnd"/>
            <w:r w:rsidRPr="005B6380">
              <w:rPr>
                <w:sz w:val="20"/>
                <w:szCs w:val="20"/>
                <w:lang w:val="en-GB"/>
              </w:rPr>
              <w:t xml:space="preserve"> Index leg (0-100)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175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76 (41)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169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83 (43)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220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99 (25)</w:t>
            </w:r>
          </w:p>
        </w:tc>
      </w:tr>
      <w:tr w:rsidR="008C12BF" w:rsidRPr="00110732" w:rsidTr="005B6380">
        <w:tc>
          <w:tcPr>
            <w:tcW w:w="26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 w:rsidRPr="005B6380">
              <w:rPr>
                <w:sz w:val="20"/>
                <w:szCs w:val="20"/>
                <w:lang w:val="en-GB"/>
              </w:rPr>
              <w:t>Barthel</w:t>
            </w:r>
            <w:proofErr w:type="spellEnd"/>
            <w:r w:rsidRPr="005B6380">
              <w:rPr>
                <w:sz w:val="20"/>
                <w:szCs w:val="20"/>
                <w:lang w:val="en-GB"/>
              </w:rPr>
              <w:t xml:space="preserve"> Index (0-20)</w:t>
            </w:r>
          </w:p>
        </w:tc>
        <w:tc>
          <w:tcPr>
            <w:tcW w:w="52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176</w:t>
            </w:r>
          </w:p>
        </w:tc>
        <w:tc>
          <w:tcPr>
            <w:tcW w:w="13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13 (8)</w:t>
            </w:r>
          </w:p>
        </w:tc>
        <w:tc>
          <w:tcPr>
            <w:tcW w:w="60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160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16 (9)</w:t>
            </w:r>
          </w:p>
        </w:tc>
        <w:tc>
          <w:tcPr>
            <w:tcW w:w="659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201</w:t>
            </w:r>
          </w:p>
        </w:tc>
        <w:tc>
          <w:tcPr>
            <w:tcW w:w="132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 (7)</w:t>
            </w:r>
          </w:p>
        </w:tc>
      </w:tr>
    </w:tbl>
    <w:p w:rsidR="008C12BF" w:rsidRPr="005B6380" w:rsidRDefault="008C12BF" w:rsidP="008C12BF">
      <w:pPr>
        <w:spacing w:line="276" w:lineRule="auto"/>
        <w:jc w:val="both"/>
        <w:rPr>
          <w:sz w:val="20"/>
          <w:szCs w:val="20"/>
          <w:lang w:val="en-GB"/>
        </w:rPr>
      </w:pPr>
      <w:r w:rsidRPr="005B6380">
        <w:rPr>
          <w:sz w:val="20"/>
          <w:szCs w:val="20"/>
          <w:lang w:val="en-GB"/>
        </w:rPr>
        <w:t xml:space="preserve">Abbreviations: </w:t>
      </w:r>
      <w:proofErr w:type="spellStart"/>
      <w:r w:rsidRPr="005B6380">
        <w:rPr>
          <w:sz w:val="20"/>
          <w:szCs w:val="20"/>
          <w:lang w:val="en-GB"/>
        </w:rPr>
        <w:t>MoCA</w:t>
      </w:r>
      <w:proofErr w:type="spellEnd"/>
      <w:r w:rsidRPr="005B6380">
        <w:rPr>
          <w:sz w:val="20"/>
          <w:szCs w:val="20"/>
          <w:lang w:val="en-GB"/>
        </w:rPr>
        <w:t xml:space="preserve">, Montreal Cognitive Assessment; SAN, </w:t>
      </w:r>
      <w:proofErr w:type="spellStart"/>
      <w:r w:rsidRPr="005B6380">
        <w:rPr>
          <w:sz w:val="20"/>
          <w:szCs w:val="20"/>
          <w:lang w:val="en-GB"/>
        </w:rPr>
        <w:t>Stichting</w:t>
      </w:r>
      <w:proofErr w:type="spellEnd"/>
      <w:r w:rsidRPr="005B6380">
        <w:rPr>
          <w:sz w:val="20"/>
          <w:szCs w:val="20"/>
          <w:lang w:val="en-GB"/>
        </w:rPr>
        <w:t xml:space="preserve"> </w:t>
      </w:r>
      <w:proofErr w:type="spellStart"/>
      <w:r w:rsidRPr="005B6380">
        <w:rPr>
          <w:sz w:val="20"/>
          <w:szCs w:val="20"/>
          <w:lang w:val="en-GB"/>
        </w:rPr>
        <w:t>Afasie</w:t>
      </w:r>
      <w:proofErr w:type="spellEnd"/>
      <w:r w:rsidRPr="005B6380">
        <w:rPr>
          <w:sz w:val="20"/>
          <w:szCs w:val="20"/>
          <w:lang w:val="en-GB"/>
        </w:rPr>
        <w:t xml:space="preserve"> Nederland. </w:t>
      </w:r>
    </w:p>
    <w:p w:rsidR="008C12BF" w:rsidRPr="005B6380" w:rsidRDefault="008C12BF" w:rsidP="008C12BF">
      <w:pPr>
        <w:widowControl w:val="0"/>
        <w:autoSpaceDE w:val="0"/>
        <w:autoSpaceDN w:val="0"/>
        <w:adjustRightInd w:val="0"/>
        <w:spacing w:after="140" w:line="276" w:lineRule="auto"/>
        <w:ind w:left="480" w:hanging="480"/>
        <w:jc w:val="both"/>
        <w:rPr>
          <w:sz w:val="20"/>
          <w:szCs w:val="20"/>
          <w:lang w:val="en-GB"/>
        </w:rPr>
      </w:pPr>
      <w:r w:rsidRPr="005B6380">
        <w:rPr>
          <w:sz w:val="20"/>
          <w:szCs w:val="20"/>
          <w:vertAlign w:val="superscript"/>
          <w:lang w:val="en-GB"/>
        </w:rPr>
        <w:t>1</w:t>
      </w:r>
      <w:r w:rsidRPr="005B6380">
        <w:rPr>
          <w:sz w:val="20"/>
          <w:szCs w:val="20"/>
          <w:lang w:val="en-GB"/>
        </w:rPr>
        <w:t>Group sizes differ since not all clinical data was available for all patients.</w:t>
      </w:r>
    </w:p>
    <w:p w:rsidR="008C12BF" w:rsidRPr="00FB1E17" w:rsidRDefault="008C12BF" w:rsidP="008C12BF">
      <w:pPr>
        <w:widowControl w:val="0"/>
        <w:autoSpaceDE w:val="0"/>
        <w:autoSpaceDN w:val="0"/>
        <w:adjustRightInd w:val="0"/>
        <w:spacing w:after="140" w:line="276" w:lineRule="auto"/>
        <w:ind w:left="480" w:hanging="480"/>
        <w:jc w:val="both"/>
        <w:rPr>
          <w:sz w:val="20"/>
          <w:szCs w:val="20"/>
          <w:lang w:val="en-GB"/>
        </w:rPr>
      </w:pPr>
      <w:r w:rsidRPr="005B6380">
        <w:rPr>
          <w:sz w:val="20"/>
          <w:szCs w:val="20"/>
          <w:vertAlign w:val="superscript"/>
          <w:lang w:val="en-GB"/>
        </w:rPr>
        <w:t>2</w:t>
      </w:r>
      <w:r w:rsidRPr="005B6380">
        <w:rPr>
          <w:sz w:val="20"/>
          <w:szCs w:val="20"/>
          <w:lang w:val="en-GB"/>
        </w:rPr>
        <w:t>Days post-stroke at the time of the neglect screening.</w:t>
      </w:r>
    </w:p>
    <w:p w:rsidR="008C12BF" w:rsidRPr="009D7DE6" w:rsidRDefault="008C12BF" w:rsidP="008C12BF">
      <w:pPr>
        <w:rPr>
          <w:lang w:val="en-GB"/>
        </w:rPr>
      </w:pPr>
      <w:r w:rsidRPr="005045DD">
        <w:rPr>
          <w:lang w:val="en-GB"/>
        </w:rPr>
        <w:br w:type="page"/>
      </w:r>
    </w:p>
    <w:p w:rsidR="008C12BF" w:rsidRPr="005B6380" w:rsidRDefault="008C12BF" w:rsidP="008C12BF">
      <w:pPr>
        <w:spacing w:line="480" w:lineRule="auto"/>
        <w:jc w:val="both"/>
        <w:rPr>
          <w:lang w:val="en-GB"/>
        </w:rPr>
      </w:pPr>
      <w:proofErr w:type="gramStart"/>
      <w:r w:rsidRPr="005B6380">
        <w:rPr>
          <w:b/>
          <w:lang w:val="en-GB"/>
        </w:rPr>
        <w:lastRenderedPageBreak/>
        <w:t>Supplementary Table 2.</w:t>
      </w:r>
      <w:proofErr w:type="gramEnd"/>
      <w:r w:rsidRPr="005B6380">
        <w:rPr>
          <w:lang w:val="en-GB"/>
        </w:rPr>
        <w:t xml:space="preserve"> Mean scores and standard deviations on visual search measures and neuropsychological tests, for the three different subgroups (i.e., patients with right-sided brain damage, left-sided brain damage, high motor scores; all without outliers)</w:t>
      </w:r>
    </w:p>
    <w:tbl>
      <w:tblPr>
        <w:tblStyle w:val="TableGrid"/>
        <w:tblW w:w="95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675"/>
        <w:gridCol w:w="1270"/>
        <w:gridCol w:w="576"/>
        <w:gridCol w:w="1360"/>
        <w:gridCol w:w="576"/>
        <w:gridCol w:w="1360"/>
      </w:tblGrid>
      <w:tr w:rsidR="008C12BF" w:rsidRPr="00110732" w:rsidTr="005B6380">
        <w:tc>
          <w:tcPr>
            <w:tcW w:w="3712" w:type="dxa"/>
            <w:tcBorders>
              <w:top w:val="single" w:sz="4" w:space="0" w:color="auto"/>
              <w:bottom w:val="nil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Right-sided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brain damage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Left-sided</w:t>
            </w:r>
          </w:p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brain damage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High motor scores</w:t>
            </w:r>
          </w:p>
        </w:tc>
      </w:tr>
      <w:tr w:rsidR="008C12BF" w:rsidRPr="00110732" w:rsidTr="005B6380"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5B6380">
              <w:rPr>
                <w:b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M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(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SD</w:t>
            </w:r>
            <w:r w:rsidRPr="005B6380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M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(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SD</w:t>
            </w:r>
            <w:r w:rsidRPr="005B6380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N</w:t>
            </w:r>
            <w:r w:rsidRPr="005B6380">
              <w:rPr>
                <w:b/>
                <w:i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5B6380">
              <w:rPr>
                <w:b/>
                <w:i/>
                <w:sz w:val="20"/>
                <w:szCs w:val="20"/>
                <w:lang w:val="en-GB"/>
              </w:rPr>
              <w:t>M</w:t>
            </w:r>
            <w:r w:rsidRPr="005B6380">
              <w:rPr>
                <w:b/>
                <w:sz w:val="20"/>
                <w:szCs w:val="20"/>
                <w:lang w:val="en-GB"/>
              </w:rPr>
              <w:t xml:space="preserve"> (</w:t>
            </w:r>
            <w:r w:rsidRPr="005B6380">
              <w:rPr>
                <w:b/>
                <w:i/>
                <w:sz w:val="20"/>
                <w:szCs w:val="20"/>
                <w:lang w:val="en-GB"/>
              </w:rPr>
              <w:t>SD</w:t>
            </w:r>
            <w:r w:rsidRPr="005B6380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8C12BF" w:rsidRPr="00110732" w:rsidTr="005B6380">
        <w:tc>
          <w:tcPr>
            <w:tcW w:w="3712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Intersections rate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0.09 (0.10)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208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0.07 (0.08)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0.08 (0.09)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 xml:space="preserve">Best </w:t>
            </w:r>
            <w:r w:rsidRPr="005B6380">
              <w:rPr>
                <w:i/>
                <w:sz w:val="20"/>
                <w:szCs w:val="20"/>
                <w:lang w:val="en-GB"/>
              </w:rPr>
              <w:t>r</w:t>
            </w:r>
            <w:r w:rsidRPr="005B6380">
              <w:rPr>
                <w:sz w:val="20"/>
                <w:szCs w:val="20"/>
                <w:lang w:val="en-GB"/>
              </w:rPr>
              <w:t xml:space="preserve"> (0-1)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231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0.78 (0.20)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0.83 (0.17)</w:t>
            </w:r>
          </w:p>
        </w:tc>
        <w:tc>
          <w:tcPr>
            <w:tcW w:w="576" w:type="dxa"/>
          </w:tcPr>
          <w:p w:rsidR="008C12BF" w:rsidRPr="005B6380" w:rsidDel="007012BC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60" w:type="dxa"/>
          </w:tcPr>
          <w:p w:rsidR="008C12BF" w:rsidRPr="005B6380" w:rsidDel="007012BC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0.79 (0.20)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SC omission difference score (0-27)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231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0.74 (1.50)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208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0.49 (1.30)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0.65 (1.41)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LB – average deviation (0-11°)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230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0.47 (0.48)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207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0.45 (0.42)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223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0.48 (0.45)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CBS – total score (0-30)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191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4.96 (6.92)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184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2.63 (4.20)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195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2.72 (4.75)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Balloons Test – laterality score (0-50%)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184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45% (6%)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182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48% (3%)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186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47% (5%)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RCFT copy – total score (0-36)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144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29.04 (6.30)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30.97 (5.90)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142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30.09 (6.44)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TMT-A - duration in seconds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183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53 (25)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125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49 (23)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155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51 (25)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TMT-B - duration in seconds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178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129 (66)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112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140 (83)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148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135 (75)</w:t>
            </w:r>
          </w:p>
        </w:tc>
      </w:tr>
      <w:tr w:rsidR="008C12BF" w:rsidRPr="00110732" w:rsidTr="005B6380">
        <w:tc>
          <w:tcPr>
            <w:tcW w:w="3712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Tower Test – total score (0-30)</w:t>
            </w:r>
          </w:p>
        </w:tc>
        <w:tc>
          <w:tcPr>
            <w:tcW w:w="675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127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14.52 (4.19)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166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14.66 (4.49)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167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15.01 (4.39)</w:t>
            </w:r>
          </w:p>
        </w:tc>
      </w:tr>
      <w:tr w:rsidR="008C12BF" w:rsidRPr="00110732" w:rsidTr="005B6380">
        <w:tc>
          <w:tcPr>
            <w:tcW w:w="3712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Brixton Test – number of errors</w:t>
            </w:r>
          </w:p>
        </w:tc>
        <w:tc>
          <w:tcPr>
            <w:tcW w:w="675" w:type="dxa"/>
            <w:shd w:val="clear" w:color="auto" w:fill="auto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color w:val="000000"/>
                <w:sz w:val="20"/>
                <w:szCs w:val="20"/>
                <w:lang w:val="en-GB"/>
              </w:rPr>
            </w:pPr>
            <w:r w:rsidRPr="005B6380">
              <w:rPr>
                <w:color w:val="000000"/>
                <w:sz w:val="20"/>
                <w:szCs w:val="20"/>
                <w:lang w:val="en-GB"/>
              </w:rPr>
              <w:t>131</w:t>
            </w:r>
          </w:p>
        </w:tc>
        <w:tc>
          <w:tcPr>
            <w:tcW w:w="1270" w:type="dxa"/>
            <w:shd w:val="clear" w:color="auto" w:fill="auto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18.75 (7.05)</w:t>
            </w:r>
          </w:p>
        </w:tc>
        <w:tc>
          <w:tcPr>
            <w:tcW w:w="576" w:type="dxa"/>
            <w:shd w:val="clear" w:color="auto" w:fill="auto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126</w:t>
            </w:r>
          </w:p>
        </w:tc>
        <w:tc>
          <w:tcPr>
            <w:tcW w:w="1360" w:type="dxa"/>
            <w:shd w:val="clear" w:color="auto" w:fill="auto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18.16 (6.54)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127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autoSpaceDE w:val="0"/>
              <w:autoSpaceDN w:val="0"/>
              <w:adjustRightInd w:val="0"/>
              <w:spacing w:line="276" w:lineRule="auto"/>
              <w:ind w:right="60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18.09 (7.19)</w:t>
            </w:r>
          </w:p>
        </w:tc>
      </w:tr>
      <w:tr w:rsidR="008C12BF" w:rsidRPr="00110732" w:rsidTr="005B6380">
        <w:tc>
          <w:tcPr>
            <w:tcW w:w="3712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DSF – longest sequence (2-10)</w:t>
            </w:r>
          </w:p>
        </w:tc>
        <w:tc>
          <w:tcPr>
            <w:tcW w:w="675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157</w:t>
            </w:r>
          </w:p>
        </w:tc>
        <w:tc>
          <w:tcPr>
            <w:tcW w:w="1270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5.32 (1.09)</w:t>
            </w:r>
          </w:p>
        </w:tc>
        <w:tc>
          <w:tcPr>
            <w:tcW w:w="576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101</w:t>
            </w:r>
          </w:p>
        </w:tc>
        <w:tc>
          <w:tcPr>
            <w:tcW w:w="1360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5.27 (1.13)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126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5.17 (1.09)</w:t>
            </w:r>
          </w:p>
        </w:tc>
      </w:tr>
      <w:tr w:rsidR="008C12BF" w:rsidRPr="00110732" w:rsidTr="005B6380">
        <w:tc>
          <w:tcPr>
            <w:tcW w:w="3712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DSB – longest sequence (2-10)</w:t>
            </w:r>
          </w:p>
        </w:tc>
        <w:tc>
          <w:tcPr>
            <w:tcW w:w="675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157</w:t>
            </w:r>
          </w:p>
        </w:tc>
        <w:tc>
          <w:tcPr>
            <w:tcW w:w="1270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3.92 (1.10)</w:t>
            </w:r>
          </w:p>
        </w:tc>
        <w:tc>
          <w:tcPr>
            <w:tcW w:w="576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101</w:t>
            </w:r>
          </w:p>
        </w:tc>
        <w:tc>
          <w:tcPr>
            <w:tcW w:w="1360" w:type="dxa"/>
            <w:shd w:val="clear" w:color="auto" w:fill="auto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3.90 (1.07)</w:t>
            </w:r>
          </w:p>
        </w:tc>
        <w:tc>
          <w:tcPr>
            <w:tcW w:w="576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126</w:t>
            </w:r>
          </w:p>
        </w:tc>
        <w:tc>
          <w:tcPr>
            <w:tcW w:w="1360" w:type="dxa"/>
          </w:tcPr>
          <w:p w:rsidR="008C12BF" w:rsidRPr="005B6380" w:rsidRDefault="008C12BF" w:rsidP="005B638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B6380">
              <w:rPr>
                <w:sz w:val="20"/>
                <w:szCs w:val="20"/>
                <w:lang w:val="en-GB"/>
              </w:rPr>
              <w:t>3.89 (1.19)</w:t>
            </w:r>
          </w:p>
        </w:tc>
      </w:tr>
    </w:tbl>
    <w:p w:rsidR="008C12BF" w:rsidRPr="005B6380" w:rsidRDefault="008C12BF" w:rsidP="008C12BF">
      <w:pPr>
        <w:spacing w:line="276" w:lineRule="auto"/>
        <w:jc w:val="both"/>
        <w:rPr>
          <w:sz w:val="20"/>
          <w:szCs w:val="20"/>
          <w:lang w:val="en-GB"/>
        </w:rPr>
      </w:pPr>
      <w:r w:rsidRPr="005B6380">
        <w:rPr>
          <w:sz w:val="20"/>
          <w:szCs w:val="20"/>
          <w:lang w:val="en-GB"/>
        </w:rPr>
        <w:t xml:space="preserve">Abbreviations: CBS, Catherine </w:t>
      </w:r>
      <w:proofErr w:type="spellStart"/>
      <w:r w:rsidRPr="005B6380">
        <w:rPr>
          <w:sz w:val="20"/>
          <w:szCs w:val="20"/>
          <w:lang w:val="en-GB"/>
        </w:rPr>
        <w:t>Bergego</w:t>
      </w:r>
      <w:proofErr w:type="spellEnd"/>
      <w:r w:rsidRPr="005B6380">
        <w:rPr>
          <w:sz w:val="20"/>
          <w:szCs w:val="20"/>
          <w:lang w:val="en-GB"/>
        </w:rPr>
        <w:t xml:space="preserve"> Scale; DSB, Digit Span Backward; DSF, Digit Span Forward; LB, line bisection; RCFT, Rey Complex Figure Test; SC, shape cancellation test; TMT, Trail Making Test.</w:t>
      </w:r>
    </w:p>
    <w:p w:rsidR="008C12BF" w:rsidRPr="001412FB" w:rsidRDefault="008C12BF" w:rsidP="008C12BF">
      <w:pPr>
        <w:spacing w:line="276" w:lineRule="auto"/>
        <w:jc w:val="both"/>
        <w:rPr>
          <w:lang w:val="en-GB"/>
        </w:rPr>
      </w:pPr>
      <w:r w:rsidRPr="005B6380">
        <w:rPr>
          <w:sz w:val="20"/>
          <w:szCs w:val="20"/>
          <w:vertAlign w:val="superscript"/>
          <w:lang w:val="en-GB"/>
        </w:rPr>
        <w:t>1</w:t>
      </w:r>
      <w:r w:rsidRPr="005B6380">
        <w:rPr>
          <w:sz w:val="20"/>
          <w:szCs w:val="20"/>
          <w:lang w:val="en-GB"/>
        </w:rPr>
        <w:t>Group sizes differ between measures since not all patients performed all neuropsychological tests.</w:t>
      </w:r>
      <w:r w:rsidRPr="001412FB">
        <w:rPr>
          <w:sz w:val="20"/>
          <w:szCs w:val="20"/>
          <w:lang w:val="en-GB"/>
        </w:rPr>
        <w:t xml:space="preserve"> </w:t>
      </w:r>
    </w:p>
    <w:p w:rsidR="008C12BF" w:rsidRDefault="008C12BF" w:rsidP="008C12BF">
      <w:pPr>
        <w:spacing w:line="480" w:lineRule="auto"/>
        <w:jc w:val="both"/>
        <w:rPr>
          <w:lang w:val="en-GB"/>
        </w:rPr>
      </w:pPr>
    </w:p>
    <w:p w:rsidR="008C12BF" w:rsidRDefault="008C12BF" w:rsidP="008C12BF">
      <w:pPr>
        <w:spacing w:line="480" w:lineRule="auto"/>
        <w:jc w:val="both"/>
        <w:rPr>
          <w:lang w:val="en-GB"/>
        </w:rPr>
      </w:pPr>
    </w:p>
    <w:p w:rsidR="00415F7F" w:rsidRDefault="00415F7F">
      <w:bookmarkStart w:id="0" w:name="_GoBack"/>
      <w:bookmarkEnd w:id="0"/>
    </w:p>
    <w:sectPr w:rsidR="00415F7F" w:rsidSect="00FD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F85"/>
    <w:multiLevelType w:val="hybridMultilevel"/>
    <w:tmpl w:val="EEA60AE0"/>
    <w:lvl w:ilvl="0" w:tplc="F5649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56FA"/>
    <w:multiLevelType w:val="hybridMultilevel"/>
    <w:tmpl w:val="DBEEFB2E"/>
    <w:lvl w:ilvl="0" w:tplc="2B9EAC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E17EC"/>
    <w:multiLevelType w:val="hybridMultilevel"/>
    <w:tmpl w:val="6A5CA73A"/>
    <w:lvl w:ilvl="0" w:tplc="36302A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BF"/>
    <w:rsid w:val="00415F7F"/>
    <w:rsid w:val="008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R</dc:creator>
  <cp:lastModifiedBy>Prakash R</cp:lastModifiedBy>
  <cp:revision>1</cp:revision>
  <dcterms:created xsi:type="dcterms:W3CDTF">2017-12-01T15:14:00Z</dcterms:created>
  <dcterms:modified xsi:type="dcterms:W3CDTF">2017-12-01T15:14:00Z</dcterms:modified>
</cp:coreProperties>
</file>