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639D8" w14:textId="77777777" w:rsidR="00201D26" w:rsidRPr="009E13C0" w:rsidRDefault="00201D26" w:rsidP="00201D26">
      <w:pPr>
        <w:rPr>
          <w:u w:val="single"/>
        </w:rPr>
      </w:pPr>
      <w:r w:rsidRPr="009E13C0">
        <w:rPr>
          <w:u w:val="single"/>
        </w:rPr>
        <w:t xml:space="preserve">Supplementary material </w:t>
      </w:r>
    </w:p>
    <w:p w14:paraId="3225E96A" w14:textId="77777777" w:rsidR="00201D26" w:rsidRPr="009E13C0" w:rsidRDefault="00201D26" w:rsidP="00201D26">
      <w:r w:rsidRPr="009E13C0">
        <w:t>Addendum items of the ACE-III</w:t>
      </w:r>
    </w:p>
    <w:p w14:paraId="73784818" w14:textId="12ED4BAD" w:rsidR="00201D26" w:rsidRPr="009E13C0" w:rsidRDefault="00201D26" w:rsidP="00201D26">
      <w:pPr>
        <w:ind w:firstLine="720"/>
      </w:pPr>
      <w:r w:rsidRPr="009E13C0">
        <w:t>The addendum items of the ACE-III include the following: i) in the Language domain, the three-step command is replaced by three single-step commands of increasing complexity, ii) comprehension of the written command (“close your eyes”) is removed, iii) the sentence writing task is modified so that participants are required to write two or more sentences with a maximum score of 2 points, iv) two common proverbs replace the phrase repetition items, and v) naming of the two easiest items (“pencil” and “watch”) are replaced by other highly familiar objects (“spoon” and “book”); vi) in the Visuospatial domain, the intersecting pentagons are replaced by overlapping infinity loops (see Hsieh et al., 2013). Of note, the ACE-III Attention and Orientation domain no longer includes the option to spell the word ‘WORLD’ backwards upon failure of the serial 7 subtraction task</w:t>
      </w:r>
    </w:p>
    <w:p w14:paraId="026D61A4" w14:textId="27BAF455" w:rsidR="00201D26" w:rsidRPr="009E13C0" w:rsidRDefault="00201D26" w:rsidP="0048610E"/>
    <w:p w14:paraId="4A3C1BFF" w14:textId="77777777" w:rsidR="00201D26" w:rsidRPr="009E13C0" w:rsidRDefault="00201D26" w:rsidP="0048610E"/>
    <w:p w14:paraId="74BFCD63" w14:textId="5FEB3757" w:rsidR="00201D26" w:rsidRPr="009E13C0" w:rsidRDefault="00201D26" w:rsidP="0048610E">
      <w:r w:rsidRPr="009E13C0">
        <w:t>Neuropsychological tests routinely administered to patients and controls at the Frontier research clinic</w:t>
      </w:r>
    </w:p>
    <w:p w14:paraId="1F63731F" w14:textId="23917B20" w:rsidR="00D76394" w:rsidRPr="009E13C0" w:rsidRDefault="00D76394" w:rsidP="008D2FE0">
      <w:pPr>
        <w:ind w:firstLine="720"/>
      </w:pPr>
      <w:r w:rsidRPr="009E13C0">
        <w:t>i) Digit Span Forward and Backward subtests of the Wechsler Memory Scale</w:t>
      </w:r>
      <w:r w:rsidRPr="009E13C0">
        <w:rPr>
          <w:rFonts w:ascii="Arial" w:eastAsia="Times New Roman" w:hAnsi="Arial" w:cs="Arial"/>
          <w:shd w:val="clear" w:color="auto" w:fill="FFFFFF"/>
        </w:rPr>
        <w:t>–</w:t>
      </w:r>
      <w:r w:rsidRPr="009E13C0">
        <w:t xml:space="preserve">Third edition </w:t>
      </w:r>
      <w:r w:rsidRPr="009E13C0">
        <w:fldChar w:fldCharType="begin"/>
      </w:r>
      <w:r w:rsidRPr="009E13C0">
        <w:instrText xml:space="preserve"> ADDIN EN.CITE &lt;EndNote&gt;&lt;Cite&gt;&lt;Author&gt;Wechsler&lt;/Author&gt;&lt;Year&gt;1997&lt;/Year&gt;&lt;RecNum&gt;2159&lt;/RecNum&gt;&lt;Prefix&gt;WMS-III &lt;/Prefix&gt;&lt;DisplayText&gt;(WMS-III Wechsler, 1997)&lt;/DisplayText&gt;&lt;record&gt;&lt;rec-number&gt;2159&lt;/rec-number&gt;&lt;foreign-keys&gt;&lt;key app="EN" db-id="w5t0e9z06v0pfnept095rzt6rdfsdvr0fp5r"&gt;2159&lt;/key&gt;&lt;/foreign-keys&gt;&lt;ref-type name="Book"&gt;6&lt;/ref-type&gt;&lt;contributors&gt;&lt;authors&gt;&lt;author&gt;Wechsler, D.&lt;/author&gt;&lt;/authors&gt;&lt;/contributors&gt;&lt;titles&gt;&lt;title&gt;Wechsler Memory Scale: Administration and Scoring Manual&lt;/title&gt;&lt;/titles&gt;&lt;edition&gt;3rd&lt;/edition&gt;&lt;dates&gt;&lt;year&gt;1997&lt;/year&gt;&lt;/dates&gt;&lt;pub-location&gt;San Antonio, TX&lt;/pub-location&gt;&lt;publisher&gt;The Psychological Corporation.&lt;/publisher&gt;&lt;urls&gt;&lt;/urls&gt;&lt;/record&gt;&lt;/Cite&gt;&lt;/EndNote&gt;</w:instrText>
      </w:r>
      <w:r w:rsidRPr="009E13C0">
        <w:fldChar w:fldCharType="separate"/>
      </w:r>
      <w:r w:rsidRPr="009E13C0">
        <w:rPr>
          <w:noProof/>
        </w:rPr>
        <w:t>(</w:t>
      </w:r>
      <w:hyperlink w:anchor="_ENREF_12" w:tooltip="Wechsler, 1997 #2159" w:history="1">
        <w:r w:rsidRPr="009E13C0">
          <w:rPr>
            <w:noProof/>
          </w:rPr>
          <w:t>WMS-III Wechsler, 1997</w:t>
        </w:r>
      </w:hyperlink>
      <w:r w:rsidRPr="009E13C0">
        <w:rPr>
          <w:noProof/>
        </w:rPr>
        <w:t>)</w:t>
      </w:r>
      <w:r w:rsidRPr="009E13C0">
        <w:fldChar w:fldCharType="end"/>
      </w:r>
      <w:r w:rsidRPr="009E13C0">
        <w:t xml:space="preserve">, ii) the Rey Complex Figure Test Copy and Recall </w:t>
      </w:r>
      <w:r w:rsidRPr="009E13C0">
        <w:fldChar w:fldCharType="begin"/>
      </w:r>
      <w:r w:rsidRPr="009E13C0">
        <w:instrText xml:space="preserve"> ADDIN EN.CITE &lt;EndNote&gt;&lt;Cite&gt;&lt;Author&gt;Rey&lt;/Author&gt;&lt;Year&gt;1941&lt;/Year&gt;&lt;RecNum&gt;2162&lt;/RecNum&gt;&lt;Prefix&gt;RCFT`; &lt;/Prefix&gt;&lt;DisplayText&gt;(RCFT; Rey, 1941)&lt;/DisplayText&gt;&lt;record&gt;&lt;rec-number&gt;2162&lt;/rec-number&gt;&lt;foreign-keys&gt;&lt;key app="EN" db-id="w5t0e9z06v0pfnept095rzt6rdfsdvr0fp5r"&gt;2162&lt;/key&gt;&lt;/foreign-keys&gt;&lt;ref-type name="Journal Article"&gt;17&lt;/ref-type&gt;&lt;contributors&gt;&lt;authors&gt;&lt;author&gt;Rey, André&lt;/author&gt;&lt;/authors&gt;&lt;/contributors&gt;&lt;titles&gt;&lt;title&gt;L&amp;apos;examen psychologique dans les cas d&amp;apos;encéphalopathie traumatique&lt;/title&gt;&lt;secondary-title&gt;Archives de psychologie&lt;/secondary-title&gt;&lt;/titles&gt;&lt;periodical&gt;&lt;full-title&gt;Archives de psychologie&lt;/full-title&gt;&lt;/periodical&gt;&lt;pages&gt;286-340&lt;/pages&gt;&lt;volume&gt;28&lt;/volume&gt;&lt;dates&gt;&lt;year&gt;1941&lt;/year&gt;&lt;/dates&gt;&lt;isbn&gt;0003-9640&lt;/isbn&gt;&lt;urls&gt;&lt;/urls&gt;&lt;/record&gt;&lt;/Cite&gt;&lt;/EndNote&gt;</w:instrText>
      </w:r>
      <w:r w:rsidRPr="009E13C0">
        <w:fldChar w:fldCharType="separate"/>
      </w:r>
      <w:r w:rsidRPr="009E13C0">
        <w:rPr>
          <w:noProof/>
        </w:rPr>
        <w:t>(</w:t>
      </w:r>
      <w:hyperlink w:anchor="_ENREF_8" w:tooltip="Rey, 1941 #2162" w:history="1">
        <w:r w:rsidRPr="009E13C0">
          <w:rPr>
            <w:noProof/>
          </w:rPr>
          <w:t>RCFT; Rey, 1941</w:t>
        </w:r>
      </w:hyperlink>
      <w:r w:rsidRPr="009E13C0">
        <w:rPr>
          <w:noProof/>
        </w:rPr>
        <w:t>)</w:t>
      </w:r>
      <w:r w:rsidRPr="009E13C0">
        <w:fldChar w:fldCharType="end"/>
      </w:r>
      <w:r w:rsidRPr="009E13C0">
        <w:t xml:space="preserve">, iii) the Rey Auditory Verbal Learning Test </w:t>
      </w:r>
      <w:r w:rsidRPr="009E13C0">
        <w:fldChar w:fldCharType="begin"/>
      </w:r>
      <w:r w:rsidRPr="009E13C0">
        <w:instrText xml:space="preserve"> ADDIN EN.CITE &lt;EndNote&gt;&lt;Cite&gt;&lt;Author&gt;Schmidt&lt;/Author&gt;&lt;Year&gt;1996&lt;/Year&gt;&lt;RecNum&gt;2160&lt;/RecNum&gt;&lt;Prefix&gt;RAVLT`; &lt;/Prefix&gt;&lt;DisplayText&gt;(RAVLT; Schmidt, 1996)&lt;/DisplayText&gt;&lt;record&gt;&lt;rec-number&gt;2160&lt;/rec-number&gt;&lt;foreign-keys&gt;&lt;key app="EN" db-id="w5t0e9z06v0pfnept095rzt6rdfsdvr0fp5r"&gt;2160&lt;/key&gt;&lt;/foreign-keys&gt;&lt;ref-type name="Book"&gt;6&lt;/ref-type&gt;&lt;contributors&gt;&lt;authors&gt;&lt;author&gt;Schmidt, Michael&lt;/author&gt;&lt;/authors&gt;&lt;/contributors&gt;&lt;titles&gt;&lt;title&gt;Rey auditory verbal learning test: A handbook&lt;/title&gt;&lt;/titles&gt;&lt;dates&gt;&lt;year&gt;1996&lt;/year&gt;&lt;/dates&gt;&lt;publisher&gt;Western Psychological Services Los Angeles, CA&lt;/publisher&gt;&lt;urls&gt;&lt;/urls&gt;&lt;/record&gt;&lt;/Cite&gt;&lt;/EndNote&gt;</w:instrText>
      </w:r>
      <w:r w:rsidRPr="009E13C0">
        <w:fldChar w:fldCharType="separate"/>
      </w:r>
      <w:r w:rsidRPr="009E13C0">
        <w:rPr>
          <w:noProof/>
        </w:rPr>
        <w:t>(</w:t>
      </w:r>
      <w:hyperlink w:anchor="_ENREF_10" w:tooltip="Schmidt, 1996 #2160" w:history="1">
        <w:r w:rsidRPr="009E13C0">
          <w:rPr>
            <w:noProof/>
          </w:rPr>
          <w:t>RAVLT; Schmidt, 1996</w:t>
        </w:r>
      </w:hyperlink>
      <w:r w:rsidRPr="009E13C0">
        <w:rPr>
          <w:noProof/>
        </w:rPr>
        <w:t>)</w:t>
      </w:r>
      <w:r w:rsidRPr="009E13C0">
        <w:fldChar w:fldCharType="end"/>
      </w:r>
      <w:r w:rsidRPr="009E13C0">
        <w:t xml:space="preserve">, iv) the Doors Test from the Doors and People memory battery </w:t>
      </w:r>
      <w:r w:rsidRPr="009E13C0">
        <w:fldChar w:fldCharType="begin"/>
      </w:r>
      <w:r w:rsidRPr="009E13C0">
        <w:instrText xml:space="preserve"> ADDIN EN.CITE &lt;EndNote&gt;&lt;Cite&gt;&lt;Author&gt;Baddeley&lt;/Author&gt;&lt;Year&gt;1994&lt;/Year&gt;&lt;RecNum&gt;2163&lt;/RecNum&gt;&lt;DisplayText&gt;(Baddeley, Emslie, &amp;amp; Nimmo-Smith, 1994)&lt;/DisplayText&gt;&lt;record&gt;&lt;rec-number&gt;2163&lt;/rec-number&gt;&lt;foreign-keys&gt;&lt;key app="EN" db-id="w5t0e9z06v0pfnept095rzt6rdfsdvr0fp5r"&gt;2163&lt;/key&gt;&lt;/foreign-keys&gt;&lt;ref-type name="Book"&gt;6&lt;/ref-type&gt;&lt;contributors&gt;&lt;authors&gt;&lt;author&gt;Baddeley, A. &lt;/author&gt;&lt;author&gt;Emslie, H. &lt;/author&gt;&lt;author&gt;Nimmo-Smith, I.&lt;/author&gt;&lt;/authors&gt;&lt;/contributors&gt;&lt;titles&gt;&lt;title&gt;Doors and People&lt;/title&gt;&lt;/titles&gt;&lt;dates&gt;&lt;year&gt;1994&lt;/year&gt;&lt;/dates&gt;&lt;pub-location&gt;Bury St Edmunds&lt;/pub-location&gt;&lt;publisher&gt;Thames Valley Test Company&lt;/publisher&gt;&lt;urls&gt;&lt;/urls&gt;&lt;/record&gt;&lt;/Cite&gt;&lt;/EndNote&gt;</w:instrText>
      </w:r>
      <w:r w:rsidRPr="009E13C0">
        <w:fldChar w:fldCharType="separate"/>
      </w:r>
      <w:r w:rsidRPr="009E13C0">
        <w:rPr>
          <w:noProof/>
        </w:rPr>
        <w:t>(</w:t>
      </w:r>
      <w:hyperlink w:anchor="_ENREF_1" w:tooltip="Baddeley, 1994 #2163" w:history="1">
        <w:r w:rsidRPr="009E13C0">
          <w:rPr>
            <w:noProof/>
          </w:rPr>
          <w:t>Baddeley, Emslie, &amp; Nimmo-Smith, 1994</w:t>
        </w:r>
      </w:hyperlink>
      <w:r w:rsidRPr="009E13C0">
        <w:rPr>
          <w:noProof/>
        </w:rPr>
        <w:t>)</w:t>
      </w:r>
      <w:r w:rsidRPr="009E13C0">
        <w:fldChar w:fldCharType="end"/>
      </w:r>
      <w:r w:rsidRPr="009E13C0">
        <w:t xml:space="preserve">, v) the Sydney Language Battery (SydBat), which includes measures of confrontation naming, single-word repetition, word comprehension and semantic association </w:t>
      </w:r>
      <w:r w:rsidRPr="009E13C0">
        <w:fldChar w:fldCharType="begin"/>
      </w:r>
      <w:r w:rsidRPr="009E13C0">
        <w:instrText xml:space="preserve"> ADDIN EN.CITE &lt;EndNote&gt;&lt;Cite&gt;&lt;Author&gt;Savage&lt;/Author&gt;&lt;Year&gt;2013&lt;/Year&gt;&lt;RecNum&gt;12888&lt;/RecNum&gt;&lt;DisplayText&gt;(Savage et al., 2013)&lt;/DisplayText&gt;&lt;record&gt;&lt;rec-number&gt;12888&lt;/rec-number&gt;&lt;foreign-keys&gt;&lt;key app="EN" db-id="zfx9apas39x02leafpwvp9foexrwfdadwr02"&gt;12888&lt;/key&gt;&lt;/foreign-keys&gt;&lt;ref-type name="Journal Article"&gt;17&lt;/ref-type&gt;&lt;contributors&gt;&lt;authors&gt;&lt;author&gt;Savage, S.&lt;/author&gt;&lt;author&gt;Hsieh, S.&lt;/author&gt;&lt;author&gt;Leslie, F.&lt;/author&gt;&lt;author&gt;Foxe, D.&lt;/author&gt;&lt;author&gt;Piguet, O.&lt;/author&gt;&lt;author&gt;Hodges, J. R.&lt;/author&gt;&lt;/authors&gt;&lt;/contributors&gt;&lt;auth-address&gt;Neuroscience Research Australia, University of New South Wales, Sydney, N.S.W., Australia.&lt;/auth-address&gt;&lt;titles&gt;&lt;title&gt;Distinguishing subtypes in primary progressive aphasia: application of the Sydney language battery&lt;/title&gt;&lt;secondary-title&gt;Dementia and Geriatric Cognitive Disorders&lt;/secondary-title&gt;&lt;alt-title&gt;Dementia and geriatric cognitive disorders&lt;/alt-title&gt;&lt;/titles&gt;&lt;periodical&gt;&lt;full-title&gt;Dementia and Geriatric Cognitive Disorders&lt;/full-title&gt;&lt;abbr-1&gt;Dementia and geriatric cognitive disorders&lt;/abbr-1&gt;&lt;/periodical&gt;&lt;alt-periodical&gt;&lt;full-title&gt;Dementia and Geriatric Cognitive Disorders&lt;/full-title&gt;&lt;abbr-1&gt;Dementia and geriatric cognitive disorders&lt;/abbr-1&gt;&lt;/alt-periodical&gt;&lt;pages&gt;208-18&lt;/pages&gt;&lt;volume&gt;35&lt;/volume&gt;&lt;number&gt;3-4&lt;/number&gt;&lt;edition&gt;2013/03/08&lt;/edition&gt;&lt;dates&gt;&lt;year&gt;2013&lt;/year&gt;&lt;/dates&gt;&lt;isbn&gt;1421-9824 (Electronic)&amp;#xD;1420-8008 (Linking)&lt;/isbn&gt;&lt;accession-num&gt;23467307&lt;/accession-num&gt;&lt;work-type&gt;Research Support, Non-U.S. Gov&amp;apos;t&lt;/work-type&gt;&lt;urls&gt;&lt;related-urls&gt;&lt;url&gt;http://www.ncbi.nlm.nih.gov/pubmed/23467307&lt;/url&gt;&lt;/related-urls&gt;&lt;/urls&gt;&lt;electronic-resource-num&gt;10.1159/000346389&lt;/electronic-resource-num&gt;&lt;language&gt;eng&lt;/language&gt;&lt;/record&gt;&lt;/Cite&gt;&lt;/EndNote&gt;</w:instrText>
      </w:r>
      <w:r w:rsidRPr="009E13C0">
        <w:fldChar w:fldCharType="separate"/>
      </w:r>
      <w:r w:rsidRPr="009E13C0">
        <w:rPr>
          <w:noProof/>
        </w:rPr>
        <w:t>(</w:t>
      </w:r>
      <w:hyperlink w:anchor="_ENREF_9" w:tooltip="Savage, 2013 #12888" w:history="1">
        <w:r w:rsidRPr="009E13C0">
          <w:rPr>
            <w:noProof/>
          </w:rPr>
          <w:t>Savage et al., 2013</w:t>
        </w:r>
      </w:hyperlink>
      <w:r w:rsidRPr="009E13C0">
        <w:rPr>
          <w:noProof/>
        </w:rPr>
        <w:t>)</w:t>
      </w:r>
      <w:r w:rsidRPr="009E13C0">
        <w:fldChar w:fldCharType="end"/>
      </w:r>
      <w:r w:rsidRPr="009E13C0">
        <w:t xml:space="preserve">, vi) verbal letter fluency </w:t>
      </w:r>
      <w:r w:rsidRPr="009E13C0">
        <w:fldChar w:fldCharType="begin"/>
      </w:r>
      <w:r w:rsidRPr="009E13C0">
        <w:instrText xml:space="preserve"> ADDIN EN.CITE &lt;EndNote&gt;&lt;Cite&gt;&lt;Author&gt;Strauss&lt;/Author&gt;&lt;Year&gt;2006&lt;/Year&gt;&lt;RecNum&gt;2170&lt;/RecNum&gt;&lt;Prefix&gt;with letters F`, A and S`; &lt;/Prefix&gt;&lt;DisplayText&gt;(with letters F, A and S; Strauss, Sherman, &amp;amp; Spreen, 2006)&lt;/DisplayText&gt;&lt;record&gt;&lt;rec-number&gt;2170&lt;/rec-number&gt;&lt;foreign-keys&gt;&lt;key app="EN" db-id="w5t0e9z06v0pfnept095rzt6rdfsdvr0fp5r"&gt;2170&lt;/key&gt;&lt;/foreign-keys&gt;&lt;ref-type name="Book"&gt;6&lt;/ref-type&gt;&lt;contributors&gt;&lt;authors&gt;&lt;author&gt;Strauss, Esther&lt;/author&gt;&lt;author&gt;Sherman, Elisabeth M. S.&lt;/author&gt;&lt;author&gt;Spreen, Otfried&lt;/author&gt;&lt;/authors&gt;&lt;/contributors&gt;&lt;titles&gt;&lt;title&gt;A compendium of neuropsychological tests: Administration, norms, and commentary, 3rd ed&lt;/title&gt;&lt;secondary-title&gt;A compendium of neuropsychological tests: Administration, norms, and commentary, 3rd ed.&lt;/secondary-title&gt;&lt;/titles&gt;&lt;pages&gt;xvii, 1216-xvii, 1216&lt;/pages&gt;&lt;keywords&gt;&lt;keyword&gt;*Neuropsychological Assessment&lt;/keyword&gt;&lt;keyword&gt;*Psychometrics&lt;/keyword&gt;&lt;keyword&gt;*Test Administration&lt;/keyword&gt;&lt;keyword&gt;*Test Norms&lt;/keyword&gt;&lt;keyword&gt;Test Reliability&lt;/keyword&gt;&lt;keyword&gt;Test Validity&lt;/keyword&gt;&lt;/keywords&gt;&lt;dates&gt;&lt;year&gt;2006&lt;/year&gt;&lt;/dates&gt;&lt;pub-location&gt;New York, NY, US&lt;/pub-location&gt;&lt;publisher&gt;Oxford University Press&lt;/publisher&gt;&lt;isbn&gt;0-19-515957-8 (Hardcover); 978-0-19-515957-8 (Hardcover)&lt;/isbn&gt;&lt;urls&gt;&lt;/urls&gt;&lt;/record&gt;&lt;/Cite&gt;&lt;/EndNote&gt;</w:instrText>
      </w:r>
      <w:r w:rsidRPr="009E13C0">
        <w:fldChar w:fldCharType="separate"/>
      </w:r>
      <w:r w:rsidRPr="009E13C0">
        <w:rPr>
          <w:noProof/>
        </w:rPr>
        <w:t>(</w:t>
      </w:r>
      <w:hyperlink w:anchor="_ENREF_11" w:tooltip="Strauss, 2006 #2170" w:history="1">
        <w:r w:rsidRPr="009E13C0">
          <w:rPr>
            <w:noProof/>
          </w:rPr>
          <w:t>with letters F, A and S; Strauss, Sherman, &amp; Spreen, 2006</w:t>
        </w:r>
      </w:hyperlink>
      <w:r w:rsidRPr="009E13C0">
        <w:rPr>
          <w:noProof/>
        </w:rPr>
        <w:t>)</w:t>
      </w:r>
      <w:r w:rsidRPr="009E13C0">
        <w:fldChar w:fldCharType="end"/>
      </w:r>
      <w:r w:rsidRPr="009E13C0">
        <w:t xml:space="preserve">, vii) the Test for Reception of Grammar–Second edition </w:t>
      </w:r>
      <w:r w:rsidRPr="009E13C0">
        <w:fldChar w:fldCharType="begin"/>
      </w:r>
      <w:r w:rsidRPr="009E13C0">
        <w:instrText xml:space="preserve"> ADDIN EN.CITE &lt;EndNote&gt;&lt;Cite&gt;&lt;Author&gt;Bishop&lt;/Author&gt;&lt;Year&gt;2003&lt;/Year&gt;&lt;RecNum&gt;2164&lt;/RecNum&gt;&lt;Prefix&gt;TROG-2`; &lt;/Prefix&gt;&lt;DisplayText&gt;(TROG-2; Bishop, 2003)&lt;/DisplayText&gt;&lt;record&gt;&lt;rec-number&gt;2164&lt;/rec-number&gt;&lt;foreign-keys&gt;&lt;key app="EN" db-id="w5t0e9z06v0pfnept095rzt6rdfsdvr0fp5r"&gt;2164&lt;/key&gt;&lt;/foreign-keys&gt;&lt;ref-type name="Book"&gt;6&lt;/ref-type&gt;&lt;contributors&gt;&lt;authors&gt;&lt;author&gt;Bishop, D. V. M.&lt;/author&gt;&lt;/authors&gt;&lt;/contributors&gt;&lt;titles&gt;&lt;title&gt;The Test for Reception of Grammar, version 2 (TROG-2)&lt;/title&gt;&lt;/titles&gt;&lt;dates&gt;&lt;year&gt;2003&lt;/year&gt;&lt;/dates&gt;&lt;pub-location&gt;London&lt;/pub-location&gt;&lt;publisher&gt;Pearson Assessment&lt;/publisher&gt;&lt;urls&gt;&lt;/urls&gt;&lt;/record&gt;&lt;/Cite&gt;&lt;/EndNote&gt;</w:instrText>
      </w:r>
      <w:r w:rsidRPr="009E13C0">
        <w:fldChar w:fldCharType="separate"/>
      </w:r>
      <w:r w:rsidRPr="009E13C0">
        <w:rPr>
          <w:noProof/>
        </w:rPr>
        <w:t>(</w:t>
      </w:r>
      <w:hyperlink w:anchor="_ENREF_3" w:tooltip="Bishop, 2003 #2164" w:history="1">
        <w:r w:rsidRPr="009E13C0">
          <w:rPr>
            <w:noProof/>
          </w:rPr>
          <w:t>TROG-2; Bishop, 2003</w:t>
        </w:r>
      </w:hyperlink>
      <w:r w:rsidRPr="009E13C0">
        <w:rPr>
          <w:noProof/>
        </w:rPr>
        <w:t>)</w:t>
      </w:r>
      <w:r w:rsidRPr="009E13C0">
        <w:fldChar w:fldCharType="end"/>
      </w:r>
      <w:r w:rsidRPr="009E13C0">
        <w:t xml:space="preserve">, viii) the Sentence Repetition task from the Multilingual Aphasia Examination </w:t>
      </w:r>
      <w:r w:rsidRPr="009E13C0">
        <w:fldChar w:fldCharType="begin"/>
      </w:r>
      <w:r w:rsidRPr="009E13C0">
        <w:instrText xml:space="preserve"> ADDIN EN.CITE &lt;EndNote&gt;&lt;Cite&gt;&lt;Author&gt;Benton&lt;/Author&gt;&lt;Year&gt;1994&lt;/Year&gt;&lt;RecNum&gt;2165&lt;/RecNum&gt;&lt;DisplayText&gt;(Benton, 1994)&lt;/DisplayText&gt;&lt;record&gt;&lt;rec-number&gt;2165&lt;/rec-number&gt;&lt;foreign-keys&gt;&lt;key app="EN" db-id="w5t0e9z06v0pfnept095rzt6rdfsdvr0fp5r"&gt;2165&lt;/key&gt;&lt;/foreign-keys&gt;&lt;ref-type name="Book"&gt;6&lt;/ref-type&gt;&lt;contributors&gt;&lt;authors&gt;&lt;author&gt;Benton, A.L., Hamsher, K. deS., &amp;amp; Sivian, A.B.&lt;/author&gt;&lt;/authors&gt;&lt;/contributors&gt;&lt;titles&gt;&lt;title&gt;Multilingual Aphasia Examination (3rd ed.)&lt;/title&gt;&lt;/titles&gt;&lt;dates&gt;&lt;year&gt;1994&lt;/year&gt;&lt;/dates&gt;&lt;pub-location&gt;Iowa City&lt;/pub-location&gt;&lt;publisher&gt;AJA Associates, Inc.&lt;/publisher&gt;&lt;urls&gt;&lt;/urls&gt;&lt;/record&gt;&lt;/Cite&gt;&lt;/EndNote&gt;</w:instrText>
      </w:r>
      <w:r w:rsidRPr="009E13C0">
        <w:fldChar w:fldCharType="separate"/>
      </w:r>
      <w:r w:rsidRPr="009E13C0">
        <w:rPr>
          <w:noProof/>
        </w:rPr>
        <w:t>(</w:t>
      </w:r>
      <w:hyperlink w:anchor="_ENREF_2" w:tooltip="Benton, 1994 #2165" w:history="1">
        <w:r w:rsidRPr="009E13C0">
          <w:rPr>
            <w:noProof/>
          </w:rPr>
          <w:t>Benton, 1994</w:t>
        </w:r>
      </w:hyperlink>
      <w:r w:rsidRPr="009E13C0">
        <w:rPr>
          <w:noProof/>
        </w:rPr>
        <w:t>)</w:t>
      </w:r>
      <w:r w:rsidRPr="009E13C0">
        <w:fldChar w:fldCharType="end"/>
      </w:r>
      <w:r w:rsidRPr="009E13C0">
        <w:t xml:space="preserve">, ix) Trail Making Test </w:t>
      </w:r>
      <w:r w:rsidRPr="009E13C0">
        <w:fldChar w:fldCharType="begin"/>
      </w:r>
      <w:r w:rsidRPr="009E13C0">
        <w:instrText xml:space="preserve"> ADDIN EN.CITE &lt;EndNote&gt;&lt;Cite&gt;&lt;Author&gt;Reitan&lt;/Author&gt;&lt;Year&gt;1955&lt;/Year&gt;&lt;RecNum&gt;2166&lt;/RecNum&gt;&lt;DisplayText&gt;(Reitan, 1955)&lt;/DisplayText&gt;&lt;record&gt;&lt;rec-number&gt;2166&lt;/rec-number&gt;&lt;foreign-keys&gt;&lt;key app="EN" db-id="w5t0e9z06v0pfnept095rzt6rdfsdvr0fp5r"&gt;2166&lt;/key&gt;&lt;/foreign-keys&gt;&lt;ref-type name="Journal Article"&gt;17&lt;/ref-type&gt;&lt;contributors&gt;&lt;authors&gt;&lt;author&gt;Reitan, R. M.&lt;/author&gt;&lt;/authors&gt;&lt;/contributors&gt;&lt;titles&gt;&lt;title&gt;The relation of the trail making test to organic brain damage&lt;/title&gt;&lt;secondary-title&gt;Journal of Consulting Psychology&lt;/secondary-title&gt;&lt;/titles&gt;&lt;periodical&gt;&lt;full-title&gt;Journal of Consulting Psychology&lt;/full-title&gt;&lt;/periodical&gt;&lt;pages&gt;393-4&lt;/pages&gt;&lt;volume&gt;19&lt;/volume&gt;&lt;number&gt;5&lt;/number&gt;&lt;edition&gt;1955/10/01&lt;/edition&gt;&lt;keywords&gt;&lt;keyword&gt;*Brain Injuries&lt;/keyword&gt;&lt;keyword&gt;*Psychological Tests&lt;/keyword&gt;&lt;/keywords&gt;&lt;dates&gt;&lt;year&gt;1955&lt;/year&gt;&lt;pub-dates&gt;&lt;date&gt;Oct&lt;/date&gt;&lt;/pub-dates&gt;&lt;/dates&gt;&lt;isbn&gt;0095-8891 (Print)&amp;#xD;0022-006X (Linking)&lt;/isbn&gt;&lt;accession-num&gt;13263471&lt;/accession-num&gt;&lt;urls&gt;&lt;related-urls&gt;&lt;url&gt;http://www.ncbi.nlm.nih.gov/pubmed/13263471&lt;/url&gt;&lt;/related-urls&gt;&lt;/urls&gt;&lt;language&gt;eng&lt;/language&gt;&lt;/record&gt;&lt;/Cite&gt;&lt;/EndNote&gt;</w:instrText>
      </w:r>
      <w:r w:rsidRPr="009E13C0">
        <w:fldChar w:fldCharType="separate"/>
      </w:r>
      <w:r w:rsidRPr="009E13C0">
        <w:rPr>
          <w:noProof/>
        </w:rPr>
        <w:t>(</w:t>
      </w:r>
      <w:hyperlink w:anchor="_ENREF_7" w:tooltip="Reitan, 1955 #2166" w:history="1">
        <w:r w:rsidRPr="009E13C0">
          <w:rPr>
            <w:noProof/>
          </w:rPr>
          <w:t>Reitan, 1955</w:t>
        </w:r>
      </w:hyperlink>
      <w:r w:rsidRPr="009E13C0">
        <w:rPr>
          <w:noProof/>
        </w:rPr>
        <w:t>)</w:t>
      </w:r>
      <w:r w:rsidRPr="009E13C0">
        <w:fldChar w:fldCharType="end"/>
      </w:r>
      <w:r w:rsidRPr="009E13C0">
        <w:t xml:space="preserve">, x) the Hayling Sentence Completion Test </w:t>
      </w:r>
      <w:r w:rsidRPr="009E13C0">
        <w:fldChar w:fldCharType="begin"/>
      </w:r>
      <w:r w:rsidRPr="009E13C0">
        <w:instrText xml:space="preserve"> ADDIN EN.CITE &lt;EndNote&gt;&lt;Cite&gt;&lt;Author&gt;Burgess&lt;/Author&gt;&lt;Year&gt;1997&lt;/Year&gt;&lt;RecNum&gt;2167&lt;/RecNum&gt;&lt;DisplayText&gt;(Burgess &amp;amp; Shallice, 1997)&lt;/DisplayText&gt;&lt;record&gt;&lt;rec-number&gt;2167&lt;/rec-number&gt;&lt;foreign-keys&gt;&lt;key app="EN" db-id="w5t0e9z06v0pfnept095rzt6rdfsdvr0fp5r"&gt;2167&lt;/key&gt;&lt;/foreign-keys&gt;&lt;ref-type name="Journal Article"&gt;17&lt;/ref-type&gt;&lt;contributors&gt;&lt;authors&gt;&lt;author&gt;Burgess, PW&lt;/author&gt;&lt;author&gt;Shallice, T&lt;/author&gt;&lt;/authors&gt;&lt;/contributors&gt;&lt;titles&gt;&lt;title&gt;The Hayling and Brixton Tests: Thames Valley Test Company Bury St&lt;/title&gt;&lt;secondary-title&gt;Edmonds, England&lt;/secondary-title&gt;&lt;/titles&gt;&lt;periodical&gt;&lt;full-title&gt;Edmonds, England&lt;/full-title&gt;&lt;/periodical&gt;&lt;dates&gt;&lt;year&gt;1997&lt;/year&gt;&lt;/dates&gt;&lt;urls&gt;&lt;/urls&gt;&lt;/record&gt;&lt;/Cite&gt;&lt;/EndNote&gt;</w:instrText>
      </w:r>
      <w:r w:rsidRPr="009E13C0">
        <w:fldChar w:fldCharType="separate"/>
      </w:r>
      <w:r w:rsidRPr="009E13C0">
        <w:rPr>
          <w:noProof/>
        </w:rPr>
        <w:t>(</w:t>
      </w:r>
      <w:hyperlink w:anchor="_ENREF_4" w:tooltip="Burgess, 1997 #2167" w:history="1">
        <w:r w:rsidRPr="009E13C0">
          <w:rPr>
            <w:noProof/>
          </w:rPr>
          <w:t>Burgess &amp; Shallice, 1997</w:t>
        </w:r>
      </w:hyperlink>
      <w:r w:rsidRPr="009E13C0">
        <w:rPr>
          <w:noProof/>
        </w:rPr>
        <w:t>)</w:t>
      </w:r>
      <w:r w:rsidRPr="009E13C0">
        <w:fldChar w:fldCharType="end"/>
      </w:r>
      <w:r w:rsidRPr="009E13C0">
        <w:t xml:space="preserve"> and, xi) the Face and Emotion Processing Battery </w:t>
      </w:r>
      <w:r w:rsidRPr="009E13C0">
        <w:fldChar w:fldCharType="begin"/>
      </w:r>
      <w:r w:rsidRPr="009E13C0">
        <w:instrText xml:space="preserve"> ADDIN EN.CITE &lt;EndNote&gt;&lt;Cite&gt;&lt;Author&gt;Miller&lt;/Author&gt;&lt;Year&gt;2012&lt;/Year&gt;&lt;RecNum&gt;2168&lt;/RecNum&gt;&lt;DisplayText&gt;(Kumfor et al., 2014; Miller et al., 2012)&lt;/DisplayText&gt;&lt;record&gt;&lt;rec-number&gt;2168&lt;/rec-number&gt;&lt;foreign-keys&gt;&lt;key app="EN" db-id="w5t0e9z06v0pfnept095rzt6rdfsdvr0fp5r"&gt;2168&lt;/key&gt;&lt;/foreign-keys&gt;&lt;ref-type name="Journal Article"&gt;17&lt;/ref-type&gt;&lt;contributors&gt;&lt;authors&gt;&lt;author&gt;Miller, Laurie A&lt;/author&gt;&lt;author&gt;Hsieh, Sharpley&lt;/author&gt;&lt;author&gt;Lah, Suncica&lt;/author&gt;&lt;author&gt;Savage, Sharon&lt;/author&gt;&lt;author&gt;Hodges, John R&lt;/author&gt;&lt;author&gt;Piguet, Olivier&lt;/author&gt;&lt;/authors&gt;&lt;/contributors&gt;&lt;titles&gt;&lt;title&gt;One size does not fit all: face emotion processing impairments in semantic dementia, behavioural-variant frontotemporal dementia and Alzheimer’s disease are mediated by distinct cognitive deficits&lt;/title&gt;&lt;secondary-title&gt;Behavioural neurology&lt;/secondary-title&gt;&lt;/titles&gt;&lt;periodical&gt;&lt;full-title&gt;Behavioural neurology&lt;/full-title&gt;&lt;/periodical&gt;&lt;pages&gt;53-60&lt;/pages&gt;&lt;volume&gt;25&lt;/volume&gt;&lt;number&gt;1&lt;/number&gt;&lt;dates&gt;&lt;year&gt;2012&lt;/year&gt;&lt;/dates&gt;&lt;isbn&gt;0953-4180&lt;/isbn&gt;&lt;urls&gt;&lt;/urls&gt;&lt;/record&gt;&lt;/Cite&gt;&lt;Cite&gt;&lt;Author&gt;Kumfor&lt;/Author&gt;&lt;Year&gt;2014&lt;/Year&gt;&lt;RecNum&gt;2169&lt;/RecNum&gt;&lt;record&gt;&lt;rec-number&gt;2169&lt;/rec-number&gt;&lt;foreign-keys&gt;&lt;key app="EN" db-id="w5t0e9z06v0pfnept095rzt6rdfsdvr0fp5r"&gt;2169&lt;/key&gt;&lt;/foreign-keys&gt;&lt;ref-type name="Journal Article"&gt;17&lt;/ref-type&gt;&lt;contributors&gt;&lt;authors&gt;&lt;author&gt;Kumfor, Fiona&lt;/author&gt;&lt;author&gt;Sapey-Triomphe, Laurie-Anne&lt;/author&gt;&lt;author&gt;Leyton, Cristian E&lt;/author&gt;&lt;author&gt;Burrell, James R&lt;/author&gt;&lt;author&gt;Hodges, John R&lt;/author&gt;&lt;author&gt;Piguet, Olivier&lt;/author&gt;&lt;/authors&gt;&lt;/contributors&gt;&lt;titles&gt;&lt;title&gt;Degradation of emotion processing ability in corticobasal syndrome and Alzheimer’s disease&lt;/title&gt;&lt;secondary-title&gt;Brain&lt;/secondary-title&gt;&lt;/titles&gt;&lt;periodical&gt;&lt;full-title&gt;Brain&lt;/full-title&gt;&lt;/periodical&gt;&lt;pages&gt;3061-3072&lt;/pages&gt;&lt;volume&gt;137&lt;/volume&gt;&lt;number&gt;11&lt;/number&gt;&lt;dates&gt;&lt;year&gt;2014&lt;/year&gt;&lt;/dates&gt;&lt;isbn&gt;1460-2156&lt;/isbn&gt;&lt;urls&gt;&lt;/urls&gt;&lt;/record&gt;&lt;/Cite&gt;&lt;/EndNote&gt;</w:instrText>
      </w:r>
      <w:r w:rsidRPr="009E13C0">
        <w:fldChar w:fldCharType="separate"/>
      </w:r>
      <w:r w:rsidRPr="009E13C0">
        <w:rPr>
          <w:noProof/>
        </w:rPr>
        <w:t>(</w:t>
      </w:r>
      <w:hyperlink w:anchor="_ENREF_5" w:tooltip="Kumfor, 2014 #2169" w:history="1">
        <w:r w:rsidRPr="009E13C0">
          <w:rPr>
            <w:noProof/>
          </w:rPr>
          <w:t>Kumfor et al., 2014</w:t>
        </w:r>
      </w:hyperlink>
      <w:r w:rsidRPr="009E13C0">
        <w:rPr>
          <w:noProof/>
        </w:rPr>
        <w:t xml:space="preserve">; </w:t>
      </w:r>
      <w:hyperlink w:anchor="_ENREF_6" w:tooltip="Miller, 2012 #2168" w:history="1">
        <w:r w:rsidRPr="009E13C0">
          <w:rPr>
            <w:noProof/>
          </w:rPr>
          <w:t>Miller et al., 2012</w:t>
        </w:r>
      </w:hyperlink>
      <w:r w:rsidRPr="009E13C0">
        <w:rPr>
          <w:noProof/>
        </w:rPr>
        <w:t>)</w:t>
      </w:r>
      <w:r w:rsidRPr="009E13C0">
        <w:fldChar w:fldCharType="end"/>
      </w:r>
      <w:r w:rsidRPr="009E13C0">
        <w:t>.</w:t>
      </w:r>
    </w:p>
    <w:p w14:paraId="2433A4AF" w14:textId="712CB823" w:rsidR="00201D26" w:rsidRPr="009E13C0" w:rsidRDefault="00201D26" w:rsidP="007F6CD4">
      <w:pPr>
        <w:spacing w:line="240" w:lineRule="auto"/>
        <w:ind w:firstLine="720"/>
        <w:sectPr w:rsidR="00201D26" w:rsidRPr="009E13C0" w:rsidSect="00C84468">
          <w:pgSz w:w="11906" w:h="16838"/>
          <w:pgMar w:top="1440" w:right="1440" w:bottom="1440" w:left="1440" w:header="708" w:footer="708" w:gutter="0"/>
          <w:cols w:space="708"/>
          <w:docGrid w:linePitch="360"/>
        </w:sectPr>
      </w:pPr>
    </w:p>
    <w:p w14:paraId="7901632A" w14:textId="1E3BAD69" w:rsidR="00201D26" w:rsidRPr="009E13C0" w:rsidRDefault="00201D26">
      <w:pPr>
        <w:rPr>
          <w:i/>
        </w:rPr>
      </w:pPr>
    </w:p>
    <w:p w14:paraId="61533BD4" w14:textId="216D4BCB" w:rsidR="0018022F" w:rsidRPr="009E13C0" w:rsidRDefault="0018022F" w:rsidP="0018022F">
      <w:pPr>
        <w:spacing w:line="480" w:lineRule="auto"/>
      </w:pPr>
      <w:r w:rsidRPr="009E13C0">
        <w:rPr>
          <w:i/>
        </w:rPr>
        <w:t>Supplementary Table 1</w:t>
      </w:r>
      <w:r w:rsidRPr="009E13C0">
        <w:t>. Study 2 Demographic characteristics for the healthy controls and patient groups</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1268"/>
        <w:gridCol w:w="1268"/>
        <w:gridCol w:w="1268"/>
        <w:gridCol w:w="1268"/>
        <w:gridCol w:w="1163"/>
        <w:gridCol w:w="1163"/>
        <w:gridCol w:w="1058"/>
        <w:gridCol w:w="1163"/>
        <w:gridCol w:w="1058"/>
        <w:gridCol w:w="1058"/>
        <w:gridCol w:w="1058"/>
      </w:tblGrid>
      <w:tr w:rsidR="009E13C0" w:rsidRPr="009E13C0" w14:paraId="0840602F" w14:textId="77777777" w:rsidTr="00E40342">
        <w:trPr>
          <w:trHeight w:val="885"/>
        </w:trPr>
        <w:tc>
          <w:tcPr>
            <w:tcW w:w="1127" w:type="dxa"/>
            <w:tcBorders>
              <w:top w:val="single" w:sz="4" w:space="0" w:color="auto"/>
              <w:bottom w:val="single" w:sz="4" w:space="0" w:color="auto"/>
            </w:tcBorders>
            <w:hideMark/>
          </w:tcPr>
          <w:p w14:paraId="512B25D5" w14:textId="77777777" w:rsidR="0018022F" w:rsidRPr="009E13C0" w:rsidRDefault="0018022F" w:rsidP="00E40342">
            <w:pPr>
              <w:jc w:val="center"/>
              <w:rPr>
                <w:rFonts w:ascii="Calibri" w:eastAsia="Times New Roman" w:hAnsi="Calibri" w:cs="Times New Roman"/>
                <w:b/>
                <w:bCs/>
                <w:lang w:eastAsia="en-AU"/>
              </w:rPr>
            </w:pPr>
          </w:p>
        </w:tc>
        <w:tc>
          <w:tcPr>
            <w:tcW w:w="984" w:type="dxa"/>
            <w:tcBorders>
              <w:top w:val="single" w:sz="4" w:space="0" w:color="auto"/>
              <w:left w:val="nil"/>
              <w:bottom w:val="single" w:sz="4" w:space="0" w:color="auto"/>
            </w:tcBorders>
            <w:hideMark/>
          </w:tcPr>
          <w:p w14:paraId="7F5732D8"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Controls</w:t>
            </w:r>
          </w:p>
          <w:p w14:paraId="4F4679D6"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(n=87)</w:t>
            </w:r>
          </w:p>
        </w:tc>
        <w:tc>
          <w:tcPr>
            <w:tcW w:w="941" w:type="dxa"/>
            <w:tcBorders>
              <w:top w:val="single" w:sz="4" w:space="0" w:color="auto"/>
              <w:bottom w:val="single" w:sz="4" w:space="0" w:color="auto"/>
            </w:tcBorders>
            <w:hideMark/>
          </w:tcPr>
          <w:p w14:paraId="5DBCD9D6"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bvFTD (n=82)</w:t>
            </w:r>
          </w:p>
        </w:tc>
        <w:tc>
          <w:tcPr>
            <w:tcW w:w="941" w:type="dxa"/>
            <w:tcBorders>
              <w:top w:val="single" w:sz="4" w:space="0" w:color="auto"/>
              <w:bottom w:val="single" w:sz="4" w:space="0" w:color="auto"/>
            </w:tcBorders>
            <w:hideMark/>
          </w:tcPr>
          <w:p w14:paraId="30FDD171"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AD (n=69)</w:t>
            </w:r>
          </w:p>
        </w:tc>
        <w:tc>
          <w:tcPr>
            <w:tcW w:w="941" w:type="dxa"/>
            <w:tcBorders>
              <w:top w:val="single" w:sz="4" w:space="0" w:color="auto"/>
              <w:bottom w:val="single" w:sz="4" w:space="0" w:color="auto"/>
            </w:tcBorders>
            <w:hideMark/>
          </w:tcPr>
          <w:p w14:paraId="1458A8B5"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NOS (n=38)</w:t>
            </w:r>
          </w:p>
        </w:tc>
        <w:tc>
          <w:tcPr>
            <w:tcW w:w="942" w:type="dxa"/>
            <w:tcBorders>
              <w:top w:val="single" w:sz="4" w:space="0" w:color="auto"/>
              <w:bottom w:val="single" w:sz="4" w:space="0" w:color="auto"/>
            </w:tcBorders>
            <w:hideMark/>
          </w:tcPr>
          <w:p w14:paraId="284CD443"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SD (n=34)</w:t>
            </w:r>
          </w:p>
        </w:tc>
        <w:tc>
          <w:tcPr>
            <w:tcW w:w="942" w:type="dxa"/>
            <w:tcBorders>
              <w:top w:val="single" w:sz="4" w:space="0" w:color="auto"/>
              <w:bottom w:val="single" w:sz="4" w:space="0" w:color="auto"/>
            </w:tcBorders>
            <w:hideMark/>
          </w:tcPr>
          <w:p w14:paraId="2677E422"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LPA (n=28)</w:t>
            </w:r>
          </w:p>
        </w:tc>
        <w:tc>
          <w:tcPr>
            <w:tcW w:w="942" w:type="dxa"/>
            <w:tcBorders>
              <w:top w:val="single" w:sz="4" w:space="0" w:color="auto"/>
              <w:bottom w:val="single" w:sz="4" w:space="0" w:color="auto"/>
            </w:tcBorders>
            <w:hideMark/>
          </w:tcPr>
          <w:p w14:paraId="6077C55D"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PNFA (n=26)</w:t>
            </w:r>
          </w:p>
        </w:tc>
        <w:tc>
          <w:tcPr>
            <w:tcW w:w="942" w:type="dxa"/>
            <w:tcBorders>
              <w:top w:val="single" w:sz="4" w:space="0" w:color="auto"/>
              <w:bottom w:val="single" w:sz="4" w:space="0" w:color="auto"/>
            </w:tcBorders>
            <w:hideMark/>
          </w:tcPr>
          <w:p w14:paraId="6DDB78E5"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CBS (n=21)</w:t>
            </w:r>
          </w:p>
        </w:tc>
        <w:tc>
          <w:tcPr>
            <w:tcW w:w="942" w:type="dxa"/>
            <w:tcBorders>
              <w:top w:val="single" w:sz="4" w:space="0" w:color="auto"/>
              <w:bottom w:val="single" w:sz="4" w:space="0" w:color="auto"/>
            </w:tcBorders>
            <w:hideMark/>
          </w:tcPr>
          <w:p w14:paraId="17B9C98D" w14:textId="35C7489B" w:rsidR="0018022F" w:rsidRPr="009E13C0" w:rsidRDefault="007F6CD4"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 xml:space="preserve">FTD-MND, MND or mixed FTD </w:t>
            </w:r>
            <w:r w:rsidR="0018022F" w:rsidRPr="009E13C0">
              <w:rPr>
                <w:rFonts w:ascii="Calibri" w:eastAsia="Times New Roman" w:hAnsi="Calibri" w:cs="Times New Roman"/>
                <w:b/>
                <w:bCs/>
                <w:lang w:eastAsia="en-AU"/>
              </w:rPr>
              <w:t>(n=18)</w:t>
            </w:r>
          </w:p>
        </w:tc>
        <w:tc>
          <w:tcPr>
            <w:tcW w:w="942" w:type="dxa"/>
            <w:tcBorders>
              <w:top w:val="single" w:sz="4" w:space="0" w:color="auto"/>
              <w:bottom w:val="single" w:sz="4" w:space="0" w:color="auto"/>
            </w:tcBorders>
            <w:hideMark/>
          </w:tcPr>
          <w:p w14:paraId="4D75F07A"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PSP (n=11)</w:t>
            </w:r>
          </w:p>
        </w:tc>
        <w:tc>
          <w:tcPr>
            <w:tcW w:w="934" w:type="dxa"/>
            <w:tcBorders>
              <w:top w:val="single" w:sz="4" w:space="0" w:color="auto"/>
              <w:bottom w:val="single" w:sz="4" w:space="0" w:color="auto"/>
            </w:tcBorders>
            <w:hideMark/>
          </w:tcPr>
          <w:p w14:paraId="40975262" w14:textId="77777777" w:rsidR="0018022F" w:rsidRPr="009E13C0" w:rsidRDefault="0018022F" w:rsidP="00E40342">
            <w:pPr>
              <w:rPr>
                <w:rFonts w:ascii="Calibri" w:eastAsia="Times New Roman" w:hAnsi="Calibri" w:cs="Times New Roman"/>
                <w:b/>
                <w:bCs/>
                <w:lang w:eastAsia="en-AU"/>
              </w:rPr>
            </w:pPr>
            <w:r w:rsidRPr="009E13C0">
              <w:rPr>
                <w:rFonts w:ascii="Calibri" w:eastAsia="Times New Roman" w:hAnsi="Calibri" w:cs="Times New Roman"/>
                <w:b/>
                <w:bCs/>
                <w:lang w:eastAsia="en-AU"/>
              </w:rPr>
              <w:t>PCA (n=4)</w:t>
            </w:r>
          </w:p>
        </w:tc>
      </w:tr>
      <w:tr w:rsidR="009E13C0" w:rsidRPr="009E13C0" w14:paraId="19D7E363" w14:textId="77777777" w:rsidTr="00E40342">
        <w:trPr>
          <w:trHeight w:val="646"/>
        </w:trPr>
        <w:tc>
          <w:tcPr>
            <w:tcW w:w="1127" w:type="dxa"/>
            <w:hideMark/>
          </w:tcPr>
          <w:p w14:paraId="28B691BD"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Age</w:t>
            </w:r>
          </w:p>
        </w:tc>
        <w:tc>
          <w:tcPr>
            <w:tcW w:w="984" w:type="dxa"/>
            <w:tcBorders>
              <w:left w:val="nil"/>
            </w:tcBorders>
            <w:hideMark/>
          </w:tcPr>
          <w:p w14:paraId="7F01CF01"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67.3 (7.2)</w:t>
            </w:r>
          </w:p>
        </w:tc>
        <w:tc>
          <w:tcPr>
            <w:tcW w:w="941" w:type="dxa"/>
            <w:hideMark/>
          </w:tcPr>
          <w:p w14:paraId="036F6748"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63.4 (9.0)</w:t>
            </w:r>
          </w:p>
        </w:tc>
        <w:tc>
          <w:tcPr>
            <w:tcW w:w="941" w:type="dxa"/>
            <w:hideMark/>
          </w:tcPr>
          <w:p w14:paraId="63D9E9D4"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66.0 (9.5)</w:t>
            </w:r>
          </w:p>
        </w:tc>
        <w:tc>
          <w:tcPr>
            <w:tcW w:w="941" w:type="dxa"/>
            <w:hideMark/>
          </w:tcPr>
          <w:p w14:paraId="39EC5E74"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60.2 (11.0)</w:t>
            </w:r>
          </w:p>
        </w:tc>
        <w:tc>
          <w:tcPr>
            <w:tcW w:w="942" w:type="dxa"/>
            <w:hideMark/>
          </w:tcPr>
          <w:p w14:paraId="3BF06C52"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64.1 (6.7)</w:t>
            </w:r>
          </w:p>
        </w:tc>
        <w:tc>
          <w:tcPr>
            <w:tcW w:w="942" w:type="dxa"/>
            <w:hideMark/>
          </w:tcPr>
          <w:p w14:paraId="11785A03"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65.8 (6.9)</w:t>
            </w:r>
          </w:p>
        </w:tc>
        <w:tc>
          <w:tcPr>
            <w:tcW w:w="942" w:type="dxa"/>
            <w:hideMark/>
          </w:tcPr>
          <w:p w14:paraId="5121DEDC"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65.7 (9.9)</w:t>
            </w:r>
          </w:p>
        </w:tc>
        <w:tc>
          <w:tcPr>
            <w:tcW w:w="942" w:type="dxa"/>
            <w:hideMark/>
          </w:tcPr>
          <w:p w14:paraId="1B6F797D"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66.4 (5.8)</w:t>
            </w:r>
          </w:p>
        </w:tc>
        <w:tc>
          <w:tcPr>
            <w:tcW w:w="942" w:type="dxa"/>
            <w:hideMark/>
          </w:tcPr>
          <w:p w14:paraId="1E94628A"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63.1 (8.0)</w:t>
            </w:r>
          </w:p>
        </w:tc>
        <w:tc>
          <w:tcPr>
            <w:tcW w:w="942" w:type="dxa"/>
            <w:hideMark/>
          </w:tcPr>
          <w:p w14:paraId="3D950F77"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70.3 (5.9)</w:t>
            </w:r>
          </w:p>
        </w:tc>
        <w:tc>
          <w:tcPr>
            <w:tcW w:w="934" w:type="dxa"/>
            <w:hideMark/>
          </w:tcPr>
          <w:p w14:paraId="1A7F1F13" w14:textId="77777777" w:rsidR="0018022F" w:rsidRPr="009E13C0" w:rsidRDefault="0018022F" w:rsidP="00E40342">
            <w:pPr>
              <w:rPr>
                <w:rFonts w:ascii="Calibri" w:eastAsia="Times New Roman" w:hAnsi="Calibri" w:cs="Times New Roman"/>
                <w:lang w:eastAsia="en-AU"/>
              </w:rPr>
            </w:pPr>
            <w:r w:rsidRPr="009E13C0">
              <w:rPr>
                <w:rFonts w:ascii="Calibri" w:eastAsia="Times New Roman" w:hAnsi="Calibri" w:cs="Times New Roman"/>
                <w:lang w:eastAsia="en-AU"/>
              </w:rPr>
              <w:t>62.5 (5.1)</w:t>
            </w:r>
          </w:p>
        </w:tc>
      </w:tr>
      <w:tr w:rsidR="009E13C0" w:rsidRPr="009E13C0" w14:paraId="2BCF9E09" w14:textId="77777777" w:rsidTr="00E40342">
        <w:trPr>
          <w:trHeight w:val="615"/>
        </w:trPr>
        <w:tc>
          <w:tcPr>
            <w:tcW w:w="1127" w:type="dxa"/>
            <w:hideMark/>
          </w:tcPr>
          <w:p w14:paraId="0A3B0B62"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Education</w:t>
            </w:r>
          </w:p>
        </w:tc>
        <w:tc>
          <w:tcPr>
            <w:tcW w:w="984" w:type="dxa"/>
            <w:tcBorders>
              <w:left w:val="nil"/>
            </w:tcBorders>
            <w:hideMark/>
          </w:tcPr>
          <w:p w14:paraId="16306DD8"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13.9 (2.7)</w:t>
            </w:r>
          </w:p>
        </w:tc>
        <w:tc>
          <w:tcPr>
            <w:tcW w:w="941" w:type="dxa"/>
            <w:hideMark/>
          </w:tcPr>
          <w:p w14:paraId="5AF2B6A2"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12.1 (2.8)</w:t>
            </w:r>
          </w:p>
        </w:tc>
        <w:tc>
          <w:tcPr>
            <w:tcW w:w="941" w:type="dxa"/>
            <w:hideMark/>
          </w:tcPr>
          <w:p w14:paraId="2C55436A"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11.9 (3.1)</w:t>
            </w:r>
          </w:p>
        </w:tc>
        <w:tc>
          <w:tcPr>
            <w:tcW w:w="941" w:type="dxa"/>
            <w:hideMark/>
          </w:tcPr>
          <w:p w14:paraId="5E07F5D3"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11.9 (2.7)</w:t>
            </w:r>
          </w:p>
        </w:tc>
        <w:tc>
          <w:tcPr>
            <w:tcW w:w="942" w:type="dxa"/>
            <w:hideMark/>
          </w:tcPr>
          <w:p w14:paraId="726E81F5"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12.9 (3.1)</w:t>
            </w:r>
          </w:p>
        </w:tc>
        <w:tc>
          <w:tcPr>
            <w:tcW w:w="942" w:type="dxa"/>
            <w:hideMark/>
          </w:tcPr>
          <w:p w14:paraId="147C79D6"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11.8 (3.2)</w:t>
            </w:r>
          </w:p>
        </w:tc>
        <w:tc>
          <w:tcPr>
            <w:tcW w:w="942" w:type="dxa"/>
            <w:hideMark/>
          </w:tcPr>
          <w:p w14:paraId="065AB487"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12.8 (3.0)</w:t>
            </w:r>
          </w:p>
        </w:tc>
        <w:tc>
          <w:tcPr>
            <w:tcW w:w="942" w:type="dxa"/>
            <w:hideMark/>
          </w:tcPr>
          <w:p w14:paraId="60CC51D8"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12.4 (4.0)</w:t>
            </w:r>
          </w:p>
        </w:tc>
        <w:tc>
          <w:tcPr>
            <w:tcW w:w="942" w:type="dxa"/>
            <w:hideMark/>
          </w:tcPr>
          <w:p w14:paraId="196CAB28"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12.8 (3.5)</w:t>
            </w:r>
          </w:p>
        </w:tc>
        <w:tc>
          <w:tcPr>
            <w:tcW w:w="942" w:type="dxa"/>
            <w:hideMark/>
          </w:tcPr>
          <w:p w14:paraId="78EECF48"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11.3 (3.5)</w:t>
            </w:r>
          </w:p>
        </w:tc>
        <w:tc>
          <w:tcPr>
            <w:tcW w:w="934" w:type="dxa"/>
            <w:hideMark/>
          </w:tcPr>
          <w:p w14:paraId="7C92EE5F" w14:textId="77777777" w:rsidR="0018022F" w:rsidRPr="009E13C0" w:rsidRDefault="0018022F" w:rsidP="00E40342">
            <w:pPr>
              <w:rPr>
                <w:rFonts w:ascii="Calibri" w:eastAsia="Times New Roman" w:hAnsi="Calibri" w:cs="Times New Roman"/>
                <w:lang w:eastAsia="en-AU"/>
              </w:rPr>
            </w:pPr>
            <w:r w:rsidRPr="009E13C0">
              <w:rPr>
                <w:rFonts w:ascii="Calibri" w:eastAsia="Times New Roman" w:hAnsi="Calibri" w:cs="Times New Roman"/>
                <w:lang w:eastAsia="en-AU"/>
              </w:rPr>
              <w:t>12.0 (0.0)</w:t>
            </w:r>
          </w:p>
        </w:tc>
      </w:tr>
      <w:tr w:rsidR="009E13C0" w:rsidRPr="009E13C0" w14:paraId="09796813" w14:textId="77777777" w:rsidTr="00E40342">
        <w:trPr>
          <w:trHeight w:val="615"/>
        </w:trPr>
        <w:tc>
          <w:tcPr>
            <w:tcW w:w="1127" w:type="dxa"/>
            <w:hideMark/>
          </w:tcPr>
          <w:p w14:paraId="56EE8BEC"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Disease Duration</w:t>
            </w:r>
          </w:p>
        </w:tc>
        <w:tc>
          <w:tcPr>
            <w:tcW w:w="984" w:type="dxa"/>
            <w:tcBorders>
              <w:left w:val="nil"/>
            </w:tcBorders>
            <w:hideMark/>
          </w:tcPr>
          <w:p w14:paraId="187AAF9C"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w:t>
            </w:r>
          </w:p>
        </w:tc>
        <w:tc>
          <w:tcPr>
            <w:tcW w:w="941" w:type="dxa"/>
            <w:hideMark/>
          </w:tcPr>
          <w:p w14:paraId="35AFA31A"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5.4 (3.5)</w:t>
            </w:r>
          </w:p>
        </w:tc>
        <w:tc>
          <w:tcPr>
            <w:tcW w:w="941" w:type="dxa"/>
            <w:hideMark/>
          </w:tcPr>
          <w:p w14:paraId="2E10F576"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4.5 (3.0)</w:t>
            </w:r>
          </w:p>
        </w:tc>
        <w:tc>
          <w:tcPr>
            <w:tcW w:w="941" w:type="dxa"/>
            <w:hideMark/>
          </w:tcPr>
          <w:p w14:paraId="5BA5819D"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4.7 (3.2)</w:t>
            </w:r>
          </w:p>
        </w:tc>
        <w:tc>
          <w:tcPr>
            <w:tcW w:w="942" w:type="dxa"/>
            <w:hideMark/>
          </w:tcPr>
          <w:p w14:paraId="776A4464"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5.6 (2.3)</w:t>
            </w:r>
          </w:p>
        </w:tc>
        <w:tc>
          <w:tcPr>
            <w:tcW w:w="942" w:type="dxa"/>
            <w:hideMark/>
          </w:tcPr>
          <w:p w14:paraId="42CEA0CC"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3.9 (2.7)</w:t>
            </w:r>
          </w:p>
        </w:tc>
        <w:tc>
          <w:tcPr>
            <w:tcW w:w="942" w:type="dxa"/>
            <w:hideMark/>
          </w:tcPr>
          <w:p w14:paraId="0BFB7E51"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3.7 (2.1)</w:t>
            </w:r>
          </w:p>
        </w:tc>
        <w:tc>
          <w:tcPr>
            <w:tcW w:w="942" w:type="dxa"/>
            <w:hideMark/>
          </w:tcPr>
          <w:p w14:paraId="4A29927C"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3.7 (2.1)</w:t>
            </w:r>
          </w:p>
        </w:tc>
        <w:tc>
          <w:tcPr>
            <w:tcW w:w="942" w:type="dxa"/>
            <w:hideMark/>
          </w:tcPr>
          <w:p w14:paraId="37E58D91"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2.3 (1.1)</w:t>
            </w:r>
          </w:p>
        </w:tc>
        <w:tc>
          <w:tcPr>
            <w:tcW w:w="942" w:type="dxa"/>
            <w:hideMark/>
          </w:tcPr>
          <w:p w14:paraId="7C74CA70"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5.4 (4.9)</w:t>
            </w:r>
          </w:p>
        </w:tc>
        <w:tc>
          <w:tcPr>
            <w:tcW w:w="934" w:type="dxa"/>
            <w:hideMark/>
          </w:tcPr>
          <w:p w14:paraId="278737EE" w14:textId="77777777" w:rsidR="0018022F" w:rsidRPr="009E13C0" w:rsidRDefault="0018022F" w:rsidP="00E40342">
            <w:pPr>
              <w:rPr>
                <w:rFonts w:ascii="Calibri" w:eastAsia="Times New Roman" w:hAnsi="Calibri" w:cs="Times New Roman"/>
                <w:lang w:eastAsia="en-AU"/>
              </w:rPr>
            </w:pPr>
            <w:r w:rsidRPr="009E13C0">
              <w:rPr>
                <w:rFonts w:ascii="Calibri" w:eastAsia="Times New Roman" w:hAnsi="Calibri" w:cs="Times New Roman"/>
                <w:lang w:eastAsia="en-AU"/>
              </w:rPr>
              <w:t>3.3 (2.7)</w:t>
            </w:r>
          </w:p>
        </w:tc>
      </w:tr>
      <w:tr w:rsidR="009E13C0" w:rsidRPr="009E13C0" w14:paraId="3471433A" w14:textId="77777777" w:rsidTr="007F6CD4">
        <w:trPr>
          <w:trHeight w:val="615"/>
        </w:trPr>
        <w:tc>
          <w:tcPr>
            <w:tcW w:w="1127" w:type="dxa"/>
            <w:hideMark/>
          </w:tcPr>
          <w:p w14:paraId="119A66BD" w14:textId="77777777" w:rsidR="0018022F" w:rsidRPr="009E13C0" w:rsidRDefault="0018022F"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ACE-III Total</w:t>
            </w:r>
          </w:p>
        </w:tc>
        <w:tc>
          <w:tcPr>
            <w:tcW w:w="984" w:type="dxa"/>
            <w:tcBorders>
              <w:left w:val="nil"/>
            </w:tcBorders>
            <w:hideMark/>
          </w:tcPr>
          <w:p w14:paraId="6B641F39"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95.3 (3.3)</w:t>
            </w:r>
          </w:p>
        </w:tc>
        <w:tc>
          <w:tcPr>
            <w:tcW w:w="941" w:type="dxa"/>
            <w:hideMark/>
          </w:tcPr>
          <w:p w14:paraId="7B0EC13E"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74.0 (18.6)</w:t>
            </w:r>
          </w:p>
        </w:tc>
        <w:tc>
          <w:tcPr>
            <w:tcW w:w="941" w:type="dxa"/>
            <w:hideMark/>
          </w:tcPr>
          <w:p w14:paraId="00186B54"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62.8 (18.7)</w:t>
            </w:r>
          </w:p>
        </w:tc>
        <w:tc>
          <w:tcPr>
            <w:tcW w:w="941" w:type="dxa"/>
            <w:hideMark/>
          </w:tcPr>
          <w:p w14:paraId="43DA161C"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77.9 (21.2)</w:t>
            </w:r>
          </w:p>
        </w:tc>
        <w:tc>
          <w:tcPr>
            <w:tcW w:w="942" w:type="dxa"/>
            <w:hideMark/>
          </w:tcPr>
          <w:p w14:paraId="208F0A8A"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55.2 (18.0)</w:t>
            </w:r>
          </w:p>
        </w:tc>
        <w:tc>
          <w:tcPr>
            <w:tcW w:w="942" w:type="dxa"/>
            <w:hideMark/>
          </w:tcPr>
          <w:p w14:paraId="2A94137F"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56.8 (21.3)</w:t>
            </w:r>
          </w:p>
        </w:tc>
        <w:tc>
          <w:tcPr>
            <w:tcW w:w="942" w:type="dxa"/>
            <w:hideMark/>
          </w:tcPr>
          <w:p w14:paraId="0DBCADEE"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73.2 (15.5)</w:t>
            </w:r>
          </w:p>
        </w:tc>
        <w:tc>
          <w:tcPr>
            <w:tcW w:w="942" w:type="dxa"/>
            <w:hideMark/>
          </w:tcPr>
          <w:p w14:paraId="1A693F2E"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75.4 (11.5)</w:t>
            </w:r>
          </w:p>
        </w:tc>
        <w:tc>
          <w:tcPr>
            <w:tcW w:w="942" w:type="dxa"/>
            <w:hideMark/>
          </w:tcPr>
          <w:p w14:paraId="52A998A2"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71.4 (18.7)</w:t>
            </w:r>
          </w:p>
        </w:tc>
        <w:tc>
          <w:tcPr>
            <w:tcW w:w="942" w:type="dxa"/>
            <w:hideMark/>
          </w:tcPr>
          <w:p w14:paraId="4F515F49"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75.3 (7.1)</w:t>
            </w:r>
          </w:p>
        </w:tc>
        <w:tc>
          <w:tcPr>
            <w:tcW w:w="934" w:type="dxa"/>
            <w:hideMark/>
          </w:tcPr>
          <w:p w14:paraId="7FC14497" w14:textId="77777777" w:rsidR="0018022F" w:rsidRPr="009E13C0" w:rsidRDefault="0018022F" w:rsidP="00E40342">
            <w:pPr>
              <w:rPr>
                <w:rFonts w:ascii="Calibri" w:eastAsia="Times New Roman" w:hAnsi="Calibri" w:cs="Times New Roman"/>
                <w:lang w:eastAsia="en-AU"/>
              </w:rPr>
            </w:pPr>
            <w:r w:rsidRPr="009E13C0">
              <w:rPr>
                <w:rFonts w:ascii="Calibri" w:eastAsia="Times New Roman" w:hAnsi="Calibri" w:cs="Times New Roman"/>
                <w:lang w:eastAsia="en-AU"/>
              </w:rPr>
              <w:t>40.8 (16.9)</w:t>
            </w:r>
          </w:p>
        </w:tc>
      </w:tr>
      <w:tr w:rsidR="009E13C0" w:rsidRPr="009E13C0" w14:paraId="1AB2F988" w14:textId="77777777" w:rsidTr="00AE1A62">
        <w:trPr>
          <w:trHeight w:val="615"/>
        </w:trPr>
        <w:tc>
          <w:tcPr>
            <w:tcW w:w="1127" w:type="dxa"/>
            <w:vAlign w:val="center"/>
          </w:tcPr>
          <w:p w14:paraId="583C5D11" w14:textId="3ADCA103" w:rsidR="007F6CD4" w:rsidRPr="009E13C0" w:rsidRDefault="007F6CD4" w:rsidP="00E40342">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CDR SoB</w:t>
            </w:r>
            <w:r w:rsidR="00795AE6" w:rsidRPr="009E13C0">
              <w:rPr>
                <w:rFonts w:ascii="Calibri" w:eastAsia="Times New Roman" w:hAnsi="Calibri" w:cs="Times New Roman"/>
                <w:b/>
                <w:bCs/>
                <w:vertAlign w:val="superscript"/>
                <w:lang w:eastAsia="en-AU"/>
              </w:rPr>
              <w:t xml:space="preserve"> a</w:t>
            </w:r>
          </w:p>
        </w:tc>
        <w:tc>
          <w:tcPr>
            <w:tcW w:w="984" w:type="dxa"/>
            <w:tcBorders>
              <w:left w:val="nil"/>
            </w:tcBorders>
            <w:vAlign w:val="center"/>
          </w:tcPr>
          <w:p w14:paraId="1ECB438C" w14:textId="56FD9CB0" w:rsidR="007F6CD4" w:rsidRPr="009E13C0" w:rsidRDefault="007F6CD4" w:rsidP="00E40342">
            <w:pPr>
              <w:jc w:val="center"/>
              <w:rPr>
                <w:rFonts w:ascii="Calibri" w:eastAsia="Times New Roman" w:hAnsi="Calibri" w:cs="Times New Roman"/>
                <w:lang w:eastAsia="en-AU"/>
              </w:rPr>
            </w:pPr>
            <w:r w:rsidRPr="009E13C0">
              <w:rPr>
                <w:rFonts w:ascii="Calibri" w:hAnsi="Calibri"/>
              </w:rPr>
              <w:t>0.3 (0.6)</w:t>
            </w:r>
          </w:p>
        </w:tc>
        <w:tc>
          <w:tcPr>
            <w:tcW w:w="941" w:type="dxa"/>
            <w:vAlign w:val="center"/>
          </w:tcPr>
          <w:p w14:paraId="76EB1AB0" w14:textId="5A70E061" w:rsidR="007F6CD4" w:rsidRPr="009E13C0" w:rsidRDefault="007F6CD4" w:rsidP="00E40342">
            <w:pPr>
              <w:jc w:val="center"/>
              <w:rPr>
                <w:rFonts w:ascii="Calibri" w:eastAsia="Times New Roman" w:hAnsi="Calibri" w:cs="Times New Roman"/>
                <w:lang w:eastAsia="en-AU"/>
              </w:rPr>
            </w:pPr>
            <w:r w:rsidRPr="009E13C0">
              <w:rPr>
                <w:rFonts w:ascii="Calibri" w:hAnsi="Calibri"/>
              </w:rPr>
              <w:t>5.2 (2.6)</w:t>
            </w:r>
          </w:p>
        </w:tc>
        <w:tc>
          <w:tcPr>
            <w:tcW w:w="941" w:type="dxa"/>
            <w:vAlign w:val="center"/>
          </w:tcPr>
          <w:p w14:paraId="346BC10F" w14:textId="375CDE47" w:rsidR="007F6CD4" w:rsidRPr="009E13C0" w:rsidRDefault="007F6CD4" w:rsidP="00E40342">
            <w:pPr>
              <w:jc w:val="center"/>
              <w:rPr>
                <w:rFonts w:ascii="Calibri" w:eastAsia="Times New Roman" w:hAnsi="Calibri" w:cs="Times New Roman"/>
                <w:lang w:eastAsia="en-AU"/>
              </w:rPr>
            </w:pPr>
            <w:r w:rsidRPr="009E13C0">
              <w:rPr>
                <w:rFonts w:ascii="Calibri" w:hAnsi="Calibri"/>
              </w:rPr>
              <w:t>4.3 (2.3)</w:t>
            </w:r>
          </w:p>
        </w:tc>
        <w:tc>
          <w:tcPr>
            <w:tcW w:w="941" w:type="dxa"/>
            <w:vAlign w:val="center"/>
          </w:tcPr>
          <w:p w14:paraId="24DA1E50" w14:textId="00C818FF" w:rsidR="007F6CD4" w:rsidRPr="009E13C0" w:rsidRDefault="007F6CD4" w:rsidP="00E40342">
            <w:pPr>
              <w:jc w:val="center"/>
              <w:rPr>
                <w:rFonts w:ascii="Calibri" w:eastAsia="Times New Roman" w:hAnsi="Calibri" w:cs="Times New Roman"/>
                <w:lang w:eastAsia="en-AU"/>
              </w:rPr>
            </w:pPr>
            <w:r w:rsidRPr="009E13C0">
              <w:rPr>
                <w:rFonts w:ascii="Calibri" w:hAnsi="Calibri"/>
              </w:rPr>
              <w:t>4.1 (3.0)</w:t>
            </w:r>
          </w:p>
        </w:tc>
        <w:tc>
          <w:tcPr>
            <w:tcW w:w="942" w:type="dxa"/>
            <w:vAlign w:val="center"/>
          </w:tcPr>
          <w:p w14:paraId="5EC9AFF0" w14:textId="1773A1E4" w:rsidR="007F6CD4" w:rsidRPr="009E13C0" w:rsidRDefault="007F6CD4" w:rsidP="00E40342">
            <w:pPr>
              <w:jc w:val="center"/>
              <w:rPr>
                <w:rFonts w:ascii="Calibri" w:eastAsia="Times New Roman" w:hAnsi="Calibri" w:cs="Times New Roman"/>
                <w:lang w:eastAsia="en-AU"/>
              </w:rPr>
            </w:pPr>
            <w:r w:rsidRPr="009E13C0">
              <w:rPr>
                <w:rFonts w:ascii="Calibri" w:hAnsi="Calibri"/>
              </w:rPr>
              <w:t>4.5 (3.7)</w:t>
            </w:r>
          </w:p>
        </w:tc>
        <w:tc>
          <w:tcPr>
            <w:tcW w:w="942" w:type="dxa"/>
            <w:vAlign w:val="center"/>
          </w:tcPr>
          <w:p w14:paraId="7A6F71F6" w14:textId="4A166499" w:rsidR="007F6CD4" w:rsidRPr="009E13C0" w:rsidRDefault="007F6CD4" w:rsidP="00E40342">
            <w:pPr>
              <w:jc w:val="center"/>
              <w:rPr>
                <w:rFonts w:ascii="Calibri" w:eastAsia="Times New Roman" w:hAnsi="Calibri" w:cs="Times New Roman"/>
                <w:lang w:eastAsia="en-AU"/>
              </w:rPr>
            </w:pPr>
            <w:r w:rsidRPr="009E13C0">
              <w:rPr>
                <w:rFonts w:ascii="Calibri" w:hAnsi="Calibri"/>
              </w:rPr>
              <w:t>3.9 (2.6)</w:t>
            </w:r>
          </w:p>
        </w:tc>
        <w:tc>
          <w:tcPr>
            <w:tcW w:w="942" w:type="dxa"/>
            <w:vAlign w:val="center"/>
          </w:tcPr>
          <w:p w14:paraId="2073DA2A" w14:textId="581E0C79" w:rsidR="007F6CD4" w:rsidRPr="009E13C0" w:rsidRDefault="007F6CD4" w:rsidP="00E40342">
            <w:pPr>
              <w:jc w:val="center"/>
              <w:rPr>
                <w:rFonts w:ascii="Calibri" w:eastAsia="Times New Roman" w:hAnsi="Calibri" w:cs="Times New Roman"/>
                <w:lang w:eastAsia="en-AU"/>
              </w:rPr>
            </w:pPr>
            <w:r w:rsidRPr="009E13C0">
              <w:rPr>
                <w:rFonts w:ascii="Calibri" w:hAnsi="Calibri"/>
              </w:rPr>
              <w:t>2.6 (3.1)</w:t>
            </w:r>
          </w:p>
        </w:tc>
        <w:tc>
          <w:tcPr>
            <w:tcW w:w="942" w:type="dxa"/>
            <w:vAlign w:val="center"/>
          </w:tcPr>
          <w:p w14:paraId="17853109" w14:textId="13D159AC" w:rsidR="007F6CD4" w:rsidRPr="009E13C0" w:rsidRDefault="007F6CD4" w:rsidP="00E40342">
            <w:pPr>
              <w:jc w:val="center"/>
              <w:rPr>
                <w:rFonts w:ascii="Calibri" w:eastAsia="Times New Roman" w:hAnsi="Calibri" w:cs="Times New Roman"/>
                <w:lang w:eastAsia="en-AU"/>
              </w:rPr>
            </w:pPr>
            <w:r w:rsidRPr="009E13C0">
              <w:rPr>
                <w:rFonts w:ascii="Calibri" w:hAnsi="Calibri"/>
              </w:rPr>
              <w:t>3.2 (2.5)</w:t>
            </w:r>
          </w:p>
        </w:tc>
        <w:tc>
          <w:tcPr>
            <w:tcW w:w="942" w:type="dxa"/>
            <w:vAlign w:val="center"/>
          </w:tcPr>
          <w:p w14:paraId="6BB6ED73" w14:textId="6169DB8C" w:rsidR="007F6CD4" w:rsidRPr="009E13C0" w:rsidRDefault="007F6CD4" w:rsidP="00E40342">
            <w:pPr>
              <w:jc w:val="center"/>
              <w:rPr>
                <w:rFonts w:ascii="Calibri" w:eastAsia="Times New Roman" w:hAnsi="Calibri" w:cs="Times New Roman"/>
                <w:lang w:eastAsia="en-AU"/>
              </w:rPr>
            </w:pPr>
            <w:r w:rsidRPr="009E13C0">
              <w:rPr>
                <w:rFonts w:ascii="Calibri" w:hAnsi="Calibri"/>
              </w:rPr>
              <w:t>3.9 (2.7)</w:t>
            </w:r>
          </w:p>
        </w:tc>
        <w:tc>
          <w:tcPr>
            <w:tcW w:w="942" w:type="dxa"/>
            <w:vAlign w:val="center"/>
          </w:tcPr>
          <w:p w14:paraId="63C0440B" w14:textId="35186F50" w:rsidR="007F6CD4" w:rsidRPr="009E13C0" w:rsidRDefault="007F6CD4" w:rsidP="00E40342">
            <w:pPr>
              <w:jc w:val="center"/>
              <w:rPr>
                <w:rFonts w:ascii="Calibri" w:eastAsia="Times New Roman" w:hAnsi="Calibri" w:cs="Times New Roman"/>
                <w:lang w:eastAsia="en-AU"/>
              </w:rPr>
            </w:pPr>
            <w:r w:rsidRPr="009E13C0">
              <w:rPr>
                <w:rFonts w:ascii="Calibri" w:hAnsi="Calibri"/>
              </w:rPr>
              <w:t>5.0 (2.5)</w:t>
            </w:r>
          </w:p>
        </w:tc>
        <w:tc>
          <w:tcPr>
            <w:tcW w:w="934" w:type="dxa"/>
            <w:vAlign w:val="center"/>
          </w:tcPr>
          <w:p w14:paraId="61FF5028" w14:textId="057327A8" w:rsidR="007F6CD4" w:rsidRPr="009E13C0" w:rsidRDefault="007F6CD4" w:rsidP="00E40342">
            <w:pPr>
              <w:rPr>
                <w:rFonts w:ascii="Calibri" w:eastAsia="Times New Roman" w:hAnsi="Calibri" w:cs="Times New Roman"/>
                <w:lang w:eastAsia="en-AU"/>
              </w:rPr>
            </w:pPr>
            <w:r w:rsidRPr="009E13C0">
              <w:rPr>
                <w:rFonts w:ascii="Calibri" w:hAnsi="Calibri"/>
              </w:rPr>
              <w:t>7.3 (3.2)</w:t>
            </w:r>
          </w:p>
        </w:tc>
      </w:tr>
      <w:tr w:rsidR="009E13C0" w:rsidRPr="009E13C0" w14:paraId="52C913B2" w14:textId="77777777" w:rsidTr="00E40342">
        <w:trPr>
          <w:trHeight w:val="615"/>
        </w:trPr>
        <w:tc>
          <w:tcPr>
            <w:tcW w:w="1127" w:type="dxa"/>
            <w:tcBorders>
              <w:bottom w:val="single" w:sz="4" w:space="0" w:color="auto"/>
            </w:tcBorders>
          </w:tcPr>
          <w:p w14:paraId="39EFFB61" w14:textId="0036DCA0" w:rsidR="007F6CD4" w:rsidRPr="009E13C0" w:rsidRDefault="007F6CD4" w:rsidP="00795AE6">
            <w:pPr>
              <w:jc w:val="center"/>
              <w:rPr>
                <w:rFonts w:ascii="Calibri" w:eastAsia="Times New Roman" w:hAnsi="Calibri" w:cs="Times New Roman"/>
                <w:b/>
                <w:bCs/>
                <w:lang w:eastAsia="en-AU"/>
              </w:rPr>
            </w:pPr>
            <w:r w:rsidRPr="009E13C0">
              <w:rPr>
                <w:rFonts w:ascii="Calibri" w:eastAsia="Times New Roman" w:hAnsi="Calibri" w:cs="Times New Roman"/>
                <w:b/>
                <w:bCs/>
                <w:lang w:eastAsia="en-AU"/>
              </w:rPr>
              <w:t>CDR severity (0/0.5/1/2/3)</w:t>
            </w:r>
          </w:p>
        </w:tc>
        <w:tc>
          <w:tcPr>
            <w:tcW w:w="984" w:type="dxa"/>
            <w:tcBorders>
              <w:left w:val="nil"/>
              <w:bottom w:val="single" w:sz="4" w:space="0" w:color="auto"/>
            </w:tcBorders>
          </w:tcPr>
          <w:p w14:paraId="468B92C0" w14:textId="7ABC385D" w:rsidR="007F6CD4" w:rsidRPr="009E13C0" w:rsidRDefault="007F6CD4"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27/10/0/0/0</w:t>
            </w:r>
          </w:p>
        </w:tc>
        <w:tc>
          <w:tcPr>
            <w:tcW w:w="941" w:type="dxa"/>
            <w:tcBorders>
              <w:bottom w:val="single" w:sz="4" w:space="0" w:color="auto"/>
            </w:tcBorders>
          </w:tcPr>
          <w:p w14:paraId="7389B9C5" w14:textId="304FF4D2" w:rsidR="007F6CD4" w:rsidRPr="009E13C0" w:rsidRDefault="001A111D"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1/28</w:t>
            </w:r>
            <w:r w:rsidR="007F6CD4" w:rsidRPr="009E13C0">
              <w:rPr>
                <w:rFonts w:ascii="Calibri" w:eastAsia="Times New Roman" w:hAnsi="Calibri" w:cs="Times New Roman"/>
                <w:lang w:eastAsia="en-AU"/>
              </w:rPr>
              <w:t>/33/5/0</w:t>
            </w:r>
          </w:p>
        </w:tc>
        <w:tc>
          <w:tcPr>
            <w:tcW w:w="941" w:type="dxa"/>
            <w:tcBorders>
              <w:bottom w:val="single" w:sz="4" w:space="0" w:color="auto"/>
            </w:tcBorders>
          </w:tcPr>
          <w:p w14:paraId="05A8BB99" w14:textId="7C2E0AC8" w:rsidR="007F6CD4" w:rsidRPr="009E13C0" w:rsidRDefault="00B26CA5"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1/26/25/2/0</w:t>
            </w:r>
          </w:p>
        </w:tc>
        <w:tc>
          <w:tcPr>
            <w:tcW w:w="941" w:type="dxa"/>
            <w:tcBorders>
              <w:bottom w:val="single" w:sz="4" w:space="0" w:color="auto"/>
            </w:tcBorders>
          </w:tcPr>
          <w:p w14:paraId="353187F7" w14:textId="1DB6C322" w:rsidR="007F6CD4" w:rsidRPr="009E13C0" w:rsidRDefault="00B26CA5"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3/10/13/1/0</w:t>
            </w:r>
          </w:p>
        </w:tc>
        <w:tc>
          <w:tcPr>
            <w:tcW w:w="942" w:type="dxa"/>
            <w:tcBorders>
              <w:bottom w:val="single" w:sz="4" w:space="0" w:color="auto"/>
            </w:tcBorders>
          </w:tcPr>
          <w:p w14:paraId="4839EF17" w14:textId="05F51911" w:rsidR="007F6CD4" w:rsidRPr="009E13C0" w:rsidRDefault="00B26CA5"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0</w:t>
            </w:r>
            <w:r w:rsidR="00096180" w:rsidRPr="009E13C0">
              <w:rPr>
                <w:rFonts w:ascii="Calibri" w:eastAsia="Times New Roman" w:hAnsi="Calibri" w:cs="Times New Roman"/>
                <w:lang w:eastAsia="en-AU"/>
              </w:rPr>
              <w:t>/16</w:t>
            </w:r>
            <w:r w:rsidRPr="009E13C0">
              <w:rPr>
                <w:rFonts w:ascii="Calibri" w:eastAsia="Times New Roman" w:hAnsi="Calibri" w:cs="Times New Roman"/>
                <w:lang w:eastAsia="en-AU"/>
              </w:rPr>
              <w:t>/9/1/1</w:t>
            </w:r>
          </w:p>
        </w:tc>
        <w:tc>
          <w:tcPr>
            <w:tcW w:w="942" w:type="dxa"/>
            <w:tcBorders>
              <w:bottom w:val="single" w:sz="4" w:space="0" w:color="auto"/>
            </w:tcBorders>
          </w:tcPr>
          <w:p w14:paraId="71960F75" w14:textId="01BB359F" w:rsidR="007F6CD4" w:rsidRPr="009E13C0" w:rsidRDefault="000624C8"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3/10/7/3/0</w:t>
            </w:r>
          </w:p>
        </w:tc>
        <w:tc>
          <w:tcPr>
            <w:tcW w:w="942" w:type="dxa"/>
            <w:tcBorders>
              <w:bottom w:val="single" w:sz="4" w:space="0" w:color="auto"/>
            </w:tcBorders>
          </w:tcPr>
          <w:p w14:paraId="24DBEDFF" w14:textId="7E469791" w:rsidR="007F6CD4" w:rsidRPr="009E13C0" w:rsidRDefault="000624C8"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9/9/3/2/0</w:t>
            </w:r>
          </w:p>
        </w:tc>
        <w:tc>
          <w:tcPr>
            <w:tcW w:w="942" w:type="dxa"/>
            <w:tcBorders>
              <w:bottom w:val="single" w:sz="4" w:space="0" w:color="auto"/>
            </w:tcBorders>
          </w:tcPr>
          <w:p w14:paraId="24461818" w14:textId="5E8EE442" w:rsidR="007F6CD4" w:rsidRPr="009E13C0" w:rsidRDefault="000624C8"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3/11/2/0/0</w:t>
            </w:r>
          </w:p>
        </w:tc>
        <w:tc>
          <w:tcPr>
            <w:tcW w:w="942" w:type="dxa"/>
            <w:tcBorders>
              <w:bottom w:val="single" w:sz="4" w:space="0" w:color="auto"/>
            </w:tcBorders>
          </w:tcPr>
          <w:p w14:paraId="30171CFF" w14:textId="6D764C6F" w:rsidR="007F6CD4" w:rsidRPr="009E13C0" w:rsidRDefault="000624C8"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2/7/4/1/0</w:t>
            </w:r>
          </w:p>
        </w:tc>
        <w:tc>
          <w:tcPr>
            <w:tcW w:w="942" w:type="dxa"/>
            <w:tcBorders>
              <w:bottom w:val="single" w:sz="4" w:space="0" w:color="auto"/>
            </w:tcBorders>
          </w:tcPr>
          <w:p w14:paraId="01C03908" w14:textId="396047BB" w:rsidR="007F6CD4" w:rsidRPr="009E13C0" w:rsidRDefault="000624C8"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0/5/5/1/0</w:t>
            </w:r>
          </w:p>
        </w:tc>
        <w:tc>
          <w:tcPr>
            <w:tcW w:w="934" w:type="dxa"/>
            <w:tcBorders>
              <w:bottom w:val="single" w:sz="4" w:space="0" w:color="auto"/>
            </w:tcBorders>
          </w:tcPr>
          <w:p w14:paraId="4658ABF1" w14:textId="3DACA993" w:rsidR="007F6CD4" w:rsidRPr="009E13C0" w:rsidRDefault="000624C8" w:rsidP="00E40342">
            <w:pPr>
              <w:rPr>
                <w:rFonts w:ascii="Calibri" w:eastAsia="Times New Roman" w:hAnsi="Calibri" w:cs="Times New Roman"/>
                <w:lang w:eastAsia="en-AU"/>
              </w:rPr>
            </w:pPr>
            <w:r w:rsidRPr="009E13C0">
              <w:rPr>
                <w:rFonts w:ascii="Calibri" w:eastAsia="Times New Roman" w:hAnsi="Calibri" w:cs="Times New Roman"/>
                <w:lang w:eastAsia="en-AU"/>
              </w:rPr>
              <w:t>0/0/2/0/0</w:t>
            </w:r>
          </w:p>
        </w:tc>
      </w:tr>
    </w:tbl>
    <w:p w14:paraId="782CD0F9" w14:textId="68F98095" w:rsidR="0018022F" w:rsidRPr="009E13C0" w:rsidRDefault="0018022F" w:rsidP="0018022F">
      <w:pPr>
        <w:spacing w:line="240" w:lineRule="auto"/>
      </w:pPr>
      <w:r w:rsidRPr="009E13C0">
        <w:rPr>
          <w:i/>
        </w:rPr>
        <w:t xml:space="preserve">Note, </w:t>
      </w:r>
      <w:r w:rsidRPr="009E13C0">
        <w:t xml:space="preserve">Values are mean (standard deviation). bvFTD = behavioural-variant frontotemporal dementia, AD = Alzheimer’s disease, SD = semantic dementia, NOS = dementia not otherwise specified, PNFA = progressive nonfluent aphasia, LPA = logopenic progressive aphasia, CBS = corticobasal syndrome, mixed FTD = mixed frontotemporal dementia, MND = motor neurone disease, FTD-MND = frontotemporal dementia-motor neurone disease, PSP = progressive supranuclear palsy, PCA = posterior cortical atrophy. </w:t>
      </w:r>
      <w:r w:rsidR="009A2E3E" w:rsidRPr="009E13C0">
        <w:rPr>
          <w:vertAlign w:val="superscript"/>
        </w:rPr>
        <w:t>a</w:t>
      </w:r>
      <w:r w:rsidR="009A2E3E" w:rsidRPr="009E13C0">
        <w:t xml:space="preserve"> Number of missing values</w:t>
      </w:r>
      <w:r w:rsidR="00885426" w:rsidRPr="009E13C0">
        <w:t>: C</w:t>
      </w:r>
      <w:r w:rsidR="009A2E3E" w:rsidRPr="009E13C0">
        <w:t xml:space="preserve">ontrols </w:t>
      </w:r>
      <w:r w:rsidR="00885426" w:rsidRPr="009E13C0">
        <w:t>= 50, bvFTD = 15, AD</w:t>
      </w:r>
      <w:r w:rsidR="00CF58C8" w:rsidRPr="009E13C0">
        <w:t xml:space="preserve"> = 15, NOS = 11, SD = 7, LPA = 5</w:t>
      </w:r>
      <w:r w:rsidR="00885426" w:rsidRPr="009E13C0">
        <w:t xml:space="preserve">, PNFA = 3, CBS = 5, </w:t>
      </w:r>
      <w:r w:rsidR="00885426" w:rsidRPr="009E13C0">
        <w:rPr>
          <w:rFonts w:ascii="Calibri" w:eastAsia="Times New Roman" w:hAnsi="Calibri" w:cs="Times New Roman"/>
          <w:bCs/>
          <w:lang w:eastAsia="en-AU"/>
        </w:rPr>
        <w:t>FTD-MND, MND or mixed FTD = 4, PCA = 2</w:t>
      </w:r>
    </w:p>
    <w:p w14:paraId="0EE78ACC" w14:textId="77777777" w:rsidR="000948BC" w:rsidRPr="009E13C0" w:rsidRDefault="000948BC" w:rsidP="0018022F">
      <w:pPr>
        <w:spacing w:line="480" w:lineRule="auto"/>
      </w:pPr>
    </w:p>
    <w:p w14:paraId="7537DF53" w14:textId="44643E39" w:rsidR="0018022F" w:rsidRPr="009E13C0" w:rsidRDefault="0018022F" w:rsidP="000624C8">
      <w:pPr>
        <w:rPr>
          <w:i/>
        </w:rPr>
      </w:pPr>
      <w:r w:rsidRPr="009E13C0">
        <w:rPr>
          <w:i/>
        </w:rPr>
        <w:br w:type="page"/>
      </w:r>
      <w:r w:rsidR="00461196" w:rsidRPr="009E13C0">
        <w:rPr>
          <w:i/>
        </w:rPr>
        <w:lastRenderedPageBreak/>
        <w:t xml:space="preserve">Supplementary Table </w:t>
      </w:r>
      <w:r w:rsidR="000624C8" w:rsidRPr="009E13C0">
        <w:rPr>
          <w:i/>
        </w:rPr>
        <w:t>2</w:t>
      </w:r>
      <w:r w:rsidRPr="009E13C0">
        <w:rPr>
          <w:i/>
        </w:rPr>
        <w:t>.</w:t>
      </w:r>
      <w:r w:rsidRPr="009E13C0">
        <w:t xml:space="preserve"> Effects of age and education on ACE-III performance in healthy controls</w:t>
      </w:r>
    </w:p>
    <w:tbl>
      <w:tblPr>
        <w:tblStyle w:val="TableGrid"/>
        <w:tblW w:w="13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937"/>
        <w:gridCol w:w="983"/>
        <w:gridCol w:w="937"/>
        <w:gridCol w:w="983"/>
        <w:gridCol w:w="937"/>
        <w:gridCol w:w="983"/>
        <w:gridCol w:w="937"/>
        <w:gridCol w:w="983"/>
        <w:gridCol w:w="937"/>
        <w:gridCol w:w="983"/>
        <w:gridCol w:w="859"/>
        <w:gridCol w:w="992"/>
      </w:tblGrid>
      <w:tr w:rsidR="009E13C0" w:rsidRPr="009E13C0" w14:paraId="04C65848" w14:textId="77777777" w:rsidTr="00E40342">
        <w:trPr>
          <w:trHeight w:val="300"/>
        </w:trPr>
        <w:tc>
          <w:tcPr>
            <w:tcW w:w="1585" w:type="dxa"/>
            <w:tcBorders>
              <w:top w:val="single" w:sz="4" w:space="0" w:color="auto"/>
            </w:tcBorders>
            <w:noWrap/>
            <w:hideMark/>
          </w:tcPr>
          <w:p w14:paraId="7B7F5B86" w14:textId="77777777" w:rsidR="0018022F" w:rsidRPr="009E13C0" w:rsidRDefault="0018022F" w:rsidP="00E40342">
            <w:pPr>
              <w:rPr>
                <w:rFonts w:ascii="Times New Roman" w:eastAsia="Times New Roman" w:hAnsi="Times New Roman" w:cs="Times New Roman"/>
                <w:b/>
                <w:sz w:val="24"/>
                <w:szCs w:val="24"/>
                <w:lang w:eastAsia="en-AU"/>
              </w:rPr>
            </w:pPr>
          </w:p>
        </w:tc>
        <w:tc>
          <w:tcPr>
            <w:tcW w:w="1920" w:type="dxa"/>
            <w:gridSpan w:val="2"/>
            <w:tcBorders>
              <w:top w:val="single" w:sz="4" w:space="0" w:color="auto"/>
            </w:tcBorders>
            <w:noWrap/>
            <w:hideMark/>
          </w:tcPr>
          <w:p w14:paraId="5FE724EE"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ACE-III total</w:t>
            </w:r>
          </w:p>
        </w:tc>
        <w:tc>
          <w:tcPr>
            <w:tcW w:w="1920" w:type="dxa"/>
            <w:gridSpan w:val="2"/>
            <w:tcBorders>
              <w:top w:val="single" w:sz="4" w:space="0" w:color="auto"/>
            </w:tcBorders>
            <w:noWrap/>
            <w:hideMark/>
          </w:tcPr>
          <w:p w14:paraId="4180A50A"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Attention</w:t>
            </w:r>
          </w:p>
        </w:tc>
        <w:tc>
          <w:tcPr>
            <w:tcW w:w="1920" w:type="dxa"/>
            <w:gridSpan w:val="2"/>
            <w:tcBorders>
              <w:top w:val="single" w:sz="4" w:space="0" w:color="auto"/>
            </w:tcBorders>
            <w:noWrap/>
            <w:hideMark/>
          </w:tcPr>
          <w:p w14:paraId="7F483DA8"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Memory</w:t>
            </w:r>
          </w:p>
        </w:tc>
        <w:tc>
          <w:tcPr>
            <w:tcW w:w="1920" w:type="dxa"/>
            <w:gridSpan w:val="2"/>
            <w:tcBorders>
              <w:top w:val="single" w:sz="4" w:space="0" w:color="auto"/>
            </w:tcBorders>
            <w:noWrap/>
            <w:hideMark/>
          </w:tcPr>
          <w:p w14:paraId="11724BBF"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Fluency</w:t>
            </w:r>
          </w:p>
        </w:tc>
        <w:tc>
          <w:tcPr>
            <w:tcW w:w="1920" w:type="dxa"/>
            <w:gridSpan w:val="2"/>
            <w:tcBorders>
              <w:top w:val="single" w:sz="4" w:space="0" w:color="auto"/>
            </w:tcBorders>
            <w:noWrap/>
            <w:hideMark/>
          </w:tcPr>
          <w:p w14:paraId="68D09FA6"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Language</w:t>
            </w:r>
          </w:p>
        </w:tc>
        <w:tc>
          <w:tcPr>
            <w:tcW w:w="1851" w:type="dxa"/>
            <w:gridSpan w:val="2"/>
            <w:tcBorders>
              <w:top w:val="single" w:sz="4" w:space="0" w:color="auto"/>
            </w:tcBorders>
            <w:noWrap/>
            <w:hideMark/>
          </w:tcPr>
          <w:p w14:paraId="2689852A"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Visuospatial</w:t>
            </w:r>
          </w:p>
        </w:tc>
      </w:tr>
      <w:tr w:rsidR="009E13C0" w:rsidRPr="009E13C0" w14:paraId="30E2DBDC" w14:textId="77777777" w:rsidTr="00E40342">
        <w:trPr>
          <w:trHeight w:val="300"/>
        </w:trPr>
        <w:tc>
          <w:tcPr>
            <w:tcW w:w="1585" w:type="dxa"/>
            <w:tcBorders>
              <w:bottom w:val="single" w:sz="4" w:space="0" w:color="auto"/>
            </w:tcBorders>
            <w:noWrap/>
            <w:hideMark/>
          </w:tcPr>
          <w:p w14:paraId="4835623A" w14:textId="77777777" w:rsidR="0018022F" w:rsidRPr="009E13C0" w:rsidRDefault="0018022F" w:rsidP="00E40342">
            <w:pPr>
              <w:jc w:val="center"/>
              <w:rPr>
                <w:rFonts w:ascii="Calibri" w:eastAsia="Times New Roman" w:hAnsi="Calibri" w:cs="Times New Roman"/>
                <w:lang w:eastAsia="en-AU"/>
              </w:rPr>
            </w:pPr>
          </w:p>
        </w:tc>
        <w:tc>
          <w:tcPr>
            <w:tcW w:w="937" w:type="dxa"/>
            <w:tcBorders>
              <w:bottom w:val="single" w:sz="4" w:space="0" w:color="auto"/>
            </w:tcBorders>
            <w:noWrap/>
            <w:hideMark/>
          </w:tcPr>
          <w:p w14:paraId="43061B05"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F value</w:t>
            </w:r>
          </w:p>
        </w:tc>
        <w:tc>
          <w:tcPr>
            <w:tcW w:w="983" w:type="dxa"/>
            <w:tcBorders>
              <w:bottom w:val="single" w:sz="4" w:space="0" w:color="auto"/>
            </w:tcBorders>
            <w:noWrap/>
            <w:hideMark/>
          </w:tcPr>
          <w:p w14:paraId="5C476163" w14:textId="77777777" w:rsidR="0018022F" w:rsidRPr="009E13C0" w:rsidRDefault="0018022F" w:rsidP="00E40342">
            <w:pPr>
              <w:jc w:val="center"/>
              <w:rPr>
                <w:rFonts w:ascii="Calibri" w:eastAsia="Times New Roman" w:hAnsi="Calibri" w:cs="Times New Roman"/>
                <w:i/>
                <w:lang w:eastAsia="en-AU"/>
              </w:rPr>
            </w:pPr>
            <w:r w:rsidRPr="009E13C0">
              <w:rPr>
                <w:rFonts w:ascii="Calibri" w:eastAsia="Times New Roman" w:hAnsi="Calibri" w:cs="Times New Roman"/>
                <w:i/>
                <w:lang w:eastAsia="en-AU"/>
              </w:rPr>
              <w:t>p</w:t>
            </w:r>
          </w:p>
        </w:tc>
        <w:tc>
          <w:tcPr>
            <w:tcW w:w="937" w:type="dxa"/>
            <w:tcBorders>
              <w:bottom w:val="single" w:sz="4" w:space="0" w:color="auto"/>
            </w:tcBorders>
            <w:noWrap/>
            <w:hideMark/>
          </w:tcPr>
          <w:p w14:paraId="396FF340"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F value</w:t>
            </w:r>
          </w:p>
        </w:tc>
        <w:tc>
          <w:tcPr>
            <w:tcW w:w="983" w:type="dxa"/>
            <w:tcBorders>
              <w:bottom w:val="single" w:sz="4" w:space="0" w:color="auto"/>
            </w:tcBorders>
            <w:noWrap/>
            <w:hideMark/>
          </w:tcPr>
          <w:p w14:paraId="16D3A163"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i/>
                <w:lang w:eastAsia="en-AU"/>
              </w:rPr>
              <w:t>p</w:t>
            </w:r>
          </w:p>
        </w:tc>
        <w:tc>
          <w:tcPr>
            <w:tcW w:w="937" w:type="dxa"/>
            <w:tcBorders>
              <w:bottom w:val="single" w:sz="4" w:space="0" w:color="auto"/>
            </w:tcBorders>
            <w:noWrap/>
            <w:hideMark/>
          </w:tcPr>
          <w:p w14:paraId="4FE32336"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F value</w:t>
            </w:r>
          </w:p>
        </w:tc>
        <w:tc>
          <w:tcPr>
            <w:tcW w:w="983" w:type="dxa"/>
            <w:tcBorders>
              <w:bottom w:val="single" w:sz="4" w:space="0" w:color="auto"/>
            </w:tcBorders>
            <w:noWrap/>
            <w:hideMark/>
          </w:tcPr>
          <w:p w14:paraId="57CABD0F"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i/>
                <w:lang w:eastAsia="en-AU"/>
              </w:rPr>
              <w:t>p</w:t>
            </w:r>
          </w:p>
        </w:tc>
        <w:tc>
          <w:tcPr>
            <w:tcW w:w="937" w:type="dxa"/>
            <w:tcBorders>
              <w:bottom w:val="single" w:sz="4" w:space="0" w:color="auto"/>
            </w:tcBorders>
            <w:noWrap/>
            <w:hideMark/>
          </w:tcPr>
          <w:p w14:paraId="17C3DE9D"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F value</w:t>
            </w:r>
          </w:p>
        </w:tc>
        <w:tc>
          <w:tcPr>
            <w:tcW w:w="983" w:type="dxa"/>
            <w:tcBorders>
              <w:bottom w:val="single" w:sz="4" w:space="0" w:color="auto"/>
            </w:tcBorders>
            <w:noWrap/>
            <w:hideMark/>
          </w:tcPr>
          <w:p w14:paraId="503FF1AB"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i/>
                <w:lang w:eastAsia="en-AU"/>
              </w:rPr>
              <w:t>p</w:t>
            </w:r>
          </w:p>
        </w:tc>
        <w:tc>
          <w:tcPr>
            <w:tcW w:w="937" w:type="dxa"/>
            <w:tcBorders>
              <w:bottom w:val="single" w:sz="4" w:space="0" w:color="auto"/>
            </w:tcBorders>
            <w:noWrap/>
            <w:hideMark/>
          </w:tcPr>
          <w:p w14:paraId="402715A5"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F value</w:t>
            </w:r>
          </w:p>
        </w:tc>
        <w:tc>
          <w:tcPr>
            <w:tcW w:w="983" w:type="dxa"/>
            <w:tcBorders>
              <w:bottom w:val="single" w:sz="4" w:space="0" w:color="auto"/>
            </w:tcBorders>
            <w:noWrap/>
            <w:hideMark/>
          </w:tcPr>
          <w:p w14:paraId="367643B1"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i/>
                <w:lang w:eastAsia="en-AU"/>
              </w:rPr>
              <w:t>p</w:t>
            </w:r>
          </w:p>
        </w:tc>
        <w:tc>
          <w:tcPr>
            <w:tcW w:w="859" w:type="dxa"/>
            <w:tcBorders>
              <w:bottom w:val="single" w:sz="4" w:space="0" w:color="auto"/>
            </w:tcBorders>
            <w:noWrap/>
            <w:hideMark/>
          </w:tcPr>
          <w:p w14:paraId="720FB497"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lang w:eastAsia="en-AU"/>
              </w:rPr>
              <w:t>F value</w:t>
            </w:r>
          </w:p>
        </w:tc>
        <w:tc>
          <w:tcPr>
            <w:tcW w:w="992" w:type="dxa"/>
            <w:tcBorders>
              <w:bottom w:val="single" w:sz="4" w:space="0" w:color="auto"/>
            </w:tcBorders>
            <w:noWrap/>
            <w:hideMark/>
          </w:tcPr>
          <w:p w14:paraId="5F8FF625" w14:textId="77777777" w:rsidR="0018022F" w:rsidRPr="009E13C0" w:rsidRDefault="0018022F" w:rsidP="00E40342">
            <w:pPr>
              <w:jc w:val="center"/>
              <w:rPr>
                <w:rFonts w:ascii="Calibri" w:eastAsia="Times New Roman" w:hAnsi="Calibri" w:cs="Times New Roman"/>
                <w:lang w:eastAsia="en-AU"/>
              </w:rPr>
            </w:pPr>
            <w:r w:rsidRPr="009E13C0">
              <w:rPr>
                <w:rFonts w:ascii="Calibri" w:eastAsia="Times New Roman" w:hAnsi="Calibri" w:cs="Times New Roman"/>
                <w:i/>
                <w:lang w:eastAsia="en-AU"/>
              </w:rPr>
              <w:t>p</w:t>
            </w:r>
          </w:p>
        </w:tc>
      </w:tr>
      <w:tr w:rsidR="009E13C0" w:rsidRPr="009E13C0" w14:paraId="63FAAD51" w14:textId="77777777" w:rsidTr="00E40342">
        <w:trPr>
          <w:trHeight w:val="300"/>
        </w:trPr>
        <w:tc>
          <w:tcPr>
            <w:tcW w:w="1585" w:type="dxa"/>
            <w:tcBorders>
              <w:top w:val="single" w:sz="4" w:space="0" w:color="auto"/>
            </w:tcBorders>
            <w:noWrap/>
            <w:hideMark/>
          </w:tcPr>
          <w:p w14:paraId="0A19486A"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Age</w:t>
            </w:r>
          </w:p>
        </w:tc>
        <w:tc>
          <w:tcPr>
            <w:tcW w:w="937" w:type="dxa"/>
            <w:tcBorders>
              <w:top w:val="single" w:sz="4" w:space="0" w:color="auto"/>
            </w:tcBorders>
            <w:noWrap/>
            <w:hideMark/>
          </w:tcPr>
          <w:p w14:paraId="06FBB48C"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1.483</w:t>
            </w:r>
          </w:p>
        </w:tc>
        <w:tc>
          <w:tcPr>
            <w:tcW w:w="983" w:type="dxa"/>
            <w:tcBorders>
              <w:top w:val="single" w:sz="4" w:space="0" w:color="auto"/>
            </w:tcBorders>
            <w:noWrap/>
            <w:hideMark/>
          </w:tcPr>
          <w:p w14:paraId="014A0E85"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0.234</w:t>
            </w:r>
          </w:p>
        </w:tc>
        <w:tc>
          <w:tcPr>
            <w:tcW w:w="937" w:type="dxa"/>
            <w:tcBorders>
              <w:top w:val="single" w:sz="4" w:space="0" w:color="auto"/>
            </w:tcBorders>
            <w:noWrap/>
            <w:hideMark/>
          </w:tcPr>
          <w:p w14:paraId="111BA583"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0.477</w:t>
            </w:r>
          </w:p>
        </w:tc>
        <w:tc>
          <w:tcPr>
            <w:tcW w:w="983" w:type="dxa"/>
            <w:tcBorders>
              <w:top w:val="single" w:sz="4" w:space="0" w:color="auto"/>
            </w:tcBorders>
            <w:noWrap/>
            <w:hideMark/>
          </w:tcPr>
          <w:p w14:paraId="6CA957F9"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0.623</w:t>
            </w:r>
          </w:p>
        </w:tc>
        <w:tc>
          <w:tcPr>
            <w:tcW w:w="937" w:type="dxa"/>
            <w:tcBorders>
              <w:top w:val="single" w:sz="4" w:space="0" w:color="auto"/>
            </w:tcBorders>
            <w:noWrap/>
            <w:hideMark/>
          </w:tcPr>
          <w:p w14:paraId="37A0D871"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0.901</w:t>
            </w:r>
          </w:p>
        </w:tc>
        <w:tc>
          <w:tcPr>
            <w:tcW w:w="983" w:type="dxa"/>
            <w:tcBorders>
              <w:top w:val="single" w:sz="4" w:space="0" w:color="auto"/>
            </w:tcBorders>
            <w:noWrap/>
            <w:hideMark/>
          </w:tcPr>
          <w:p w14:paraId="309C355A"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0.411</w:t>
            </w:r>
          </w:p>
        </w:tc>
        <w:tc>
          <w:tcPr>
            <w:tcW w:w="937" w:type="dxa"/>
            <w:tcBorders>
              <w:top w:val="single" w:sz="4" w:space="0" w:color="auto"/>
            </w:tcBorders>
            <w:noWrap/>
            <w:hideMark/>
          </w:tcPr>
          <w:p w14:paraId="73B7906A"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1.328</w:t>
            </w:r>
          </w:p>
        </w:tc>
        <w:tc>
          <w:tcPr>
            <w:tcW w:w="983" w:type="dxa"/>
            <w:tcBorders>
              <w:top w:val="single" w:sz="4" w:space="0" w:color="auto"/>
            </w:tcBorders>
            <w:noWrap/>
            <w:hideMark/>
          </w:tcPr>
          <w:p w14:paraId="642C20BA"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0.271</w:t>
            </w:r>
          </w:p>
        </w:tc>
        <w:tc>
          <w:tcPr>
            <w:tcW w:w="937" w:type="dxa"/>
            <w:tcBorders>
              <w:top w:val="single" w:sz="4" w:space="0" w:color="auto"/>
            </w:tcBorders>
            <w:noWrap/>
            <w:hideMark/>
          </w:tcPr>
          <w:p w14:paraId="0BF060E8"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2.047</w:t>
            </w:r>
          </w:p>
        </w:tc>
        <w:tc>
          <w:tcPr>
            <w:tcW w:w="983" w:type="dxa"/>
            <w:tcBorders>
              <w:top w:val="single" w:sz="4" w:space="0" w:color="auto"/>
            </w:tcBorders>
            <w:noWrap/>
            <w:hideMark/>
          </w:tcPr>
          <w:p w14:paraId="1FC255E3"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0.136</w:t>
            </w:r>
          </w:p>
        </w:tc>
        <w:tc>
          <w:tcPr>
            <w:tcW w:w="859" w:type="dxa"/>
            <w:tcBorders>
              <w:top w:val="single" w:sz="4" w:space="0" w:color="auto"/>
            </w:tcBorders>
            <w:noWrap/>
            <w:hideMark/>
          </w:tcPr>
          <w:p w14:paraId="7D65A261"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0.297</w:t>
            </w:r>
          </w:p>
        </w:tc>
        <w:tc>
          <w:tcPr>
            <w:tcW w:w="992" w:type="dxa"/>
            <w:tcBorders>
              <w:top w:val="single" w:sz="4" w:space="0" w:color="auto"/>
            </w:tcBorders>
            <w:noWrap/>
            <w:hideMark/>
          </w:tcPr>
          <w:p w14:paraId="3F1356EE"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0.744</w:t>
            </w:r>
          </w:p>
        </w:tc>
      </w:tr>
      <w:tr w:rsidR="009E13C0" w:rsidRPr="009E13C0" w14:paraId="233073DA" w14:textId="77777777" w:rsidTr="00E40342">
        <w:trPr>
          <w:trHeight w:val="300"/>
        </w:trPr>
        <w:tc>
          <w:tcPr>
            <w:tcW w:w="1585" w:type="dxa"/>
            <w:noWrap/>
            <w:hideMark/>
          </w:tcPr>
          <w:p w14:paraId="22D7F9DC"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Education</w:t>
            </w:r>
          </w:p>
        </w:tc>
        <w:tc>
          <w:tcPr>
            <w:tcW w:w="937" w:type="dxa"/>
            <w:noWrap/>
            <w:hideMark/>
          </w:tcPr>
          <w:p w14:paraId="529922F2"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11.626</w:t>
            </w:r>
          </w:p>
        </w:tc>
        <w:tc>
          <w:tcPr>
            <w:tcW w:w="983" w:type="dxa"/>
            <w:noWrap/>
            <w:hideMark/>
          </w:tcPr>
          <w:p w14:paraId="57DE7654"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0.001**</w:t>
            </w:r>
          </w:p>
        </w:tc>
        <w:tc>
          <w:tcPr>
            <w:tcW w:w="937" w:type="dxa"/>
            <w:noWrap/>
            <w:hideMark/>
          </w:tcPr>
          <w:p w14:paraId="0C6E5B3F"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0.983</w:t>
            </w:r>
          </w:p>
        </w:tc>
        <w:tc>
          <w:tcPr>
            <w:tcW w:w="983" w:type="dxa"/>
            <w:noWrap/>
            <w:hideMark/>
          </w:tcPr>
          <w:p w14:paraId="00AF347E"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0.325</w:t>
            </w:r>
          </w:p>
        </w:tc>
        <w:tc>
          <w:tcPr>
            <w:tcW w:w="937" w:type="dxa"/>
            <w:noWrap/>
            <w:hideMark/>
          </w:tcPr>
          <w:p w14:paraId="5C7D6684"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11.203</w:t>
            </w:r>
          </w:p>
        </w:tc>
        <w:tc>
          <w:tcPr>
            <w:tcW w:w="983" w:type="dxa"/>
            <w:noWrap/>
            <w:hideMark/>
          </w:tcPr>
          <w:p w14:paraId="51D2BE41"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0.001**</w:t>
            </w:r>
          </w:p>
        </w:tc>
        <w:tc>
          <w:tcPr>
            <w:tcW w:w="937" w:type="dxa"/>
            <w:noWrap/>
            <w:hideMark/>
          </w:tcPr>
          <w:p w14:paraId="1CD9A2ED"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1.202</w:t>
            </w:r>
          </w:p>
        </w:tc>
        <w:tc>
          <w:tcPr>
            <w:tcW w:w="983" w:type="dxa"/>
            <w:noWrap/>
            <w:hideMark/>
          </w:tcPr>
          <w:p w14:paraId="644C135F"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0.277</w:t>
            </w:r>
          </w:p>
        </w:tc>
        <w:tc>
          <w:tcPr>
            <w:tcW w:w="937" w:type="dxa"/>
            <w:noWrap/>
            <w:hideMark/>
          </w:tcPr>
          <w:p w14:paraId="559002F8"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5.820</w:t>
            </w:r>
          </w:p>
        </w:tc>
        <w:tc>
          <w:tcPr>
            <w:tcW w:w="983" w:type="dxa"/>
            <w:noWrap/>
            <w:hideMark/>
          </w:tcPr>
          <w:p w14:paraId="10CECDAC"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0.018*</w:t>
            </w:r>
          </w:p>
        </w:tc>
        <w:tc>
          <w:tcPr>
            <w:tcW w:w="859" w:type="dxa"/>
            <w:noWrap/>
            <w:hideMark/>
          </w:tcPr>
          <w:p w14:paraId="68B4F056"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2.434</w:t>
            </w:r>
          </w:p>
        </w:tc>
        <w:tc>
          <w:tcPr>
            <w:tcW w:w="992" w:type="dxa"/>
            <w:noWrap/>
            <w:hideMark/>
          </w:tcPr>
          <w:p w14:paraId="0074FD92"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0.123</w:t>
            </w:r>
          </w:p>
        </w:tc>
      </w:tr>
      <w:tr w:rsidR="009E13C0" w:rsidRPr="009E13C0" w14:paraId="3C62F358" w14:textId="77777777" w:rsidTr="00E40342">
        <w:trPr>
          <w:trHeight w:val="300"/>
        </w:trPr>
        <w:tc>
          <w:tcPr>
            <w:tcW w:w="1585" w:type="dxa"/>
            <w:tcBorders>
              <w:bottom w:val="single" w:sz="4" w:space="0" w:color="auto"/>
            </w:tcBorders>
            <w:noWrap/>
            <w:hideMark/>
          </w:tcPr>
          <w:p w14:paraId="14D93350"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Age*Education</w:t>
            </w:r>
          </w:p>
        </w:tc>
        <w:tc>
          <w:tcPr>
            <w:tcW w:w="937" w:type="dxa"/>
            <w:tcBorders>
              <w:bottom w:val="single" w:sz="4" w:space="0" w:color="auto"/>
            </w:tcBorders>
            <w:noWrap/>
            <w:hideMark/>
          </w:tcPr>
          <w:p w14:paraId="6B923D1E"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1.986</w:t>
            </w:r>
          </w:p>
        </w:tc>
        <w:tc>
          <w:tcPr>
            <w:tcW w:w="983" w:type="dxa"/>
            <w:tcBorders>
              <w:bottom w:val="single" w:sz="4" w:space="0" w:color="auto"/>
            </w:tcBorders>
            <w:noWrap/>
            <w:hideMark/>
          </w:tcPr>
          <w:p w14:paraId="643FA12B"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0.145</w:t>
            </w:r>
          </w:p>
        </w:tc>
        <w:tc>
          <w:tcPr>
            <w:tcW w:w="937" w:type="dxa"/>
            <w:tcBorders>
              <w:bottom w:val="single" w:sz="4" w:space="0" w:color="auto"/>
            </w:tcBorders>
            <w:noWrap/>
            <w:hideMark/>
          </w:tcPr>
          <w:p w14:paraId="7816DB30"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0.314</w:t>
            </w:r>
          </w:p>
        </w:tc>
        <w:tc>
          <w:tcPr>
            <w:tcW w:w="983" w:type="dxa"/>
            <w:tcBorders>
              <w:bottom w:val="single" w:sz="4" w:space="0" w:color="auto"/>
            </w:tcBorders>
            <w:noWrap/>
            <w:hideMark/>
          </w:tcPr>
          <w:p w14:paraId="1FE3C836"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0.731</w:t>
            </w:r>
          </w:p>
        </w:tc>
        <w:tc>
          <w:tcPr>
            <w:tcW w:w="937" w:type="dxa"/>
            <w:tcBorders>
              <w:bottom w:val="single" w:sz="4" w:space="0" w:color="auto"/>
            </w:tcBorders>
            <w:noWrap/>
            <w:hideMark/>
          </w:tcPr>
          <w:p w14:paraId="00847831"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1.374</w:t>
            </w:r>
          </w:p>
        </w:tc>
        <w:tc>
          <w:tcPr>
            <w:tcW w:w="983" w:type="dxa"/>
            <w:tcBorders>
              <w:bottom w:val="single" w:sz="4" w:space="0" w:color="auto"/>
            </w:tcBorders>
            <w:noWrap/>
            <w:hideMark/>
          </w:tcPr>
          <w:p w14:paraId="7503A898"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0.259</w:t>
            </w:r>
          </w:p>
        </w:tc>
        <w:tc>
          <w:tcPr>
            <w:tcW w:w="937" w:type="dxa"/>
            <w:tcBorders>
              <w:bottom w:val="single" w:sz="4" w:space="0" w:color="auto"/>
            </w:tcBorders>
            <w:noWrap/>
            <w:hideMark/>
          </w:tcPr>
          <w:p w14:paraId="2867C349"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0.402</w:t>
            </w:r>
          </w:p>
        </w:tc>
        <w:tc>
          <w:tcPr>
            <w:tcW w:w="983" w:type="dxa"/>
            <w:tcBorders>
              <w:bottom w:val="single" w:sz="4" w:space="0" w:color="auto"/>
            </w:tcBorders>
            <w:noWrap/>
            <w:hideMark/>
          </w:tcPr>
          <w:p w14:paraId="2FBB9479"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0.671</w:t>
            </w:r>
          </w:p>
        </w:tc>
        <w:tc>
          <w:tcPr>
            <w:tcW w:w="937" w:type="dxa"/>
            <w:tcBorders>
              <w:bottom w:val="single" w:sz="4" w:space="0" w:color="auto"/>
            </w:tcBorders>
            <w:noWrap/>
            <w:hideMark/>
          </w:tcPr>
          <w:p w14:paraId="4A3BAE56"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0.641</w:t>
            </w:r>
          </w:p>
        </w:tc>
        <w:tc>
          <w:tcPr>
            <w:tcW w:w="983" w:type="dxa"/>
            <w:tcBorders>
              <w:bottom w:val="single" w:sz="4" w:space="0" w:color="auto"/>
            </w:tcBorders>
            <w:noWrap/>
            <w:hideMark/>
          </w:tcPr>
          <w:p w14:paraId="6E9C04E9"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0.530</w:t>
            </w:r>
          </w:p>
        </w:tc>
        <w:tc>
          <w:tcPr>
            <w:tcW w:w="859" w:type="dxa"/>
            <w:tcBorders>
              <w:bottom w:val="single" w:sz="4" w:space="0" w:color="auto"/>
            </w:tcBorders>
            <w:noWrap/>
            <w:hideMark/>
          </w:tcPr>
          <w:p w14:paraId="72755F85"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1.281</w:t>
            </w:r>
          </w:p>
        </w:tc>
        <w:tc>
          <w:tcPr>
            <w:tcW w:w="992" w:type="dxa"/>
            <w:tcBorders>
              <w:bottom w:val="single" w:sz="4" w:space="0" w:color="auto"/>
            </w:tcBorders>
            <w:noWrap/>
            <w:hideMark/>
          </w:tcPr>
          <w:p w14:paraId="1BDE5B58" w14:textId="77777777" w:rsidR="0018022F" w:rsidRPr="009E13C0" w:rsidRDefault="0018022F" w:rsidP="00E40342">
            <w:pPr>
              <w:jc w:val="center"/>
              <w:rPr>
                <w:rFonts w:eastAsia="Times New Roman" w:cs="Arial"/>
                <w:szCs w:val="18"/>
                <w:lang w:eastAsia="en-AU"/>
              </w:rPr>
            </w:pPr>
            <w:r w:rsidRPr="009E13C0">
              <w:rPr>
                <w:rFonts w:eastAsia="Times New Roman" w:cs="Arial"/>
                <w:szCs w:val="18"/>
                <w:lang w:eastAsia="en-AU"/>
              </w:rPr>
              <w:t>0.284</w:t>
            </w:r>
          </w:p>
        </w:tc>
      </w:tr>
    </w:tbl>
    <w:p w14:paraId="3B1E4F89" w14:textId="5F137EBB" w:rsidR="0018022F" w:rsidRPr="009E13C0" w:rsidRDefault="006E1E0C" w:rsidP="0018022F">
      <w:pPr>
        <w:spacing w:line="240" w:lineRule="auto"/>
      </w:pPr>
      <w:r w:rsidRPr="009E13C0">
        <w:rPr>
          <w:i/>
        </w:rPr>
        <w:t>Note,</w:t>
      </w:r>
      <w:r w:rsidRPr="009E13C0">
        <w:t xml:space="preserve"> </w:t>
      </w:r>
      <w:r w:rsidR="00885426" w:rsidRPr="009E13C0">
        <w:t>r</w:t>
      </w:r>
      <w:r w:rsidRPr="009E13C0">
        <w:t xml:space="preserve">esults of </w:t>
      </w:r>
      <w:r w:rsidR="004D5794" w:rsidRPr="009E13C0">
        <w:t xml:space="preserve">the </w:t>
      </w:r>
      <w:r w:rsidRPr="009E13C0">
        <w:t>two-way ANOVAs investigating the effects of age and education (independent</w:t>
      </w:r>
      <w:r w:rsidR="00E82AB3" w:rsidRPr="009E13C0">
        <w:t xml:space="preserve"> variable</w:t>
      </w:r>
      <w:r w:rsidR="00A8338C" w:rsidRPr="009E13C0">
        <w:t>s</w:t>
      </w:r>
      <w:r w:rsidRPr="009E13C0">
        <w:t>) on ACE-III total and domain scores</w:t>
      </w:r>
      <w:r w:rsidR="00E82AB3" w:rsidRPr="009E13C0">
        <w:t xml:space="preserve"> (dependent variable</w:t>
      </w:r>
      <w:r w:rsidR="00A8338C" w:rsidRPr="009E13C0">
        <w:t>s</w:t>
      </w:r>
      <w:r w:rsidR="00E82AB3" w:rsidRPr="009E13C0">
        <w:t>)</w:t>
      </w:r>
      <w:r w:rsidRPr="009E13C0">
        <w:t>.</w:t>
      </w:r>
      <w:r w:rsidR="0018022F" w:rsidRPr="009E13C0">
        <w:rPr>
          <w:i/>
        </w:rPr>
        <w:t xml:space="preserve">* </w:t>
      </w:r>
      <w:r w:rsidR="0018022F" w:rsidRPr="009E13C0">
        <w:t>=</w:t>
      </w:r>
      <w:r w:rsidR="0018022F" w:rsidRPr="009E13C0">
        <w:rPr>
          <w:i/>
        </w:rPr>
        <w:t xml:space="preserve"> </w:t>
      </w:r>
      <w:r w:rsidR="0018022F" w:rsidRPr="009E13C0">
        <w:t>significant at the p &lt; 0.05 level</w:t>
      </w:r>
      <w:r w:rsidR="0018022F" w:rsidRPr="009E13C0">
        <w:rPr>
          <w:i/>
        </w:rPr>
        <w:t xml:space="preserve">, ** </w:t>
      </w:r>
      <w:r w:rsidR="0018022F" w:rsidRPr="009E13C0">
        <w:t>= significant at the p &lt; 0.01 level</w:t>
      </w:r>
      <w:r w:rsidR="0018022F" w:rsidRPr="009E13C0">
        <w:rPr>
          <w:i/>
        </w:rPr>
        <w:t xml:space="preserve">. </w:t>
      </w:r>
      <w:r w:rsidR="0018022F" w:rsidRPr="009E13C0">
        <w:t>ACE-III = Addenbrooke’s Cognitive Examination – Third edition.</w:t>
      </w:r>
    </w:p>
    <w:p w14:paraId="14DE0913" w14:textId="77777777" w:rsidR="0018022F" w:rsidRPr="009E13C0" w:rsidRDefault="0018022F" w:rsidP="0018022F">
      <w:pPr>
        <w:rPr>
          <w:i/>
        </w:rPr>
      </w:pPr>
    </w:p>
    <w:p w14:paraId="037AD357" w14:textId="77777777" w:rsidR="00146FD8" w:rsidRPr="009E13C0" w:rsidRDefault="00146FD8">
      <w:pPr>
        <w:rPr>
          <w:i/>
        </w:rPr>
      </w:pPr>
      <w:r w:rsidRPr="009E13C0">
        <w:rPr>
          <w:i/>
        </w:rPr>
        <w:br w:type="page"/>
      </w:r>
    </w:p>
    <w:p w14:paraId="250ECA43" w14:textId="6B0D9786" w:rsidR="0018022F" w:rsidRPr="009E13C0" w:rsidRDefault="0018022F" w:rsidP="0018022F">
      <w:pPr>
        <w:spacing w:line="480" w:lineRule="auto"/>
      </w:pPr>
      <w:r w:rsidRPr="009E13C0">
        <w:rPr>
          <w:i/>
        </w:rPr>
        <w:lastRenderedPageBreak/>
        <w:t xml:space="preserve">Supplementary Table </w:t>
      </w:r>
      <w:r w:rsidR="000624C8" w:rsidRPr="009E13C0">
        <w:rPr>
          <w:i/>
        </w:rPr>
        <w:t>3</w:t>
      </w:r>
      <w:r w:rsidRPr="009E13C0">
        <w:t>. ACE-III performance scores of the control group, stratified by age and education</w:t>
      </w:r>
    </w:p>
    <w:tbl>
      <w:tblPr>
        <w:tblStyle w:val="TableGridLight1"/>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155"/>
        <w:gridCol w:w="874"/>
        <w:gridCol w:w="1254"/>
        <w:gridCol w:w="1098"/>
        <w:gridCol w:w="1134"/>
        <w:gridCol w:w="1170"/>
        <w:gridCol w:w="1082"/>
        <w:gridCol w:w="1332"/>
      </w:tblGrid>
      <w:tr w:rsidR="009E13C0" w:rsidRPr="009E13C0" w14:paraId="3D00370A" w14:textId="77777777" w:rsidTr="002C4CFD">
        <w:trPr>
          <w:trHeight w:val="300"/>
        </w:trPr>
        <w:tc>
          <w:tcPr>
            <w:tcW w:w="936" w:type="dxa"/>
            <w:tcBorders>
              <w:top w:val="single" w:sz="4" w:space="0" w:color="auto"/>
              <w:bottom w:val="single" w:sz="4" w:space="0" w:color="auto"/>
            </w:tcBorders>
            <w:noWrap/>
            <w:hideMark/>
          </w:tcPr>
          <w:p w14:paraId="43723432"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Age</w:t>
            </w:r>
          </w:p>
        </w:tc>
        <w:tc>
          <w:tcPr>
            <w:tcW w:w="1155" w:type="dxa"/>
            <w:tcBorders>
              <w:top w:val="single" w:sz="4" w:space="0" w:color="auto"/>
              <w:bottom w:val="single" w:sz="4" w:space="0" w:color="auto"/>
            </w:tcBorders>
            <w:noWrap/>
            <w:hideMark/>
          </w:tcPr>
          <w:p w14:paraId="0F49436D"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Education</w:t>
            </w:r>
          </w:p>
        </w:tc>
        <w:tc>
          <w:tcPr>
            <w:tcW w:w="874" w:type="dxa"/>
            <w:tcBorders>
              <w:top w:val="single" w:sz="4" w:space="0" w:color="auto"/>
              <w:bottom w:val="single" w:sz="4" w:space="0" w:color="auto"/>
            </w:tcBorders>
            <w:noWrap/>
            <w:hideMark/>
          </w:tcPr>
          <w:p w14:paraId="08AC573C"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n</w:t>
            </w:r>
          </w:p>
        </w:tc>
        <w:tc>
          <w:tcPr>
            <w:tcW w:w="1254" w:type="dxa"/>
            <w:tcBorders>
              <w:top w:val="single" w:sz="4" w:space="0" w:color="auto"/>
              <w:bottom w:val="single" w:sz="4" w:space="0" w:color="auto"/>
            </w:tcBorders>
            <w:noWrap/>
            <w:hideMark/>
          </w:tcPr>
          <w:p w14:paraId="569B59D5"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ACE-III total</w:t>
            </w:r>
          </w:p>
        </w:tc>
        <w:tc>
          <w:tcPr>
            <w:tcW w:w="1098" w:type="dxa"/>
            <w:tcBorders>
              <w:top w:val="single" w:sz="4" w:space="0" w:color="auto"/>
              <w:bottom w:val="single" w:sz="4" w:space="0" w:color="auto"/>
            </w:tcBorders>
            <w:noWrap/>
            <w:hideMark/>
          </w:tcPr>
          <w:p w14:paraId="20D233B2"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Attention</w:t>
            </w:r>
          </w:p>
        </w:tc>
        <w:tc>
          <w:tcPr>
            <w:tcW w:w="1134" w:type="dxa"/>
            <w:tcBorders>
              <w:top w:val="single" w:sz="4" w:space="0" w:color="auto"/>
              <w:bottom w:val="single" w:sz="4" w:space="0" w:color="auto"/>
            </w:tcBorders>
            <w:noWrap/>
            <w:hideMark/>
          </w:tcPr>
          <w:p w14:paraId="3B15FC0C"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Memory</w:t>
            </w:r>
          </w:p>
        </w:tc>
        <w:tc>
          <w:tcPr>
            <w:tcW w:w="1170" w:type="dxa"/>
            <w:tcBorders>
              <w:top w:val="single" w:sz="4" w:space="0" w:color="auto"/>
              <w:bottom w:val="single" w:sz="4" w:space="0" w:color="auto"/>
            </w:tcBorders>
            <w:noWrap/>
            <w:hideMark/>
          </w:tcPr>
          <w:p w14:paraId="55731DAB"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Fluency</w:t>
            </w:r>
          </w:p>
        </w:tc>
        <w:tc>
          <w:tcPr>
            <w:tcW w:w="1082" w:type="dxa"/>
            <w:tcBorders>
              <w:top w:val="single" w:sz="4" w:space="0" w:color="auto"/>
              <w:bottom w:val="single" w:sz="4" w:space="0" w:color="auto"/>
            </w:tcBorders>
            <w:noWrap/>
            <w:hideMark/>
          </w:tcPr>
          <w:p w14:paraId="3C4603A3"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Language</w:t>
            </w:r>
          </w:p>
        </w:tc>
        <w:tc>
          <w:tcPr>
            <w:tcW w:w="1332" w:type="dxa"/>
            <w:tcBorders>
              <w:top w:val="single" w:sz="4" w:space="0" w:color="auto"/>
              <w:bottom w:val="single" w:sz="4" w:space="0" w:color="auto"/>
            </w:tcBorders>
            <w:noWrap/>
            <w:hideMark/>
          </w:tcPr>
          <w:p w14:paraId="650647E0" w14:textId="77777777" w:rsidR="0018022F" w:rsidRPr="009E13C0" w:rsidRDefault="0018022F" w:rsidP="00E40342">
            <w:pPr>
              <w:jc w:val="center"/>
              <w:rPr>
                <w:rFonts w:ascii="Calibri" w:eastAsia="Times New Roman" w:hAnsi="Calibri" w:cs="Times New Roman"/>
                <w:b/>
                <w:lang w:eastAsia="en-AU"/>
              </w:rPr>
            </w:pPr>
            <w:r w:rsidRPr="009E13C0">
              <w:rPr>
                <w:rFonts w:ascii="Calibri" w:eastAsia="Times New Roman" w:hAnsi="Calibri" w:cs="Times New Roman"/>
                <w:b/>
                <w:lang w:eastAsia="en-AU"/>
              </w:rPr>
              <w:t>Visuospatial</w:t>
            </w:r>
          </w:p>
        </w:tc>
      </w:tr>
      <w:tr w:rsidR="009E13C0" w:rsidRPr="009E13C0" w14:paraId="460C8F76" w14:textId="77777777" w:rsidTr="002C4CFD">
        <w:trPr>
          <w:trHeight w:val="300"/>
        </w:trPr>
        <w:tc>
          <w:tcPr>
            <w:tcW w:w="936" w:type="dxa"/>
            <w:tcBorders>
              <w:top w:val="single" w:sz="4" w:space="0" w:color="auto"/>
            </w:tcBorders>
            <w:noWrap/>
            <w:hideMark/>
          </w:tcPr>
          <w:p w14:paraId="4C4C4C3B" w14:textId="77777777" w:rsidR="001014BB" w:rsidRPr="009E13C0" w:rsidRDefault="001014BB" w:rsidP="001014BB">
            <w:pPr>
              <w:jc w:val="center"/>
              <w:rPr>
                <w:rFonts w:ascii="Calibri" w:eastAsia="Times New Roman" w:hAnsi="Calibri" w:cs="Times New Roman"/>
                <w:lang w:eastAsia="en-AU"/>
              </w:rPr>
            </w:pPr>
            <w:r w:rsidRPr="009E13C0">
              <w:rPr>
                <w:rFonts w:ascii="Calibri" w:eastAsia="Times New Roman" w:hAnsi="Calibri" w:cs="Times New Roman"/>
                <w:lang w:eastAsia="en-AU"/>
              </w:rPr>
              <w:t>50-65</w:t>
            </w:r>
          </w:p>
        </w:tc>
        <w:tc>
          <w:tcPr>
            <w:tcW w:w="1155" w:type="dxa"/>
            <w:tcBorders>
              <w:top w:val="single" w:sz="4" w:space="0" w:color="auto"/>
              <w:right w:val="single" w:sz="4" w:space="0" w:color="auto"/>
            </w:tcBorders>
            <w:noWrap/>
            <w:hideMark/>
          </w:tcPr>
          <w:p w14:paraId="261545DB" w14:textId="5D144C51" w:rsidR="001014BB" w:rsidRPr="009E13C0" w:rsidRDefault="00130150" w:rsidP="001014BB">
            <w:pPr>
              <w:jc w:val="center"/>
              <w:rPr>
                <w:rFonts w:ascii="Calibri" w:eastAsia="Times New Roman" w:hAnsi="Calibri" w:cs="Times New Roman"/>
                <w:lang w:eastAsia="en-AU"/>
              </w:rPr>
            </w:pPr>
            <w:r w:rsidRPr="009E13C0">
              <w:rPr>
                <w:rFonts w:ascii="Calibri" w:eastAsia="Times New Roman" w:hAnsi="Calibri" w:cs="Times New Roman"/>
                <w:lang w:eastAsia="en-AU"/>
              </w:rPr>
              <w:t>≥</w:t>
            </w:r>
            <w:r w:rsidR="001014BB" w:rsidRPr="009E13C0">
              <w:rPr>
                <w:rFonts w:ascii="Calibri" w:eastAsia="Times New Roman" w:hAnsi="Calibri" w:cs="Times New Roman"/>
                <w:lang w:eastAsia="en-AU"/>
              </w:rPr>
              <w:t>14</w:t>
            </w:r>
          </w:p>
        </w:tc>
        <w:tc>
          <w:tcPr>
            <w:tcW w:w="874" w:type="dxa"/>
            <w:tcBorders>
              <w:top w:val="single" w:sz="4" w:space="0" w:color="auto"/>
              <w:left w:val="single" w:sz="4" w:space="0" w:color="auto"/>
            </w:tcBorders>
            <w:shd w:val="clear" w:color="auto" w:fill="auto"/>
            <w:noWrap/>
            <w:hideMark/>
          </w:tcPr>
          <w:p w14:paraId="1925B4E8"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18</w:t>
            </w:r>
          </w:p>
        </w:tc>
        <w:tc>
          <w:tcPr>
            <w:tcW w:w="1254" w:type="dxa"/>
            <w:tcBorders>
              <w:top w:val="single" w:sz="4" w:space="0" w:color="auto"/>
            </w:tcBorders>
            <w:shd w:val="clear" w:color="auto" w:fill="auto"/>
            <w:noWrap/>
            <w:hideMark/>
          </w:tcPr>
          <w:p w14:paraId="5699F3A8"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96.9 (2.6)</w:t>
            </w:r>
          </w:p>
        </w:tc>
        <w:tc>
          <w:tcPr>
            <w:tcW w:w="1098" w:type="dxa"/>
            <w:tcBorders>
              <w:top w:val="single" w:sz="4" w:space="0" w:color="auto"/>
            </w:tcBorders>
            <w:shd w:val="clear" w:color="auto" w:fill="auto"/>
            <w:noWrap/>
            <w:hideMark/>
          </w:tcPr>
          <w:p w14:paraId="6B2569E4"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17.5 (0.6)</w:t>
            </w:r>
          </w:p>
        </w:tc>
        <w:tc>
          <w:tcPr>
            <w:tcW w:w="1134" w:type="dxa"/>
            <w:tcBorders>
              <w:top w:val="single" w:sz="4" w:space="0" w:color="auto"/>
            </w:tcBorders>
            <w:shd w:val="clear" w:color="auto" w:fill="auto"/>
            <w:noWrap/>
            <w:hideMark/>
          </w:tcPr>
          <w:p w14:paraId="155C4552"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25.1 (1.1)</w:t>
            </w:r>
          </w:p>
        </w:tc>
        <w:tc>
          <w:tcPr>
            <w:tcW w:w="1170" w:type="dxa"/>
            <w:tcBorders>
              <w:top w:val="single" w:sz="4" w:space="0" w:color="auto"/>
            </w:tcBorders>
            <w:shd w:val="clear" w:color="auto" w:fill="auto"/>
            <w:noWrap/>
            <w:hideMark/>
          </w:tcPr>
          <w:p w14:paraId="0FDC0713"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12.9 (1.2)</w:t>
            </w:r>
          </w:p>
        </w:tc>
        <w:tc>
          <w:tcPr>
            <w:tcW w:w="1082" w:type="dxa"/>
            <w:tcBorders>
              <w:top w:val="single" w:sz="4" w:space="0" w:color="auto"/>
            </w:tcBorders>
            <w:shd w:val="clear" w:color="auto" w:fill="auto"/>
            <w:noWrap/>
            <w:hideMark/>
          </w:tcPr>
          <w:p w14:paraId="070824CB"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25.8 (0.5)</w:t>
            </w:r>
          </w:p>
        </w:tc>
        <w:tc>
          <w:tcPr>
            <w:tcW w:w="1332" w:type="dxa"/>
            <w:tcBorders>
              <w:top w:val="single" w:sz="4" w:space="0" w:color="auto"/>
            </w:tcBorders>
            <w:shd w:val="clear" w:color="auto" w:fill="auto"/>
            <w:noWrap/>
            <w:hideMark/>
          </w:tcPr>
          <w:p w14:paraId="5E783EC2"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15.7 (0.5)</w:t>
            </w:r>
          </w:p>
        </w:tc>
      </w:tr>
      <w:tr w:rsidR="009E13C0" w:rsidRPr="009E13C0" w14:paraId="23E6D4EE" w14:textId="77777777" w:rsidTr="002C4CFD">
        <w:trPr>
          <w:trHeight w:val="300"/>
        </w:trPr>
        <w:tc>
          <w:tcPr>
            <w:tcW w:w="936" w:type="dxa"/>
            <w:noWrap/>
            <w:hideMark/>
          </w:tcPr>
          <w:p w14:paraId="6AE88CCA" w14:textId="77777777" w:rsidR="001014BB" w:rsidRPr="009E13C0" w:rsidRDefault="001014BB" w:rsidP="001014BB">
            <w:pPr>
              <w:jc w:val="center"/>
              <w:rPr>
                <w:rFonts w:ascii="Arial" w:eastAsia="Times New Roman" w:hAnsi="Arial" w:cs="Arial"/>
                <w:sz w:val="18"/>
                <w:szCs w:val="18"/>
                <w:lang w:eastAsia="en-AU"/>
              </w:rPr>
            </w:pPr>
          </w:p>
        </w:tc>
        <w:tc>
          <w:tcPr>
            <w:tcW w:w="1155" w:type="dxa"/>
            <w:tcBorders>
              <w:right w:val="single" w:sz="4" w:space="0" w:color="auto"/>
            </w:tcBorders>
            <w:noWrap/>
            <w:hideMark/>
          </w:tcPr>
          <w:p w14:paraId="766E02F0" w14:textId="77777777" w:rsidR="001014BB" w:rsidRPr="009E13C0" w:rsidRDefault="001014BB" w:rsidP="001014BB">
            <w:pPr>
              <w:jc w:val="center"/>
              <w:rPr>
                <w:rFonts w:ascii="Calibri" w:eastAsia="Times New Roman" w:hAnsi="Calibri" w:cs="Times New Roman"/>
                <w:lang w:eastAsia="en-AU"/>
              </w:rPr>
            </w:pPr>
            <w:r w:rsidRPr="009E13C0">
              <w:rPr>
                <w:rFonts w:ascii="Calibri" w:eastAsia="Times New Roman" w:hAnsi="Calibri" w:cs="Times New Roman"/>
                <w:lang w:eastAsia="en-AU"/>
              </w:rPr>
              <w:t>&lt;14</w:t>
            </w:r>
          </w:p>
        </w:tc>
        <w:tc>
          <w:tcPr>
            <w:tcW w:w="874" w:type="dxa"/>
            <w:tcBorders>
              <w:top w:val="nil"/>
              <w:left w:val="single" w:sz="4" w:space="0" w:color="auto"/>
            </w:tcBorders>
            <w:shd w:val="clear" w:color="auto" w:fill="auto"/>
            <w:noWrap/>
            <w:hideMark/>
          </w:tcPr>
          <w:p w14:paraId="75739E35"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9</w:t>
            </w:r>
          </w:p>
        </w:tc>
        <w:tc>
          <w:tcPr>
            <w:tcW w:w="1254" w:type="dxa"/>
            <w:tcBorders>
              <w:top w:val="nil"/>
            </w:tcBorders>
            <w:shd w:val="clear" w:color="auto" w:fill="auto"/>
            <w:noWrap/>
            <w:hideMark/>
          </w:tcPr>
          <w:p w14:paraId="6F893C2E"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94.1 (4.8)</w:t>
            </w:r>
          </w:p>
        </w:tc>
        <w:tc>
          <w:tcPr>
            <w:tcW w:w="1098" w:type="dxa"/>
            <w:tcBorders>
              <w:top w:val="nil"/>
            </w:tcBorders>
            <w:shd w:val="clear" w:color="auto" w:fill="auto"/>
            <w:noWrap/>
            <w:hideMark/>
          </w:tcPr>
          <w:p w14:paraId="7ED6A452"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17.4 (1.0)</w:t>
            </w:r>
          </w:p>
        </w:tc>
        <w:tc>
          <w:tcPr>
            <w:tcW w:w="1134" w:type="dxa"/>
            <w:tcBorders>
              <w:top w:val="nil"/>
            </w:tcBorders>
            <w:shd w:val="clear" w:color="auto" w:fill="auto"/>
            <w:noWrap/>
            <w:hideMark/>
          </w:tcPr>
          <w:p w14:paraId="0B6AE87C"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23.4 (2.4)</w:t>
            </w:r>
          </w:p>
        </w:tc>
        <w:tc>
          <w:tcPr>
            <w:tcW w:w="1170" w:type="dxa"/>
            <w:tcBorders>
              <w:top w:val="nil"/>
            </w:tcBorders>
            <w:shd w:val="clear" w:color="auto" w:fill="auto"/>
            <w:noWrap/>
            <w:hideMark/>
          </w:tcPr>
          <w:p w14:paraId="1F6598EB"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12.3 (1.8)</w:t>
            </w:r>
          </w:p>
        </w:tc>
        <w:tc>
          <w:tcPr>
            <w:tcW w:w="1082" w:type="dxa"/>
            <w:tcBorders>
              <w:top w:val="nil"/>
            </w:tcBorders>
            <w:shd w:val="clear" w:color="auto" w:fill="auto"/>
            <w:noWrap/>
            <w:hideMark/>
          </w:tcPr>
          <w:p w14:paraId="17A827DF"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25.3 (1.3)</w:t>
            </w:r>
          </w:p>
        </w:tc>
        <w:tc>
          <w:tcPr>
            <w:tcW w:w="1332" w:type="dxa"/>
            <w:tcBorders>
              <w:top w:val="nil"/>
            </w:tcBorders>
            <w:shd w:val="clear" w:color="auto" w:fill="auto"/>
            <w:noWrap/>
            <w:hideMark/>
          </w:tcPr>
          <w:p w14:paraId="290E47D7"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15.6 (0.7)</w:t>
            </w:r>
          </w:p>
        </w:tc>
      </w:tr>
      <w:tr w:rsidR="009E13C0" w:rsidRPr="009E13C0" w14:paraId="2ED1B79A" w14:textId="77777777" w:rsidTr="002C4CFD">
        <w:trPr>
          <w:trHeight w:val="300"/>
        </w:trPr>
        <w:tc>
          <w:tcPr>
            <w:tcW w:w="936" w:type="dxa"/>
            <w:noWrap/>
            <w:hideMark/>
          </w:tcPr>
          <w:p w14:paraId="69836F6C" w14:textId="77777777" w:rsidR="001014BB" w:rsidRPr="009E13C0" w:rsidRDefault="001014BB" w:rsidP="001014BB">
            <w:pPr>
              <w:jc w:val="center"/>
              <w:rPr>
                <w:rFonts w:ascii="Calibri" w:eastAsia="Times New Roman" w:hAnsi="Calibri" w:cs="Times New Roman"/>
                <w:lang w:eastAsia="en-AU"/>
              </w:rPr>
            </w:pPr>
            <w:r w:rsidRPr="009E13C0">
              <w:rPr>
                <w:rFonts w:ascii="Calibri" w:eastAsia="Times New Roman" w:hAnsi="Calibri" w:cs="Times New Roman"/>
                <w:lang w:eastAsia="en-AU"/>
              </w:rPr>
              <w:t>66-71</w:t>
            </w:r>
          </w:p>
        </w:tc>
        <w:tc>
          <w:tcPr>
            <w:tcW w:w="1155" w:type="dxa"/>
            <w:tcBorders>
              <w:right w:val="single" w:sz="4" w:space="0" w:color="auto"/>
            </w:tcBorders>
            <w:noWrap/>
            <w:hideMark/>
          </w:tcPr>
          <w:p w14:paraId="72566E94" w14:textId="54FED3BD" w:rsidR="001014BB" w:rsidRPr="009E13C0" w:rsidRDefault="00130150" w:rsidP="001014BB">
            <w:pPr>
              <w:jc w:val="center"/>
              <w:rPr>
                <w:rFonts w:ascii="Calibri" w:eastAsia="Times New Roman" w:hAnsi="Calibri" w:cs="Times New Roman"/>
                <w:lang w:eastAsia="en-AU"/>
              </w:rPr>
            </w:pPr>
            <w:r w:rsidRPr="009E13C0">
              <w:rPr>
                <w:rFonts w:ascii="Calibri" w:eastAsia="Times New Roman" w:hAnsi="Calibri" w:cs="Times New Roman"/>
                <w:lang w:eastAsia="en-AU"/>
              </w:rPr>
              <w:t>≥14</w:t>
            </w:r>
          </w:p>
        </w:tc>
        <w:tc>
          <w:tcPr>
            <w:tcW w:w="874" w:type="dxa"/>
            <w:tcBorders>
              <w:top w:val="nil"/>
              <w:left w:val="single" w:sz="4" w:space="0" w:color="auto"/>
            </w:tcBorders>
            <w:shd w:val="clear" w:color="auto" w:fill="auto"/>
            <w:noWrap/>
            <w:hideMark/>
          </w:tcPr>
          <w:p w14:paraId="78DD16A1"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9</w:t>
            </w:r>
          </w:p>
        </w:tc>
        <w:tc>
          <w:tcPr>
            <w:tcW w:w="1254" w:type="dxa"/>
            <w:tcBorders>
              <w:top w:val="nil"/>
            </w:tcBorders>
            <w:shd w:val="clear" w:color="auto" w:fill="auto"/>
            <w:noWrap/>
            <w:hideMark/>
          </w:tcPr>
          <w:p w14:paraId="54BA09DC"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95.8 (2.7)</w:t>
            </w:r>
          </w:p>
        </w:tc>
        <w:tc>
          <w:tcPr>
            <w:tcW w:w="1098" w:type="dxa"/>
            <w:tcBorders>
              <w:top w:val="nil"/>
            </w:tcBorders>
            <w:shd w:val="clear" w:color="auto" w:fill="auto"/>
            <w:noWrap/>
            <w:hideMark/>
          </w:tcPr>
          <w:p w14:paraId="00192201"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17.3 (1.3)</w:t>
            </w:r>
          </w:p>
        </w:tc>
        <w:tc>
          <w:tcPr>
            <w:tcW w:w="1134" w:type="dxa"/>
            <w:tcBorders>
              <w:top w:val="nil"/>
            </w:tcBorders>
            <w:shd w:val="clear" w:color="auto" w:fill="auto"/>
            <w:noWrap/>
            <w:hideMark/>
          </w:tcPr>
          <w:p w14:paraId="5F3A351C"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24.9 (1.1)</w:t>
            </w:r>
          </w:p>
        </w:tc>
        <w:tc>
          <w:tcPr>
            <w:tcW w:w="1170" w:type="dxa"/>
            <w:tcBorders>
              <w:top w:val="nil"/>
            </w:tcBorders>
            <w:shd w:val="clear" w:color="auto" w:fill="auto"/>
            <w:noWrap/>
            <w:hideMark/>
          </w:tcPr>
          <w:p w14:paraId="57146E94"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12.3 (1.1)</w:t>
            </w:r>
          </w:p>
        </w:tc>
        <w:tc>
          <w:tcPr>
            <w:tcW w:w="1082" w:type="dxa"/>
            <w:tcBorders>
              <w:top w:val="nil"/>
            </w:tcBorders>
            <w:shd w:val="clear" w:color="auto" w:fill="auto"/>
            <w:noWrap/>
            <w:hideMark/>
          </w:tcPr>
          <w:p w14:paraId="45E31176"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25.7 (0.7)</w:t>
            </w:r>
          </w:p>
        </w:tc>
        <w:tc>
          <w:tcPr>
            <w:tcW w:w="1332" w:type="dxa"/>
            <w:tcBorders>
              <w:top w:val="nil"/>
            </w:tcBorders>
            <w:shd w:val="clear" w:color="auto" w:fill="auto"/>
            <w:noWrap/>
            <w:hideMark/>
          </w:tcPr>
          <w:p w14:paraId="3321B2B6"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15.6 (0.5)</w:t>
            </w:r>
          </w:p>
        </w:tc>
      </w:tr>
      <w:tr w:rsidR="009E13C0" w:rsidRPr="009E13C0" w14:paraId="531BA71D" w14:textId="77777777" w:rsidTr="002C4CFD">
        <w:trPr>
          <w:trHeight w:val="300"/>
        </w:trPr>
        <w:tc>
          <w:tcPr>
            <w:tcW w:w="936" w:type="dxa"/>
            <w:noWrap/>
            <w:hideMark/>
          </w:tcPr>
          <w:p w14:paraId="3E7D4D5C" w14:textId="77777777" w:rsidR="001014BB" w:rsidRPr="009E13C0" w:rsidRDefault="001014BB" w:rsidP="001014BB">
            <w:pPr>
              <w:jc w:val="center"/>
              <w:rPr>
                <w:rFonts w:ascii="Arial" w:eastAsia="Times New Roman" w:hAnsi="Arial" w:cs="Arial"/>
                <w:sz w:val="18"/>
                <w:szCs w:val="18"/>
                <w:lang w:eastAsia="en-AU"/>
              </w:rPr>
            </w:pPr>
          </w:p>
        </w:tc>
        <w:tc>
          <w:tcPr>
            <w:tcW w:w="1155" w:type="dxa"/>
            <w:tcBorders>
              <w:right w:val="single" w:sz="4" w:space="0" w:color="auto"/>
            </w:tcBorders>
            <w:noWrap/>
            <w:hideMark/>
          </w:tcPr>
          <w:p w14:paraId="680DA806" w14:textId="77777777" w:rsidR="001014BB" w:rsidRPr="009E13C0" w:rsidRDefault="001014BB" w:rsidP="001014BB">
            <w:pPr>
              <w:jc w:val="center"/>
              <w:rPr>
                <w:rFonts w:ascii="Calibri" w:eastAsia="Times New Roman" w:hAnsi="Calibri" w:cs="Times New Roman"/>
                <w:lang w:eastAsia="en-AU"/>
              </w:rPr>
            </w:pPr>
            <w:r w:rsidRPr="009E13C0">
              <w:rPr>
                <w:rFonts w:ascii="Calibri" w:eastAsia="Times New Roman" w:hAnsi="Calibri" w:cs="Times New Roman"/>
                <w:lang w:eastAsia="en-AU"/>
              </w:rPr>
              <w:t>&lt;14</w:t>
            </w:r>
          </w:p>
        </w:tc>
        <w:tc>
          <w:tcPr>
            <w:tcW w:w="874" w:type="dxa"/>
            <w:tcBorders>
              <w:top w:val="nil"/>
              <w:left w:val="single" w:sz="4" w:space="0" w:color="auto"/>
            </w:tcBorders>
            <w:shd w:val="clear" w:color="auto" w:fill="auto"/>
            <w:noWrap/>
            <w:hideMark/>
          </w:tcPr>
          <w:p w14:paraId="6EF3D3B4"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16</w:t>
            </w:r>
          </w:p>
        </w:tc>
        <w:tc>
          <w:tcPr>
            <w:tcW w:w="1254" w:type="dxa"/>
            <w:tcBorders>
              <w:top w:val="nil"/>
            </w:tcBorders>
            <w:shd w:val="clear" w:color="auto" w:fill="auto"/>
            <w:noWrap/>
            <w:hideMark/>
          </w:tcPr>
          <w:p w14:paraId="1B0DA551"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94.8 (3.4)</w:t>
            </w:r>
          </w:p>
        </w:tc>
        <w:tc>
          <w:tcPr>
            <w:tcW w:w="1098" w:type="dxa"/>
            <w:tcBorders>
              <w:top w:val="nil"/>
            </w:tcBorders>
            <w:shd w:val="clear" w:color="auto" w:fill="auto"/>
            <w:noWrap/>
            <w:hideMark/>
          </w:tcPr>
          <w:p w14:paraId="758BD0E4"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17.1 (1.7)</w:t>
            </w:r>
          </w:p>
        </w:tc>
        <w:tc>
          <w:tcPr>
            <w:tcW w:w="1134" w:type="dxa"/>
            <w:tcBorders>
              <w:top w:val="nil"/>
            </w:tcBorders>
            <w:shd w:val="clear" w:color="auto" w:fill="auto"/>
            <w:noWrap/>
            <w:hideMark/>
          </w:tcPr>
          <w:p w14:paraId="0FD9AB13"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24.4 (1.7)</w:t>
            </w:r>
          </w:p>
        </w:tc>
        <w:tc>
          <w:tcPr>
            <w:tcW w:w="1170" w:type="dxa"/>
            <w:tcBorders>
              <w:top w:val="nil"/>
            </w:tcBorders>
            <w:shd w:val="clear" w:color="auto" w:fill="auto"/>
            <w:noWrap/>
            <w:hideMark/>
          </w:tcPr>
          <w:p w14:paraId="2C84AF47"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12.3 (1.2)</w:t>
            </w:r>
          </w:p>
        </w:tc>
        <w:tc>
          <w:tcPr>
            <w:tcW w:w="1082" w:type="dxa"/>
            <w:tcBorders>
              <w:top w:val="nil"/>
            </w:tcBorders>
            <w:shd w:val="clear" w:color="auto" w:fill="auto"/>
            <w:noWrap/>
            <w:hideMark/>
          </w:tcPr>
          <w:p w14:paraId="7944F32F"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25.5 (0.7)</w:t>
            </w:r>
          </w:p>
        </w:tc>
        <w:tc>
          <w:tcPr>
            <w:tcW w:w="1332" w:type="dxa"/>
            <w:tcBorders>
              <w:top w:val="nil"/>
            </w:tcBorders>
            <w:shd w:val="clear" w:color="auto" w:fill="auto"/>
            <w:noWrap/>
            <w:hideMark/>
          </w:tcPr>
          <w:p w14:paraId="65323B59"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15.5 (0.7)</w:t>
            </w:r>
          </w:p>
        </w:tc>
      </w:tr>
      <w:tr w:rsidR="009E13C0" w:rsidRPr="009E13C0" w14:paraId="4E03ECA1" w14:textId="77777777" w:rsidTr="002C4CFD">
        <w:trPr>
          <w:trHeight w:val="300"/>
        </w:trPr>
        <w:tc>
          <w:tcPr>
            <w:tcW w:w="936" w:type="dxa"/>
            <w:noWrap/>
            <w:hideMark/>
          </w:tcPr>
          <w:p w14:paraId="66E6DEF2" w14:textId="77777777" w:rsidR="001014BB" w:rsidRPr="009E13C0" w:rsidRDefault="001014BB" w:rsidP="001014BB">
            <w:pPr>
              <w:jc w:val="center"/>
              <w:rPr>
                <w:rFonts w:ascii="Calibri" w:eastAsia="Times New Roman" w:hAnsi="Calibri" w:cs="Times New Roman"/>
                <w:lang w:eastAsia="en-AU"/>
              </w:rPr>
            </w:pPr>
            <w:r w:rsidRPr="009E13C0">
              <w:rPr>
                <w:rFonts w:ascii="Calibri" w:eastAsia="Times New Roman" w:hAnsi="Calibri" w:cs="Times New Roman"/>
                <w:lang w:eastAsia="en-AU"/>
              </w:rPr>
              <w:t>72+</w:t>
            </w:r>
          </w:p>
        </w:tc>
        <w:tc>
          <w:tcPr>
            <w:tcW w:w="1155" w:type="dxa"/>
            <w:tcBorders>
              <w:right w:val="single" w:sz="4" w:space="0" w:color="auto"/>
            </w:tcBorders>
            <w:noWrap/>
            <w:hideMark/>
          </w:tcPr>
          <w:p w14:paraId="4203DAD5" w14:textId="60F6217B" w:rsidR="001014BB" w:rsidRPr="009E13C0" w:rsidRDefault="00130150" w:rsidP="001014BB">
            <w:pPr>
              <w:jc w:val="center"/>
              <w:rPr>
                <w:rFonts w:ascii="Calibri" w:eastAsia="Times New Roman" w:hAnsi="Calibri" w:cs="Times New Roman"/>
                <w:lang w:eastAsia="en-AU"/>
              </w:rPr>
            </w:pPr>
            <w:r w:rsidRPr="009E13C0">
              <w:rPr>
                <w:rFonts w:ascii="Calibri" w:eastAsia="Times New Roman" w:hAnsi="Calibri" w:cs="Times New Roman"/>
                <w:lang w:eastAsia="en-AU"/>
              </w:rPr>
              <w:t>≥14</w:t>
            </w:r>
          </w:p>
        </w:tc>
        <w:tc>
          <w:tcPr>
            <w:tcW w:w="874" w:type="dxa"/>
            <w:tcBorders>
              <w:top w:val="nil"/>
              <w:left w:val="single" w:sz="4" w:space="0" w:color="auto"/>
            </w:tcBorders>
            <w:shd w:val="clear" w:color="auto" w:fill="auto"/>
            <w:noWrap/>
            <w:hideMark/>
          </w:tcPr>
          <w:p w14:paraId="28EEECF4"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14</w:t>
            </w:r>
          </w:p>
        </w:tc>
        <w:tc>
          <w:tcPr>
            <w:tcW w:w="1254" w:type="dxa"/>
            <w:tcBorders>
              <w:top w:val="nil"/>
            </w:tcBorders>
            <w:shd w:val="clear" w:color="auto" w:fill="auto"/>
            <w:noWrap/>
            <w:hideMark/>
          </w:tcPr>
          <w:p w14:paraId="710522BB"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96.2 (2.2)</w:t>
            </w:r>
          </w:p>
        </w:tc>
        <w:tc>
          <w:tcPr>
            <w:tcW w:w="1098" w:type="dxa"/>
            <w:tcBorders>
              <w:top w:val="nil"/>
            </w:tcBorders>
            <w:shd w:val="clear" w:color="auto" w:fill="auto"/>
            <w:noWrap/>
            <w:hideMark/>
          </w:tcPr>
          <w:p w14:paraId="6D1254D2"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17.6 (0.6)</w:t>
            </w:r>
          </w:p>
        </w:tc>
        <w:tc>
          <w:tcPr>
            <w:tcW w:w="1134" w:type="dxa"/>
            <w:tcBorders>
              <w:top w:val="nil"/>
            </w:tcBorders>
            <w:shd w:val="clear" w:color="auto" w:fill="auto"/>
            <w:noWrap/>
            <w:hideMark/>
          </w:tcPr>
          <w:p w14:paraId="734CE3E9"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24.9 (1.2)</w:t>
            </w:r>
          </w:p>
        </w:tc>
        <w:tc>
          <w:tcPr>
            <w:tcW w:w="1170" w:type="dxa"/>
            <w:tcBorders>
              <w:top w:val="nil"/>
            </w:tcBorders>
            <w:shd w:val="clear" w:color="auto" w:fill="auto"/>
            <w:noWrap/>
            <w:hideMark/>
          </w:tcPr>
          <w:p w14:paraId="67D069F0"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12.2 (1.2)</w:t>
            </w:r>
          </w:p>
        </w:tc>
        <w:tc>
          <w:tcPr>
            <w:tcW w:w="1082" w:type="dxa"/>
            <w:tcBorders>
              <w:top w:val="nil"/>
            </w:tcBorders>
            <w:shd w:val="clear" w:color="auto" w:fill="auto"/>
            <w:noWrap/>
            <w:hideMark/>
          </w:tcPr>
          <w:p w14:paraId="417D059D"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25.6 (0.6)</w:t>
            </w:r>
          </w:p>
        </w:tc>
        <w:tc>
          <w:tcPr>
            <w:tcW w:w="1332" w:type="dxa"/>
            <w:tcBorders>
              <w:top w:val="nil"/>
            </w:tcBorders>
            <w:shd w:val="clear" w:color="auto" w:fill="auto"/>
            <w:noWrap/>
            <w:hideMark/>
          </w:tcPr>
          <w:p w14:paraId="744D2150"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15.9 (0.5)</w:t>
            </w:r>
          </w:p>
        </w:tc>
      </w:tr>
      <w:tr w:rsidR="009E13C0" w:rsidRPr="009E13C0" w14:paraId="17D0F8D6" w14:textId="77777777" w:rsidTr="002C4CFD">
        <w:trPr>
          <w:trHeight w:val="300"/>
        </w:trPr>
        <w:tc>
          <w:tcPr>
            <w:tcW w:w="936" w:type="dxa"/>
            <w:tcBorders>
              <w:bottom w:val="single" w:sz="4" w:space="0" w:color="auto"/>
            </w:tcBorders>
            <w:noWrap/>
            <w:hideMark/>
          </w:tcPr>
          <w:p w14:paraId="0799ABFE" w14:textId="77777777" w:rsidR="001014BB" w:rsidRPr="009E13C0" w:rsidRDefault="001014BB" w:rsidP="001014BB">
            <w:pPr>
              <w:jc w:val="center"/>
              <w:rPr>
                <w:rFonts w:ascii="Arial" w:eastAsia="Times New Roman" w:hAnsi="Arial" w:cs="Arial"/>
                <w:sz w:val="18"/>
                <w:szCs w:val="18"/>
                <w:lang w:eastAsia="en-AU"/>
              </w:rPr>
            </w:pPr>
          </w:p>
        </w:tc>
        <w:tc>
          <w:tcPr>
            <w:tcW w:w="1155" w:type="dxa"/>
            <w:tcBorders>
              <w:bottom w:val="single" w:sz="4" w:space="0" w:color="auto"/>
              <w:right w:val="single" w:sz="4" w:space="0" w:color="auto"/>
            </w:tcBorders>
            <w:noWrap/>
            <w:hideMark/>
          </w:tcPr>
          <w:p w14:paraId="2D67D809" w14:textId="77777777" w:rsidR="001014BB" w:rsidRPr="009E13C0" w:rsidRDefault="001014BB" w:rsidP="001014BB">
            <w:pPr>
              <w:jc w:val="center"/>
              <w:rPr>
                <w:rFonts w:ascii="Calibri" w:eastAsia="Times New Roman" w:hAnsi="Calibri" w:cs="Times New Roman"/>
                <w:lang w:eastAsia="en-AU"/>
              </w:rPr>
            </w:pPr>
            <w:r w:rsidRPr="009E13C0">
              <w:rPr>
                <w:rFonts w:ascii="Calibri" w:eastAsia="Times New Roman" w:hAnsi="Calibri" w:cs="Times New Roman"/>
                <w:lang w:eastAsia="en-AU"/>
              </w:rPr>
              <w:t>&lt;14</w:t>
            </w:r>
          </w:p>
        </w:tc>
        <w:tc>
          <w:tcPr>
            <w:tcW w:w="874" w:type="dxa"/>
            <w:tcBorders>
              <w:top w:val="nil"/>
              <w:left w:val="single" w:sz="4" w:space="0" w:color="auto"/>
              <w:bottom w:val="single" w:sz="4" w:space="0" w:color="auto"/>
            </w:tcBorders>
            <w:shd w:val="clear" w:color="auto" w:fill="auto"/>
            <w:noWrap/>
            <w:hideMark/>
          </w:tcPr>
          <w:p w14:paraId="03D7A3EB"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13</w:t>
            </w:r>
          </w:p>
        </w:tc>
        <w:tc>
          <w:tcPr>
            <w:tcW w:w="1254" w:type="dxa"/>
            <w:tcBorders>
              <w:top w:val="nil"/>
              <w:bottom w:val="single" w:sz="4" w:space="0" w:color="auto"/>
            </w:tcBorders>
            <w:shd w:val="clear" w:color="auto" w:fill="auto"/>
            <w:noWrap/>
            <w:hideMark/>
          </w:tcPr>
          <w:p w14:paraId="02B82F43"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92.9 (3.8)</w:t>
            </w:r>
          </w:p>
        </w:tc>
        <w:tc>
          <w:tcPr>
            <w:tcW w:w="1098" w:type="dxa"/>
            <w:tcBorders>
              <w:top w:val="nil"/>
              <w:bottom w:val="single" w:sz="4" w:space="0" w:color="auto"/>
            </w:tcBorders>
            <w:shd w:val="clear" w:color="auto" w:fill="auto"/>
            <w:noWrap/>
            <w:hideMark/>
          </w:tcPr>
          <w:p w14:paraId="6EF9DC5A"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17.2 (1.2)</w:t>
            </w:r>
          </w:p>
        </w:tc>
        <w:tc>
          <w:tcPr>
            <w:tcW w:w="1134" w:type="dxa"/>
            <w:tcBorders>
              <w:top w:val="nil"/>
              <w:bottom w:val="single" w:sz="4" w:space="0" w:color="auto"/>
            </w:tcBorders>
            <w:shd w:val="clear" w:color="auto" w:fill="auto"/>
            <w:noWrap/>
            <w:hideMark/>
          </w:tcPr>
          <w:p w14:paraId="02875FB0"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23.8 (1.8)</w:t>
            </w:r>
          </w:p>
        </w:tc>
        <w:tc>
          <w:tcPr>
            <w:tcW w:w="1170" w:type="dxa"/>
            <w:tcBorders>
              <w:top w:val="nil"/>
              <w:bottom w:val="single" w:sz="4" w:space="0" w:color="auto"/>
            </w:tcBorders>
            <w:shd w:val="clear" w:color="auto" w:fill="auto"/>
            <w:noWrap/>
            <w:hideMark/>
          </w:tcPr>
          <w:p w14:paraId="1E6E9837"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11.8 (1.2)</w:t>
            </w:r>
          </w:p>
        </w:tc>
        <w:tc>
          <w:tcPr>
            <w:tcW w:w="1082" w:type="dxa"/>
            <w:tcBorders>
              <w:top w:val="nil"/>
              <w:bottom w:val="single" w:sz="4" w:space="0" w:color="auto"/>
            </w:tcBorders>
            <w:shd w:val="clear" w:color="auto" w:fill="auto"/>
            <w:noWrap/>
            <w:hideMark/>
          </w:tcPr>
          <w:p w14:paraId="13D22F15"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24.9 (1.0)</w:t>
            </w:r>
          </w:p>
        </w:tc>
        <w:tc>
          <w:tcPr>
            <w:tcW w:w="1332" w:type="dxa"/>
            <w:tcBorders>
              <w:top w:val="nil"/>
              <w:bottom w:val="single" w:sz="4" w:space="0" w:color="auto"/>
            </w:tcBorders>
            <w:shd w:val="clear" w:color="auto" w:fill="auto"/>
            <w:noWrap/>
            <w:hideMark/>
          </w:tcPr>
          <w:p w14:paraId="0164EC7C" w14:textId="77777777" w:rsidR="001014BB" w:rsidRPr="009E13C0" w:rsidRDefault="001014BB" w:rsidP="002C4CFD">
            <w:pPr>
              <w:jc w:val="center"/>
              <w:rPr>
                <w:rFonts w:ascii="Calibri" w:eastAsia="Times New Roman" w:hAnsi="Calibri" w:cs="Times New Roman"/>
                <w:lang w:eastAsia="en-AU"/>
              </w:rPr>
            </w:pPr>
            <w:r w:rsidRPr="009E13C0">
              <w:rPr>
                <w:rFonts w:ascii="Calibri" w:eastAsia="Times New Roman" w:hAnsi="Calibri" w:cs="Times New Roman"/>
                <w:lang w:eastAsia="en-AU"/>
              </w:rPr>
              <w:t>15.2 (1.4)</w:t>
            </w:r>
          </w:p>
        </w:tc>
      </w:tr>
    </w:tbl>
    <w:p w14:paraId="46E6EE87" w14:textId="77777777" w:rsidR="0018022F" w:rsidRPr="009E13C0" w:rsidRDefault="0018022F" w:rsidP="0018022F">
      <w:pPr>
        <w:spacing w:line="240" w:lineRule="auto"/>
      </w:pPr>
      <w:r w:rsidRPr="009E13C0">
        <w:rPr>
          <w:i/>
        </w:rPr>
        <w:t>Note</w:t>
      </w:r>
      <w:r w:rsidRPr="009E13C0">
        <w:t>, values are mean (standard deviation). ACE-III = Addenbrooke’s Cognitive Examination – Third edition.</w:t>
      </w:r>
    </w:p>
    <w:p w14:paraId="24598CA5" w14:textId="77777777" w:rsidR="0018022F" w:rsidRDefault="0018022F" w:rsidP="0018022F">
      <w:pPr>
        <w:spacing w:line="480" w:lineRule="auto"/>
      </w:pPr>
    </w:p>
    <w:p w14:paraId="1201CC0E" w14:textId="77777777" w:rsidR="007B43FA" w:rsidRDefault="007B43FA">
      <w:pPr>
        <w:sectPr w:rsidR="007B43FA" w:rsidSect="00D752EE">
          <w:pgSz w:w="16838" w:h="11906" w:orient="landscape"/>
          <w:pgMar w:top="1440" w:right="1440" w:bottom="1440" w:left="1440" w:header="708" w:footer="708" w:gutter="0"/>
          <w:cols w:space="708"/>
          <w:docGrid w:linePitch="360"/>
        </w:sectPr>
      </w:pPr>
    </w:p>
    <w:p w14:paraId="31998BD7" w14:textId="4CDDC4D5" w:rsidR="00D76394" w:rsidRDefault="007B43FA">
      <w:r w:rsidRPr="007B43FA">
        <w:rPr>
          <w:i/>
          <w:color w:val="FF0000"/>
        </w:rPr>
        <w:lastRenderedPageBreak/>
        <w:t xml:space="preserve">Supplementary Online Conversion Calculator. </w:t>
      </w:r>
      <w:r w:rsidRPr="007B43FA">
        <w:rPr>
          <w:color w:val="FF0000"/>
        </w:rPr>
        <w:t>Addenbrooke’</w:t>
      </w:r>
      <w:r w:rsidR="00C25D68">
        <w:rPr>
          <w:color w:val="FF0000"/>
        </w:rPr>
        <w:t>s Cognitive Examination</w:t>
      </w:r>
      <w:r w:rsidRPr="007B43FA">
        <w:rPr>
          <w:color w:val="FF0000"/>
        </w:rPr>
        <w:t>–Revised to Addenbrooke’</w:t>
      </w:r>
      <w:r w:rsidR="00C25D68">
        <w:rPr>
          <w:color w:val="FF0000"/>
        </w:rPr>
        <w:t>s Cognitive Examination</w:t>
      </w:r>
      <w:r w:rsidR="00E75669">
        <w:rPr>
          <w:color w:val="FF0000"/>
        </w:rPr>
        <w:t>–Third e</w:t>
      </w:r>
      <w:bookmarkStart w:id="0" w:name="_GoBack"/>
      <w:bookmarkEnd w:id="0"/>
      <w:r w:rsidRPr="007B43FA">
        <w:rPr>
          <w:color w:val="FF0000"/>
        </w:rPr>
        <w:t>dition conversion calculator</w:t>
      </w:r>
    </w:p>
    <w:p w14:paraId="1389444C" w14:textId="388342AC" w:rsidR="007B43FA" w:rsidRDefault="007B43FA">
      <w:r>
        <w:br w:type="page"/>
      </w:r>
    </w:p>
    <w:p w14:paraId="1EA19B26" w14:textId="77777777" w:rsidR="00757365" w:rsidRDefault="00757365">
      <w:pPr>
        <w:sectPr w:rsidR="00757365" w:rsidSect="007B43FA">
          <w:pgSz w:w="11906" w:h="16838"/>
          <w:pgMar w:top="1440" w:right="1440" w:bottom="1440" w:left="1440" w:header="708" w:footer="708" w:gutter="0"/>
          <w:cols w:space="708"/>
          <w:docGrid w:linePitch="360"/>
        </w:sectPr>
      </w:pPr>
    </w:p>
    <w:p w14:paraId="3D1075DB" w14:textId="3B861C4A" w:rsidR="00D76394" w:rsidRPr="00647216" w:rsidRDefault="00647216">
      <w:pPr>
        <w:rPr>
          <w:b/>
        </w:rPr>
      </w:pPr>
      <w:r>
        <w:rPr>
          <w:b/>
        </w:rPr>
        <w:lastRenderedPageBreak/>
        <w:t>References</w:t>
      </w:r>
    </w:p>
    <w:p w14:paraId="3AB83BA9" w14:textId="77777777" w:rsidR="00D76394" w:rsidRPr="00D76394" w:rsidRDefault="00D76394" w:rsidP="00D76394">
      <w:pPr>
        <w:spacing w:after="0" w:line="240" w:lineRule="auto"/>
        <w:ind w:left="720" w:hanging="720"/>
        <w:rPr>
          <w:rFonts w:ascii="Calibri" w:hAnsi="Calibri"/>
          <w:noProof/>
        </w:rPr>
      </w:pPr>
      <w:r>
        <w:fldChar w:fldCharType="begin"/>
      </w:r>
      <w:r>
        <w:instrText xml:space="preserve"> ADDIN EN.REFLIST </w:instrText>
      </w:r>
      <w:r>
        <w:fldChar w:fldCharType="separate"/>
      </w:r>
      <w:bookmarkStart w:id="1" w:name="_ENREF_1"/>
      <w:r w:rsidRPr="00D76394">
        <w:rPr>
          <w:rFonts w:ascii="Calibri" w:hAnsi="Calibri"/>
          <w:noProof/>
        </w:rPr>
        <w:t xml:space="preserve">Baddeley, A., Emslie, H., &amp; Nimmo-Smith, I. (1994). </w:t>
      </w:r>
      <w:r w:rsidRPr="00D76394">
        <w:rPr>
          <w:rFonts w:ascii="Calibri" w:hAnsi="Calibri"/>
          <w:i/>
          <w:noProof/>
        </w:rPr>
        <w:t>Doors and People</w:t>
      </w:r>
      <w:r w:rsidRPr="00D76394">
        <w:rPr>
          <w:rFonts w:ascii="Calibri" w:hAnsi="Calibri"/>
          <w:noProof/>
        </w:rPr>
        <w:t>. Bury St Edmunds: Thames Valley Test Company.</w:t>
      </w:r>
      <w:bookmarkEnd w:id="1"/>
    </w:p>
    <w:p w14:paraId="426AC2EA" w14:textId="77777777" w:rsidR="00D76394" w:rsidRPr="00D76394" w:rsidRDefault="00D76394" w:rsidP="00D76394">
      <w:pPr>
        <w:spacing w:after="0" w:line="240" w:lineRule="auto"/>
        <w:ind w:left="720" w:hanging="720"/>
        <w:rPr>
          <w:rFonts w:ascii="Calibri" w:hAnsi="Calibri"/>
          <w:noProof/>
        </w:rPr>
      </w:pPr>
      <w:bookmarkStart w:id="2" w:name="_ENREF_2"/>
      <w:r w:rsidRPr="00D76394">
        <w:rPr>
          <w:rFonts w:ascii="Calibri" w:hAnsi="Calibri"/>
          <w:noProof/>
        </w:rPr>
        <w:t xml:space="preserve">Benton, A. L., Hamsher, K. deS., &amp; Sivian, A.B. (1994). </w:t>
      </w:r>
      <w:r w:rsidRPr="00D76394">
        <w:rPr>
          <w:rFonts w:ascii="Calibri" w:hAnsi="Calibri"/>
          <w:i/>
          <w:noProof/>
        </w:rPr>
        <w:t>Multilingual Aphasia Examination (3rd ed.)</w:t>
      </w:r>
      <w:r w:rsidRPr="00D76394">
        <w:rPr>
          <w:rFonts w:ascii="Calibri" w:hAnsi="Calibri"/>
          <w:noProof/>
        </w:rPr>
        <w:t>. Iowa City: AJA Associates, Inc.</w:t>
      </w:r>
      <w:bookmarkEnd w:id="2"/>
    </w:p>
    <w:p w14:paraId="68746823" w14:textId="77777777" w:rsidR="00D76394" w:rsidRPr="00D76394" w:rsidRDefault="00D76394" w:rsidP="00D76394">
      <w:pPr>
        <w:spacing w:after="0" w:line="240" w:lineRule="auto"/>
        <w:ind w:left="720" w:hanging="720"/>
        <w:rPr>
          <w:rFonts w:ascii="Calibri" w:hAnsi="Calibri"/>
          <w:noProof/>
        </w:rPr>
      </w:pPr>
      <w:bookmarkStart w:id="3" w:name="_ENREF_3"/>
      <w:r w:rsidRPr="00D76394">
        <w:rPr>
          <w:rFonts w:ascii="Calibri" w:hAnsi="Calibri"/>
          <w:noProof/>
        </w:rPr>
        <w:t xml:space="preserve">Bishop, D. V. M. (2003). </w:t>
      </w:r>
      <w:r w:rsidRPr="00D76394">
        <w:rPr>
          <w:rFonts w:ascii="Calibri" w:hAnsi="Calibri"/>
          <w:i/>
          <w:noProof/>
        </w:rPr>
        <w:t>The Test for Reception of Grammar, version 2 (TROG-2)</w:t>
      </w:r>
      <w:r w:rsidRPr="00D76394">
        <w:rPr>
          <w:rFonts w:ascii="Calibri" w:hAnsi="Calibri"/>
          <w:noProof/>
        </w:rPr>
        <w:t>. London: Pearson Assessment.</w:t>
      </w:r>
      <w:bookmarkEnd w:id="3"/>
    </w:p>
    <w:p w14:paraId="2F131AFF" w14:textId="77777777" w:rsidR="00D76394" w:rsidRPr="00D76394" w:rsidRDefault="00D76394" w:rsidP="00D76394">
      <w:pPr>
        <w:spacing w:after="0" w:line="240" w:lineRule="auto"/>
        <w:ind w:left="720" w:hanging="720"/>
        <w:rPr>
          <w:rFonts w:ascii="Calibri" w:hAnsi="Calibri"/>
          <w:noProof/>
        </w:rPr>
      </w:pPr>
      <w:bookmarkStart w:id="4" w:name="_ENREF_4"/>
      <w:r w:rsidRPr="00D76394">
        <w:rPr>
          <w:rFonts w:ascii="Calibri" w:hAnsi="Calibri"/>
          <w:noProof/>
        </w:rPr>
        <w:t xml:space="preserve">Burgess, P., &amp; Shallice, T. (1997). The Hayling and Brixton Tests: Thames Valley Test Company Bury St. </w:t>
      </w:r>
      <w:r w:rsidRPr="00D76394">
        <w:rPr>
          <w:rFonts w:ascii="Calibri" w:hAnsi="Calibri"/>
          <w:i/>
          <w:noProof/>
        </w:rPr>
        <w:t>Edmonds, England</w:t>
      </w:r>
      <w:r w:rsidRPr="00D76394">
        <w:rPr>
          <w:rFonts w:ascii="Calibri" w:hAnsi="Calibri"/>
          <w:noProof/>
        </w:rPr>
        <w:t xml:space="preserve">. </w:t>
      </w:r>
      <w:bookmarkEnd w:id="4"/>
    </w:p>
    <w:p w14:paraId="19E4A0FA" w14:textId="77777777" w:rsidR="00D76394" w:rsidRPr="00D76394" w:rsidRDefault="00D76394" w:rsidP="00D76394">
      <w:pPr>
        <w:spacing w:after="0" w:line="240" w:lineRule="auto"/>
        <w:ind w:left="720" w:hanging="720"/>
        <w:rPr>
          <w:rFonts w:ascii="Calibri" w:hAnsi="Calibri"/>
          <w:noProof/>
        </w:rPr>
      </w:pPr>
      <w:bookmarkStart w:id="5" w:name="_ENREF_5"/>
      <w:r w:rsidRPr="00D76394">
        <w:rPr>
          <w:rFonts w:ascii="Calibri" w:hAnsi="Calibri"/>
          <w:noProof/>
        </w:rPr>
        <w:t xml:space="preserve">Kumfor, F., Sapey-Triomphe, L.-A., Leyton, C. E., Burrell, J. R., Hodges, J. R., &amp; Piguet, O. (2014). Degradation of emotion processing ability in corticobasal syndrome and Alzheimer’s disease. </w:t>
      </w:r>
      <w:r w:rsidRPr="00D76394">
        <w:rPr>
          <w:rFonts w:ascii="Calibri" w:hAnsi="Calibri"/>
          <w:i/>
          <w:noProof/>
        </w:rPr>
        <w:t>Brain, 137</w:t>
      </w:r>
      <w:r w:rsidRPr="00D76394">
        <w:rPr>
          <w:rFonts w:ascii="Calibri" w:hAnsi="Calibri"/>
          <w:noProof/>
        </w:rPr>
        <w:t xml:space="preserve">(11), 3061-3072. </w:t>
      </w:r>
      <w:bookmarkEnd w:id="5"/>
    </w:p>
    <w:p w14:paraId="5A497B22" w14:textId="77777777" w:rsidR="00D76394" w:rsidRPr="00D76394" w:rsidRDefault="00D76394" w:rsidP="00D76394">
      <w:pPr>
        <w:spacing w:after="0" w:line="240" w:lineRule="auto"/>
        <w:ind w:left="720" w:hanging="720"/>
        <w:rPr>
          <w:rFonts w:ascii="Calibri" w:hAnsi="Calibri"/>
          <w:noProof/>
        </w:rPr>
      </w:pPr>
      <w:bookmarkStart w:id="6" w:name="_ENREF_6"/>
      <w:r w:rsidRPr="00D76394">
        <w:rPr>
          <w:rFonts w:ascii="Calibri" w:hAnsi="Calibri"/>
          <w:noProof/>
        </w:rPr>
        <w:t xml:space="preserve">Miller, L. A., Hsieh, S., Lah, S., Savage, S., Hodges, J. R., &amp; Piguet, O. (2012). One size does not fit all: face emotion processing impairments in semantic dementia, behavioural-variant frontotemporal dementia and Alzheimer’s disease are mediated by distinct cognitive deficits. </w:t>
      </w:r>
      <w:r w:rsidRPr="00D76394">
        <w:rPr>
          <w:rFonts w:ascii="Calibri" w:hAnsi="Calibri"/>
          <w:i/>
          <w:noProof/>
        </w:rPr>
        <w:t>Behavioural neurology, 25</w:t>
      </w:r>
      <w:r w:rsidRPr="00D76394">
        <w:rPr>
          <w:rFonts w:ascii="Calibri" w:hAnsi="Calibri"/>
          <w:noProof/>
        </w:rPr>
        <w:t xml:space="preserve">(1), 53-60. </w:t>
      </w:r>
      <w:bookmarkEnd w:id="6"/>
    </w:p>
    <w:p w14:paraId="473B449C" w14:textId="77777777" w:rsidR="00D76394" w:rsidRPr="00D76394" w:rsidRDefault="00D76394" w:rsidP="00D76394">
      <w:pPr>
        <w:spacing w:after="0" w:line="240" w:lineRule="auto"/>
        <w:ind w:left="720" w:hanging="720"/>
        <w:rPr>
          <w:rFonts w:ascii="Calibri" w:hAnsi="Calibri"/>
          <w:noProof/>
        </w:rPr>
      </w:pPr>
      <w:bookmarkStart w:id="7" w:name="_ENREF_7"/>
      <w:r w:rsidRPr="00D76394">
        <w:rPr>
          <w:rFonts w:ascii="Calibri" w:hAnsi="Calibri"/>
          <w:noProof/>
        </w:rPr>
        <w:t xml:space="preserve">Reitan, R. M. (1955). The relation of the trail making test to organic brain damage. </w:t>
      </w:r>
      <w:r w:rsidRPr="00D76394">
        <w:rPr>
          <w:rFonts w:ascii="Calibri" w:hAnsi="Calibri"/>
          <w:i/>
          <w:noProof/>
        </w:rPr>
        <w:t>Journal of Consulting Psychology, 19</w:t>
      </w:r>
      <w:r w:rsidRPr="00D76394">
        <w:rPr>
          <w:rFonts w:ascii="Calibri" w:hAnsi="Calibri"/>
          <w:noProof/>
        </w:rPr>
        <w:t xml:space="preserve">(5), 393-394. </w:t>
      </w:r>
      <w:bookmarkEnd w:id="7"/>
    </w:p>
    <w:p w14:paraId="1B77FBEF" w14:textId="77777777" w:rsidR="00D76394" w:rsidRPr="00D76394" w:rsidRDefault="00D76394" w:rsidP="00D76394">
      <w:pPr>
        <w:spacing w:after="0" w:line="240" w:lineRule="auto"/>
        <w:ind w:left="720" w:hanging="720"/>
        <w:rPr>
          <w:rFonts w:ascii="Calibri" w:hAnsi="Calibri"/>
          <w:noProof/>
        </w:rPr>
      </w:pPr>
      <w:bookmarkStart w:id="8" w:name="_ENREF_8"/>
      <w:r w:rsidRPr="00D76394">
        <w:rPr>
          <w:rFonts w:ascii="Calibri" w:hAnsi="Calibri"/>
          <w:noProof/>
        </w:rPr>
        <w:t xml:space="preserve">Rey, A. (1941). L'examen psychologique dans les cas d'encéphalopathie traumatique. </w:t>
      </w:r>
      <w:r w:rsidRPr="00D76394">
        <w:rPr>
          <w:rFonts w:ascii="Calibri" w:hAnsi="Calibri"/>
          <w:i/>
          <w:noProof/>
        </w:rPr>
        <w:t>Archives de psychologie, 28</w:t>
      </w:r>
      <w:r w:rsidRPr="00D76394">
        <w:rPr>
          <w:rFonts w:ascii="Calibri" w:hAnsi="Calibri"/>
          <w:noProof/>
        </w:rPr>
        <w:t xml:space="preserve">, 286-340. </w:t>
      </w:r>
      <w:bookmarkEnd w:id="8"/>
    </w:p>
    <w:p w14:paraId="748D184F" w14:textId="77777777" w:rsidR="00D76394" w:rsidRPr="00D76394" w:rsidRDefault="00D76394" w:rsidP="00D76394">
      <w:pPr>
        <w:spacing w:after="0" w:line="240" w:lineRule="auto"/>
        <w:ind w:left="720" w:hanging="720"/>
        <w:rPr>
          <w:rFonts w:ascii="Calibri" w:hAnsi="Calibri"/>
          <w:noProof/>
        </w:rPr>
      </w:pPr>
      <w:bookmarkStart w:id="9" w:name="_ENREF_9"/>
      <w:r w:rsidRPr="00D76394">
        <w:rPr>
          <w:rFonts w:ascii="Calibri" w:hAnsi="Calibri"/>
          <w:noProof/>
        </w:rPr>
        <w:t xml:space="preserve">Savage, S., Hsieh, S., Leslie, F., Foxe, D., Piguet, O., &amp; Hodges, J. R. (2013). Distinguishing subtypes in primary progressive aphasia: application of the Sydney language battery. </w:t>
      </w:r>
      <w:r w:rsidRPr="00D76394">
        <w:rPr>
          <w:rFonts w:ascii="Calibri" w:hAnsi="Calibri"/>
          <w:i/>
          <w:noProof/>
        </w:rPr>
        <w:t>Dementia and Geriatric Cognitive Disorders, 35</w:t>
      </w:r>
      <w:r w:rsidRPr="00D76394">
        <w:rPr>
          <w:rFonts w:ascii="Calibri" w:hAnsi="Calibri"/>
          <w:noProof/>
        </w:rPr>
        <w:t>(3-4), 208-218. doi: 10.1159/000346389</w:t>
      </w:r>
      <w:bookmarkEnd w:id="9"/>
    </w:p>
    <w:p w14:paraId="3670BD26" w14:textId="77777777" w:rsidR="00D76394" w:rsidRPr="00D76394" w:rsidRDefault="00D76394" w:rsidP="00D76394">
      <w:pPr>
        <w:spacing w:after="0" w:line="240" w:lineRule="auto"/>
        <w:ind w:left="720" w:hanging="720"/>
        <w:rPr>
          <w:rFonts w:ascii="Calibri" w:hAnsi="Calibri"/>
          <w:noProof/>
        </w:rPr>
      </w:pPr>
      <w:bookmarkStart w:id="10" w:name="_ENREF_10"/>
      <w:r w:rsidRPr="00D76394">
        <w:rPr>
          <w:rFonts w:ascii="Calibri" w:hAnsi="Calibri"/>
          <w:noProof/>
        </w:rPr>
        <w:t xml:space="preserve">Schmidt, M. (1996). </w:t>
      </w:r>
      <w:r w:rsidRPr="00D76394">
        <w:rPr>
          <w:rFonts w:ascii="Calibri" w:hAnsi="Calibri"/>
          <w:i/>
          <w:noProof/>
        </w:rPr>
        <w:t>Rey auditory verbal learning test: A handbook</w:t>
      </w:r>
      <w:r w:rsidRPr="00D76394">
        <w:rPr>
          <w:rFonts w:ascii="Calibri" w:hAnsi="Calibri"/>
          <w:noProof/>
        </w:rPr>
        <w:t>: Western Psychological Services Los Angeles, CA.</w:t>
      </w:r>
      <w:bookmarkEnd w:id="10"/>
    </w:p>
    <w:p w14:paraId="619244E7" w14:textId="77777777" w:rsidR="00D76394" w:rsidRPr="00D76394" w:rsidRDefault="00D76394" w:rsidP="00D76394">
      <w:pPr>
        <w:spacing w:after="0" w:line="240" w:lineRule="auto"/>
        <w:ind w:left="720" w:hanging="720"/>
        <w:rPr>
          <w:rFonts w:ascii="Calibri" w:hAnsi="Calibri"/>
          <w:noProof/>
        </w:rPr>
      </w:pPr>
      <w:bookmarkStart w:id="11" w:name="_ENREF_11"/>
      <w:r w:rsidRPr="00D76394">
        <w:rPr>
          <w:rFonts w:ascii="Calibri" w:hAnsi="Calibri"/>
          <w:noProof/>
        </w:rPr>
        <w:t xml:space="preserve">Strauss, E., Sherman, E. M. S., &amp; Spreen, O. (2006). </w:t>
      </w:r>
      <w:r w:rsidRPr="00D76394">
        <w:rPr>
          <w:rFonts w:ascii="Calibri" w:hAnsi="Calibri"/>
          <w:i/>
          <w:noProof/>
        </w:rPr>
        <w:t>A compendium of neuropsychological tests: Administration, norms, and commentary, 3rd ed</w:t>
      </w:r>
      <w:r w:rsidRPr="00D76394">
        <w:rPr>
          <w:rFonts w:ascii="Calibri" w:hAnsi="Calibri"/>
          <w:noProof/>
        </w:rPr>
        <w:t>. New York, NY, US: Oxford University Press.</w:t>
      </w:r>
      <w:bookmarkEnd w:id="11"/>
    </w:p>
    <w:p w14:paraId="5EFA56A9" w14:textId="77777777" w:rsidR="00D76394" w:rsidRPr="00D76394" w:rsidRDefault="00D76394" w:rsidP="00D76394">
      <w:pPr>
        <w:spacing w:line="240" w:lineRule="auto"/>
        <w:ind w:left="720" w:hanging="720"/>
        <w:rPr>
          <w:rFonts w:ascii="Calibri" w:hAnsi="Calibri"/>
          <w:noProof/>
        </w:rPr>
      </w:pPr>
      <w:bookmarkStart w:id="12" w:name="_ENREF_12"/>
      <w:r w:rsidRPr="00D76394">
        <w:rPr>
          <w:rFonts w:ascii="Calibri" w:hAnsi="Calibri"/>
          <w:noProof/>
        </w:rPr>
        <w:t xml:space="preserve">Wechsler, D. (1997). </w:t>
      </w:r>
      <w:r w:rsidRPr="00D76394">
        <w:rPr>
          <w:rFonts w:ascii="Calibri" w:hAnsi="Calibri"/>
          <w:i/>
          <w:noProof/>
        </w:rPr>
        <w:t>Wechsler Memory Scale: Administration and Scoring Manual</w:t>
      </w:r>
      <w:r w:rsidRPr="00D76394">
        <w:rPr>
          <w:rFonts w:ascii="Calibri" w:hAnsi="Calibri"/>
          <w:noProof/>
        </w:rPr>
        <w:t xml:space="preserve"> (3rd ed.). San Antonio, TX: The Psychological Corporation.</w:t>
      </w:r>
      <w:bookmarkEnd w:id="12"/>
    </w:p>
    <w:p w14:paraId="49D405B9" w14:textId="436A4588" w:rsidR="00D76394" w:rsidRDefault="00D76394" w:rsidP="00D76394">
      <w:pPr>
        <w:spacing w:line="240" w:lineRule="auto"/>
        <w:rPr>
          <w:noProof/>
        </w:rPr>
      </w:pPr>
    </w:p>
    <w:p w14:paraId="1A755EC6" w14:textId="4954808A" w:rsidR="0034083B" w:rsidRDefault="00D76394">
      <w:r>
        <w:fldChar w:fldCharType="end"/>
      </w:r>
    </w:p>
    <w:sectPr w:rsidR="0034083B" w:rsidSect="0075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Layout" w:val="&lt;ENLayout&gt;&lt;Style&gt;APA 6th Copy_NEUR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5t0e9z06v0pfnept095rzt6rdfsdvr0fp5r&quot;&gt;MatthewsReferences&lt;record-ids&gt;&lt;item&gt;2159&lt;/item&gt;&lt;item&gt;2160&lt;/item&gt;&lt;item&gt;2162&lt;/item&gt;&lt;item&gt;2163&lt;/item&gt;&lt;item&gt;2164&lt;/item&gt;&lt;item&gt;2165&lt;/item&gt;&lt;item&gt;2166&lt;/item&gt;&lt;item&gt;2167&lt;/item&gt;&lt;item&gt;2168&lt;/item&gt;&lt;item&gt;2169&lt;/item&gt;&lt;item&gt;2170&lt;/item&gt;&lt;/record-ids&gt;&lt;/item&gt;&lt;/Libraries&gt;"/>
  </w:docVars>
  <w:rsids>
    <w:rsidRoot w:val="0018022F"/>
    <w:rsid w:val="00036735"/>
    <w:rsid w:val="00053A2D"/>
    <w:rsid w:val="000624C8"/>
    <w:rsid w:val="000948BC"/>
    <w:rsid w:val="00096180"/>
    <w:rsid w:val="001014BB"/>
    <w:rsid w:val="00130150"/>
    <w:rsid w:val="00146FD8"/>
    <w:rsid w:val="00154108"/>
    <w:rsid w:val="0018022F"/>
    <w:rsid w:val="00180AE9"/>
    <w:rsid w:val="00187939"/>
    <w:rsid w:val="00196AA7"/>
    <w:rsid w:val="001A111D"/>
    <w:rsid w:val="001B04D2"/>
    <w:rsid w:val="001B22D5"/>
    <w:rsid w:val="001B6422"/>
    <w:rsid w:val="00201D26"/>
    <w:rsid w:val="00222FD3"/>
    <w:rsid w:val="0024478F"/>
    <w:rsid w:val="002C4CFD"/>
    <w:rsid w:val="0034083B"/>
    <w:rsid w:val="003D7645"/>
    <w:rsid w:val="00411701"/>
    <w:rsid w:val="00461196"/>
    <w:rsid w:val="0048610E"/>
    <w:rsid w:val="00491938"/>
    <w:rsid w:val="004D5794"/>
    <w:rsid w:val="004E103D"/>
    <w:rsid w:val="005307C3"/>
    <w:rsid w:val="0053175C"/>
    <w:rsid w:val="0054509A"/>
    <w:rsid w:val="005B0AA5"/>
    <w:rsid w:val="005F4034"/>
    <w:rsid w:val="00647216"/>
    <w:rsid w:val="006E1E0C"/>
    <w:rsid w:val="00751927"/>
    <w:rsid w:val="00757365"/>
    <w:rsid w:val="0078609A"/>
    <w:rsid w:val="00795AE6"/>
    <w:rsid w:val="007B43FA"/>
    <w:rsid w:val="007D7008"/>
    <w:rsid w:val="007F6CD4"/>
    <w:rsid w:val="00813459"/>
    <w:rsid w:val="00814A26"/>
    <w:rsid w:val="00835CFF"/>
    <w:rsid w:val="00885426"/>
    <w:rsid w:val="008A3629"/>
    <w:rsid w:val="008D257A"/>
    <w:rsid w:val="008D2FE0"/>
    <w:rsid w:val="008E4F84"/>
    <w:rsid w:val="009A2E3E"/>
    <w:rsid w:val="009E13C0"/>
    <w:rsid w:val="00A62879"/>
    <w:rsid w:val="00A73F47"/>
    <w:rsid w:val="00A81798"/>
    <w:rsid w:val="00A8338C"/>
    <w:rsid w:val="00B01D5C"/>
    <w:rsid w:val="00B13BD9"/>
    <w:rsid w:val="00B26CA5"/>
    <w:rsid w:val="00B550DD"/>
    <w:rsid w:val="00B702F9"/>
    <w:rsid w:val="00C25D68"/>
    <w:rsid w:val="00CA21E7"/>
    <w:rsid w:val="00CD086F"/>
    <w:rsid w:val="00CF58C8"/>
    <w:rsid w:val="00D14E0F"/>
    <w:rsid w:val="00D16F22"/>
    <w:rsid w:val="00D40FED"/>
    <w:rsid w:val="00D43A51"/>
    <w:rsid w:val="00D55012"/>
    <w:rsid w:val="00D55252"/>
    <w:rsid w:val="00D76394"/>
    <w:rsid w:val="00DC76F2"/>
    <w:rsid w:val="00DD3656"/>
    <w:rsid w:val="00DE73D8"/>
    <w:rsid w:val="00E2636C"/>
    <w:rsid w:val="00E75669"/>
    <w:rsid w:val="00E82AB3"/>
    <w:rsid w:val="00EC6168"/>
    <w:rsid w:val="00F7417C"/>
    <w:rsid w:val="00FE6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7625"/>
  <w15:docId w15:val="{191D57F6-211A-4DAB-924F-A6D0F1C4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802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550DD"/>
    <w:rPr>
      <w:sz w:val="16"/>
      <w:szCs w:val="16"/>
    </w:rPr>
  </w:style>
  <w:style w:type="paragraph" w:styleId="CommentText">
    <w:name w:val="annotation text"/>
    <w:basedOn w:val="Normal"/>
    <w:link w:val="CommentTextChar"/>
    <w:uiPriority w:val="99"/>
    <w:semiHidden/>
    <w:unhideWhenUsed/>
    <w:rsid w:val="00B550DD"/>
    <w:pPr>
      <w:spacing w:line="240" w:lineRule="auto"/>
    </w:pPr>
    <w:rPr>
      <w:sz w:val="20"/>
      <w:szCs w:val="20"/>
    </w:rPr>
  </w:style>
  <w:style w:type="character" w:customStyle="1" w:styleId="CommentTextChar">
    <w:name w:val="Comment Text Char"/>
    <w:basedOn w:val="DefaultParagraphFont"/>
    <w:link w:val="CommentText"/>
    <w:uiPriority w:val="99"/>
    <w:semiHidden/>
    <w:rsid w:val="00B550DD"/>
    <w:rPr>
      <w:sz w:val="20"/>
      <w:szCs w:val="20"/>
    </w:rPr>
  </w:style>
  <w:style w:type="paragraph" w:styleId="CommentSubject">
    <w:name w:val="annotation subject"/>
    <w:basedOn w:val="CommentText"/>
    <w:next w:val="CommentText"/>
    <w:link w:val="CommentSubjectChar"/>
    <w:uiPriority w:val="99"/>
    <w:semiHidden/>
    <w:unhideWhenUsed/>
    <w:rsid w:val="00B550DD"/>
    <w:rPr>
      <w:b/>
      <w:bCs/>
    </w:rPr>
  </w:style>
  <w:style w:type="character" w:customStyle="1" w:styleId="CommentSubjectChar">
    <w:name w:val="Comment Subject Char"/>
    <w:basedOn w:val="CommentTextChar"/>
    <w:link w:val="CommentSubject"/>
    <w:uiPriority w:val="99"/>
    <w:semiHidden/>
    <w:rsid w:val="00B550DD"/>
    <w:rPr>
      <w:b/>
      <w:bCs/>
      <w:sz w:val="20"/>
      <w:szCs w:val="20"/>
    </w:rPr>
  </w:style>
  <w:style w:type="paragraph" w:styleId="BalloonText">
    <w:name w:val="Balloon Text"/>
    <w:basedOn w:val="Normal"/>
    <w:link w:val="BalloonTextChar"/>
    <w:uiPriority w:val="99"/>
    <w:semiHidden/>
    <w:unhideWhenUsed/>
    <w:rsid w:val="00B55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0DD"/>
    <w:rPr>
      <w:rFonts w:ascii="Segoe UI" w:hAnsi="Segoe UI" w:cs="Segoe UI"/>
      <w:sz w:val="18"/>
      <w:szCs w:val="18"/>
    </w:rPr>
  </w:style>
  <w:style w:type="paragraph" w:customStyle="1" w:styleId="p1">
    <w:name w:val="p1"/>
    <w:basedOn w:val="Normal"/>
    <w:rsid w:val="00201D26"/>
    <w:pPr>
      <w:spacing w:after="0" w:line="240" w:lineRule="auto"/>
    </w:pPr>
    <w:rPr>
      <w:rFonts w:ascii="Arial" w:hAnsi="Arial" w:cs="Arial"/>
      <w:color w:val="4D4D4D"/>
      <w:sz w:val="16"/>
      <w:szCs w:val="16"/>
      <w:lang w:val="en-GB" w:eastAsia="en-GB"/>
    </w:rPr>
  </w:style>
  <w:style w:type="character" w:styleId="Hyperlink">
    <w:name w:val="Hyperlink"/>
    <w:basedOn w:val="DefaultParagraphFont"/>
    <w:uiPriority w:val="99"/>
    <w:unhideWhenUsed/>
    <w:rsid w:val="00D763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17090">
      <w:bodyDiv w:val="1"/>
      <w:marLeft w:val="0"/>
      <w:marRight w:val="0"/>
      <w:marTop w:val="0"/>
      <w:marBottom w:val="0"/>
      <w:divBdr>
        <w:top w:val="none" w:sz="0" w:space="0" w:color="auto"/>
        <w:left w:val="none" w:sz="0" w:space="0" w:color="auto"/>
        <w:bottom w:val="none" w:sz="0" w:space="0" w:color="auto"/>
        <w:right w:val="none" w:sz="0" w:space="0" w:color="auto"/>
      </w:divBdr>
    </w:div>
    <w:div w:id="129926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So</dc:creator>
  <cp:keywords/>
  <dc:description/>
  <cp:lastModifiedBy>David Foxe</cp:lastModifiedBy>
  <cp:revision>21</cp:revision>
  <dcterms:created xsi:type="dcterms:W3CDTF">2017-12-16T03:11:00Z</dcterms:created>
  <dcterms:modified xsi:type="dcterms:W3CDTF">2018-05-16T03:48:00Z</dcterms:modified>
</cp:coreProperties>
</file>