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DFF10" w14:textId="11659EE2" w:rsidR="006D2994" w:rsidRPr="00AE35E7" w:rsidRDefault="00D82FFD" w:rsidP="00AE35E7">
      <w:pPr>
        <w:pStyle w:val="Heading1"/>
        <w:rPr>
          <w:highlight w:val="white"/>
        </w:rPr>
      </w:pPr>
      <w:bookmarkStart w:id="0" w:name="_GoBack"/>
      <w:bookmarkEnd w:id="0"/>
      <w:r>
        <w:rPr>
          <w:highlight w:val="white"/>
        </w:rPr>
        <w:t>Supplementary Material</w:t>
      </w:r>
      <w:r w:rsidR="00F47E3F">
        <w:rPr>
          <w:highlight w:val="white"/>
        </w:rPr>
        <w:t xml:space="preserve"> </w:t>
      </w:r>
      <w:r w:rsidR="00AE35E7">
        <w:rPr>
          <w:highlight w:val="white"/>
        </w:rPr>
        <w:t xml:space="preserve">- </w:t>
      </w:r>
      <w:r w:rsidR="006D2994" w:rsidRPr="006D2994">
        <w:rPr>
          <w:rFonts w:eastAsia="Times New Roman"/>
          <w:highlight w:val="white"/>
        </w:rPr>
        <w:t>Detailed Description of MAAS and TILDA Measures</w:t>
      </w:r>
    </w:p>
    <w:p w14:paraId="62EED90F" w14:textId="77777777" w:rsidR="006D2994" w:rsidRPr="006D2994" w:rsidRDefault="006D2994" w:rsidP="00AE35E7">
      <w:pPr>
        <w:rPr>
          <w:rFonts w:ascii="Calibri" w:eastAsia="Calibri" w:hAnsi="Calibri"/>
          <w:highlight w:val="white"/>
        </w:rPr>
      </w:pPr>
    </w:p>
    <w:p w14:paraId="56ECFE0E" w14:textId="476C7A3F" w:rsidR="006D2994" w:rsidRPr="00AE35E7" w:rsidRDefault="006D2994" w:rsidP="00AE35E7">
      <w:pPr>
        <w:rPr>
          <w:i/>
          <w:sz w:val="24"/>
          <w:szCs w:val="26"/>
          <w:highlight w:val="white"/>
        </w:rPr>
      </w:pPr>
      <w:r w:rsidRPr="00AE35E7">
        <w:rPr>
          <w:i/>
          <w:sz w:val="24"/>
          <w:szCs w:val="26"/>
          <w:highlight w:val="white"/>
        </w:rPr>
        <w:t>MAAS Measures</w:t>
      </w:r>
    </w:p>
    <w:p w14:paraId="1B1DDAFE" w14:textId="77777777" w:rsidR="006D2994" w:rsidRPr="006D2994" w:rsidRDefault="006D2994" w:rsidP="006D2994">
      <w:pPr>
        <w:rPr>
          <w:sz w:val="24"/>
          <w:highlight w:val="white"/>
          <w:u w:val="single"/>
        </w:rPr>
      </w:pPr>
      <w:r w:rsidRPr="006D2994">
        <w:rPr>
          <w:sz w:val="24"/>
          <w:highlight w:val="white"/>
          <w:u w:val="single"/>
        </w:rPr>
        <w:t>EF Indicators</w:t>
      </w:r>
    </w:p>
    <w:p w14:paraId="636706E8" w14:textId="5516E78F" w:rsidR="006D2994" w:rsidRPr="006D2994" w:rsidRDefault="006D2994" w:rsidP="006D2994">
      <w:pPr>
        <w:autoSpaceDE w:val="0"/>
        <w:autoSpaceDN w:val="0"/>
        <w:adjustRightInd w:val="0"/>
        <w:snapToGrid w:val="0"/>
        <w:spacing w:after="120" w:line="480" w:lineRule="auto"/>
        <w:rPr>
          <w:rFonts w:ascii="Calibri" w:eastAsia="Times New Roman" w:hAnsi="Calibri" w:cs="Times New Roman"/>
          <w:sz w:val="24"/>
          <w:szCs w:val="24"/>
          <w:highlight w:val="white"/>
        </w:rPr>
      </w:pPr>
      <w:r w:rsidRPr="006D2994">
        <w:rPr>
          <w:rFonts w:ascii="Calibri" w:eastAsia="Times New Roman" w:hAnsi="Calibri" w:cs="Times New Roman"/>
          <w:sz w:val="24"/>
          <w:szCs w:val="24"/>
          <w:highlight w:val="white"/>
        </w:rPr>
        <w:t xml:space="preserve">The </w:t>
      </w:r>
      <w:r w:rsidRPr="006D2994">
        <w:rPr>
          <w:rFonts w:ascii="Calibri" w:eastAsia="Times New Roman" w:hAnsi="Calibri" w:cs="Times New Roman"/>
          <w:i/>
          <w:sz w:val="24"/>
          <w:szCs w:val="24"/>
          <w:highlight w:val="white"/>
        </w:rPr>
        <w:t xml:space="preserve">Stroop Colour-Word Test </w:t>
      </w:r>
      <w:r w:rsidR="00AF47DD" w:rsidRPr="00AF47DD">
        <w:rPr>
          <w:rFonts w:ascii="Calibri" w:hAnsi="Calibri"/>
          <w:sz w:val="24"/>
          <w:highlight w:val="white"/>
        </w:rPr>
        <w:t>(Stroop, 1935; van der Elst, van Boxtel, van Breukelen, &amp; Jolles, 2006c)</w:t>
      </w:r>
      <w:r w:rsidRPr="006D2994">
        <w:rPr>
          <w:rFonts w:ascii="Calibri" w:eastAsia="Times New Roman" w:hAnsi="Calibri" w:cs="Times New Roman"/>
          <w:sz w:val="24"/>
          <w:szCs w:val="24"/>
          <w:highlight w:val="white"/>
        </w:rPr>
        <w:t xml:space="preserve"> was used to measure selective attention, response inhibition, and error monitoring. Card 1 depicts colour words in a random order (red, blue, yellow, and green) printed in black ink. Card 2 shows patches of solid colour in one of these four colours. Card 3 displays colour words printed in an incongruous ink colour (e.g., the word blue printed in yellow ink). Participants were instructed to read the words (card 1), name the colours (card 2), and name the ink colour of the printed words (card 3). Speed and accuracy were recorded. Participants’ selective attention (STR3) was measured as the total time taken to complete the colour-word card (card 3) in seconds. Participants’ response inhibition (STR-RI) was calculated as the time needed to complete the colour-word card (card 3) minus the average time needed to complete the word card (card 1) and the colour card (card 2). Many participants spontaneously corrected themselves when they noticed an error so the number of spontaneous corrections made was used as a measure of error monitoring.</w:t>
      </w:r>
    </w:p>
    <w:p w14:paraId="0280E872" w14:textId="14E54C32" w:rsidR="006D2994" w:rsidRPr="006D2994" w:rsidRDefault="006D2994" w:rsidP="006D2994">
      <w:pPr>
        <w:autoSpaceDE w:val="0"/>
        <w:autoSpaceDN w:val="0"/>
        <w:adjustRightInd w:val="0"/>
        <w:snapToGrid w:val="0"/>
        <w:spacing w:after="120" w:line="480" w:lineRule="auto"/>
        <w:rPr>
          <w:rFonts w:ascii="Calibri" w:eastAsia="Times New Roman" w:hAnsi="Calibri" w:cs="Times New Roman"/>
          <w:sz w:val="24"/>
          <w:szCs w:val="24"/>
          <w:highlight w:val="white"/>
        </w:rPr>
      </w:pPr>
      <w:r w:rsidRPr="006D2994">
        <w:rPr>
          <w:rFonts w:ascii="Calibri" w:eastAsia="Times New Roman" w:hAnsi="Calibri" w:cs="Times New Roman"/>
          <w:sz w:val="24"/>
          <w:szCs w:val="24"/>
          <w:highlight w:val="white"/>
        </w:rPr>
        <w:t xml:space="preserve">The </w:t>
      </w:r>
      <w:r w:rsidRPr="006D2994">
        <w:rPr>
          <w:rFonts w:ascii="Calibri" w:eastAsia="Times New Roman" w:hAnsi="Calibri" w:cs="Times New Roman"/>
          <w:i/>
          <w:sz w:val="24"/>
          <w:szCs w:val="24"/>
          <w:highlight w:val="white"/>
        </w:rPr>
        <w:t xml:space="preserve">Fluency </w:t>
      </w:r>
      <w:r w:rsidRPr="006D2994">
        <w:rPr>
          <w:rFonts w:ascii="Calibri" w:eastAsia="Times New Roman" w:hAnsi="Calibri" w:cs="Times New Roman"/>
          <w:sz w:val="24"/>
          <w:szCs w:val="24"/>
          <w:highlight w:val="white"/>
        </w:rPr>
        <w:t xml:space="preserve">test measures strategy-driven retrieval of information from semantic memory </w:t>
      </w:r>
      <w:r w:rsidR="00AF47DD" w:rsidRPr="00AF47DD">
        <w:rPr>
          <w:rFonts w:ascii="Calibri" w:hAnsi="Calibri"/>
          <w:sz w:val="24"/>
          <w:highlight w:val="white"/>
        </w:rPr>
        <w:t>(Lezak, Loring, &amp; Howieson, 2004; van der Elst, van Boxtel, van Breukelen, &amp; Jolles, 2006a)</w:t>
      </w:r>
      <w:r w:rsidRPr="006D2994">
        <w:rPr>
          <w:rFonts w:ascii="Calibri" w:eastAsia="Times New Roman" w:hAnsi="Calibri" w:cs="Times New Roman"/>
          <w:sz w:val="24"/>
          <w:szCs w:val="24"/>
          <w:highlight w:val="white"/>
        </w:rPr>
        <w:t>. Participants were required to produce as many animal names as possible in one minute. The number of correct responses was taken as a measure of semantic fluency.</w:t>
      </w:r>
    </w:p>
    <w:p w14:paraId="2662220D" w14:textId="5C02DBB2" w:rsidR="006D2994" w:rsidRPr="006D2994" w:rsidRDefault="006D2994" w:rsidP="006D2994">
      <w:pPr>
        <w:autoSpaceDE w:val="0"/>
        <w:autoSpaceDN w:val="0"/>
        <w:adjustRightInd w:val="0"/>
        <w:snapToGrid w:val="0"/>
        <w:spacing w:after="120" w:line="480" w:lineRule="auto"/>
        <w:rPr>
          <w:rFonts w:ascii="Calibri" w:eastAsia="Times New Roman" w:hAnsi="Calibri" w:cs="Times New Roman"/>
          <w:sz w:val="24"/>
          <w:szCs w:val="24"/>
          <w:highlight w:val="white"/>
        </w:rPr>
      </w:pPr>
      <w:r w:rsidRPr="006D2994">
        <w:rPr>
          <w:rFonts w:ascii="Calibri" w:eastAsia="Times New Roman" w:hAnsi="Calibri" w:cs="Times New Roman"/>
          <w:sz w:val="24"/>
          <w:szCs w:val="24"/>
          <w:highlight w:val="white"/>
        </w:rPr>
        <w:lastRenderedPageBreak/>
        <w:t xml:space="preserve">The </w:t>
      </w:r>
      <w:r w:rsidRPr="006D2994">
        <w:rPr>
          <w:rFonts w:ascii="Calibri" w:eastAsia="Times New Roman" w:hAnsi="Calibri" w:cs="Times New Roman"/>
          <w:i/>
          <w:sz w:val="24"/>
          <w:szCs w:val="24"/>
          <w:highlight w:val="white"/>
        </w:rPr>
        <w:t xml:space="preserve">Concept Shifting Test </w:t>
      </w:r>
      <w:r w:rsidRPr="006D2994">
        <w:rPr>
          <w:rFonts w:ascii="Calibri" w:eastAsia="Times New Roman" w:hAnsi="Calibri" w:cs="Times New Roman"/>
          <w:sz w:val="24"/>
          <w:szCs w:val="24"/>
          <w:highlight w:val="white"/>
        </w:rPr>
        <w:t xml:space="preserve">(CST) </w:t>
      </w:r>
      <w:r w:rsidR="00AF47DD" w:rsidRPr="00AF47DD">
        <w:rPr>
          <w:rFonts w:ascii="Calibri" w:hAnsi="Calibri"/>
          <w:sz w:val="24"/>
          <w:highlight w:val="white"/>
        </w:rPr>
        <w:t>(van der Elst, van Boxtel, van Breukelen, &amp; Jolles, 2006b; Vink &amp; Jolles, 1985)</w:t>
      </w:r>
      <w:r w:rsidRPr="006D2994">
        <w:rPr>
          <w:rFonts w:ascii="Calibri" w:eastAsia="Times New Roman" w:hAnsi="Calibri" w:cs="Times New Roman"/>
          <w:sz w:val="24"/>
          <w:szCs w:val="24"/>
          <w:highlight w:val="white"/>
        </w:rPr>
        <w:t xml:space="preserve"> is a modified version of the Trail Making Test </w:t>
      </w:r>
      <w:r w:rsidRPr="006D2994">
        <w:rPr>
          <w:rFonts w:ascii="Calibri" w:eastAsia="Calibri" w:hAnsi="Calibri" w:cs="Calibri"/>
          <w:sz w:val="24"/>
          <w:highlight w:val="white"/>
        </w:rPr>
        <w:t>(Reitan, 1958)</w:t>
      </w:r>
      <w:r w:rsidRPr="006D2994">
        <w:rPr>
          <w:rFonts w:ascii="Calibri" w:eastAsia="Times New Roman" w:hAnsi="Calibri" w:cs="Times New Roman"/>
          <w:sz w:val="24"/>
          <w:szCs w:val="24"/>
          <w:highlight w:val="white"/>
        </w:rPr>
        <w:t xml:space="preserve">. The test comprises three cards with 16 small circles grouped in a larger circle. The small circles contain digits (CST A), letters (CST B) or both digits and letters (CST C). Participants were required to cross out the digits as quickly as possible in ascending order (CST A), the letters in alphabetical order (CST B), and the digits and letters in alternating order (CST C). A measure of cognitive switching (CST) was calculated by subtracting the time in seconds needed to complete CST A and CST B from the time needed to complete CST C. </w:t>
      </w:r>
    </w:p>
    <w:p w14:paraId="1DC10EE4" w14:textId="77777777" w:rsidR="006D2994" w:rsidRPr="009D6C48" w:rsidRDefault="006D2994" w:rsidP="009D6C48">
      <w:pPr>
        <w:rPr>
          <w:sz w:val="24"/>
          <w:highlight w:val="white"/>
          <w:u w:val="single"/>
        </w:rPr>
      </w:pPr>
      <w:r w:rsidRPr="009D6C48">
        <w:rPr>
          <w:sz w:val="24"/>
          <w:highlight w:val="white"/>
          <w:u w:val="single"/>
        </w:rPr>
        <w:t>PR Indicators</w:t>
      </w:r>
    </w:p>
    <w:p w14:paraId="1264F3DB" w14:textId="48823459" w:rsidR="006D2994" w:rsidRPr="006D2994" w:rsidRDefault="006D2994" w:rsidP="006D2994">
      <w:pPr>
        <w:autoSpaceDE w:val="0"/>
        <w:autoSpaceDN w:val="0"/>
        <w:adjustRightInd w:val="0"/>
        <w:snapToGrid w:val="0"/>
        <w:spacing w:after="120" w:line="480" w:lineRule="auto"/>
        <w:rPr>
          <w:rFonts w:ascii="Calibri" w:eastAsia="Times New Roman" w:hAnsi="Calibri" w:cs="Times New Roman"/>
          <w:sz w:val="24"/>
          <w:szCs w:val="24"/>
          <w:highlight w:val="white"/>
        </w:rPr>
      </w:pPr>
      <w:r w:rsidRPr="006D2994">
        <w:rPr>
          <w:rFonts w:ascii="Calibri" w:eastAsia="Times New Roman" w:hAnsi="Calibri" w:cs="Times New Roman"/>
          <w:sz w:val="24"/>
          <w:szCs w:val="24"/>
          <w:highlight w:val="white"/>
        </w:rPr>
        <w:t xml:space="preserve">The </w:t>
      </w:r>
      <w:r w:rsidRPr="006D2994">
        <w:rPr>
          <w:rFonts w:ascii="Calibri" w:eastAsia="Times New Roman" w:hAnsi="Calibri" w:cs="Times New Roman"/>
          <w:i/>
          <w:sz w:val="24"/>
          <w:szCs w:val="24"/>
          <w:highlight w:val="white"/>
        </w:rPr>
        <w:t xml:space="preserve">Letter-Digit Modalities Test </w:t>
      </w:r>
      <w:r w:rsidRPr="006D2994">
        <w:rPr>
          <w:rFonts w:ascii="Calibri" w:eastAsia="Times New Roman" w:hAnsi="Calibri" w:cs="Times New Roman"/>
          <w:sz w:val="24"/>
          <w:szCs w:val="24"/>
          <w:highlight w:val="white"/>
        </w:rPr>
        <w:t xml:space="preserve">(LDMT) is an adapted version of the Digit-Symbol Substitution Test </w:t>
      </w:r>
      <w:r w:rsidRPr="006D2994">
        <w:rPr>
          <w:rFonts w:ascii="Calibri" w:eastAsia="Calibri" w:hAnsi="Calibri" w:cs="Calibri"/>
          <w:sz w:val="24"/>
          <w:highlight w:val="white"/>
        </w:rPr>
        <w:t>(Smith, 1968)</w:t>
      </w:r>
      <w:r w:rsidRPr="006D2994">
        <w:rPr>
          <w:rFonts w:ascii="Calibri" w:eastAsia="Times New Roman" w:hAnsi="Calibri" w:cs="Times New Roman"/>
          <w:sz w:val="24"/>
          <w:szCs w:val="24"/>
          <w:highlight w:val="white"/>
        </w:rPr>
        <w:t>. Participants were instructed to replace random letters with the appropriate digits according to a given key. The number of correctly completed letters in 90 seconds served as a measure of processing speed.</w:t>
      </w:r>
    </w:p>
    <w:p w14:paraId="45EBE6C9" w14:textId="7141C08F" w:rsidR="006D2994" w:rsidRPr="006D2994" w:rsidRDefault="006D2994" w:rsidP="006D2994">
      <w:pPr>
        <w:autoSpaceDE w:val="0"/>
        <w:autoSpaceDN w:val="0"/>
        <w:adjustRightInd w:val="0"/>
        <w:snapToGrid w:val="0"/>
        <w:spacing w:after="120" w:line="480" w:lineRule="auto"/>
        <w:rPr>
          <w:rFonts w:ascii="Calibri" w:eastAsia="Times New Roman" w:hAnsi="Calibri" w:cs="Times New Roman"/>
          <w:sz w:val="24"/>
          <w:szCs w:val="24"/>
        </w:rPr>
      </w:pPr>
      <w:r w:rsidRPr="006D2994">
        <w:rPr>
          <w:rFonts w:ascii="Calibri" w:eastAsia="Times New Roman" w:hAnsi="Calibri" w:cs="Times New Roman"/>
          <w:sz w:val="24"/>
          <w:szCs w:val="24"/>
          <w:highlight w:val="white"/>
        </w:rPr>
        <w:t xml:space="preserve">The </w:t>
      </w:r>
      <w:r w:rsidRPr="006D2994">
        <w:rPr>
          <w:rFonts w:ascii="Calibri" w:eastAsia="Times New Roman" w:hAnsi="Calibri" w:cs="Times New Roman"/>
          <w:i/>
          <w:sz w:val="24"/>
          <w:szCs w:val="24"/>
          <w:highlight w:val="white"/>
        </w:rPr>
        <w:t>Word Learning Test</w:t>
      </w:r>
      <w:r w:rsidRPr="006D2994">
        <w:rPr>
          <w:rFonts w:ascii="Calibri" w:eastAsia="Times New Roman" w:hAnsi="Calibri" w:cs="Times New Roman"/>
          <w:sz w:val="24"/>
          <w:szCs w:val="24"/>
          <w:highlight w:val="white"/>
        </w:rPr>
        <w:t xml:space="preserve"> </w:t>
      </w:r>
      <w:r w:rsidR="00AF47DD" w:rsidRPr="00AF47DD">
        <w:rPr>
          <w:rFonts w:ascii="Calibri" w:hAnsi="Calibri"/>
          <w:sz w:val="24"/>
          <w:highlight w:val="white"/>
        </w:rPr>
        <w:t>(Brand &amp; Jolles, 1985; van der Elst, van Boxtel, van Breukelen, &amp; Jolles, 2005)</w:t>
      </w:r>
      <w:r w:rsidRPr="006D2994">
        <w:rPr>
          <w:rFonts w:ascii="Calibri" w:eastAsia="Times New Roman" w:hAnsi="Calibri" w:cs="Times New Roman"/>
          <w:sz w:val="24"/>
          <w:szCs w:val="24"/>
          <w:highlight w:val="white"/>
        </w:rPr>
        <w:t xml:space="preserve"> is a modified version of the word-list learning test by Rey </w:t>
      </w:r>
      <w:r w:rsidRPr="006D2994">
        <w:rPr>
          <w:rFonts w:ascii="Calibri" w:eastAsia="Calibri" w:hAnsi="Calibri" w:cs="Calibri"/>
          <w:sz w:val="24"/>
          <w:highlight w:val="white"/>
        </w:rPr>
        <w:t>(1958)</w:t>
      </w:r>
      <w:r w:rsidRPr="006D2994">
        <w:rPr>
          <w:rFonts w:ascii="Calibri" w:eastAsia="Times New Roman" w:hAnsi="Calibri" w:cs="Times New Roman"/>
          <w:sz w:val="24"/>
          <w:szCs w:val="24"/>
          <w:highlight w:val="white"/>
        </w:rPr>
        <w:t>. In five consecutive trials, a list of 15 monosyllabic words were presented. Immediately after presentation participants were asked to recall these words. This test of immediate recall is believed to tap short</w:t>
      </w:r>
      <w:r w:rsidR="00E41E65">
        <w:rPr>
          <w:rFonts w:ascii="Calibri" w:eastAsia="Times New Roman" w:hAnsi="Calibri" w:cs="Times New Roman"/>
          <w:sz w:val="24"/>
          <w:szCs w:val="24"/>
          <w:highlight w:val="white"/>
        </w:rPr>
        <w:t>-</w:t>
      </w:r>
      <w:r w:rsidRPr="006D2994">
        <w:rPr>
          <w:rFonts w:ascii="Calibri" w:eastAsia="Times New Roman" w:hAnsi="Calibri" w:cs="Times New Roman"/>
          <w:sz w:val="24"/>
          <w:szCs w:val="24"/>
          <w:highlight w:val="white"/>
        </w:rPr>
        <w:t xml:space="preserve">term memory. According to Kane and Engle </w:t>
      </w:r>
      <w:r w:rsidRPr="006D2994">
        <w:rPr>
          <w:rFonts w:ascii="Calibri" w:eastAsia="Calibri" w:hAnsi="Calibri" w:cs="Calibri"/>
          <w:sz w:val="24"/>
          <w:highlight w:val="white"/>
        </w:rPr>
        <w:t>(2002)</w:t>
      </w:r>
      <w:r w:rsidRPr="006D2994">
        <w:rPr>
          <w:rFonts w:ascii="Calibri" w:eastAsia="Times New Roman" w:hAnsi="Calibri" w:cs="Times New Roman"/>
          <w:sz w:val="24"/>
          <w:szCs w:val="24"/>
          <w:highlight w:val="white"/>
        </w:rPr>
        <w:t>, the representational components of short</w:t>
      </w:r>
      <w:r w:rsidR="00E41E65">
        <w:rPr>
          <w:rFonts w:ascii="Calibri" w:eastAsia="Times New Roman" w:hAnsi="Calibri" w:cs="Times New Roman"/>
          <w:sz w:val="24"/>
          <w:szCs w:val="24"/>
          <w:highlight w:val="white"/>
        </w:rPr>
        <w:t>-</w:t>
      </w:r>
      <w:r w:rsidRPr="006D2994">
        <w:rPr>
          <w:rFonts w:ascii="Calibri" w:eastAsia="Times New Roman" w:hAnsi="Calibri" w:cs="Times New Roman"/>
          <w:sz w:val="24"/>
          <w:szCs w:val="24"/>
          <w:highlight w:val="white"/>
        </w:rPr>
        <w:t>term memory plus a general executive attention component are involved in working memory capacity. Traditionally, “span” tasks, and other tasks that measure short</w:t>
      </w:r>
      <w:r w:rsidR="00E41E65">
        <w:rPr>
          <w:rFonts w:ascii="Calibri" w:eastAsia="Times New Roman" w:hAnsi="Calibri" w:cs="Times New Roman"/>
          <w:sz w:val="24"/>
          <w:szCs w:val="24"/>
          <w:highlight w:val="white"/>
        </w:rPr>
        <w:t>-</w:t>
      </w:r>
      <w:r w:rsidRPr="006D2994">
        <w:rPr>
          <w:rFonts w:ascii="Calibri" w:eastAsia="Times New Roman" w:hAnsi="Calibri" w:cs="Times New Roman"/>
          <w:sz w:val="24"/>
          <w:szCs w:val="24"/>
          <w:highlight w:val="white"/>
        </w:rPr>
        <w:t xml:space="preserve">term memory, have been used as measures of working memory. As this immediate recall task was the closest to a measure of working memory in the MAAS </w:t>
      </w:r>
      <w:r w:rsidRPr="006D2994">
        <w:rPr>
          <w:rFonts w:ascii="Calibri" w:eastAsia="Times New Roman" w:hAnsi="Calibri" w:cs="Times New Roman"/>
          <w:sz w:val="24"/>
          <w:szCs w:val="24"/>
          <w:highlight w:val="white"/>
        </w:rPr>
        <w:lastRenderedPageBreak/>
        <w:t xml:space="preserve">dataset, the total number of correctly recalled words after the five trials was used as a measure of immediate </w:t>
      </w:r>
      <w:r w:rsidRPr="006D2994">
        <w:rPr>
          <w:rFonts w:ascii="Calibri" w:eastAsia="Times New Roman" w:hAnsi="Calibri" w:cs="Times New Roman"/>
          <w:sz w:val="24"/>
          <w:szCs w:val="24"/>
        </w:rPr>
        <w:t>working memory.</w:t>
      </w:r>
      <w:r w:rsidR="00D11C7E" w:rsidRPr="00D11C7E">
        <w:rPr>
          <w:rFonts w:ascii="Calibri" w:eastAsia="Times New Roman" w:hAnsi="Calibri" w:cs="Times New Roman"/>
          <w:sz w:val="24"/>
          <w:szCs w:val="24"/>
        </w:rPr>
        <w:t xml:space="preserve"> </w:t>
      </w:r>
      <w:r w:rsidR="00D11C7E" w:rsidRPr="003C0DAB">
        <w:rPr>
          <w:rFonts w:ascii="Calibri" w:eastAsia="Times New Roman" w:hAnsi="Calibri" w:cs="Times New Roman"/>
          <w:sz w:val="24"/>
          <w:szCs w:val="24"/>
        </w:rPr>
        <w:t>This is in line with previous research using MAAS data, where the verbal learning test was used as a measure of passive working memory</w:t>
      </w:r>
      <w:r w:rsidR="00D11C7E">
        <w:rPr>
          <w:rFonts w:ascii="Calibri" w:eastAsia="Times New Roman" w:hAnsi="Calibri" w:cs="Times New Roman"/>
          <w:sz w:val="24"/>
          <w:szCs w:val="24"/>
        </w:rPr>
        <w:t xml:space="preserve"> </w:t>
      </w:r>
      <w:r w:rsidR="00AF47DD" w:rsidRPr="00AF47DD">
        <w:rPr>
          <w:rFonts w:ascii="Calibri" w:hAnsi="Calibri"/>
          <w:sz w:val="24"/>
        </w:rPr>
        <w:t>(van Gerven, van Boxtel, Meijer, Willems, &amp; Jolles, 2007)</w:t>
      </w:r>
      <w:r w:rsidR="00D11C7E">
        <w:rPr>
          <w:rFonts w:ascii="Calibri" w:eastAsia="Times New Roman" w:hAnsi="Calibri" w:cs="Times New Roman"/>
          <w:sz w:val="24"/>
          <w:szCs w:val="24"/>
        </w:rPr>
        <w:t>.</w:t>
      </w:r>
    </w:p>
    <w:p w14:paraId="060178C7" w14:textId="77777777" w:rsidR="006D2994" w:rsidRPr="009D6C48" w:rsidRDefault="006D2994" w:rsidP="009D6C48">
      <w:pPr>
        <w:rPr>
          <w:sz w:val="24"/>
          <w:highlight w:val="white"/>
          <w:u w:val="single"/>
        </w:rPr>
      </w:pPr>
      <w:r w:rsidRPr="009D6C48">
        <w:rPr>
          <w:sz w:val="24"/>
          <w:highlight w:val="white"/>
          <w:u w:val="single"/>
        </w:rPr>
        <w:t>CMA Indicators</w:t>
      </w:r>
    </w:p>
    <w:p w14:paraId="01830FE9" w14:textId="13B2C617" w:rsidR="006D2994" w:rsidRPr="006D2994" w:rsidRDefault="006D2994" w:rsidP="006D2994">
      <w:pPr>
        <w:autoSpaceDE w:val="0"/>
        <w:autoSpaceDN w:val="0"/>
        <w:adjustRightInd w:val="0"/>
        <w:snapToGrid w:val="0"/>
        <w:spacing w:after="120" w:line="480" w:lineRule="auto"/>
        <w:rPr>
          <w:rFonts w:ascii="Calibri" w:eastAsia="Times New Roman" w:hAnsi="Calibri" w:cs="Times New Roman"/>
          <w:sz w:val="24"/>
          <w:szCs w:val="24"/>
          <w:highlight w:val="white"/>
        </w:rPr>
      </w:pPr>
      <w:r w:rsidRPr="006D2994">
        <w:rPr>
          <w:rFonts w:ascii="Calibri" w:eastAsia="Times New Roman" w:hAnsi="Calibri" w:cs="Times New Roman"/>
          <w:i/>
          <w:sz w:val="24"/>
          <w:szCs w:val="24"/>
          <w:highlight w:val="white"/>
        </w:rPr>
        <w:t>Level of education</w:t>
      </w:r>
      <w:r w:rsidRPr="006D2994">
        <w:rPr>
          <w:rFonts w:ascii="Calibri" w:eastAsia="Times New Roman" w:hAnsi="Calibri" w:cs="Times New Roman"/>
          <w:sz w:val="24"/>
          <w:szCs w:val="24"/>
          <w:highlight w:val="white"/>
        </w:rPr>
        <w:t xml:space="preserve"> was determined by categorising formal education according to a scale used in the Netherlands </w:t>
      </w:r>
      <w:r w:rsidR="00AF47DD" w:rsidRPr="00AF47DD">
        <w:rPr>
          <w:rFonts w:ascii="Calibri" w:hAnsi="Calibri"/>
          <w:sz w:val="24"/>
          <w:highlight w:val="white"/>
        </w:rPr>
        <w:t>(De Bie, 1987)</w:t>
      </w:r>
      <w:r w:rsidRPr="006D2994">
        <w:rPr>
          <w:rFonts w:ascii="Calibri" w:eastAsia="Times New Roman" w:hAnsi="Calibri" w:cs="Times New Roman"/>
          <w:sz w:val="24"/>
          <w:szCs w:val="24"/>
          <w:highlight w:val="white"/>
        </w:rPr>
        <w:t xml:space="preserve">. The scale is comparable to the International Standard Classification of Education </w:t>
      </w:r>
      <w:r w:rsidRPr="006D2994">
        <w:rPr>
          <w:rFonts w:ascii="Calibri" w:eastAsia="Calibri" w:hAnsi="Calibri" w:cs="Calibri"/>
          <w:sz w:val="24"/>
          <w:highlight w:val="white"/>
        </w:rPr>
        <w:t>(United Nations Educational Scientific and Cultural Organisation, 1976)</w:t>
      </w:r>
      <w:r w:rsidRPr="006D2994">
        <w:rPr>
          <w:rFonts w:ascii="Calibri" w:eastAsia="Times New Roman" w:hAnsi="Calibri" w:cs="Times New Roman"/>
          <w:sz w:val="24"/>
          <w:szCs w:val="24"/>
          <w:highlight w:val="white"/>
        </w:rPr>
        <w:t>. The levels of education were defined as follows: 1 (</w:t>
      </w:r>
      <w:r w:rsidRPr="006D2994">
        <w:rPr>
          <w:rFonts w:ascii="Calibri" w:eastAsia="Times New Roman" w:hAnsi="Calibri" w:cs="Times New Roman"/>
          <w:i/>
          <w:sz w:val="24"/>
          <w:szCs w:val="24"/>
          <w:highlight w:val="white"/>
        </w:rPr>
        <w:t>primary education</w:t>
      </w:r>
      <w:r w:rsidRPr="006D2994">
        <w:rPr>
          <w:rFonts w:ascii="Calibri" w:eastAsia="Times New Roman" w:hAnsi="Calibri" w:cs="Times New Roman"/>
          <w:sz w:val="24"/>
          <w:szCs w:val="24"/>
          <w:highlight w:val="white"/>
        </w:rPr>
        <w:t>), 2 (</w:t>
      </w:r>
      <w:r w:rsidRPr="006D2994">
        <w:rPr>
          <w:rFonts w:ascii="Calibri" w:eastAsia="Times New Roman" w:hAnsi="Calibri" w:cs="Times New Roman"/>
          <w:i/>
          <w:sz w:val="24"/>
          <w:szCs w:val="24"/>
          <w:highlight w:val="white"/>
        </w:rPr>
        <w:t>lower vocational education</w:t>
      </w:r>
      <w:r w:rsidRPr="006D2994">
        <w:rPr>
          <w:rFonts w:ascii="Calibri" w:eastAsia="Times New Roman" w:hAnsi="Calibri" w:cs="Times New Roman"/>
          <w:sz w:val="24"/>
          <w:szCs w:val="24"/>
          <w:highlight w:val="white"/>
        </w:rPr>
        <w:t>), 3 (</w:t>
      </w:r>
      <w:r w:rsidRPr="006D2994">
        <w:rPr>
          <w:rFonts w:ascii="Calibri" w:eastAsia="Times New Roman" w:hAnsi="Calibri" w:cs="Times New Roman"/>
          <w:i/>
          <w:sz w:val="24"/>
          <w:szCs w:val="24"/>
          <w:highlight w:val="white"/>
        </w:rPr>
        <w:t>intermediate general secondary education</w:t>
      </w:r>
      <w:r w:rsidRPr="006D2994">
        <w:rPr>
          <w:rFonts w:ascii="Calibri" w:eastAsia="Times New Roman" w:hAnsi="Calibri" w:cs="Times New Roman"/>
          <w:sz w:val="24"/>
          <w:szCs w:val="24"/>
          <w:highlight w:val="white"/>
        </w:rPr>
        <w:t>), 4 (</w:t>
      </w:r>
      <w:r w:rsidRPr="006D2994">
        <w:rPr>
          <w:rFonts w:ascii="Calibri" w:eastAsia="Times New Roman" w:hAnsi="Calibri" w:cs="Times New Roman"/>
          <w:i/>
          <w:sz w:val="24"/>
          <w:szCs w:val="24"/>
          <w:highlight w:val="white"/>
        </w:rPr>
        <w:t>intermediate vocational education</w:t>
      </w:r>
      <w:r w:rsidRPr="006D2994">
        <w:rPr>
          <w:rFonts w:ascii="Calibri" w:eastAsia="Times New Roman" w:hAnsi="Calibri" w:cs="Times New Roman"/>
          <w:sz w:val="24"/>
          <w:szCs w:val="24"/>
          <w:highlight w:val="white"/>
        </w:rPr>
        <w:t>), 5 (</w:t>
      </w:r>
      <w:r w:rsidRPr="006D2994">
        <w:rPr>
          <w:rFonts w:ascii="Calibri" w:eastAsia="Times New Roman" w:hAnsi="Calibri" w:cs="Times New Roman"/>
          <w:i/>
          <w:sz w:val="24"/>
          <w:szCs w:val="24"/>
          <w:highlight w:val="white"/>
        </w:rPr>
        <w:t>higher general secondary education</w:t>
      </w:r>
      <w:r w:rsidRPr="006D2994">
        <w:rPr>
          <w:rFonts w:ascii="Calibri" w:eastAsia="Times New Roman" w:hAnsi="Calibri" w:cs="Times New Roman"/>
          <w:sz w:val="24"/>
          <w:szCs w:val="24"/>
          <w:highlight w:val="white"/>
        </w:rPr>
        <w:t>), 6 (</w:t>
      </w:r>
      <w:r w:rsidRPr="006D2994">
        <w:rPr>
          <w:rFonts w:ascii="Calibri" w:eastAsia="Times New Roman" w:hAnsi="Calibri" w:cs="Times New Roman"/>
          <w:i/>
          <w:sz w:val="24"/>
          <w:szCs w:val="24"/>
          <w:highlight w:val="white"/>
        </w:rPr>
        <w:t>higher vocational education</w:t>
      </w:r>
      <w:r w:rsidRPr="006D2994">
        <w:rPr>
          <w:rFonts w:ascii="Calibri" w:eastAsia="Times New Roman" w:hAnsi="Calibri" w:cs="Times New Roman"/>
          <w:sz w:val="24"/>
          <w:szCs w:val="24"/>
          <w:highlight w:val="white"/>
        </w:rPr>
        <w:t>), 7 (</w:t>
      </w:r>
      <w:r w:rsidRPr="006D2994">
        <w:rPr>
          <w:rFonts w:ascii="Calibri" w:eastAsia="Times New Roman" w:hAnsi="Calibri" w:cs="Times New Roman"/>
          <w:i/>
          <w:sz w:val="24"/>
          <w:szCs w:val="24"/>
          <w:highlight w:val="white"/>
        </w:rPr>
        <w:t>higher professional education</w:t>
      </w:r>
      <w:r w:rsidRPr="006D2994">
        <w:rPr>
          <w:rFonts w:ascii="Calibri" w:eastAsia="Times New Roman" w:hAnsi="Calibri" w:cs="Times New Roman"/>
          <w:sz w:val="24"/>
          <w:szCs w:val="24"/>
          <w:highlight w:val="white"/>
        </w:rPr>
        <w:t>), and 8 (</w:t>
      </w:r>
      <w:r w:rsidRPr="006D2994">
        <w:rPr>
          <w:rFonts w:ascii="Calibri" w:eastAsia="Times New Roman" w:hAnsi="Calibri" w:cs="Times New Roman"/>
          <w:i/>
          <w:sz w:val="24"/>
          <w:szCs w:val="24"/>
          <w:highlight w:val="white"/>
        </w:rPr>
        <w:t>university education</w:t>
      </w:r>
      <w:r w:rsidRPr="006D2994">
        <w:rPr>
          <w:rFonts w:ascii="Calibri" w:eastAsia="Times New Roman" w:hAnsi="Calibri" w:cs="Times New Roman"/>
          <w:sz w:val="24"/>
          <w:szCs w:val="24"/>
          <w:highlight w:val="white"/>
        </w:rPr>
        <w:t xml:space="preserve">). </w:t>
      </w:r>
    </w:p>
    <w:p w14:paraId="1C06182B" w14:textId="734FBCCD" w:rsidR="006D2994" w:rsidRPr="006D2994" w:rsidRDefault="006D2994" w:rsidP="006D2994">
      <w:pPr>
        <w:autoSpaceDE w:val="0"/>
        <w:autoSpaceDN w:val="0"/>
        <w:adjustRightInd w:val="0"/>
        <w:snapToGrid w:val="0"/>
        <w:spacing w:after="120" w:line="480" w:lineRule="auto"/>
        <w:rPr>
          <w:rFonts w:ascii="Calibri" w:eastAsia="Times New Roman" w:hAnsi="Calibri" w:cs="Times New Roman"/>
          <w:sz w:val="24"/>
          <w:szCs w:val="24"/>
          <w:highlight w:val="white"/>
        </w:rPr>
      </w:pPr>
      <w:r w:rsidRPr="006D2994">
        <w:rPr>
          <w:rFonts w:ascii="Calibri" w:eastAsia="Times New Roman" w:hAnsi="Calibri" w:cs="Times New Roman"/>
          <w:i/>
          <w:sz w:val="24"/>
          <w:szCs w:val="24"/>
          <w:highlight w:val="white"/>
        </w:rPr>
        <w:t>Level of Occupational Attainment</w:t>
      </w:r>
      <w:r w:rsidRPr="006D2994">
        <w:rPr>
          <w:rFonts w:ascii="Calibri" w:eastAsia="Times New Roman" w:hAnsi="Calibri" w:cs="Times New Roman"/>
          <w:sz w:val="24"/>
          <w:szCs w:val="24"/>
          <w:highlight w:val="white"/>
        </w:rPr>
        <w:t xml:space="preserve"> was based on a seven-point scale that estimates the highest level of professional activity </w:t>
      </w:r>
      <w:r w:rsidRPr="006D2994">
        <w:rPr>
          <w:rFonts w:ascii="Calibri" w:eastAsia="Calibri" w:hAnsi="Calibri" w:cs="Calibri"/>
          <w:sz w:val="24"/>
          <w:highlight w:val="white"/>
        </w:rPr>
        <w:t>(Directoraat-Generaal voor de arbeidsvoorziening, 1989)</w:t>
      </w:r>
      <w:r w:rsidRPr="006D2994">
        <w:rPr>
          <w:rFonts w:ascii="Calibri" w:eastAsia="Times New Roman" w:hAnsi="Calibri" w:cs="Times New Roman"/>
          <w:sz w:val="24"/>
          <w:szCs w:val="24"/>
          <w:highlight w:val="white"/>
        </w:rPr>
        <w:t>. Information for this classification was derived from the reported occupation and a description of the work performed. Occupation level was defined as follows: 1 (</w:t>
      </w:r>
      <w:r w:rsidRPr="006D2994">
        <w:rPr>
          <w:rFonts w:ascii="Calibri" w:eastAsia="Times New Roman" w:hAnsi="Calibri" w:cs="Times New Roman"/>
          <w:i/>
          <w:sz w:val="24"/>
          <w:szCs w:val="24"/>
          <w:highlight w:val="white"/>
        </w:rPr>
        <w:t>work requiring little or no insight and thought</w:t>
      </w:r>
      <w:r w:rsidRPr="006D2994">
        <w:rPr>
          <w:rFonts w:ascii="Calibri" w:eastAsia="Times New Roman" w:hAnsi="Calibri" w:cs="Times New Roman"/>
          <w:sz w:val="24"/>
          <w:szCs w:val="24"/>
          <w:highlight w:val="white"/>
        </w:rPr>
        <w:t>), 2 (</w:t>
      </w:r>
      <w:r w:rsidRPr="006D2994">
        <w:rPr>
          <w:rFonts w:ascii="Calibri" w:eastAsia="Times New Roman" w:hAnsi="Calibri" w:cs="Times New Roman"/>
          <w:i/>
          <w:sz w:val="24"/>
          <w:szCs w:val="24"/>
          <w:highlight w:val="white"/>
        </w:rPr>
        <w:t>work requiring some insight and thought</w:t>
      </w:r>
      <w:r w:rsidRPr="006D2994">
        <w:rPr>
          <w:rFonts w:ascii="Calibri" w:eastAsia="Times New Roman" w:hAnsi="Calibri" w:cs="Times New Roman"/>
          <w:sz w:val="24"/>
          <w:szCs w:val="24"/>
          <w:highlight w:val="white"/>
        </w:rPr>
        <w:t>), 3 (</w:t>
      </w:r>
      <w:r w:rsidRPr="006D2994">
        <w:rPr>
          <w:rFonts w:ascii="Calibri" w:eastAsia="Times New Roman" w:hAnsi="Calibri" w:cs="Times New Roman"/>
          <w:i/>
          <w:sz w:val="24"/>
          <w:szCs w:val="24"/>
          <w:highlight w:val="white"/>
        </w:rPr>
        <w:t>work requiring insight and thought</w:t>
      </w:r>
      <w:r w:rsidRPr="006D2994">
        <w:rPr>
          <w:rFonts w:ascii="Calibri" w:eastAsia="Times New Roman" w:hAnsi="Calibri" w:cs="Times New Roman"/>
          <w:sz w:val="24"/>
          <w:szCs w:val="24"/>
          <w:highlight w:val="white"/>
        </w:rPr>
        <w:t>), 4 (</w:t>
      </w:r>
      <w:r w:rsidRPr="006D2994">
        <w:rPr>
          <w:rFonts w:ascii="Calibri" w:eastAsia="Times New Roman" w:hAnsi="Calibri" w:cs="Times New Roman"/>
          <w:i/>
          <w:sz w:val="24"/>
          <w:szCs w:val="24"/>
          <w:highlight w:val="white"/>
        </w:rPr>
        <w:t>work requiring considerable experience</w:t>
      </w:r>
      <w:r w:rsidRPr="006D2994">
        <w:rPr>
          <w:rFonts w:ascii="Calibri" w:eastAsia="Times New Roman" w:hAnsi="Calibri" w:cs="Times New Roman"/>
          <w:sz w:val="24"/>
          <w:szCs w:val="24"/>
          <w:highlight w:val="white"/>
        </w:rPr>
        <w:t>), 5 (</w:t>
      </w:r>
      <w:r w:rsidRPr="006D2994">
        <w:rPr>
          <w:rFonts w:ascii="Calibri" w:eastAsia="Times New Roman" w:hAnsi="Calibri" w:cs="Times New Roman"/>
          <w:i/>
          <w:sz w:val="24"/>
          <w:szCs w:val="24"/>
          <w:highlight w:val="white"/>
        </w:rPr>
        <w:t>work requiring considerable theoretical knowledge as well as considerable experience</w:t>
      </w:r>
      <w:r w:rsidRPr="006D2994">
        <w:rPr>
          <w:rFonts w:ascii="Calibri" w:eastAsia="Times New Roman" w:hAnsi="Calibri" w:cs="Times New Roman"/>
          <w:sz w:val="24"/>
          <w:szCs w:val="24"/>
          <w:highlight w:val="white"/>
        </w:rPr>
        <w:t>), 6 (</w:t>
      </w:r>
      <w:r w:rsidRPr="006D2994">
        <w:rPr>
          <w:rFonts w:ascii="Calibri" w:eastAsia="Times New Roman" w:hAnsi="Calibri" w:cs="Times New Roman"/>
          <w:i/>
          <w:sz w:val="24"/>
          <w:szCs w:val="24"/>
          <w:highlight w:val="white"/>
        </w:rPr>
        <w:t>work requiring extensive and thorough theoretical knowledge</w:t>
      </w:r>
      <w:r w:rsidRPr="006D2994">
        <w:rPr>
          <w:rFonts w:ascii="Calibri" w:eastAsia="Times New Roman" w:hAnsi="Calibri" w:cs="Times New Roman"/>
          <w:sz w:val="24"/>
          <w:szCs w:val="24"/>
          <w:highlight w:val="white"/>
        </w:rPr>
        <w:t>), and 7 (</w:t>
      </w:r>
      <w:r w:rsidRPr="006D2994">
        <w:rPr>
          <w:rFonts w:ascii="Calibri" w:eastAsia="Times New Roman" w:hAnsi="Calibri" w:cs="Times New Roman"/>
          <w:i/>
          <w:sz w:val="24"/>
          <w:szCs w:val="24"/>
          <w:highlight w:val="white"/>
        </w:rPr>
        <w:t>work requiring scientific knowledge of scientific work</w:t>
      </w:r>
      <w:r w:rsidRPr="006D2994">
        <w:rPr>
          <w:rFonts w:ascii="Calibri" w:eastAsia="Times New Roman" w:hAnsi="Calibri" w:cs="Times New Roman"/>
          <w:sz w:val="24"/>
          <w:szCs w:val="24"/>
          <w:highlight w:val="white"/>
        </w:rPr>
        <w:t>).</w:t>
      </w:r>
    </w:p>
    <w:p w14:paraId="30D9D7C8" w14:textId="77777777" w:rsidR="006D2994" w:rsidRPr="009D6C48" w:rsidRDefault="006D2994" w:rsidP="009D6C48">
      <w:pPr>
        <w:rPr>
          <w:sz w:val="24"/>
          <w:highlight w:val="white"/>
          <w:u w:val="single"/>
        </w:rPr>
      </w:pPr>
      <w:r w:rsidRPr="009D6C48">
        <w:rPr>
          <w:sz w:val="24"/>
          <w:highlight w:val="white"/>
          <w:u w:val="single"/>
        </w:rPr>
        <w:t>IQ Indicators</w:t>
      </w:r>
    </w:p>
    <w:p w14:paraId="3037CE70" w14:textId="363106DA" w:rsidR="006D2994" w:rsidRPr="006D2994" w:rsidRDefault="006D2994" w:rsidP="006D2994">
      <w:pPr>
        <w:autoSpaceDE w:val="0"/>
        <w:autoSpaceDN w:val="0"/>
        <w:adjustRightInd w:val="0"/>
        <w:snapToGrid w:val="0"/>
        <w:spacing w:after="120" w:line="480" w:lineRule="auto"/>
        <w:rPr>
          <w:rFonts w:ascii="Calibri" w:eastAsia="Times New Roman" w:hAnsi="Calibri" w:cs="Times New Roman"/>
          <w:sz w:val="24"/>
          <w:szCs w:val="24"/>
          <w:highlight w:val="white"/>
        </w:rPr>
      </w:pPr>
      <w:r w:rsidRPr="006D2994">
        <w:rPr>
          <w:rFonts w:ascii="Calibri" w:eastAsia="Times New Roman" w:hAnsi="Calibri" w:cs="Times New Roman"/>
          <w:sz w:val="24"/>
          <w:szCs w:val="24"/>
          <w:highlight w:val="white"/>
        </w:rPr>
        <w:lastRenderedPageBreak/>
        <w:t xml:space="preserve">The </w:t>
      </w:r>
      <w:r w:rsidRPr="006D2994">
        <w:rPr>
          <w:rFonts w:ascii="Calibri" w:eastAsia="Times New Roman" w:hAnsi="Calibri" w:cs="Times New Roman"/>
          <w:i/>
          <w:sz w:val="24"/>
          <w:szCs w:val="24"/>
          <w:highlight w:val="white"/>
        </w:rPr>
        <w:t>Groningen Intelligence Test</w:t>
      </w:r>
      <w:r w:rsidRPr="006D2994">
        <w:rPr>
          <w:rFonts w:ascii="Calibri" w:eastAsia="Times New Roman" w:hAnsi="Calibri" w:cs="Times New Roman"/>
          <w:sz w:val="24"/>
          <w:szCs w:val="24"/>
          <w:highlight w:val="white"/>
        </w:rPr>
        <w:t xml:space="preserve"> (GIT) is a test of general intelligence used as frequently as the Wechsler Adult Intelligence Scale (WAIS) in the Netherlands </w:t>
      </w:r>
      <w:r w:rsidRPr="006D2994">
        <w:rPr>
          <w:rFonts w:ascii="Calibri" w:eastAsia="Calibri" w:hAnsi="Calibri" w:cs="Calibri"/>
          <w:sz w:val="24"/>
          <w:highlight w:val="white"/>
        </w:rPr>
        <w:t>(Luteijn &amp; Van der Ploeg, 1983)</w:t>
      </w:r>
      <w:r w:rsidRPr="006D2994">
        <w:rPr>
          <w:rFonts w:ascii="Calibri" w:eastAsia="Times New Roman" w:hAnsi="Calibri" w:cs="Times New Roman"/>
          <w:sz w:val="24"/>
          <w:szCs w:val="24"/>
          <w:highlight w:val="white"/>
        </w:rPr>
        <w:t>. The vocabulary subtest of the GIT (GIT2) is a multiple choice test where participants are instructed to indicate which of five alternative words is exactly synonymous with a given word. The total score on the GIT2 was used as a measure of crystallised IQ (vocabulary). The mental rotation subtest of the GIT (GIT3) requires participants to indicate which two-dimensional shapes from a larger set are needed to fill a given space on a test page. This requires participants to mentally rotate each of the shapes as they are not presented in proper orientation. This test typically measures fluid abilities and the total score was used as a measure of fluid IQ.</w:t>
      </w:r>
    </w:p>
    <w:p w14:paraId="1BD354E9" w14:textId="77777777" w:rsidR="006D2994" w:rsidRPr="00AE35E7" w:rsidRDefault="006D2994" w:rsidP="00AE35E7">
      <w:pPr>
        <w:rPr>
          <w:i/>
          <w:sz w:val="24"/>
          <w:highlight w:val="white"/>
        </w:rPr>
      </w:pPr>
      <w:r w:rsidRPr="00AE35E7">
        <w:rPr>
          <w:i/>
          <w:sz w:val="24"/>
          <w:highlight w:val="white"/>
        </w:rPr>
        <w:t>TILDA Measures</w:t>
      </w:r>
    </w:p>
    <w:p w14:paraId="1A8005DF" w14:textId="77777777" w:rsidR="006D2994" w:rsidRPr="009D6C48" w:rsidRDefault="006D2994" w:rsidP="009D6C48">
      <w:pPr>
        <w:rPr>
          <w:sz w:val="24"/>
          <w:highlight w:val="white"/>
          <w:u w:val="single"/>
        </w:rPr>
      </w:pPr>
      <w:r w:rsidRPr="009D6C48">
        <w:rPr>
          <w:sz w:val="24"/>
          <w:highlight w:val="white"/>
          <w:u w:val="single"/>
        </w:rPr>
        <w:t>EF Indicators</w:t>
      </w:r>
    </w:p>
    <w:p w14:paraId="3C6DF7CE" w14:textId="49285AF5" w:rsidR="006D2994" w:rsidRPr="006D2994" w:rsidRDefault="006D2994" w:rsidP="006D2994">
      <w:pPr>
        <w:autoSpaceDE w:val="0"/>
        <w:autoSpaceDN w:val="0"/>
        <w:adjustRightInd w:val="0"/>
        <w:snapToGrid w:val="0"/>
        <w:spacing w:after="120" w:line="480" w:lineRule="auto"/>
        <w:rPr>
          <w:rFonts w:ascii="Calibri" w:eastAsia="Times New Roman" w:hAnsi="Calibri" w:cs="Times New Roman"/>
          <w:sz w:val="24"/>
          <w:szCs w:val="24"/>
        </w:rPr>
      </w:pPr>
      <w:r w:rsidRPr="006D2994">
        <w:rPr>
          <w:rFonts w:ascii="Calibri" w:eastAsia="Times New Roman" w:hAnsi="Calibri" w:cs="Times New Roman"/>
          <w:sz w:val="24"/>
          <w:szCs w:val="24"/>
          <w:highlight w:val="white"/>
        </w:rPr>
        <w:t xml:space="preserve">The </w:t>
      </w:r>
      <w:r w:rsidRPr="006D2994">
        <w:rPr>
          <w:rFonts w:ascii="Calibri" w:eastAsia="Times New Roman" w:hAnsi="Calibri" w:cs="Times New Roman"/>
          <w:i/>
          <w:sz w:val="24"/>
          <w:szCs w:val="24"/>
          <w:highlight w:val="white"/>
        </w:rPr>
        <w:t xml:space="preserve">Sustained Attention to Response Task </w:t>
      </w:r>
      <w:r w:rsidRPr="006D2994">
        <w:rPr>
          <w:rFonts w:ascii="Calibri" w:eastAsia="Times New Roman" w:hAnsi="Calibri" w:cs="Times New Roman"/>
          <w:sz w:val="24"/>
          <w:szCs w:val="24"/>
          <w:highlight w:val="white"/>
        </w:rPr>
        <w:t xml:space="preserve">(SART) </w:t>
      </w:r>
      <w:r w:rsidR="00AF47DD" w:rsidRPr="00AF47DD">
        <w:rPr>
          <w:rFonts w:ascii="Calibri" w:hAnsi="Calibri"/>
          <w:sz w:val="24"/>
          <w:highlight w:val="white"/>
        </w:rPr>
        <w:t>(Robertson, Manly, Andrade, Baddeley, &amp; Yiend, 1997)</w:t>
      </w:r>
      <w:r w:rsidRPr="006D2994">
        <w:rPr>
          <w:rFonts w:ascii="Calibri" w:eastAsia="Times New Roman" w:hAnsi="Calibri" w:cs="Times New Roman"/>
          <w:sz w:val="24"/>
          <w:szCs w:val="24"/>
          <w:highlight w:val="white"/>
        </w:rPr>
        <w:t xml:space="preserve"> was used as a measure of response inhibition. This task tests a participant’s ability to sustain attention and inhibit prepotent responses. </w:t>
      </w:r>
      <w:r w:rsidRPr="006D2994">
        <w:rPr>
          <w:rFonts w:ascii="Calibri" w:eastAsia="Times New Roman" w:hAnsi="Calibri" w:cs="Times New Roman"/>
          <w:sz w:val="24"/>
          <w:szCs w:val="24"/>
        </w:rPr>
        <w:t xml:space="preserve">Although originally developed as a measure of sustained attention, recent research suggests that the SART places high response inhibition demands on participants </w:t>
      </w:r>
      <w:r w:rsidRPr="006D2994">
        <w:rPr>
          <w:rFonts w:ascii="Calibri" w:eastAsia="Calibri" w:hAnsi="Calibri" w:cs="Calibri"/>
          <w:sz w:val="24"/>
        </w:rPr>
        <w:t>(Carter, Russell, &amp; Helton, 2013)</w:t>
      </w:r>
      <w:r w:rsidRPr="006D2994">
        <w:rPr>
          <w:rFonts w:ascii="Calibri" w:eastAsia="Times New Roman" w:hAnsi="Calibri" w:cs="Times New Roman"/>
          <w:sz w:val="24"/>
          <w:szCs w:val="24"/>
        </w:rPr>
        <w:t xml:space="preserve">. </w:t>
      </w:r>
      <w:r w:rsidRPr="006D2994">
        <w:rPr>
          <w:rFonts w:ascii="Calibri" w:eastAsia="Times New Roman" w:hAnsi="Calibri" w:cs="Times New Roman"/>
          <w:sz w:val="24"/>
          <w:szCs w:val="24"/>
          <w:highlight w:val="white"/>
        </w:rPr>
        <w:t xml:space="preserve">During this computer-based task the numbers 1-9 were presented one at a time in a fixed order. Participants were instructed to respond to every number except the number ‘3’ by pressing a key. The number of errors of </w:t>
      </w:r>
      <w:r w:rsidRPr="006D2994">
        <w:rPr>
          <w:rFonts w:ascii="Calibri" w:eastAsia="Times New Roman" w:hAnsi="Calibri" w:cs="Times New Roman"/>
          <w:sz w:val="24"/>
          <w:szCs w:val="24"/>
        </w:rPr>
        <w:t xml:space="preserve">commission </w:t>
      </w:r>
      <w:r w:rsidRPr="006D2994">
        <w:rPr>
          <w:rFonts w:ascii="Calibri" w:eastAsia="Times New Roman" w:hAnsi="Calibri" w:cs="Times New Roman"/>
          <w:sz w:val="24"/>
          <w:szCs w:val="24"/>
          <w:highlight w:val="white"/>
        </w:rPr>
        <w:t>(pressing in response to the number ‘3’) was used as a measure of response inhibition.</w:t>
      </w:r>
    </w:p>
    <w:p w14:paraId="61C871BA" w14:textId="6DD619BD" w:rsidR="006D2994" w:rsidRPr="006D2994" w:rsidRDefault="006D2994" w:rsidP="006D2994">
      <w:pPr>
        <w:autoSpaceDE w:val="0"/>
        <w:autoSpaceDN w:val="0"/>
        <w:adjustRightInd w:val="0"/>
        <w:snapToGrid w:val="0"/>
        <w:spacing w:after="120" w:line="480" w:lineRule="auto"/>
        <w:rPr>
          <w:rFonts w:ascii="Calibri" w:eastAsia="Times New Roman" w:hAnsi="Calibri" w:cs="Times New Roman"/>
          <w:sz w:val="24"/>
          <w:szCs w:val="24"/>
        </w:rPr>
      </w:pPr>
      <w:r w:rsidRPr="006D2994">
        <w:rPr>
          <w:rFonts w:ascii="Calibri" w:eastAsia="Times New Roman" w:hAnsi="Calibri" w:cs="Times New Roman"/>
          <w:sz w:val="24"/>
          <w:szCs w:val="24"/>
          <w:highlight w:val="white"/>
        </w:rPr>
        <w:lastRenderedPageBreak/>
        <w:t xml:space="preserve">The </w:t>
      </w:r>
      <w:r w:rsidRPr="006D2994">
        <w:rPr>
          <w:rFonts w:ascii="Calibri" w:eastAsia="Times New Roman" w:hAnsi="Calibri" w:cs="Times New Roman"/>
          <w:i/>
          <w:sz w:val="24"/>
          <w:szCs w:val="24"/>
          <w:highlight w:val="white"/>
        </w:rPr>
        <w:t xml:space="preserve">Fluency </w:t>
      </w:r>
      <w:r w:rsidRPr="006D2994">
        <w:rPr>
          <w:rFonts w:ascii="Calibri" w:eastAsia="Times New Roman" w:hAnsi="Calibri" w:cs="Times New Roman"/>
          <w:sz w:val="24"/>
          <w:szCs w:val="24"/>
          <w:highlight w:val="white"/>
        </w:rPr>
        <w:t xml:space="preserve">test </w:t>
      </w:r>
      <w:r w:rsidRPr="006D2994">
        <w:rPr>
          <w:rFonts w:ascii="Calibri" w:eastAsia="Times New Roman" w:hAnsi="Calibri" w:cs="Times New Roman"/>
          <w:sz w:val="24"/>
          <w:szCs w:val="24"/>
        </w:rPr>
        <w:t xml:space="preserve">is a measure of self-initiated activity, categorisation and mental flexibility </w:t>
      </w:r>
      <w:r w:rsidR="00AF47DD" w:rsidRPr="00AF47DD">
        <w:rPr>
          <w:rFonts w:ascii="Calibri" w:hAnsi="Calibri"/>
          <w:sz w:val="24"/>
        </w:rPr>
        <w:t>(Barrett et al., 2011)</w:t>
      </w:r>
      <w:r w:rsidRPr="006D2994">
        <w:rPr>
          <w:rFonts w:ascii="Calibri" w:eastAsia="Times New Roman" w:hAnsi="Calibri" w:cs="Times New Roman"/>
          <w:sz w:val="24"/>
          <w:szCs w:val="24"/>
        </w:rPr>
        <w:t xml:space="preserve">. </w:t>
      </w:r>
      <w:r w:rsidRPr="006D2994">
        <w:rPr>
          <w:rFonts w:ascii="Calibri" w:eastAsia="Times New Roman" w:hAnsi="Calibri" w:cs="Times New Roman"/>
          <w:sz w:val="24"/>
          <w:szCs w:val="24"/>
          <w:highlight w:val="white"/>
        </w:rPr>
        <w:t xml:space="preserve">Participants were asked to produce as many animal names as possible in 1 minute. The number of correct responses was taken as a measure of verbal fluency. </w:t>
      </w:r>
    </w:p>
    <w:p w14:paraId="61BFC8E1" w14:textId="12CFABC6" w:rsidR="006D2994" w:rsidRPr="006D2994" w:rsidRDefault="006D2994" w:rsidP="006D2994">
      <w:pPr>
        <w:autoSpaceDE w:val="0"/>
        <w:autoSpaceDN w:val="0"/>
        <w:adjustRightInd w:val="0"/>
        <w:snapToGrid w:val="0"/>
        <w:spacing w:after="120" w:line="480" w:lineRule="auto"/>
        <w:rPr>
          <w:rFonts w:ascii="Calibri" w:eastAsia="Times New Roman" w:hAnsi="Calibri" w:cs="Times New Roman"/>
          <w:sz w:val="24"/>
          <w:szCs w:val="24"/>
        </w:rPr>
      </w:pPr>
      <w:r w:rsidRPr="006D2994">
        <w:rPr>
          <w:rFonts w:ascii="Calibri" w:eastAsia="Times New Roman" w:hAnsi="Calibri" w:cs="Times New Roman"/>
          <w:sz w:val="24"/>
          <w:szCs w:val="24"/>
          <w:highlight w:val="white"/>
        </w:rPr>
        <w:t xml:space="preserve">The </w:t>
      </w:r>
      <w:r w:rsidRPr="006D2994">
        <w:rPr>
          <w:rFonts w:ascii="Calibri" w:eastAsia="Times New Roman" w:hAnsi="Calibri" w:cs="Times New Roman"/>
          <w:i/>
          <w:sz w:val="24"/>
          <w:szCs w:val="24"/>
          <w:highlight w:val="white"/>
        </w:rPr>
        <w:t xml:space="preserve">Colour Trails Tasks 1 and 2 </w:t>
      </w:r>
      <w:r w:rsidRPr="006D2994">
        <w:rPr>
          <w:rFonts w:ascii="Calibri" w:eastAsia="Times New Roman" w:hAnsi="Calibri" w:cs="Times New Roman"/>
          <w:sz w:val="24"/>
          <w:szCs w:val="24"/>
          <w:highlight w:val="white"/>
        </w:rPr>
        <w:t xml:space="preserve">(CTT1 and CTT2) </w:t>
      </w:r>
      <w:r w:rsidR="00AF47DD" w:rsidRPr="00AF47DD">
        <w:rPr>
          <w:rFonts w:ascii="Calibri" w:hAnsi="Calibri" w:cs="Times New Roman"/>
          <w:sz w:val="24"/>
          <w:szCs w:val="24"/>
        </w:rPr>
        <w:t>(D’Elia, 1996)</w:t>
      </w:r>
      <w:r w:rsidRPr="006D2994">
        <w:rPr>
          <w:rFonts w:ascii="Calibri" w:eastAsia="Times New Roman" w:hAnsi="Calibri" w:cs="Times New Roman"/>
          <w:sz w:val="24"/>
          <w:szCs w:val="24"/>
          <w:highlight w:val="white"/>
        </w:rPr>
        <w:t xml:space="preserve"> were used to derive a measure of cognitive switching.</w:t>
      </w:r>
      <w:r w:rsidRPr="006D2994">
        <w:rPr>
          <w:rFonts w:ascii="Calibri" w:eastAsia="Times New Roman" w:hAnsi="Calibri" w:cs="Times New Roman"/>
          <w:sz w:val="24"/>
          <w:szCs w:val="24"/>
        </w:rPr>
        <w:t xml:space="preserve"> Colour Trail 1 mainly reflects visual scanning and sustained attention, and Colour Trail 2 requires mental flexibility. A measure of cognitive switching (CTT) was calculated by taking the time required to complete Colour Trail 1 from the time require to complete Colour Trail 2 (CTT2 – CTT1).</w:t>
      </w:r>
    </w:p>
    <w:p w14:paraId="158A578D" w14:textId="77777777" w:rsidR="006D2994" w:rsidRPr="009D6C48" w:rsidRDefault="006D2994" w:rsidP="009D6C48">
      <w:pPr>
        <w:rPr>
          <w:sz w:val="24"/>
          <w:highlight w:val="white"/>
          <w:u w:val="single"/>
        </w:rPr>
      </w:pPr>
      <w:r w:rsidRPr="009D6C48">
        <w:rPr>
          <w:sz w:val="24"/>
          <w:highlight w:val="white"/>
          <w:u w:val="single"/>
        </w:rPr>
        <w:t>PR Indicators</w:t>
      </w:r>
    </w:p>
    <w:p w14:paraId="774D80B4" w14:textId="30C3DDF3" w:rsidR="006D2994" w:rsidRPr="006D2994" w:rsidRDefault="006D2994" w:rsidP="006D2994">
      <w:pPr>
        <w:autoSpaceDE w:val="0"/>
        <w:autoSpaceDN w:val="0"/>
        <w:adjustRightInd w:val="0"/>
        <w:snapToGrid w:val="0"/>
        <w:spacing w:after="120" w:line="480" w:lineRule="auto"/>
        <w:rPr>
          <w:rFonts w:ascii="Calibri" w:eastAsia="Times New Roman" w:hAnsi="Calibri" w:cs="Times New Roman"/>
          <w:sz w:val="24"/>
          <w:szCs w:val="24"/>
          <w:highlight w:val="white"/>
        </w:rPr>
      </w:pPr>
      <w:r w:rsidRPr="006D2994">
        <w:rPr>
          <w:rFonts w:ascii="Calibri" w:eastAsia="Times New Roman" w:hAnsi="Calibri" w:cs="Times New Roman"/>
          <w:i/>
          <w:sz w:val="24"/>
          <w:szCs w:val="24"/>
          <w:highlight w:val="white"/>
        </w:rPr>
        <w:t xml:space="preserve">Choice Reaction Time </w:t>
      </w:r>
      <w:r w:rsidRPr="006D2994">
        <w:rPr>
          <w:rFonts w:ascii="Calibri" w:eastAsia="Times New Roman" w:hAnsi="Calibri" w:cs="Times New Roman"/>
          <w:sz w:val="24"/>
          <w:szCs w:val="24"/>
          <w:highlight w:val="white"/>
        </w:rPr>
        <w:t xml:space="preserve">(CRT), or speed of processing, was measured </w:t>
      </w:r>
      <w:r w:rsidRPr="006D2994">
        <w:rPr>
          <w:rFonts w:ascii="Calibri" w:eastAsia="Times New Roman" w:hAnsi="Calibri" w:cs="Times New Roman"/>
          <w:sz w:val="24"/>
          <w:szCs w:val="24"/>
        </w:rPr>
        <w:t xml:space="preserve">using a computer-based CRT test that was developed in-house for TILDA using E-Prime software </w:t>
      </w:r>
      <w:r w:rsidR="00AF47DD" w:rsidRPr="00AF47DD">
        <w:rPr>
          <w:rFonts w:ascii="Calibri" w:hAnsi="Calibri" w:cs="Times New Roman"/>
          <w:sz w:val="24"/>
          <w:szCs w:val="24"/>
        </w:rPr>
        <w:t>(Cronin, O’Regan, Finucane, Kearney, &amp; Kenny, 2013; Schneider, Eschman, &amp; Zuccolotto, 2002)</w:t>
      </w:r>
      <w:r w:rsidRPr="006D2994">
        <w:rPr>
          <w:rFonts w:ascii="Calibri" w:eastAsia="Times New Roman" w:hAnsi="Calibri" w:cs="Times New Roman"/>
          <w:sz w:val="24"/>
          <w:szCs w:val="24"/>
          <w:highlight w:val="white"/>
        </w:rPr>
        <w:t>. During the CRT task participants are required to press a keyboard button until a stimulus (yes/no) appears on the screen. Participants must respond to the stimuli by pressing the corresponding yes/no button on the keyboard. Mean intra-individual reaction time in milliseconds was used as a measure of processing speed.</w:t>
      </w:r>
    </w:p>
    <w:p w14:paraId="734F7A57" w14:textId="667360B2" w:rsidR="006D2994" w:rsidRPr="006D2994" w:rsidRDefault="006D2994" w:rsidP="006D2994">
      <w:pPr>
        <w:autoSpaceDE w:val="0"/>
        <w:autoSpaceDN w:val="0"/>
        <w:adjustRightInd w:val="0"/>
        <w:snapToGrid w:val="0"/>
        <w:spacing w:after="120" w:line="480" w:lineRule="auto"/>
        <w:rPr>
          <w:rFonts w:ascii="Calibri" w:eastAsia="Times New Roman" w:hAnsi="Calibri" w:cs="Times New Roman"/>
          <w:sz w:val="24"/>
          <w:szCs w:val="24"/>
        </w:rPr>
      </w:pPr>
      <w:r w:rsidRPr="006D2994">
        <w:rPr>
          <w:rFonts w:ascii="Calibri" w:eastAsia="Times New Roman" w:hAnsi="Calibri" w:cs="Times New Roman"/>
          <w:sz w:val="24"/>
          <w:szCs w:val="24"/>
          <w:highlight w:val="white"/>
        </w:rPr>
        <w:t xml:space="preserve">The </w:t>
      </w:r>
      <w:r w:rsidRPr="006D2994">
        <w:rPr>
          <w:rFonts w:ascii="Calibri" w:eastAsia="Times New Roman" w:hAnsi="Calibri" w:cs="Times New Roman"/>
          <w:i/>
          <w:sz w:val="24"/>
          <w:szCs w:val="24"/>
          <w:highlight w:val="white"/>
        </w:rPr>
        <w:t>Word List Learning Test</w:t>
      </w:r>
      <w:r w:rsidRPr="006D2994">
        <w:rPr>
          <w:rFonts w:ascii="Calibri" w:eastAsia="Times New Roman" w:hAnsi="Calibri" w:cs="Times New Roman"/>
          <w:sz w:val="24"/>
          <w:szCs w:val="24"/>
          <w:highlight w:val="white"/>
        </w:rPr>
        <w:t xml:space="preserve"> (WLLT) required participants to recall 10 aurally presented words both immediately after presentation and again after a delay, over two trials. Immediate recall is believed to tap short</w:t>
      </w:r>
      <w:r w:rsidR="00E41E65">
        <w:rPr>
          <w:rFonts w:ascii="Calibri" w:eastAsia="Times New Roman" w:hAnsi="Calibri" w:cs="Times New Roman"/>
          <w:sz w:val="24"/>
          <w:szCs w:val="24"/>
          <w:highlight w:val="white"/>
        </w:rPr>
        <w:t>-</w:t>
      </w:r>
      <w:r w:rsidRPr="006D2994">
        <w:rPr>
          <w:rFonts w:ascii="Calibri" w:eastAsia="Times New Roman" w:hAnsi="Calibri" w:cs="Times New Roman"/>
          <w:sz w:val="24"/>
          <w:szCs w:val="24"/>
          <w:highlight w:val="white"/>
        </w:rPr>
        <w:t xml:space="preserve">term memory. As this immediate recall task was the closest to the measure of working memory selected from MAAS, the total number of correctly recalled words over both trials was used as a measure of </w:t>
      </w:r>
      <w:r w:rsidRPr="006D2994">
        <w:rPr>
          <w:rFonts w:ascii="Calibri" w:eastAsia="Times New Roman" w:hAnsi="Calibri" w:cs="Times New Roman"/>
          <w:sz w:val="24"/>
          <w:szCs w:val="24"/>
        </w:rPr>
        <w:t>immediate working memory.</w:t>
      </w:r>
    </w:p>
    <w:p w14:paraId="4B154CAC" w14:textId="77777777" w:rsidR="006D2994" w:rsidRPr="009D6C48" w:rsidRDefault="006D2994" w:rsidP="009D6C48">
      <w:pPr>
        <w:rPr>
          <w:sz w:val="24"/>
          <w:highlight w:val="white"/>
          <w:u w:val="single"/>
        </w:rPr>
      </w:pPr>
      <w:r w:rsidRPr="009D6C48">
        <w:rPr>
          <w:sz w:val="24"/>
          <w:highlight w:val="white"/>
          <w:u w:val="single"/>
        </w:rPr>
        <w:t>CMA Indicators</w:t>
      </w:r>
    </w:p>
    <w:p w14:paraId="0B2B4013" w14:textId="77777777" w:rsidR="006D2994" w:rsidRPr="006D2994" w:rsidRDefault="006D2994" w:rsidP="006D2994">
      <w:pPr>
        <w:autoSpaceDE w:val="0"/>
        <w:autoSpaceDN w:val="0"/>
        <w:adjustRightInd w:val="0"/>
        <w:snapToGrid w:val="0"/>
        <w:spacing w:after="120" w:line="480" w:lineRule="auto"/>
        <w:rPr>
          <w:rFonts w:ascii="Calibri" w:eastAsia="Times New Roman" w:hAnsi="Calibri" w:cs="Times New Roman"/>
          <w:sz w:val="24"/>
          <w:szCs w:val="24"/>
          <w:highlight w:val="white"/>
        </w:rPr>
      </w:pPr>
      <w:r w:rsidRPr="006D2994">
        <w:rPr>
          <w:rFonts w:ascii="Calibri" w:eastAsia="Times New Roman" w:hAnsi="Calibri" w:cs="Times New Roman"/>
          <w:i/>
          <w:sz w:val="24"/>
          <w:szCs w:val="24"/>
          <w:highlight w:val="white"/>
        </w:rPr>
        <w:lastRenderedPageBreak/>
        <w:t>Level of education</w:t>
      </w:r>
      <w:r w:rsidRPr="006D2994">
        <w:rPr>
          <w:rFonts w:ascii="Calibri" w:eastAsia="Times New Roman" w:hAnsi="Calibri" w:cs="Times New Roman"/>
          <w:sz w:val="24"/>
          <w:szCs w:val="24"/>
          <w:highlight w:val="white"/>
        </w:rPr>
        <w:t xml:space="preserve"> </w:t>
      </w:r>
      <w:r w:rsidRPr="006D2994">
        <w:rPr>
          <w:rFonts w:ascii="Calibri" w:eastAsia="Times New Roman" w:hAnsi="Calibri" w:cs="Times New Roman"/>
          <w:sz w:val="24"/>
          <w:szCs w:val="24"/>
        </w:rPr>
        <w:t>was determined by asking participants to indicate their highest level of education completed.</w:t>
      </w:r>
      <w:r w:rsidRPr="006D2994">
        <w:rPr>
          <w:rFonts w:ascii="Calibri" w:eastAsia="Times New Roman" w:hAnsi="Calibri" w:cs="Times New Roman"/>
          <w:sz w:val="24"/>
          <w:szCs w:val="24"/>
          <w:highlight w:val="white"/>
        </w:rPr>
        <w:t xml:space="preserve"> The levels of education were defined as follows: 1 (</w:t>
      </w:r>
      <w:r w:rsidRPr="006D2994">
        <w:rPr>
          <w:rFonts w:ascii="Calibri" w:eastAsia="Times New Roman" w:hAnsi="Calibri" w:cs="Times New Roman"/>
          <w:i/>
          <w:sz w:val="24"/>
          <w:szCs w:val="24"/>
          <w:highlight w:val="white"/>
        </w:rPr>
        <w:t>some primary – not complete</w:t>
      </w:r>
      <w:r w:rsidRPr="006D2994">
        <w:rPr>
          <w:rFonts w:ascii="Calibri" w:eastAsia="Times New Roman" w:hAnsi="Calibri" w:cs="Times New Roman"/>
          <w:sz w:val="24"/>
          <w:szCs w:val="24"/>
          <w:highlight w:val="white"/>
        </w:rPr>
        <w:t>), 2 (</w:t>
      </w:r>
      <w:r w:rsidRPr="006D2994">
        <w:rPr>
          <w:rFonts w:ascii="Calibri" w:eastAsia="Times New Roman" w:hAnsi="Calibri" w:cs="Times New Roman"/>
          <w:i/>
          <w:sz w:val="24"/>
          <w:szCs w:val="24"/>
          <w:highlight w:val="white"/>
        </w:rPr>
        <w:t>primary or equivalent</w:t>
      </w:r>
      <w:r w:rsidRPr="006D2994">
        <w:rPr>
          <w:rFonts w:ascii="Calibri" w:eastAsia="Times New Roman" w:hAnsi="Calibri" w:cs="Times New Roman"/>
          <w:sz w:val="24"/>
          <w:szCs w:val="24"/>
          <w:highlight w:val="white"/>
        </w:rPr>
        <w:t>), 3 (</w:t>
      </w:r>
      <w:r w:rsidRPr="006D2994">
        <w:rPr>
          <w:rFonts w:ascii="Calibri" w:eastAsia="Times New Roman" w:hAnsi="Calibri" w:cs="Times New Roman"/>
          <w:i/>
          <w:sz w:val="24"/>
          <w:szCs w:val="24"/>
          <w:highlight w:val="white"/>
        </w:rPr>
        <w:t>intermediate/junior/group certificate or equivalent</w:t>
      </w:r>
      <w:r w:rsidRPr="006D2994">
        <w:rPr>
          <w:rFonts w:ascii="Calibri" w:eastAsia="Times New Roman" w:hAnsi="Calibri" w:cs="Times New Roman"/>
          <w:sz w:val="24"/>
          <w:szCs w:val="24"/>
          <w:highlight w:val="white"/>
        </w:rPr>
        <w:t>), 4 (</w:t>
      </w:r>
      <w:r w:rsidRPr="006D2994">
        <w:rPr>
          <w:rFonts w:ascii="Calibri" w:eastAsia="Times New Roman" w:hAnsi="Calibri" w:cs="Times New Roman"/>
          <w:i/>
          <w:sz w:val="24"/>
          <w:szCs w:val="24"/>
          <w:highlight w:val="white"/>
        </w:rPr>
        <w:t>leaving certificate or equivalent</w:t>
      </w:r>
      <w:r w:rsidRPr="006D2994">
        <w:rPr>
          <w:rFonts w:ascii="Calibri" w:eastAsia="Times New Roman" w:hAnsi="Calibri" w:cs="Times New Roman"/>
          <w:sz w:val="24"/>
          <w:szCs w:val="24"/>
          <w:highlight w:val="white"/>
        </w:rPr>
        <w:t>), 5 (</w:t>
      </w:r>
      <w:r w:rsidRPr="006D2994">
        <w:rPr>
          <w:rFonts w:ascii="Calibri" w:eastAsia="Times New Roman" w:hAnsi="Calibri" w:cs="Times New Roman"/>
          <w:i/>
          <w:sz w:val="24"/>
          <w:szCs w:val="24"/>
          <w:highlight w:val="white"/>
        </w:rPr>
        <w:t>diploma/certificate</w:t>
      </w:r>
      <w:r w:rsidRPr="006D2994">
        <w:rPr>
          <w:rFonts w:ascii="Calibri" w:eastAsia="Times New Roman" w:hAnsi="Calibri" w:cs="Times New Roman"/>
          <w:sz w:val="24"/>
          <w:szCs w:val="24"/>
          <w:highlight w:val="white"/>
        </w:rPr>
        <w:t>), 6 (</w:t>
      </w:r>
      <w:r w:rsidRPr="006D2994">
        <w:rPr>
          <w:rFonts w:ascii="Calibri" w:eastAsia="Times New Roman" w:hAnsi="Calibri" w:cs="Times New Roman"/>
          <w:i/>
          <w:sz w:val="24"/>
          <w:szCs w:val="24"/>
          <w:highlight w:val="white"/>
        </w:rPr>
        <w:t>primary degree</w:t>
      </w:r>
      <w:r w:rsidRPr="006D2994">
        <w:rPr>
          <w:rFonts w:ascii="Calibri" w:eastAsia="Times New Roman" w:hAnsi="Calibri" w:cs="Times New Roman"/>
          <w:sz w:val="24"/>
          <w:szCs w:val="24"/>
          <w:highlight w:val="white"/>
        </w:rPr>
        <w:t>) and 7 (</w:t>
      </w:r>
      <w:r w:rsidRPr="006D2994">
        <w:rPr>
          <w:rFonts w:ascii="Calibri" w:eastAsia="Times New Roman" w:hAnsi="Calibri" w:cs="Times New Roman"/>
          <w:i/>
          <w:sz w:val="24"/>
          <w:szCs w:val="24"/>
          <w:highlight w:val="white"/>
        </w:rPr>
        <w:t>postgraduate/higher degree</w:t>
      </w:r>
      <w:r w:rsidRPr="006D2994">
        <w:rPr>
          <w:rFonts w:ascii="Calibri" w:eastAsia="Times New Roman" w:hAnsi="Calibri" w:cs="Times New Roman"/>
          <w:sz w:val="24"/>
          <w:szCs w:val="24"/>
          <w:highlight w:val="white"/>
        </w:rPr>
        <w:t>).</w:t>
      </w:r>
    </w:p>
    <w:p w14:paraId="4F89621F" w14:textId="3AFC5A1E" w:rsidR="00AF47DD" w:rsidRDefault="006D2994" w:rsidP="00AF47DD">
      <w:pPr>
        <w:spacing w:line="480" w:lineRule="auto"/>
        <w:rPr>
          <w:rFonts w:ascii="Calibri" w:eastAsia="Times New Roman" w:hAnsi="Calibri" w:cs="Times New Roman"/>
          <w:sz w:val="24"/>
          <w:szCs w:val="24"/>
          <w:highlight w:val="white"/>
        </w:rPr>
      </w:pPr>
      <w:r w:rsidRPr="006D2994">
        <w:rPr>
          <w:rFonts w:ascii="Calibri" w:eastAsia="Times New Roman" w:hAnsi="Calibri" w:cs="Times New Roman"/>
          <w:i/>
          <w:sz w:val="24"/>
          <w:szCs w:val="24"/>
          <w:highlight w:val="white"/>
        </w:rPr>
        <w:t>Occupation level</w:t>
      </w:r>
      <w:r w:rsidRPr="006D2994">
        <w:rPr>
          <w:rFonts w:ascii="Calibri" w:eastAsia="Times New Roman" w:hAnsi="Calibri" w:cs="Times New Roman"/>
          <w:sz w:val="24"/>
          <w:szCs w:val="24"/>
          <w:highlight w:val="white"/>
        </w:rPr>
        <w:t xml:space="preserve"> was based on a six-point scale that estimates the highest level of professional activity. Occupation level was determined as follows: 1 (</w:t>
      </w:r>
      <w:r w:rsidRPr="006D2994">
        <w:rPr>
          <w:rFonts w:ascii="Calibri" w:eastAsia="Times New Roman" w:hAnsi="Calibri" w:cs="Times New Roman"/>
          <w:i/>
          <w:sz w:val="24"/>
          <w:szCs w:val="24"/>
          <w:highlight w:val="white"/>
        </w:rPr>
        <w:t>professional workers</w:t>
      </w:r>
      <w:r w:rsidRPr="006D2994">
        <w:rPr>
          <w:rFonts w:ascii="Calibri" w:eastAsia="Times New Roman" w:hAnsi="Calibri" w:cs="Times New Roman"/>
          <w:sz w:val="24"/>
          <w:szCs w:val="24"/>
          <w:highlight w:val="white"/>
        </w:rPr>
        <w:t>), 2 (</w:t>
      </w:r>
      <w:r w:rsidRPr="006D2994">
        <w:rPr>
          <w:rFonts w:ascii="Calibri" w:eastAsia="Times New Roman" w:hAnsi="Calibri" w:cs="Times New Roman"/>
          <w:i/>
          <w:sz w:val="24"/>
          <w:szCs w:val="24"/>
          <w:highlight w:val="white"/>
        </w:rPr>
        <w:t>managerial and technical</w:t>
      </w:r>
      <w:r w:rsidRPr="006D2994">
        <w:rPr>
          <w:rFonts w:ascii="Calibri" w:eastAsia="Times New Roman" w:hAnsi="Calibri" w:cs="Times New Roman"/>
          <w:sz w:val="24"/>
          <w:szCs w:val="24"/>
          <w:highlight w:val="white"/>
        </w:rPr>
        <w:t>), 3 (</w:t>
      </w:r>
      <w:r w:rsidRPr="006D2994">
        <w:rPr>
          <w:rFonts w:ascii="Calibri" w:eastAsia="Times New Roman" w:hAnsi="Calibri" w:cs="Times New Roman"/>
          <w:i/>
          <w:sz w:val="24"/>
          <w:szCs w:val="24"/>
          <w:highlight w:val="white"/>
        </w:rPr>
        <w:t>non-manual</w:t>
      </w:r>
      <w:r w:rsidRPr="006D2994">
        <w:rPr>
          <w:rFonts w:ascii="Calibri" w:eastAsia="Times New Roman" w:hAnsi="Calibri" w:cs="Times New Roman"/>
          <w:sz w:val="24"/>
          <w:szCs w:val="24"/>
          <w:highlight w:val="white"/>
        </w:rPr>
        <w:t>), 4 (</w:t>
      </w:r>
      <w:r w:rsidRPr="006D2994">
        <w:rPr>
          <w:rFonts w:ascii="Calibri" w:eastAsia="Times New Roman" w:hAnsi="Calibri" w:cs="Times New Roman"/>
          <w:i/>
          <w:sz w:val="24"/>
          <w:szCs w:val="24"/>
          <w:highlight w:val="white"/>
        </w:rPr>
        <w:t>skilled manual</w:t>
      </w:r>
      <w:r w:rsidRPr="006D2994">
        <w:rPr>
          <w:rFonts w:ascii="Calibri" w:eastAsia="Times New Roman" w:hAnsi="Calibri" w:cs="Times New Roman"/>
          <w:sz w:val="24"/>
          <w:szCs w:val="24"/>
          <w:highlight w:val="white"/>
        </w:rPr>
        <w:t>), 5 (</w:t>
      </w:r>
      <w:r w:rsidRPr="006D2994">
        <w:rPr>
          <w:rFonts w:ascii="Calibri" w:eastAsia="Times New Roman" w:hAnsi="Calibri" w:cs="Times New Roman"/>
          <w:i/>
          <w:sz w:val="24"/>
          <w:szCs w:val="24"/>
          <w:highlight w:val="white"/>
        </w:rPr>
        <w:t>semi-skilled</w:t>
      </w:r>
      <w:r w:rsidRPr="006D2994">
        <w:rPr>
          <w:rFonts w:ascii="Calibri" w:eastAsia="Times New Roman" w:hAnsi="Calibri" w:cs="Times New Roman"/>
          <w:sz w:val="24"/>
          <w:szCs w:val="24"/>
          <w:highlight w:val="white"/>
        </w:rPr>
        <w:t>), and 6 (</w:t>
      </w:r>
      <w:r w:rsidRPr="006D2994">
        <w:rPr>
          <w:rFonts w:ascii="Calibri" w:eastAsia="Times New Roman" w:hAnsi="Calibri" w:cs="Times New Roman"/>
          <w:i/>
          <w:sz w:val="24"/>
          <w:szCs w:val="24"/>
          <w:highlight w:val="white"/>
        </w:rPr>
        <w:t>unskilled</w:t>
      </w:r>
      <w:r w:rsidRPr="006D2994">
        <w:rPr>
          <w:rFonts w:ascii="Calibri" w:eastAsia="Times New Roman" w:hAnsi="Calibri" w:cs="Times New Roman"/>
          <w:sz w:val="24"/>
          <w:szCs w:val="24"/>
          <w:highlight w:val="white"/>
        </w:rPr>
        <w:t>).</w:t>
      </w:r>
    </w:p>
    <w:p w14:paraId="7E1A1706" w14:textId="77777777" w:rsidR="00AF47DD" w:rsidRDefault="00AF47DD">
      <w:pPr>
        <w:rPr>
          <w:rFonts w:ascii="Calibri" w:eastAsia="Times New Roman" w:hAnsi="Calibri" w:cs="Times New Roman"/>
          <w:sz w:val="24"/>
          <w:szCs w:val="24"/>
          <w:highlight w:val="white"/>
        </w:rPr>
      </w:pPr>
      <w:r>
        <w:rPr>
          <w:rFonts w:ascii="Calibri" w:eastAsia="Times New Roman" w:hAnsi="Calibri" w:cs="Times New Roman"/>
          <w:sz w:val="24"/>
          <w:szCs w:val="24"/>
          <w:highlight w:val="white"/>
        </w:rPr>
        <w:br w:type="page"/>
      </w:r>
    </w:p>
    <w:p w14:paraId="71EA0CDC" w14:textId="4E871AAD" w:rsidR="00F47E3F" w:rsidRDefault="008C20D9" w:rsidP="00AF47DD">
      <w:pPr>
        <w:pStyle w:val="Heading1"/>
        <w:rPr>
          <w:rFonts w:eastAsia="Times New Roman"/>
          <w:highlight w:val="white"/>
        </w:rPr>
      </w:pPr>
      <w:r>
        <w:rPr>
          <w:rFonts w:eastAsia="Times New Roman"/>
          <w:highlight w:val="white"/>
        </w:rPr>
        <w:lastRenderedPageBreak/>
        <w:t xml:space="preserve">Supplementary Material - </w:t>
      </w:r>
      <w:r w:rsidR="00AF47DD">
        <w:rPr>
          <w:rFonts w:eastAsia="Times New Roman"/>
          <w:highlight w:val="white"/>
        </w:rPr>
        <w:t>References</w:t>
      </w:r>
    </w:p>
    <w:p w14:paraId="49F2311F" w14:textId="77777777" w:rsidR="00AF47DD" w:rsidRPr="00AF47DD" w:rsidRDefault="00AF47DD" w:rsidP="00AF47DD">
      <w:pPr>
        <w:rPr>
          <w:highlight w:val="white"/>
        </w:rPr>
      </w:pPr>
    </w:p>
    <w:p w14:paraId="6891B6E1" w14:textId="407317B7" w:rsidR="00AF47DD" w:rsidRPr="00AF47DD" w:rsidRDefault="00AF47DD" w:rsidP="00AF47DD">
      <w:pPr>
        <w:pStyle w:val="Bibliography"/>
        <w:rPr>
          <w:rFonts w:ascii="Calibri" w:hAnsi="Calibri"/>
        </w:rPr>
      </w:pPr>
      <w:r w:rsidRPr="00AF47DD">
        <w:rPr>
          <w:rFonts w:ascii="Calibri" w:hAnsi="Calibri"/>
        </w:rPr>
        <w:t xml:space="preserve">Barrett, A., Burke, H., Cronin, H., Hickey, A., Kamiya, Y., Kenny, R. A., … Whelan, B. (2011). </w:t>
      </w:r>
      <w:r w:rsidRPr="00AF47DD">
        <w:rPr>
          <w:rFonts w:ascii="Calibri" w:hAnsi="Calibri"/>
          <w:i/>
          <w:iCs/>
        </w:rPr>
        <w:t>Fifty plus in Ireland 2011: First results from the Irish Longitudinal Study on Ageing (TILDA)</w:t>
      </w:r>
      <w:r w:rsidRPr="00AF47DD">
        <w:rPr>
          <w:rFonts w:ascii="Calibri" w:hAnsi="Calibri"/>
        </w:rPr>
        <w:t xml:space="preserve"> (pp. 1–322). Trinity College Dublin. Retrieved from http://epubs.rcsi.ie/psycholrep/45/</w:t>
      </w:r>
    </w:p>
    <w:p w14:paraId="3921C60E" w14:textId="77777777" w:rsidR="00AF47DD" w:rsidRPr="00AF47DD" w:rsidRDefault="00AF47DD" w:rsidP="00AF47DD">
      <w:pPr>
        <w:pStyle w:val="Bibliography"/>
        <w:rPr>
          <w:rFonts w:ascii="Calibri" w:hAnsi="Calibri"/>
        </w:rPr>
      </w:pPr>
      <w:r w:rsidRPr="00AF47DD">
        <w:rPr>
          <w:rFonts w:ascii="Calibri" w:hAnsi="Calibri"/>
        </w:rPr>
        <w:t xml:space="preserve">Brand, N., &amp; Jolles, J. (1985). Learning and retrieval rate of words presented auditorily and visually. </w:t>
      </w:r>
      <w:r w:rsidRPr="00AF47DD">
        <w:rPr>
          <w:rFonts w:ascii="Calibri" w:hAnsi="Calibri"/>
          <w:i/>
          <w:iCs/>
        </w:rPr>
        <w:t>The Journal of General Psychology</w:t>
      </w:r>
      <w:r w:rsidRPr="00AF47DD">
        <w:rPr>
          <w:rFonts w:ascii="Calibri" w:hAnsi="Calibri"/>
        </w:rPr>
        <w:t xml:space="preserve">, </w:t>
      </w:r>
      <w:r w:rsidRPr="00AF47DD">
        <w:rPr>
          <w:rFonts w:ascii="Calibri" w:hAnsi="Calibri"/>
          <w:i/>
          <w:iCs/>
        </w:rPr>
        <w:t>112</w:t>
      </w:r>
      <w:r w:rsidRPr="00AF47DD">
        <w:rPr>
          <w:rFonts w:ascii="Calibri" w:hAnsi="Calibri"/>
        </w:rPr>
        <w:t>(2), 201–210. https://doi.org/10.1080/00221309.1985.9711004</w:t>
      </w:r>
    </w:p>
    <w:p w14:paraId="5FB7EBA3" w14:textId="77777777" w:rsidR="00AF47DD" w:rsidRPr="00AF47DD" w:rsidRDefault="00AF47DD" w:rsidP="00AF47DD">
      <w:pPr>
        <w:pStyle w:val="Bibliography"/>
        <w:rPr>
          <w:rFonts w:ascii="Calibri" w:hAnsi="Calibri"/>
        </w:rPr>
      </w:pPr>
      <w:r w:rsidRPr="00AF47DD">
        <w:rPr>
          <w:rFonts w:ascii="Calibri" w:hAnsi="Calibri"/>
        </w:rPr>
        <w:t xml:space="preserve">Carter, L., Russell, P. N., &amp; Helton, W. S. (2013). Target predictability, sustained attention, and response inhibition. </w:t>
      </w:r>
      <w:r w:rsidRPr="00AF47DD">
        <w:rPr>
          <w:rFonts w:ascii="Calibri" w:hAnsi="Calibri"/>
          <w:i/>
          <w:iCs/>
        </w:rPr>
        <w:t>Brain and Cognition</w:t>
      </w:r>
      <w:r w:rsidRPr="00AF47DD">
        <w:rPr>
          <w:rFonts w:ascii="Calibri" w:hAnsi="Calibri"/>
        </w:rPr>
        <w:t xml:space="preserve">, </w:t>
      </w:r>
      <w:r w:rsidRPr="00AF47DD">
        <w:rPr>
          <w:rFonts w:ascii="Calibri" w:hAnsi="Calibri"/>
          <w:i/>
          <w:iCs/>
        </w:rPr>
        <w:t>82</w:t>
      </w:r>
      <w:r w:rsidRPr="00AF47DD">
        <w:rPr>
          <w:rFonts w:ascii="Calibri" w:hAnsi="Calibri"/>
        </w:rPr>
        <w:t>(1), 35–42. https://doi.org/10.1016/j.bandc.2013.02.002</w:t>
      </w:r>
    </w:p>
    <w:p w14:paraId="2DD7C347" w14:textId="77777777" w:rsidR="00AF47DD" w:rsidRPr="00AF47DD" w:rsidRDefault="00AF47DD" w:rsidP="00AF47DD">
      <w:pPr>
        <w:pStyle w:val="Bibliography"/>
        <w:rPr>
          <w:rFonts w:ascii="Calibri" w:hAnsi="Calibri"/>
        </w:rPr>
      </w:pPr>
      <w:r w:rsidRPr="00AF47DD">
        <w:rPr>
          <w:rFonts w:ascii="Calibri" w:hAnsi="Calibri"/>
        </w:rPr>
        <w:t xml:space="preserve">Cronin, H., O’Regan, C., Finucane, C., Kearney, P., &amp; Kenny, R. A. (2013). Health and aging: development of the Irish Longitudinal Study on Ageing health assessment. </w:t>
      </w:r>
      <w:r w:rsidRPr="00AF47DD">
        <w:rPr>
          <w:rFonts w:ascii="Calibri" w:hAnsi="Calibri"/>
          <w:i/>
          <w:iCs/>
        </w:rPr>
        <w:t>Journal of the American Geriatrics Society</w:t>
      </w:r>
      <w:r w:rsidRPr="00AF47DD">
        <w:rPr>
          <w:rFonts w:ascii="Calibri" w:hAnsi="Calibri"/>
        </w:rPr>
        <w:t xml:space="preserve">, </w:t>
      </w:r>
      <w:r w:rsidRPr="00AF47DD">
        <w:rPr>
          <w:rFonts w:ascii="Calibri" w:hAnsi="Calibri"/>
          <w:i/>
          <w:iCs/>
        </w:rPr>
        <w:t>61</w:t>
      </w:r>
      <w:r w:rsidRPr="00AF47DD">
        <w:rPr>
          <w:rFonts w:ascii="Calibri" w:hAnsi="Calibri"/>
        </w:rPr>
        <w:t>(s2), S269–S278. https://doi.org/10.1111/jgs.12197</w:t>
      </w:r>
    </w:p>
    <w:p w14:paraId="496B4652" w14:textId="77777777" w:rsidR="00AF47DD" w:rsidRPr="00AF47DD" w:rsidRDefault="00AF47DD" w:rsidP="00AF47DD">
      <w:pPr>
        <w:pStyle w:val="Bibliography"/>
        <w:rPr>
          <w:rFonts w:ascii="Calibri" w:hAnsi="Calibri"/>
        </w:rPr>
      </w:pPr>
      <w:r w:rsidRPr="00AF47DD">
        <w:rPr>
          <w:rFonts w:ascii="Calibri" w:hAnsi="Calibri"/>
        </w:rPr>
        <w:t xml:space="preserve">De Bie, S. E. (1987). </w:t>
      </w:r>
      <w:r w:rsidRPr="00AF47DD">
        <w:rPr>
          <w:rFonts w:ascii="Calibri" w:hAnsi="Calibri"/>
          <w:i/>
          <w:iCs/>
        </w:rPr>
        <w:t>Voorstellen voor uniformering van vraagstellingen naar achtergrondkenmerken en interviews [Standard questions 1987: Proposal for uniformization of questions regarding background variables and interviews]</w:t>
      </w:r>
      <w:r w:rsidRPr="00AF47DD">
        <w:rPr>
          <w:rFonts w:ascii="Calibri" w:hAnsi="Calibri"/>
        </w:rPr>
        <w:t>. Leiden, NL: Leiden University Press.</w:t>
      </w:r>
    </w:p>
    <w:p w14:paraId="3375953A" w14:textId="77777777" w:rsidR="00AF47DD" w:rsidRPr="00AF47DD" w:rsidRDefault="00AF47DD" w:rsidP="00AF47DD">
      <w:pPr>
        <w:pStyle w:val="Bibliography"/>
        <w:rPr>
          <w:rFonts w:ascii="Calibri" w:hAnsi="Calibri"/>
        </w:rPr>
      </w:pPr>
      <w:r w:rsidRPr="00AF47DD">
        <w:rPr>
          <w:rFonts w:ascii="Calibri" w:hAnsi="Calibri"/>
        </w:rPr>
        <w:t xml:space="preserve">D’Elia, L. F. (1996). </w:t>
      </w:r>
      <w:r w:rsidRPr="00AF47DD">
        <w:rPr>
          <w:rFonts w:ascii="Calibri" w:hAnsi="Calibri"/>
          <w:i/>
          <w:iCs/>
        </w:rPr>
        <w:t>Color Trails Test</w:t>
      </w:r>
      <w:r w:rsidRPr="00AF47DD">
        <w:rPr>
          <w:rFonts w:ascii="Calibri" w:hAnsi="Calibri"/>
        </w:rPr>
        <w:t>. Psychological Assessment Resources.</w:t>
      </w:r>
    </w:p>
    <w:p w14:paraId="40EA98F4" w14:textId="77777777" w:rsidR="00AF47DD" w:rsidRPr="00AF47DD" w:rsidRDefault="00AF47DD" w:rsidP="00AF47DD">
      <w:pPr>
        <w:pStyle w:val="Bibliography"/>
        <w:rPr>
          <w:rFonts w:ascii="Calibri" w:hAnsi="Calibri"/>
        </w:rPr>
      </w:pPr>
      <w:r w:rsidRPr="00AF47DD">
        <w:rPr>
          <w:rFonts w:ascii="Calibri" w:hAnsi="Calibri"/>
        </w:rPr>
        <w:t xml:space="preserve">Directoraat-Generaal voor de arbeidsvoorziening. (1989). </w:t>
      </w:r>
      <w:r w:rsidRPr="00AF47DD">
        <w:rPr>
          <w:rFonts w:ascii="Calibri" w:hAnsi="Calibri"/>
          <w:i/>
          <w:iCs/>
        </w:rPr>
        <w:t>Handleiding voor de functie-analyse [Manual for job analysis]</w:t>
      </w:r>
      <w:r w:rsidRPr="00AF47DD">
        <w:rPr>
          <w:rFonts w:ascii="Calibri" w:hAnsi="Calibri"/>
        </w:rPr>
        <w:t>. Den Haag, NL: SDU Uitgeverij.</w:t>
      </w:r>
    </w:p>
    <w:p w14:paraId="02FA9C0A" w14:textId="77777777" w:rsidR="00AF47DD" w:rsidRPr="00AF47DD" w:rsidRDefault="00AF47DD" w:rsidP="00AF47DD">
      <w:pPr>
        <w:pStyle w:val="Bibliography"/>
        <w:rPr>
          <w:rFonts w:ascii="Calibri" w:hAnsi="Calibri"/>
        </w:rPr>
      </w:pPr>
      <w:r w:rsidRPr="00AF47DD">
        <w:rPr>
          <w:rFonts w:ascii="Calibri" w:hAnsi="Calibri"/>
        </w:rPr>
        <w:lastRenderedPageBreak/>
        <w:t xml:space="preserve">Kane, M. J., &amp; Engle, R. W. (2002). The role of prefrontal cortex in working-memory capacity, executive attention, and general fluid intelligence: An individual-differences perspective. </w:t>
      </w:r>
      <w:r w:rsidRPr="00AF47DD">
        <w:rPr>
          <w:rFonts w:ascii="Calibri" w:hAnsi="Calibri"/>
          <w:i/>
          <w:iCs/>
        </w:rPr>
        <w:t>Psychonomic Bulletin &amp; Review</w:t>
      </w:r>
      <w:r w:rsidRPr="00AF47DD">
        <w:rPr>
          <w:rFonts w:ascii="Calibri" w:hAnsi="Calibri"/>
        </w:rPr>
        <w:t xml:space="preserve">, </w:t>
      </w:r>
      <w:r w:rsidRPr="00AF47DD">
        <w:rPr>
          <w:rFonts w:ascii="Calibri" w:hAnsi="Calibri"/>
          <w:i/>
          <w:iCs/>
        </w:rPr>
        <w:t>9</w:t>
      </w:r>
      <w:r w:rsidRPr="00AF47DD">
        <w:rPr>
          <w:rFonts w:ascii="Calibri" w:hAnsi="Calibri"/>
        </w:rPr>
        <w:t>(4), 637–671.</w:t>
      </w:r>
    </w:p>
    <w:p w14:paraId="6340E57A" w14:textId="77777777" w:rsidR="00AF47DD" w:rsidRPr="00AF47DD" w:rsidRDefault="00AF47DD" w:rsidP="00AF47DD">
      <w:pPr>
        <w:pStyle w:val="Bibliography"/>
        <w:rPr>
          <w:rFonts w:ascii="Calibri" w:hAnsi="Calibri"/>
        </w:rPr>
      </w:pPr>
      <w:r w:rsidRPr="00AF47DD">
        <w:rPr>
          <w:rFonts w:ascii="Calibri" w:hAnsi="Calibri"/>
        </w:rPr>
        <w:t xml:space="preserve">Lezak, M. D., Loring, D. W., &amp; Howieson, D. B. (2004). </w:t>
      </w:r>
      <w:r w:rsidRPr="00AF47DD">
        <w:rPr>
          <w:rFonts w:ascii="Calibri" w:hAnsi="Calibri"/>
          <w:i/>
          <w:iCs/>
        </w:rPr>
        <w:t>Neuropsychological assessment</w:t>
      </w:r>
      <w:r w:rsidRPr="00AF47DD">
        <w:rPr>
          <w:rFonts w:ascii="Calibri" w:hAnsi="Calibri"/>
        </w:rPr>
        <w:t xml:space="preserve"> (4th ed.). Oxford, UK: Oxford University Press.</w:t>
      </w:r>
    </w:p>
    <w:p w14:paraId="4BB05BDA" w14:textId="77777777" w:rsidR="00AF47DD" w:rsidRPr="00AF47DD" w:rsidRDefault="00AF47DD" w:rsidP="00AF47DD">
      <w:pPr>
        <w:pStyle w:val="Bibliography"/>
        <w:rPr>
          <w:rFonts w:ascii="Calibri" w:hAnsi="Calibri"/>
        </w:rPr>
      </w:pPr>
      <w:r w:rsidRPr="00AF47DD">
        <w:rPr>
          <w:rFonts w:ascii="Calibri" w:hAnsi="Calibri"/>
        </w:rPr>
        <w:t xml:space="preserve">Luteijn, F., &amp; Van der Ploeg, F. (1983). </w:t>
      </w:r>
      <w:r w:rsidRPr="00AF47DD">
        <w:rPr>
          <w:rFonts w:ascii="Calibri" w:hAnsi="Calibri"/>
          <w:i/>
          <w:iCs/>
        </w:rPr>
        <w:t>Handleiding Groninger Intelligentietest (GIT) [Manual Groningen Intelligence Test]</w:t>
      </w:r>
      <w:r w:rsidRPr="00AF47DD">
        <w:rPr>
          <w:rFonts w:ascii="Calibri" w:hAnsi="Calibri"/>
        </w:rPr>
        <w:t>. Lisse, NL: Swets and Zeitlinger.</w:t>
      </w:r>
    </w:p>
    <w:p w14:paraId="47C0A591" w14:textId="77777777" w:rsidR="00AF47DD" w:rsidRPr="00AF47DD" w:rsidRDefault="00AF47DD" w:rsidP="00AF47DD">
      <w:pPr>
        <w:pStyle w:val="Bibliography"/>
        <w:rPr>
          <w:rFonts w:ascii="Calibri" w:hAnsi="Calibri"/>
        </w:rPr>
      </w:pPr>
      <w:r w:rsidRPr="00AF47DD">
        <w:rPr>
          <w:rFonts w:ascii="Calibri" w:hAnsi="Calibri"/>
        </w:rPr>
        <w:t xml:space="preserve">Reitan, R. M. (1958). Validity of the trail making test as an indicator of organic brain damage. </w:t>
      </w:r>
      <w:r w:rsidRPr="00AF47DD">
        <w:rPr>
          <w:rFonts w:ascii="Calibri" w:hAnsi="Calibri"/>
          <w:i/>
          <w:iCs/>
        </w:rPr>
        <w:t>Perceptual and Motor Skills</w:t>
      </w:r>
      <w:r w:rsidRPr="00AF47DD">
        <w:rPr>
          <w:rFonts w:ascii="Calibri" w:hAnsi="Calibri"/>
        </w:rPr>
        <w:t xml:space="preserve">, </w:t>
      </w:r>
      <w:r w:rsidRPr="00AF47DD">
        <w:rPr>
          <w:rFonts w:ascii="Calibri" w:hAnsi="Calibri"/>
          <w:i/>
          <w:iCs/>
        </w:rPr>
        <w:t>8</w:t>
      </w:r>
      <w:r w:rsidRPr="00AF47DD">
        <w:rPr>
          <w:rFonts w:ascii="Calibri" w:hAnsi="Calibri"/>
        </w:rPr>
        <w:t>(3), 271–276. https://doi.org/10.2466/pms.1958.8.3.271</w:t>
      </w:r>
    </w:p>
    <w:p w14:paraId="449C90AE" w14:textId="77777777" w:rsidR="00AF47DD" w:rsidRPr="00AF47DD" w:rsidRDefault="00AF47DD" w:rsidP="00AF47DD">
      <w:pPr>
        <w:pStyle w:val="Bibliography"/>
        <w:rPr>
          <w:rFonts w:ascii="Calibri" w:hAnsi="Calibri"/>
        </w:rPr>
      </w:pPr>
      <w:r w:rsidRPr="00AF47DD">
        <w:rPr>
          <w:rFonts w:ascii="Calibri" w:hAnsi="Calibri"/>
        </w:rPr>
        <w:t xml:space="preserve">Rey, A. (1958). </w:t>
      </w:r>
      <w:r w:rsidRPr="00AF47DD">
        <w:rPr>
          <w:rFonts w:ascii="Calibri" w:hAnsi="Calibri"/>
          <w:i/>
          <w:iCs/>
        </w:rPr>
        <w:t>L’examen clinique en psychologie [The clinical examination in psychology]</w:t>
      </w:r>
      <w:r w:rsidRPr="00AF47DD">
        <w:rPr>
          <w:rFonts w:ascii="Calibri" w:hAnsi="Calibri"/>
        </w:rPr>
        <w:t>. Oxford, England: Presses Universitaries De France.</w:t>
      </w:r>
    </w:p>
    <w:p w14:paraId="4567375B" w14:textId="77777777" w:rsidR="00AF47DD" w:rsidRPr="00AF47DD" w:rsidRDefault="00AF47DD" w:rsidP="00AF47DD">
      <w:pPr>
        <w:pStyle w:val="Bibliography"/>
        <w:rPr>
          <w:rFonts w:ascii="Calibri" w:hAnsi="Calibri"/>
        </w:rPr>
      </w:pPr>
      <w:r w:rsidRPr="00AF47DD">
        <w:rPr>
          <w:rFonts w:ascii="Calibri" w:hAnsi="Calibri"/>
        </w:rPr>
        <w:t xml:space="preserve">Robertson, I. H., Manly, T., Andrade, J., Baddeley, B. T., &amp; Yiend, J. (1997). Oops!’: Performance correlates of everyday attentional failures in traumatic brain injured and normal subjects. </w:t>
      </w:r>
      <w:r w:rsidRPr="00AF47DD">
        <w:rPr>
          <w:rFonts w:ascii="Calibri" w:hAnsi="Calibri"/>
          <w:i/>
          <w:iCs/>
        </w:rPr>
        <w:t>Neuropsychologia</w:t>
      </w:r>
      <w:r w:rsidRPr="00AF47DD">
        <w:rPr>
          <w:rFonts w:ascii="Calibri" w:hAnsi="Calibri"/>
        </w:rPr>
        <w:t xml:space="preserve">, </w:t>
      </w:r>
      <w:r w:rsidRPr="00AF47DD">
        <w:rPr>
          <w:rFonts w:ascii="Calibri" w:hAnsi="Calibri"/>
          <w:i/>
          <w:iCs/>
        </w:rPr>
        <w:t>35</w:t>
      </w:r>
      <w:r w:rsidRPr="00AF47DD">
        <w:rPr>
          <w:rFonts w:ascii="Calibri" w:hAnsi="Calibri"/>
        </w:rPr>
        <w:t>(6), 747–758. https://doi.org/10.1016/S0028-3932(97)00015-8</w:t>
      </w:r>
    </w:p>
    <w:p w14:paraId="23C3773A" w14:textId="77777777" w:rsidR="00AF47DD" w:rsidRPr="00AF47DD" w:rsidRDefault="00AF47DD" w:rsidP="00AF47DD">
      <w:pPr>
        <w:pStyle w:val="Bibliography"/>
        <w:rPr>
          <w:rFonts w:ascii="Calibri" w:hAnsi="Calibri"/>
        </w:rPr>
      </w:pPr>
      <w:r w:rsidRPr="00AF47DD">
        <w:rPr>
          <w:rFonts w:ascii="Calibri" w:hAnsi="Calibri"/>
        </w:rPr>
        <w:t xml:space="preserve">Schneider, W., Eschman, A., &amp; Zuccolotto, A. (2002). </w:t>
      </w:r>
      <w:r w:rsidRPr="00AF47DD">
        <w:rPr>
          <w:rFonts w:ascii="Calibri" w:hAnsi="Calibri"/>
          <w:i/>
          <w:iCs/>
        </w:rPr>
        <w:t>E-Prime reference guide</w:t>
      </w:r>
      <w:r w:rsidRPr="00AF47DD">
        <w:rPr>
          <w:rFonts w:ascii="Calibri" w:hAnsi="Calibri"/>
        </w:rPr>
        <w:t>. Pittsburgh, PA: Psychology Software Tools, Incorporated.</w:t>
      </w:r>
    </w:p>
    <w:p w14:paraId="1CC1A565" w14:textId="77777777" w:rsidR="00AF47DD" w:rsidRPr="00AF47DD" w:rsidRDefault="00AF47DD" w:rsidP="00AF47DD">
      <w:pPr>
        <w:pStyle w:val="Bibliography"/>
        <w:rPr>
          <w:rFonts w:ascii="Calibri" w:hAnsi="Calibri"/>
        </w:rPr>
      </w:pPr>
      <w:r w:rsidRPr="00AF47DD">
        <w:rPr>
          <w:rFonts w:ascii="Calibri" w:hAnsi="Calibri"/>
        </w:rPr>
        <w:t xml:space="preserve">Smith, A. (1968). The Symbol Digit Modalities Test: A neutopsychologic test for economic screening of learning and other cerebral disorders. In J. Hellmuth (Ed.), </w:t>
      </w:r>
      <w:r w:rsidRPr="00AF47DD">
        <w:rPr>
          <w:rFonts w:ascii="Calibri" w:hAnsi="Calibri"/>
          <w:i/>
          <w:iCs/>
        </w:rPr>
        <w:t>Learning Disorders</w:t>
      </w:r>
      <w:r w:rsidRPr="00AF47DD">
        <w:rPr>
          <w:rFonts w:ascii="Calibri" w:hAnsi="Calibri"/>
        </w:rPr>
        <w:t xml:space="preserve"> (Vol. 3, pp. 93–135). Seattle, WA: Special Child Publications.</w:t>
      </w:r>
    </w:p>
    <w:p w14:paraId="4BF2C572" w14:textId="77777777" w:rsidR="00AF47DD" w:rsidRPr="00AF47DD" w:rsidRDefault="00AF47DD" w:rsidP="00AF47DD">
      <w:pPr>
        <w:pStyle w:val="Bibliography"/>
        <w:rPr>
          <w:rFonts w:ascii="Calibri" w:hAnsi="Calibri"/>
        </w:rPr>
      </w:pPr>
      <w:r w:rsidRPr="00AF47DD">
        <w:rPr>
          <w:rFonts w:ascii="Calibri" w:hAnsi="Calibri"/>
        </w:rPr>
        <w:lastRenderedPageBreak/>
        <w:t xml:space="preserve">Stroop, R. J. (1935). Studies of interference in serial verbal reactions. </w:t>
      </w:r>
      <w:r w:rsidRPr="00AF47DD">
        <w:rPr>
          <w:rFonts w:ascii="Calibri" w:hAnsi="Calibri"/>
          <w:i/>
          <w:iCs/>
        </w:rPr>
        <w:t>Journal of Experimental Psychology</w:t>
      </w:r>
      <w:r w:rsidRPr="00AF47DD">
        <w:rPr>
          <w:rFonts w:ascii="Calibri" w:hAnsi="Calibri"/>
        </w:rPr>
        <w:t xml:space="preserve">, </w:t>
      </w:r>
      <w:r w:rsidRPr="00AF47DD">
        <w:rPr>
          <w:rFonts w:ascii="Calibri" w:hAnsi="Calibri"/>
          <w:i/>
          <w:iCs/>
        </w:rPr>
        <w:t>18</w:t>
      </w:r>
      <w:r w:rsidRPr="00AF47DD">
        <w:rPr>
          <w:rFonts w:ascii="Calibri" w:hAnsi="Calibri"/>
        </w:rPr>
        <w:t>(6), 643–662. https://doi.org/10.1037/h0054651</w:t>
      </w:r>
    </w:p>
    <w:p w14:paraId="3B8D7145" w14:textId="77777777" w:rsidR="00AF47DD" w:rsidRPr="00AF47DD" w:rsidRDefault="00AF47DD" w:rsidP="00AF47DD">
      <w:pPr>
        <w:pStyle w:val="Bibliography"/>
        <w:rPr>
          <w:rFonts w:ascii="Calibri" w:hAnsi="Calibri"/>
        </w:rPr>
      </w:pPr>
      <w:r w:rsidRPr="00AF47DD">
        <w:rPr>
          <w:rFonts w:ascii="Calibri" w:hAnsi="Calibri"/>
        </w:rPr>
        <w:t xml:space="preserve">United Nations Educational Scientific and Cultural Organisation. (1976). </w:t>
      </w:r>
      <w:r w:rsidRPr="00AF47DD">
        <w:rPr>
          <w:rFonts w:ascii="Calibri" w:hAnsi="Calibri"/>
          <w:i/>
          <w:iCs/>
        </w:rPr>
        <w:t>International standard classification of education</w:t>
      </w:r>
      <w:r w:rsidRPr="00AF47DD">
        <w:rPr>
          <w:rFonts w:ascii="Calibri" w:hAnsi="Calibri"/>
        </w:rPr>
        <w:t>. Paris, FR: UNESCO.</w:t>
      </w:r>
    </w:p>
    <w:p w14:paraId="3C3F2927" w14:textId="77777777" w:rsidR="00AF47DD" w:rsidRPr="00AF47DD" w:rsidRDefault="00AF47DD" w:rsidP="00AF47DD">
      <w:pPr>
        <w:pStyle w:val="Bibliography"/>
        <w:rPr>
          <w:rFonts w:ascii="Calibri" w:hAnsi="Calibri"/>
        </w:rPr>
      </w:pPr>
      <w:r w:rsidRPr="00AF47DD">
        <w:rPr>
          <w:rFonts w:ascii="Calibri" w:hAnsi="Calibri"/>
        </w:rPr>
        <w:t xml:space="preserve">van der Elst, W., van Boxtel, M. P. J., van Breukelen, G. J. P., &amp; Jolles, J. (2005). Rey’s Verbal Learning Test: Normative data for 1855 healthy participants aged 24-81 years and the influence of age, sex, education, and mode of presentation. </w:t>
      </w:r>
      <w:r w:rsidRPr="00AF47DD">
        <w:rPr>
          <w:rFonts w:ascii="Calibri" w:hAnsi="Calibri"/>
          <w:i/>
          <w:iCs/>
        </w:rPr>
        <w:t>Journal of the International Neuropsychological Society</w:t>
      </w:r>
      <w:r w:rsidRPr="00AF47DD">
        <w:rPr>
          <w:rFonts w:ascii="Calibri" w:hAnsi="Calibri"/>
        </w:rPr>
        <w:t xml:space="preserve">, </w:t>
      </w:r>
      <w:r w:rsidRPr="00AF47DD">
        <w:rPr>
          <w:rFonts w:ascii="Calibri" w:hAnsi="Calibri"/>
          <w:i/>
          <w:iCs/>
        </w:rPr>
        <w:t>11</w:t>
      </w:r>
      <w:r w:rsidRPr="00AF47DD">
        <w:rPr>
          <w:rFonts w:ascii="Calibri" w:hAnsi="Calibri"/>
        </w:rPr>
        <w:t>(3), 290–302. https://doi.org/10.1017/S1355617705050344</w:t>
      </w:r>
    </w:p>
    <w:p w14:paraId="5E1A82C6" w14:textId="77777777" w:rsidR="00AF47DD" w:rsidRPr="00AF47DD" w:rsidRDefault="00AF47DD" w:rsidP="00AF47DD">
      <w:pPr>
        <w:pStyle w:val="Bibliography"/>
        <w:rPr>
          <w:rFonts w:ascii="Calibri" w:hAnsi="Calibri"/>
        </w:rPr>
      </w:pPr>
      <w:r w:rsidRPr="00AF47DD">
        <w:rPr>
          <w:rFonts w:ascii="Calibri" w:hAnsi="Calibri"/>
        </w:rPr>
        <w:t xml:space="preserve">van der Elst, W., van Boxtel, M. P. J., van Breukelen, G. J. P., &amp; Jolles, J. (2006a). Normative data for the animal, profession and letter M naming verbal fluency tests for Dutch speaking participants and the effects of age, education, and sex. </w:t>
      </w:r>
      <w:r w:rsidRPr="00AF47DD">
        <w:rPr>
          <w:rFonts w:ascii="Calibri" w:hAnsi="Calibri"/>
          <w:i/>
          <w:iCs/>
        </w:rPr>
        <w:t>Journal of the International Neuropsychological Society</w:t>
      </w:r>
      <w:r w:rsidRPr="00AF47DD">
        <w:rPr>
          <w:rFonts w:ascii="Calibri" w:hAnsi="Calibri"/>
        </w:rPr>
        <w:t xml:space="preserve">, </w:t>
      </w:r>
      <w:r w:rsidRPr="00AF47DD">
        <w:rPr>
          <w:rFonts w:ascii="Calibri" w:hAnsi="Calibri"/>
          <w:i/>
          <w:iCs/>
        </w:rPr>
        <w:t>12</w:t>
      </w:r>
      <w:r w:rsidRPr="00AF47DD">
        <w:rPr>
          <w:rFonts w:ascii="Calibri" w:hAnsi="Calibri"/>
        </w:rPr>
        <w:t>(1), 80–89. https://doi.org/10.1017/S1355617706060115</w:t>
      </w:r>
    </w:p>
    <w:p w14:paraId="3A17DC51" w14:textId="77777777" w:rsidR="00AF47DD" w:rsidRPr="00AF47DD" w:rsidRDefault="00AF47DD" w:rsidP="00AF47DD">
      <w:pPr>
        <w:pStyle w:val="Bibliography"/>
        <w:rPr>
          <w:rFonts w:ascii="Calibri" w:hAnsi="Calibri"/>
        </w:rPr>
      </w:pPr>
      <w:r w:rsidRPr="00AF47DD">
        <w:rPr>
          <w:rFonts w:ascii="Calibri" w:hAnsi="Calibri"/>
        </w:rPr>
        <w:t xml:space="preserve">van der Elst, W., van Boxtel, M. P. J., van Breukelen, G. J. P., &amp; Jolles, J. (2006b). The Concept Shifting Test: Adult normative data. </w:t>
      </w:r>
      <w:r w:rsidRPr="00AF47DD">
        <w:rPr>
          <w:rFonts w:ascii="Calibri" w:hAnsi="Calibri"/>
          <w:i/>
          <w:iCs/>
        </w:rPr>
        <w:t>Psychological Assessment</w:t>
      </w:r>
      <w:r w:rsidRPr="00AF47DD">
        <w:rPr>
          <w:rFonts w:ascii="Calibri" w:hAnsi="Calibri"/>
        </w:rPr>
        <w:t xml:space="preserve">, </w:t>
      </w:r>
      <w:r w:rsidRPr="00AF47DD">
        <w:rPr>
          <w:rFonts w:ascii="Calibri" w:hAnsi="Calibri"/>
          <w:i/>
          <w:iCs/>
        </w:rPr>
        <w:t>18</w:t>
      </w:r>
      <w:r w:rsidRPr="00AF47DD">
        <w:rPr>
          <w:rFonts w:ascii="Calibri" w:hAnsi="Calibri"/>
        </w:rPr>
        <w:t>(4), 424–432. https://doi.org/10.1037/1040-3590.18.4.424</w:t>
      </w:r>
    </w:p>
    <w:p w14:paraId="406BE8F7" w14:textId="77777777" w:rsidR="00AF47DD" w:rsidRPr="00AF47DD" w:rsidRDefault="00AF47DD" w:rsidP="00AF47DD">
      <w:pPr>
        <w:pStyle w:val="Bibliography"/>
        <w:rPr>
          <w:rFonts w:ascii="Calibri" w:hAnsi="Calibri"/>
        </w:rPr>
      </w:pPr>
      <w:r w:rsidRPr="00AF47DD">
        <w:rPr>
          <w:rFonts w:ascii="Calibri" w:hAnsi="Calibri"/>
        </w:rPr>
        <w:t xml:space="preserve">van der Elst, W., van Boxtel, M. P. J., van Breukelen, G. J. P., &amp; Jolles, J. (2006c). The Stroop Color-Word Test: Influence of age, sex, and education; and normative data for a large sample across the adult age range. </w:t>
      </w:r>
      <w:r w:rsidRPr="00AF47DD">
        <w:rPr>
          <w:rFonts w:ascii="Calibri" w:hAnsi="Calibri"/>
          <w:i/>
          <w:iCs/>
        </w:rPr>
        <w:t>Assessment</w:t>
      </w:r>
      <w:r w:rsidRPr="00AF47DD">
        <w:rPr>
          <w:rFonts w:ascii="Calibri" w:hAnsi="Calibri"/>
        </w:rPr>
        <w:t xml:space="preserve">, </w:t>
      </w:r>
      <w:r w:rsidRPr="00AF47DD">
        <w:rPr>
          <w:rFonts w:ascii="Calibri" w:hAnsi="Calibri"/>
          <w:i/>
          <w:iCs/>
        </w:rPr>
        <w:t>13</w:t>
      </w:r>
      <w:r w:rsidRPr="00AF47DD">
        <w:rPr>
          <w:rFonts w:ascii="Calibri" w:hAnsi="Calibri"/>
        </w:rPr>
        <w:t>(1), 62–79. https://doi.org/10.1177/1073191105283427</w:t>
      </w:r>
    </w:p>
    <w:p w14:paraId="06D527E5" w14:textId="77777777" w:rsidR="00AF47DD" w:rsidRPr="00AF47DD" w:rsidRDefault="00AF47DD" w:rsidP="00AF47DD">
      <w:pPr>
        <w:pStyle w:val="Bibliography"/>
        <w:rPr>
          <w:rFonts w:ascii="Calibri" w:hAnsi="Calibri"/>
        </w:rPr>
      </w:pPr>
      <w:r w:rsidRPr="00AF47DD">
        <w:rPr>
          <w:rFonts w:ascii="Calibri" w:hAnsi="Calibri"/>
        </w:rPr>
        <w:lastRenderedPageBreak/>
        <w:t xml:space="preserve">van Gerven, P. W. M., van Boxtel, M. P. J., Meijer, W. A., Willems, D., &amp; Jolles, J. (2007). On the relative role of inhibition in age-related working memory decline. </w:t>
      </w:r>
      <w:r w:rsidRPr="00AF47DD">
        <w:rPr>
          <w:rFonts w:ascii="Calibri" w:hAnsi="Calibri"/>
          <w:i/>
          <w:iCs/>
        </w:rPr>
        <w:t>Aging, Neuropsychology, and Cognition</w:t>
      </w:r>
      <w:r w:rsidRPr="00AF47DD">
        <w:rPr>
          <w:rFonts w:ascii="Calibri" w:hAnsi="Calibri"/>
        </w:rPr>
        <w:t xml:space="preserve">, </w:t>
      </w:r>
      <w:r w:rsidRPr="00AF47DD">
        <w:rPr>
          <w:rFonts w:ascii="Calibri" w:hAnsi="Calibri"/>
          <w:i/>
          <w:iCs/>
        </w:rPr>
        <w:t>14</w:t>
      </w:r>
      <w:r w:rsidRPr="00AF47DD">
        <w:rPr>
          <w:rFonts w:ascii="Calibri" w:hAnsi="Calibri"/>
        </w:rPr>
        <w:t>(1), 95–107. https://doi.org/10.1080/138255891007038</w:t>
      </w:r>
    </w:p>
    <w:p w14:paraId="3A683FB4" w14:textId="77777777" w:rsidR="00AF47DD" w:rsidRPr="00AF47DD" w:rsidRDefault="00AF47DD" w:rsidP="00AF47DD">
      <w:pPr>
        <w:pStyle w:val="Bibliography"/>
        <w:rPr>
          <w:rFonts w:ascii="Calibri" w:hAnsi="Calibri"/>
        </w:rPr>
      </w:pPr>
      <w:r w:rsidRPr="00AF47DD">
        <w:rPr>
          <w:rFonts w:ascii="Calibri" w:hAnsi="Calibri"/>
        </w:rPr>
        <w:t xml:space="preserve">Vink, M., &amp; Jolles, J. (1985). Abstracts of platform and poster presentations: A new version of the trail making test and an information-processing task. </w:t>
      </w:r>
      <w:r w:rsidRPr="00AF47DD">
        <w:rPr>
          <w:rFonts w:ascii="Calibri" w:hAnsi="Calibri"/>
          <w:i/>
          <w:iCs/>
        </w:rPr>
        <w:t>Journal of Clinical and Experimental Neuropsychology</w:t>
      </w:r>
      <w:r w:rsidRPr="00AF47DD">
        <w:rPr>
          <w:rFonts w:ascii="Calibri" w:hAnsi="Calibri"/>
        </w:rPr>
        <w:t xml:space="preserve">, </w:t>
      </w:r>
      <w:r w:rsidRPr="00AF47DD">
        <w:rPr>
          <w:rFonts w:ascii="Calibri" w:hAnsi="Calibri"/>
          <w:i/>
          <w:iCs/>
        </w:rPr>
        <w:t>7</w:t>
      </w:r>
      <w:r w:rsidRPr="00AF47DD">
        <w:rPr>
          <w:rFonts w:ascii="Calibri" w:hAnsi="Calibri"/>
        </w:rPr>
        <w:t>(2), 162. https://doi.org/10.1080/01688638508401250</w:t>
      </w:r>
    </w:p>
    <w:p w14:paraId="0A4AD6BC" w14:textId="31951C80" w:rsidR="00F47E3F" w:rsidRPr="00F47E3F" w:rsidRDefault="00F47E3F" w:rsidP="00F47E3F">
      <w:pPr>
        <w:rPr>
          <w:highlight w:val="white"/>
        </w:rPr>
      </w:pPr>
    </w:p>
    <w:sectPr w:rsidR="00F47E3F" w:rsidRPr="00F47E3F" w:rsidSect="00AE35E7">
      <w:headerReference w:type="default" r:id="rId8"/>
      <w:footerReference w:type="default" r:id="rId9"/>
      <w:pgSz w:w="12240" w:h="15840" w:code="1"/>
      <w:pgMar w:top="1138" w:right="1138" w:bottom="1138" w:left="1987" w:header="504" w:footer="56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ACFE0" w14:textId="77777777" w:rsidR="00ED6262" w:rsidRDefault="00ED6262" w:rsidP="00475378">
      <w:pPr>
        <w:spacing w:after="0" w:line="240" w:lineRule="auto"/>
      </w:pPr>
      <w:r>
        <w:separator/>
      </w:r>
    </w:p>
  </w:endnote>
  <w:endnote w:type="continuationSeparator" w:id="0">
    <w:p w14:paraId="15AEADDA" w14:textId="77777777" w:rsidR="00ED6262" w:rsidRDefault="00ED6262" w:rsidP="0047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L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568223"/>
      <w:docPartObj>
        <w:docPartGallery w:val="Page Numbers (Bottom of Page)"/>
        <w:docPartUnique/>
      </w:docPartObj>
    </w:sdtPr>
    <w:sdtEndPr>
      <w:rPr>
        <w:noProof/>
      </w:rPr>
    </w:sdtEndPr>
    <w:sdtContent>
      <w:p w14:paraId="1FCB00FA" w14:textId="77777777" w:rsidR="00C40D61" w:rsidRDefault="00C40D61">
        <w:pPr>
          <w:pStyle w:val="Footer"/>
          <w:jc w:val="center"/>
        </w:pPr>
        <w:r>
          <w:fldChar w:fldCharType="begin"/>
        </w:r>
        <w:r>
          <w:instrText xml:space="preserve"> PAGE   \* MERGEFORMAT </w:instrText>
        </w:r>
        <w:r>
          <w:fldChar w:fldCharType="separate"/>
        </w:r>
        <w:r w:rsidR="00B85CA7">
          <w:rPr>
            <w:noProof/>
          </w:rPr>
          <w:t>2</w:t>
        </w:r>
        <w:r>
          <w:rPr>
            <w:noProof/>
          </w:rPr>
          <w:fldChar w:fldCharType="end"/>
        </w:r>
      </w:p>
    </w:sdtContent>
  </w:sdt>
  <w:p w14:paraId="49F13430" w14:textId="77777777" w:rsidR="00C40D61" w:rsidRDefault="00C40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F6FC5" w14:textId="77777777" w:rsidR="00ED6262" w:rsidRDefault="00ED6262" w:rsidP="00475378">
      <w:pPr>
        <w:spacing w:after="0" w:line="240" w:lineRule="auto"/>
      </w:pPr>
      <w:r>
        <w:separator/>
      </w:r>
    </w:p>
  </w:footnote>
  <w:footnote w:type="continuationSeparator" w:id="0">
    <w:p w14:paraId="3D159505" w14:textId="77777777" w:rsidR="00ED6262" w:rsidRDefault="00ED6262" w:rsidP="00475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9835F" w14:textId="77777777" w:rsidR="00C40D61" w:rsidRPr="00326FC5" w:rsidRDefault="00C40D61" w:rsidP="00326FC5">
    <w:pPr>
      <w:pStyle w:val="Header"/>
      <w:jc w:val="right"/>
      <w:rPr>
        <w:lang w:val="en-IE"/>
      </w:rPr>
    </w:pPr>
    <w:r>
      <w:rPr>
        <w:lang w:val="en-IE"/>
      </w:rPr>
      <w:t>McGarrigle-Cognitive Reserve in Healthy Ageing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4B3"/>
    <w:multiLevelType w:val="hybridMultilevel"/>
    <w:tmpl w:val="C49651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E5B4C"/>
    <w:multiLevelType w:val="hybridMultilevel"/>
    <w:tmpl w:val="22BC1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83B3E"/>
    <w:multiLevelType w:val="hybridMultilevel"/>
    <w:tmpl w:val="7A0C835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6A3EFB"/>
    <w:multiLevelType w:val="hybridMultilevel"/>
    <w:tmpl w:val="83860E5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75A3885"/>
    <w:multiLevelType w:val="hybridMultilevel"/>
    <w:tmpl w:val="40FA38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448DE"/>
    <w:multiLevelType w:val="hybridMultilevel"/>
    <w:tmpl w:val="531C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81630"/>
    <w:multiLevelType w:val="hybridMultilevel"/>
    <w:tmpl w:val="66E28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458EE"/>
    <w:multiLevelType w:val="hybridMultilevel"/>
    <w:tmpl w:val="7A0C835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2B0BB1"/>
    <w:multiLevelType w:val="hybridMultilevel"/>
    <w:tmpl w:val="90DEF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821C3"/>
    <w:multiLevelType w:val="hybridMultilevel"/>
    <w:tmpl w:val="DFE88D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9D2A65"/>
    <w:multiLevelType w:val="hybridMultilevel"/>
    <w:tmpl w:val="4A724C94"/>
    <w:lvl w:ilvl="0" w:tplc="1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47B28"/>
    <w:multiLevelType w:val="hybridMultilevel"/>
    <w:tmpl w:val="FDDC781A"/>
    <w:lvl w:ilvl="0" w:tplc="B136EF2A">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847E42"/>
    <w:multiLevelType w:val="hybridMultilevel"/>
    <w:tmpl w:val="C6B0C4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ECE3DB9"/>
    <w:multiLevelType w:val="hybridMultilevel"/>
    <w:tmpl w:val="71240F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DD07AF"/>
    <w:multiLevelType w:val="hybridMultilevel"/>
    <w:tmpl w:val="71240F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C9695D"/>
    <w:multiLevelType w:val="hybridMultilevel"/>
    <w:tmpl w:val="C0425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3415707"/>
    <w:multiLevelType w:val="hybridMultilevel"/>
    <w:tmpl w:val="269C85F0"/>
    <w:lvl w:ilvl="0" w:tplc="927286D6">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3"/>
  </w:num>
  <w:num w:numId="4">
    <w:abstractNumId w:val="16"/>
  </w:num>
  <w:num w:numId="5">
    <w:abstractNumId w:val="4"/>
  </w:num>
  <w:num w:numId="6">
    <w:abstractNumId w:val="3"/>
  </w:num>
  <w:num w:numId="7">
    <w:abstractNumId w:val="2"/>
  </w:num>
  <w:num w:numId="8">
    <w:abstractNumId w:val="9"/>
  </w:num>
  <w:num w:numId="9">
    <w:abstractNumId w:val="7"/>
  </w:num>
  <w:num w:numId="10">
    <w:abstractNumId w:val="5"/>
  </w:num>
  <w:num w:numId="11">
    <w:abstractNumId w:val="0"/>
  </w:num>
  <w:num w:numId="12">
    <w:abstractNumId w:val="1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SwMDEytzQwMTI1MDNT0lEKTi0uzszPAykwrAUAMpph/iwAAAA="/>
  </w:docVars>
  <w:rsids>
    <w:rsidRoot w:val="006D2B35"/>
    <w:rsid w:val="00001A3F"/>
    <w:rsid w:val="000101FB"/>
    <w:rsid w:val="00014F6D"/>
    <w:rsid w:val="00024AB4"/>
    <w:rsid w:val="00025F3B"/>
    <w:rsid w:val="00030CD6"/>
    <w:rsid w:val="00032F86"/>
    <w:rsid w:val="000426DF"/>
    <w:rsid w:val="00053AFC"/>
    <w:rsid w:val="00056DBF"/>
    <w:rsid w:val="000611B8"/>
    <w:rsid w:val="00062868"/>
    <w:rsid w:val="000676DD"/>
    <w:rsid w:val="00067B6C"/>
    <w:rsid w:val="000700BE"/>
    <w:rsid w:val="00070AB9"/>
    <w:rsid w:val="00075B28"/>
    <w:rsid w:val="00084231"/>
    <w:rsid w:val="00090D39"/>
    <w:rsid w:val="00094527"/>
    <w:rsid w:val="000A3C8E"/>
    <w:rsid w:val="000B0B7D"/>
    <w:rsid w:val="000C1DDF"/>
    <w:rsid w:val="000C248D"/>
    <w:rsid w:val="000D0DE3"/>
    <w:rsid w:val="000F4569"/>
    <w:rsid w:val="00100287"/>
    <w:rsid w:val="00110981"/>
    <w:rsid w:val="00111C46"/>
    <w:rsid w:val="00114A3B"/>
    <w:rsid w:val="001259B9"/>
    <w:rsid w:val="00150DC4"/>
    <w:rsid w:val="00152FFA"/>
    <w:rsid w:val="0015721C"/>
    <w:rsid w:val="00157597"/>
    <w:rsid w:val="00175180"/>
    <w:rsid w:val="001A230E"/>
    <w:rsid w:val="001B3E13"/>
    <w:rsid w:val="001C04BD"/>
    <w:rsid w:val="001D2834"/>
    <w:rsid w:val="001E07A7"/>
    <w:rsid w:val="001E767A"/>
    <w:rsid w:val="001F0E83"/>
    <w:rsid w:val="001F1866"/>
    <w:rsid w:val="001F3F9B"/>
    <w:rsid w:val="001F41A8"/>
    <w:rsid w:val="00207973"/>
    <w:rsid w:val="00221001"/>
    <w:rsid w:val="00265947"/>
    <w:rsid w:val="00266309"/>
    <w:rsid w:val="0027399D"/>
    <w:rsid w:val="002773AC"/>
    <w:rsid w:val="00293005"/>
    <w:rsid w:val="00296103"/>
    <w:rsid w:val="002A1ADF"/>
    <w:rsid w:val="002A4B79"/>
    <w:rsid w:val="002A7D1C"/>
    <w:rsid w:val="002C2938"/>
    <w:rsid w:val="002C5902"/>
    <w:rsid w:val="002E4562"/>
    <w:rsid w:val="002E7026"/>
    <w:rsid w:val="002F6F43"/>
    <w:rsid w:val="00304975"/>
    <w:rsid w:val="00314B95"/>
    <w:rsid w:val="00320C32"/>
    <w:rsid w:val="00326DA7"/>
    <w:rsid w:val="00326FC5"/>
    <w:rsid w:val="0037032D"/>
    <w:rsid w:val="0037703E"/>
    <w:rsid w:val="003822F1"/>
    <w:rsid w:val="0039259D"/>
    <w:rsid w:val="00393417"/>
    <w:rsid w:val="003A4163"/>
    <w:rsid w:val="003C0DAB"/>
    <w:rsid w:val="003C4FBB"/>
    <w:rsid w:val="003D544A"/>
    <w:rsid w:val="0040353B"/>
    <w:rsid w:val="00403C85"/>
    <w:rsid w:val="00404818"/>
    <w:rsid w:val="004049E8"/>
    <w:rsid w:val="00405C1E"/>
    <w:rsid w:val="0040694E"/>
    <w:rsid w:val="00406D62"/>
    <w:rsid w:val="00416886"/>
    <w:rsid w:val="00423E73"/>
    <w:rsid w:val="00423F93"/>
    <w:rsid w:val="00425323"/>
    <w:rsid w:val="00437AD3"/>
    <w:rsid w:val="00437FCE"/>
    <w:rsid w:val="0045695C"/>
    <w:rsid w:val="0046049E"/>
    <w:rsid w:val="00472B76"/>
    <w:rsid w:val="00475378"/>
    <w:rsid w:val="00482DF0"/>
    <w:rsid w:val="00483EE0"/>
    <w:rsid w:val="00487A79"/>
    <w:rsid w:val="004914E1"/>
    <w:rsid w:val="0049742A"/>
    <w:rsid w:val="004A4CD4"/>
    <w:rsid w:val="004A55B7"/>
    <w:rsid w:val="004A6A6E"/>
    <w:rsid w:val="004B71D8"/>
    <w:rsid w:val="004C03C1"/>
    <w:rsid w:val="004C0B6A"/>
    <w:rsid w:val="004C0F47"/>
    <w:rsid w:val="004E0520"/>
    <w:rsid w:val="004E17C3"/>
    <w:rsid w:val="004F08D8"/>
    <w:rsid w:val="004F58CB"/>
    <w:rsid w:val="004F692D"/>
    <w:rsid w:val="005063B8"/>
    <w:rsid w:val="00507D48"/>
    <w:rsid w:val="00512AEE"/>
    <w:rsid w:val="00520C11"/>
    <w:rsid w:val="005264E2"/>
    <w:rsid w:val="00527447"/>
    <w:rsid w:val="00530A19"/>
    <w:rsid w:val="0053346B"/>
    <w:rsid w:val="005344B0"/>
    <w:rsid w:val="00542983"/>
    <w:rsid w:val="00546DCD"/>
    <w:rsid w:val="00552C9E"/>
    <w:rsid w:val="005530F7"/>
    <w:rsid w:val="005557EA"/>
    <w:rsid w:val="005569D1"/>
    <w:rsid w:val="005663D6"/>
    <w:rsid w:val="0057702E"/>
    <w:rsid w:val="0058704E"/>
    <w:rsid w:val="0059133B"/>
    <w:rsid w:val="0059710B"/>
    <w:rsid w:val="005A6605"/>
    <w:rsid w:val="005B3F98"/>
    <w:rsid w:val="005B627D"/>
    <w:rsid w:val="005C1886"/>
    <w:rsid w:val="005C5B2D"/>
    <w:rsid w:val="005C7290"/>
    <w:rsid w:val="005D04B6"/>
    <w:rsid w:val="005E1446"/>
    <w:rsid w:val="005F22BE"/>
    <w:rsid w:val="00603841"/>
    <w:rsid w:val="00604146"/>
    <w:rsid w:val="00612851"/>
    <w:rsid w:val="00612A47"/>
    <w:rsid w:val="00617691"/>
    <w:rsid w:val="0062319D"/>
    <w:rsid w:val="006270C4"/>
    <w:rsid w:val="006345C0"/>
    <w:rsid w:val="00637E64"/>
    <w:rsid w:val="006413C2"/>
    <w:rsid w:val="00644A00"/>
    <w:rsid w:val="00645617"/>
    <w:rsid w:val="00656C3C"/>
    <w:rsid w:val="00663EED"/>
    <w:rsid w:val="00666D0B"/>
    <w:rsid w:val="00666E06"/>
    <w:rsid w:val="006715C3"/>
    <w:rsid w:val="00675F58"/>
    <w:rsid w:val="00677441"/>
    <w:rsid w:val="00683F93"/>
    <w:rsid w:val="0068708C"/>
    <w:rsid w:val="006879E3"/>
    <w:rsid w:val="00690E3F"/>
    <w:rsid w:val="00691B63"/>
    <w:rsid w:val="006920E8"/>
    <w:rsid w:val="006963B2"/>
    <w:rsid w:val="006A6CBF"/>
    <w:rsid w:val="006C0D37"/>
    <w:rsid w:val="006C7504"/>
    <w:rsid w:val="006D15B4"/>
    <w:rsid w:val="006D2994"/>
    <w:rsid w:val="006D2B35"/>
    <w:rsid w:val="006D35F7"/>
    <w:rsid w:val="006D6BA5"/>
    <w:rsid w:val="006E5F96"/>
    <w:rsid w:val="006E761B"/>
    <w:rsid w:val="006E7639"/>
    <w:rsid w:val="006F274D"/>
    <w:rsid w:val="006F499A"/>
    <w:rsid w:val="00700C64"/>
    <w:rsid w:val="00723435"/>
    <w:rsid w:val="00725DA9"/>
    <w:rsid w:val="007266A3"/>
    <w:rsid w:val="00730475"/>
    <w:rsid w:val="0073288D"/>
    <w:rsid w:val="00757145"/>
    <w:rsid w:val="007608A9"/>
    <w:rsid w:val="00767409"/>
    <w:rsid w:val="00772B12"/>
    <w:rsid w:val="00773EBE"/>
    <w:rsid w:val="00780D31"/>
    <w:rsid w:val="00787E87"/>
    <w:rsid w:val="0079185E"/>
    <w:rsid w:val="00792791"/>
    <w:rsid w:val="00793AA4"/>
    <w:rsid w:val="007A0756"/>
    <w:rsid w:val="007A1E35"/>
    <w:rsid w:val="007A2FE3"/>
    <w:rsid w:val="007C04C4"/>
    <w:rsid w:val="007D0A8D"/>
    <w:rsid w:val="007E51FD"/>
    <w:rsid w:val="007F48CF"/>
    <w:rsid w:val="007F5647"/>
    <w:rsid w:val="00801CA0"/>
    <w:rsid w:val="008041B4"/>
    <w:rsid w:val="0080646B"/>
    <w:rsid w:val="00815EF5"/>
    <w:rsid w:val="008276DF"/>
    <w:rsid w:val="00832D09"/>
    <w:rsid w:val="00833B7C"/>
    <w:rsid w:val="00840E66"/>
    <w:rsid w:val="008416C5"/>
    <w:rsid w:val="0085659A"/>
    <w:rsid w:val="00861529"/>
    <w:rsid w:val="008674A1"/>
    <w:rsid w:val="00874729"/>
    <w:rsid w:val="00874A3F"/>
    <w:rsid w:val="00875A7B"/>
    <w:rsid w:val="008817C7"/>
    <w:rsid w:val="008911E6"/>
    <w:rsid w:val="008A0778"/>
    <w:rsid w:val="008B0342"/>
    <w:rsid w:val="008B2C2E"/>
    <w:rsid w:val="008C0D04"/>
    <w:rsid w:val="008C1565"/>
    <w:rsid w:val="008C20D9"/>
    <w:rsid w:val="008D5B5C"/>
    <w:rsid w:val="008E01A4"/>
    <w:rsid w:val="008E0E3E"/>
    <w:rsid w:val="008E272D"/>
    <w:rsid w:val="008F0B46"/>
    <w:rsid w:val="00902E98"/>
    <w:rsid w:val="00903BD5"/>
    <w:rsid w:val="009060EF"/>
    <w:rsid w:val="0091227C"/>
    <w:rsid w:val="00916C8B"/>
    <w:rsid w:val="00942A71"/>
    <w:rsid w:val="00951B72"/>
    <w:rsid w:val="009677FE"/>
    <w:rsid w:val="00967D3B"/>
    <w:rsid w:val="00974FCE"/>
    <w:rsid w:val="009756BE"/>
    <w:rsid w:val="00985D9A"/>
    <w:rsid w:val="009A078E"/>
    <w:rsid w:val="009A2A44"/>
    <w:rsid w:val="009B2177"/>
    <w:rsid w:val="009D1196"/>
    <w:rsid w:val="009D4E19"/>
    <w:rsid w:val="009D6C48"/>
    <w:rsid w:val="009E2557"/>
    <w:rsid w:val="009E2B35"/>
    <w:rsid w:val="009E3B8B"/>
    <w:rsid w:val="009E7032"/>
    <w:rsid w:val="009F278A"/>
    <w:rsid w:val="009F7504"/>
    <w:rsid w:val="009F755A"/>
    <w:rsid w:val="00A21385"/>
    <w:rsid w:val="00A23707"/>
    <w:rsid w:val="00A25F29"/>
    <w:rsid w:val="00A37604"/>
    <w:rsid w:val="00A415A8"/>
    <w:rsid w:val="00A41AF5"/>
    <w:rsid w:val="00A43737"/>
    <w:rsid w:val="00A4540F"/>
    <w:rsid w:val="00A47FA4"/>
    <w:rsid w:val="00A63199"/>
    <w:rsid w:val="00A729DF"/>
    <w:rsid w:val="00A81455"/>
    <w:rsid w:val="00A907B7"/>
    <w:rsid w:val="00A91DD2"/>
    <w:rsid w:val="00A91FE3"/>
    <w:rsid w:val="00AA2129"/>
    <w:rsid w:val="00AA45F7"/>
    <w:rsid w:val="00AA6B5D"/>
    <w:rsid w:val="00AC2BF9"/>
    <w:rsid w:val="00AC792D"/>
    <w:rsid w:val="00AD530E"/>
    <w:rsid w:val="00AE234A"/>
    <w:rsid w:val="00AE2752"/>
    <w:rsid w:val="00AE35E7"/>
    <w:rsid w:val="00AF2B19"/>
    <w:rsid w:val="00AF41B7"/>
    <w:rsid w:val="00AF47DD"/>
    <w:rsid w:val="00B25CFF"/>
    <w:rsid w:val="00B41CAF"/>
    <w:rsid w:val="00B428BD"/>
    <w:rsid w:val="00B42D98"/>
    <w:rsid w:val="00B45FCB"/>
    <w:rsid w:val="00B47799"/>
    <w:rsid w:val="00B77934"/>
    <w:rsid w:val="00B800E4"/>
    <w:rsid w:val="00B837D5"/>
    <w:rsid w:val="00B85CA7"/>
    <w:rsid w:val="00B92897"/>
    <w:rsid w:val="00BA65EE"/>
    <w:rsid w:val="00BB24BD"/>
    <w:rsid w:val="00BC248E"/>
    <w:rsid w:val="00BC5955"/>
    <w:rsid w:val="00BD1230"/>
    <w:rsid w:val="00BD732A"/>
    <w:rsid w:val="00BE7EEF"/>
    <w:rsid w:val="00BF0757"/>
    <w:rsid w:val="00BF0CCF"/>
    <w:rsid w:val="00BF7AF7"/>
    <w:rsid w:val="00C02729"/>
    <w:rsid w:val="00C10D98"/>
    <w:rsid w:val="00C227C2"/>
    <w:rsid w:val="00C348F7"/>
    <w:rsid w:val="00C36651"/>
    <w:rsid w:val="00C40D61"/>
    <w:rsid w:val="00C41841"/>
    <w:rsid w:val="00C454E2"/>
    <w:rsid w:val="00C509B4"/>
    <w:rsid w:val="00C50E31"/>
    <w:rsid w:val="00C51092"/>
    <w:rsid w:val="00C57679"/>
    <w:rsid w:val="00C6707A"/>
    <w:rsid w:val="00C67AF4"/>
    <w:rsid w:val="00C83026"/>
    <w:rsid w:val="00C83B76"/>
    <w:rsid w:val="00C8593B"/>
    <w:rsid w:val="00C87983"/>
    <w:rsid w:val="00CA0017"/>
    <w:rsid w:val="00CA5DD6"/>
    <w:rsid w:val="00CB0519"/>
    <w:rsid w:val="00CB3B7C"/>
    <w:rsid w:val="00CB5BBD"/>
    <w:rsid w:val="00CB755D"/>
    <w:rsid w:val="00CD32E7"/>
    <w:rsid w:val="00CD397C"/>
    <w:rsid w:val="00CD6A8E"/>
    <w:rsid w:val="00CD7B05"/>
    <w:rsid w:val="00CD7EE3"/>
    <w:rsid w:val="00CE1141"/>
    <w:rsid w:val="00CE5678"/>
    <w:rsid w:val="00CF4B52"/>
    <w:rsid w:val="00CF62FA"/>
    <w:rsid w:val="00D02A40"/>
    <w:rsid w:val="00D0481D"/>
    <w:rsid w:val="00D05253"/>
    <w:rsid w:val="00D11C7E"/>
    <w:rsid w:val="00D14823"/>
    <w:rsid w:val="00D16760"/>
    <w:rsid w:val="00D21D35"/>
    <w:rsid w:val="00D23202"/>
    <w:rsid w:val="00D25602"/>
    <w:rsid w:val="00D411D8"/>
    <w:rsid w:val="00D64ED8"/>
    <w:rsid w:val="00D65EEF"/>
    <w:rsid w:val="00D674AC"/>
    <w:rsid w:val="00D701F0"/>
    <w:rsid w:val="00D72751"/>
    <w:rsid w:val="00D776F0"/>
    <w:rsid w:val="00D80E46"/>
    <w:rsid w:val="00D82FFD"/>
    <w:rsid w:val="00D97576"/>
    <w:rsid w:val="00DA3420"/>
    <w:rsid w:val="00DA536A"/>
    <w:rsid w:val="00DA6E48"/>
    <w:rsid w:val="00DA6ECC"/>
    <w:rsid w:val="00DB1260"/>
    <w:rsid w:val="00DC0D0D"/>
    <w:rsid w:val="00DD5D1A"/>
    <w:rsid w:val="00DE103B"/>
    <w:rsid w:val="00DE28FC"/>
    <w:rsid w:val="00DE4F8F"/>
    <w:rsid w:val="00DF31D4"/>
    <w:rsid w:val="00DF5928"/>
    <w:rsid w:val="00E11058"/>
    <w:rsid w:val="00E12477"/>
    <w:rsid w:val="00E17D12"/>
    <w:rsid w:val="00E21BD7"/>
    <w:rsid w:val="00E30213"/>
    <w:rsid w:val="00E353F1"/>
    <w:rsid w:val="00E37FC2"/>
    <w:rsid w:val="00E41E65"/>
    <w:rsid w:val="00E43F0E"/>
    <w:rsid w:val="00E458A1"/>
    <w:rsid w:val="00E460BC"/>
    <w:rsid w:val="00E47AF2"/>
    <w:rsid w:val="00E47F67"/>
    <w:rsid w:val="00E65E28"/>
    <w:rsid w:val="00E705BC"/>
    <w:rsid w:val="00E72540"/>
    <w:rsid w:val="00E73023"/>
    <w:rsid w:val="00E877BA"/>
    <w:rsid w:val="00E93CD2"/>
    <w:rsid w:val="00E965D5"/>
    <w:rsid w:val="00E97928"/>
    <w:rsid w:val="00EB0503"/>
    <w:rsid w:val="00EB1C87"/>
    <w:rsid w:val="00EB20F3"/>
    <w:rsid w:val="00EB3451"/>
    <w:rsid w:val="00EB7567"/>
    <w:rsid w:val="00EB7E53"/>
    <w:rsid w:val="00EC25B7"/>
    <w:rsid w:val="00EC549A"/>
    <w:rsid w:val="00ED1C2C"/>
    <w:rsid w:val="00ED587B"/>
    <w:rsid w:val="00ED59A4"/>
    <w:rsid w:val="00ED6262"/>
    <w:rsid w:val="00ED66F2"/>
    <w:rsid w:val="00EE43FB"/>
    <w:rsid w:val="00F10434"/>
    <w:rsid w:val="00F17108"/>
    <w:rsid w:val="00F244E7"/>
    <w:rsid w:val="00F3227D"/>
    <w:rsid w:val="00F330D8"/>
    <w:rsid w:val="00F36286"/>
    <w:rsid w:val="00F4582B"/>
    <w:rsid w:val="00F47E3F"/>
    <w:rsid w:val="00F67871"/>
    <w:rsid w:val="00F75742"/>
    <w:rsid w:val="00F80533"/>
    <w:rsid w:val="00F80D31"/>
    <w:rsid w:val="00F826AC"/>
    <w:rsid w:val="00F82CBD"/>
    <w:rsid w:val="00F86142"/>
    <w:rsid w:val="00F87F32"/>
    <w:rsid w:val="00FA1B72"/>
    <w:rsid w:val="00FA24D2"/>
    <w:rsid w:val="00FB170D"/>
    <w:rsid w:val="00FB6DB7"/>
    <w:rsid w:val="00FC4E7C"/>
    <w:rsid w:val="00FC662F"/>
    <w:rsid w:val="00FC7F1E"/>
    <w:rsid w:val="00FD1388"/>
    <w:rsid w:val="00FD6056"/>
    <w:rsid w:val="00FD683D"/>
    <w:rsid w:val="00FE2E23"/>
    <w:rsid w:val="00FF0CDF"/>
    <w:rsid w:val="00FF4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25DE"/>
  <w15:chartTrackingRefBased/>
  <w15:docId w15:val="{1DDF300C-1C88-459A-B042-7D25216C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6D2B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2B35"/>
    <w:pPr>
      <w:keepNext/>
      <w:keepLines/>
      <w:spacing w:before="40" w:after="0"/>
      <w:outlineLvl w:val="1"/>
    </w:pPr>
    <w:rPr>
      <w:rFonts w:ascii="Calibri" w:eastAsia="MS Gothic" w:hAnsi="Calibri"/>
      <w:bCs/>
      <w:color w:val="4F81BD"/>
      <w:sz w:val="24"/>
      <w:szCs w:val="26"/>
    </w:rPr>
  </w:style>
  <w:style w:type="paragraph" w:styleId="Heading3">
    <w:name w:val="heading 3"/>
    <w:basedOn w:val="Normal"/>
    <w:next w:val="Normal"/>
    <w:link w:val="Heading3Char"/>
    <w:uiPriority w:val="9"/>
    <w:qFormat/>
    <w:rsid w:val="006D2B35"/>
    <w:pPr>
      <w:keepNext/>
      <w:keepLines/>
      <w:autoSpaceDE w:val="0"/>
      <w:autoSpaceDN w:val="0"/>
      <w:adjustRightInd w:val="0"/>
      <w:snapToGrid w:val="0"/>
      <w:spacing w:before="360" w:after="60" w:line="360" w:lineRule="auto"/>
      <w:outlineLvl w:val="2"/>
    </w:pPr>
    <w:rPr>
      <w:rFonts w:eastAsia="Times New Roman" w:cs="Times New Roman"/>
      <w:b/>
      <w:bCs/>
      <w:sz w:val="24"/>
      <w:szCs w:val="26"/>
    </w:rPr>
  </w:style>
  <w:style w:type="paragraph" w:styleId="Heading4">
    <w:name w:val="heading 4"/>
    <w:basedOn w:val="Normal"/>
    <w:next w:val="Normal"/>
    <w:link w:val="Heading4Char"/>
    <w:uiPriority w:val="9"/>
    <w:unhideWhenUsed/>
    <w:qFormat/>
    <w:rsid w:val="006D2B35"/>
    <w:pPr>
      <w:keepNext/>
      <w:keepLines/>
      <w:spacing w:before="40" w:after="0"/>
      <w:outlineLvl w:val="3"/>
    </w:pPr>
    <w:rPr>
      <w:rFonts w:ascii="Calibri" w:eastAsia="MS Gothic" w:hAnsi="Calibri" w:cs="Times New Roman"/>
      <w:bCs/>
      <w:i/>
      <w:iCs/>
      <w:sz w:val="24"/>
    </w:rPr>
  </w:style>
  <w:style w:type="paragraph" w:styleId="Heading5">
    <w:name w:val="heading 5"/>
    <w:basedOn w:val="Normal"/>
    <w:next w:val="Normal"/>
    <w:link w:val="Heading5Char"/>
    <w:uiPriority w:val="9"/>
    <w:semiHidden/>
    <w:unhideWhenUsed/>
    <w:qFormat/>
    <w:rsid w:val="006D2B35"/>
    <w:pPr>
      <w:keepNext/>
      <w:keepLines/>
      <w:spacing w:before="40" w:after="0"/>
      <w:outlineLvl w:val="4"/>
    </w:pPr>
    <w:rPr>
      <w:rFonts w:ascii="Cambria" w:eastAsia="MS Gothic" w:hAnsi="Cambria" w:cs="Times New Roman"/>
      <w:color w:val="243F60"/>
    </w:rPr>
  </w:style>
  <w:style w:type="paragraph" w:styleId="Heading6">
    <w:name w:val="heading 6"/>
    <w:basedOn w:val="Normal"/>
    <w:next w:val="Normal"/>
    <w:link w:val="Heading6Char"/>
    <w:uiPriority w:val="9"/>
    <w:semiHidden/>
    <w:unhideWhenUsed/>
    <w:qFormat/>
    <w:rsid w:val="006D2B35"/>
    <w:pPr>
      <w:keepNext/>
      <w:keepLines/>
      <w:spacing w:before="40" w:after="0"/>
      <w:outlineLvl w:val="5"/>
    </w:pPr>
    <w:rPr>
      <w:rFonts w:ascii="Cambria" w:eastAsia="MS Gothic"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6D2B35"/>
    <w:pPr>
      <w:keepNext/>
      <w:keepLines/>
      <w:autoSpaceDE w:val="0"/>
      <w:autoSpaceDN w:val="0"/>
      <w:adjustRightInd w:val="0"/>
      <w:snapToGrid w:val="0"/>
      <w:spacing w:before="480" w:after="120" w:line="360" w:lineRule="auto"/>
      <w:jc w:val="center"/>
      <w:outlineLvl w:val="0"/>
    </w:pPr>
    <w:rPr>
      <w:rFonts w:ascii="Calibri Light" w:eastAsia="MS Gothic" w:hAnsi="Calibri Light" w:cs="Times New Roman"/>
      <w:bCs/>
      <w:color w:val="365F91"/>
      <w:sz w:val="28"/>
      <w:szCs w:val="28"/>
    </w:rPr>
  </w:style>
  <w:style w:type="paragraph" w:customStyle="1" w:styleId="Heading21">
    <w:name w:val="Heading 21"/>
    <w:basedOn w:val="Normal"/>
    <w:next w:val="Normal"/>
    <w:uiPriority w:val="9"/>
    <w:unhideWhenUsed/>
    <w:qFormat/>
    <w:rsid w:val="006D2B35"/>
    <w:pPr>
      <w:keepNext/>
      <w:keepLines/>
      <w:spacing w:before="360" w:after="120" w:line="276" w:lineRule="auto"/>
      <w:outlineLvl w:val="1"/>
    </w:pPr>
    <w:rPr>
      <w:rFonts w:eastAsia="MS Gothic" w:cs="Times New Roman"/>
      <w:bCs/>
      <w:color w:val="4F81BD"/>
      <w:sz w:val="24"/>
      <w:szCs w:val="26"/>
    </w:rPr>
  </w:style>
  <w:style w:type="character" w:customStyle="1" w:styleId="Heading3Char">
    <w:name w:val="Heading 3 Char"/>
    <w:basedOn w:val="DefaultParagraphFont"/>
    <w:link w:val="Heading3"/>
    <w:uiPriority w:val="9"/>
    <w:rsid w:val="006D2B35"/>
    <w:rPr>
      <w:rFonts w:eastAsia="Times New Roman" w:cs="Times New Roman"/>
      <w:b/>
      <w:bCs/>
      <w:sz w:val="24"/>
      <w:szCs w:val="26"/>
    </w:rPr>
  </w:style>
  <w:style w:type="paragraph" w:customStyle="1" w:styleId="Heading41">
    <w:name w:val="Heading 41"/>
    <w:basedOn w:val="Normal"/>
    <w:next w:val="Normal"/>
    <w:uiPriority w:val="9"/>
    <w:unhideWhenUsed/>
    <w:qFormat/>
    <w:rsid w:val="006D2B35"/>
    <w:pPr>
      <w:keepNext/>
      <w:keepLines/>
      <w:spacing w:before="360" w:after="120" w:line="276" w:lineRule="auto"/>
      <w:outlineLvl w:val="3"/>
    </w:pPr>
    <w:rPr>
      <w:rFonts w:eastAsia="MS Gothic" w:cs="Times New Roman"/>
      <w:bCs/>
      <w:i/>
      <w:iCs/>
      <w:sz w:val="24"/>
    </w:rPr>
  </w:style>
  <w:style w:type="paragraph" w:customStyle="1" w:styleId="Heading51">
    <w:name w:val="Heading 51"/>
    <w:basedOn w:val="Normal"/>
    <w:next w:val="Normal"/>
    <w:uiPriority w:val="9"/>
    <w:semiHidden/>
    <w:unhideWhenUsed/>
    <w:qFormat/>
    <w:rsid w:val="006D2B35"/>
    <w:pPr>
      <w:keepNext/>
      <w:keepLines/>
      <w:spacing w:before="200" w:after="120" w:line="276" w:lineRule="auto"/>
      <w:outlineLvl w:val="4"/>
    </w:pPr>
    <w:rPr>
      <w:rFonts w:ascii="Cambria" w:eastAsia="MS Gothic" w:hAnsi="Cambria" w:cs="Times New Roman"/>
      <w:color w:val="243F60"/>
    </w:rPr>
  </w:style>
  <w:style w:type="paragraph" w:customStyle="1" w:styleId="Heading61">
    <w:name w:val="Heading 61"/>
    <w:basedOn w:val="Normal"/>
    <w:next w:val="Normal"/>
    <w:uiPriority w:val="9"/>
    <w:semiHidden/>
    <w:unhideWhenUsed/>
    <w:qFormat/>
    <w:rsid w:val="006D2B35"/>
    <w:pPr>
      <w:keepNext/>
      <w:keepLines/>
      <w:spacing w:before="200" w:after="120" w:line="276" w:lineRule="auto"/>
      <w:outlineLvl w:val="5"/>
    </w:pPr>
    <w:rPr>
      <w:rFonts w:ascii="Cambria" w:eastAsia="MS Gothic" w:hAnsi="Cambria" w:cs="Times New Roman"/>
      <w:i/>
      <w:iCs/>
      <w:color w:val="243F60"/>
    </w:rPr>
  </w:style>
  <w:style w:type="numbering" w:customStyle="1" w:styleId="NoList1">
    <w:name w:val="No List1"/>
    <w:next w:val="NoList"/>
    <w:uiPriority w:val="99"/>
    <w:semiHidden/>
    <w:unhideWhenUsed/>
    <w:rsid w:val="006D2B35"/>
  </w:style>
  <w:style w:type="character" w:customStyle="1" w:styleId="Heading1Char">
    <w:name w:val="Heading 1 Char"/>
    <w:basedOn w:val="DefaultParagraphFont"/>
    <w:link w:val="Heading11"/>
    <w:uiPriority w:val="9"/>
    <w:rsid w:val="006D2B35"/>
    <w:rPr>
      <w:rFonts w:ascii="Calibri Light" w:eastAsia="MS Gothic" w:hAnsi="Calibri Light" w:cs="Times New Roman"/>
      <w:bCs/>
      <w:color w:val="365F91"/>
      <w:sz w:val="28"/>
      <w:szCs w:val="28"/>
    </w:rPr>
  </w:style>
  <w:style w:type="character" w:customStyle="1" w:styleId="Heading2Char">
    <w:name w:val="Heading 2 Char"/>
    <w:basedOn w:val="DefaultParagraphFont"/>
    <w:link w:val="Heading2"/>
    <w:uiPriority w:val="9"/>
    <w:rsid w:val="006D2B35"/>
    <w:rPr>
      <w:rFonts w:ascii="Calibri" w:eastAsia="MS Gothic" w:hAnsi="Calibri"/>
      <w:bCs/>
      <w:color w:val="4F81BD"/>
      <w:sz w:val="24"/>
      <w:szCs w:val="26"/>
      <w:lang w:val="en-GB"/>
    </w:rPr>
  </w:style>
  <w:style w:type="character" w:customStyle="1" w:styleId="Heading4Char">
    <w:name w:val="Heading 4 Char"/>
    <w:basedOn w:val="DefaultParagraphFont"/>
    <w:link w:val="Heading4"/>
    <w:uiPriority w:val="9"/>
    <w:rsid w:val="006D2B35"/>
    <w:rPr>
      <w:rFonts w:ascii="Calibri" w:eastAsia="MS Gothic" w:hAnsi="Calibri" w:cs="Times New Roman"/>
      <w:bCs/>
      <w:i/>
      <w:iCs/>
      <w:sz w:val="24"/>
      <w:szCs w:val="22"/>
      <w:lang w:val="en-GB"/>
    </w:rPr>
  </w:style>
  <w:style w:type="character" w:customStyle="1" w:styleId="Heading5Char">
    <w:name w:val="Heading 5 Char"/>
    <w:basedOn w:val="DefaultParagraphFont"/>
    <w:link w:val="Heading5"/>
    <w:uiPriority w:val="9"/>
    <w:semiHidden/>
    <w:rsid w:val="006D2B35"/>
    <w:rPr>
      <w:rFonts w:ascii="Cambria" w:eastAsia="MS Gothic" w:hAnsi="Cambria" w:cs="Times New Roman"/>
      <w:color w:val="243F60"/>
      <w:sz w:val="22"/>
      <w:szCs w:val="22"/>
    </w:rPr>
  </w:style>
  <w:style w:type="character" w:customStyle="1" w:styleId="Heading6Char">
    <w:name w:val="Heading 6 Char"/>
    <w:basedOn w:val="DefaultParagraphFont"/>
    <w:link w:val="Heading6"/>
    <w:uiPriority w:val="9"/>
    <w:semiHidden/>
    <w:rsid w:val="006D2B35"/>
    <w:rPr>
      <w:rFonts w:ascii="Cambria" w:eastAsia="MS Gothic" w:hAnsi="Cambria" w:cs="Times New Roman"/>
      <w:i/>
      <w:iCs/>
      <w:color w:val="243F60"/>
      <w:sz w:val="22"/>
      <w:szCs w:val="22"/>
    </w:rPr>
  </w:style>
  <w:style w:type="paragraph" w:customStyle="1" w:styleId="APALevel1">
    <w:name w:val="APA Level 1"/>
    <w:next w:val="BodyText"/>
    <w:link w:val="APALevel1Char"/>
    <w:rsid w:val="006D2B35"/>
    <w:pPr>
      <w:keepNext/>
      <w:keepLines/>
      <w:tabs>
        <w:tab w:val="right" w:leader="dot" w:pos="8640"/>
      </w:tabs>
      <w:suppressAutoHyphens/>
      <w:autoSpaceDE w:val="0"/>
      <w:autoSpaceDN w:val="0"/>
      <w:spacing w:after="0" w:line="480" w:lineRule="auto"/>
      <w:jc w:val="center"/>
      <w:outlineLvl w:val="1"/>
    </w:pPr>
    <w:rPr>
      <w:rFonts w:ascii="Times New Roman" w:eastAsia="Times New Roman" w:hAnsi="Times New Roman" w:cs="Times New Roman"/>
      <w:b/>
      <w:sz w:val="24"/>
      <w:szCs w:val="24"/>
      <w:lang w:val="en-US"/>
    </w:rPr>
  </w:style>
  <w:style w:type="paragraph" w:styleId="BodyText">
    <w:name w:val="Body Text"/>
    <w:basedOn w:val="Normal"/>
    <w:link w:val="BodyTextChar"/>
    <w:uiPriority w:val="99"/>
    <w:rsid w:val="006D2B35"/>
    <w:pPr>
      <w:autoSpaceDE w:val="0"/>
      <w:autoSpaceDN w:val="0"/>
      <w:adjustRightInd w:val="0"/>
      <w:snapToGrid w:val="0"/>
      <w:spacing w:after="120" w:line="480" w:lineRule="auto"/>
      <w:ind w:firstLine="720"/>
    </w:pPr>
    <w:rPr>
      <w:rFonts w:eastAsia="Times New Roman" w:cs="Times New Roman"/>
      <w:sz w:val="24"/>
      <w:szCs w:val="24"/>
    </w:rPr>
  </w:style>
  <w:style w:type="character" w:customStyle="1" w:styleId="BodyTextChar">
    <w:name w:val="Body Text Char"/>
    <w:basedOn w:val="DefaultParagraphFont"/>
    <w:link w:val="BodyText"/>
    <w:uiPriority w:val="99"/>
    <w:rsid w:val="006D2B35"/>
    <w:rPr>
      <w:rFonts w:eastAsia="Times New Roman" w:cs="Times New Roman"/>
      <w:sz w:val="24"/>
      <w:szCs w:val="24"/>
    </w:rPr>
  </w:style>
  <w:style w:type="character" w:customStyle="1" w:styleId="APALevel1Char">
    <w:name w:val="APA Level 1 Char"/>
    <w:basedOn w:val="DefaultParagraphFont"/>
    <w:link w:val="APALevel1"/>
    <w:rsid w:val="006D2B35"/>
    <w:rPr>
      <w:rFonts w:ascii="Times New Roman" w:eastAsia="Times New Roman" w:hAnsi="Times New Roman" w:cs="Times New Roman"/>
      <w:b/>
      <w:sz w:val="24"/>
      <w:szCs w:val="24"/>
      <w:lang w:val="en-US"/>
    </w:rPr>
  </w:style>
  <w:style w:type="paragraph" w:customStyle="1" w:styleId="APALevel2">
    <w:name w:val="APA Level 2"/>
    <w:basedOn w:val="APALevel1"/>
    <w:next w:val="BodyText"/>
    <w:rsid w:val="006D2B35"/>
    <w:pPr>
      <w:widowControl w:val="0"/>
      <w:adjustRightInd w:val="0"/>
      <w:jc w:val="left"/>
      <w:outlineLvl w:val="2"/>
    </w:pPr>
    <w:rPr>
      <w:iCs/>
    </w:rPr>
  </w:style>
  <w:style w:type="paragraph" w:customStyle="1" w:styleId="APAReference">
    <w:name w:val="APA Reference"/>
    <w:rsid w:val="006D2B35"/>
    <w:pPr>
      <w:widowControl w:val="0"/>
      <w:autoSpaceDE w:val="0"/>
      <w:autoSpaceDN w:val="0"/>
      <w:adjustRightInd w:val="0"/>
      <w:spacing w:after="0" w:line="480" w:lineRule="auto"/>
      <w:ind w:left="720" w:hanging="720"/>
    </w:pPr>
    <w:rPr>
      <w:rFonts w:ascii="Times New Roman" w:eastAsia="Times New Roman" w:hAnsi="Times New Roman" w:cs="Times New Roman"/>
      <w:sz w:val="24"/>
      <w:szCs w:val="24"/>
      <w:lang w:val="en-US"/>
    </w:rPr>
  </w:style>
  <w:style w:type="paragraph" w:customStyle="1" w:styleId="FlushLeft">
    <w:name w:val="Flush Left"/>
    <w:link w:val="FlushLeftChar"/>
    <w:rsid w:val="006D2B35"/>
    <w:pPr>
      <w:widowControl w:val="0"/>
      <w:autoSpaceDE w:val="0"/>
      <w:autoSpaceDN w:val="0"/>
      <w:adjustRightInd w:val="0"/>
      <w:spacing w:after="0" w:line="480" w:lineRule="auto"/>
    </w:pPr>
    <w:rPr>
      <w:rFonts w:ascii="Times New Roman" w:eastAsia="Times New Roman" w:hAnsi="Times New Roman" w:cs="Times New Roman"/>
      <w:sz w:val="24"/>
      <w:szCs w:val="24"/>
      <w:lang w:val="en-US"/>
    </w:rPr>
  </w:style>
  <w:style w:type="character" w:customStyle="1" w:styleId="FlushLeftChar">
    <w:name w:val="Flush Left Char"/>
    <w:basedOn w:val="DefaultParagraphFont"/>
    <w:link w:val="FlushLeft"/>
    <w:rsid w:val="006D2B3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6D2B35"/>
    <w:pPr>
      <w:tabs>
        <w:tab w:val="left" w:pos="0"/>
        <w:tab w:val="center" w:pos="4320"/>
        <w:tab w:val="right" w:pos="8640"/>
      </w:tabs>
      <w:autoSpaceDE w:val="0"/>
      <w:autoSpaceDN w:val="0"/>
      <w:adjustRightInd w:val="0"/>
      <w:snapToGrid w:val="0"/>
      <w:spacing w:after="120" w:line="360" w:lineRule="auto"/>
    </w:pPr>
    <w:rPr>
      <w:rFonts w:eastAsia="Times New Roman" w:cs="Times New Roman"/>
      <w:sz w:val="24"/>
      <w:szCs w:val="24"/>
    </w:rPr>
  </w:style>
  <w:style w:type="character" w:customStyle="1" w:styleId="HeaderChar">
    <w:name w:val="Header Char"/>
    <w:basedOn w:val="DefaultParagraphFont"/>
    <w:link w:val="Header"/>
    <w:uiPriority w:val="99"/>
    <w:rsid w:val="006D2B35"/>
    <w:rPr>
      <w:rFonts w:eastAsia="Times New Roman" w:cs="Times New Roman"/>
      <w:sz w:val="24"/>
      <w:szCs w:val="24"/>
    </w:rPr>
  </w:style>
  <w:style w:type="paragraph" w:styleId="Footer">
    <w:name w:val="footer"/>
    <w:basedOn w:val="Normal"/>
    <w:link w:val="FooterChar"/>
    <w:uiPriority w:val="99"/>
    <w:rsid w:val="006D2B35"/>
    <w:pPr>
      <w:tabs>
        <w:tab w:val="left" w:pos="0"/>
        <w:tab w:val="center" w:pos="4320"/>
        <w:tab w:val="right" w:pos="8640"/>
      </w:tabs>
      <w:autoSpaceDE w:val="0"/>
      <w:autoSpaceDN w:val="0"/>
      <w:adjustRightInd w:val="0"/>
      <w:snapToGrid w:val="0"/>
      <w:spacing w:after="120" w:line="360" w:lineRule="auto"/>
      <w:ind w:firstLine="720"/>
    </w:pPr>
    <w:rPr>
      <w:rFonts w:eastAsia="Times New Roman" w:cs="Times New Roman"/>
      <w:sz w:val="24"/>
      <w:szCs w:val="24"/>
    </w:rPr>
  </w:style>
  <w:style w:type="character" w:customStyle="1" w:styleId="FooterChar">
    <w:name w:val="Footer Char"/>
    <w:basedOn w:val="DefaultParagraphFont"/>
    <w:link w:val="Footer"/>
    <w:uiPriority w:val="99"/>
    <w:rsid w:val="006D2B35"/>
    <w:rPr>
      <w:rFonts w:eastAsia="Times New Roman" w:cs="Times New Roman"/>
      <w:sz w:val="24"/>
      <w:szCs w:val="24"/>
    </w:rPr>
  </w:style>
  <w:style w:type="character" w:styleId="PageNumber">
    <w:name w:val="page number"/>
    <w:basedOn w:val="DefaultParagraphFont"/>
    <w:rsid w:val="006D2B35"/>
  </w:style>
  <w:style w:type="paragraph" w:customStyle="1" w:styleId="CenteredTextSingleSpace">
    <w:name w:val="Centered Text Single Space"/>
    <w:basedOn w:val="Normal"/>
    <w:rsid w:val="006D2B35"/>
    <w:pPr>
      <w:autoSpaceDE w:val="0"/>
      <w:autoSpaceDN w:val="0"/>
      <w:adjustRightInd w:val="0"/>
      <w:snapToGrid w:val="0"/>
      <w:spacing w:after="120" w:line="360" w:lineRule="auto"/>
      <w:jc w:val="center"/>
    </w:pPr>
    <w:rPr>
      <w:rFonts w:eastAsia="Times New Roman" w:cs="Times New Roman"/>
      <w:sz w:val="24"/>
      <w:szCs w:val="24"/>
    </w:rPr>
  </w:style>
  <w:style w:type="paragraph" w:styleId="TableofFigures">
    <w:name w:val="table of figures"/>
    <w:basedOn w:val="Normal"/>
    <w:next w:val="Normal"/>
    <w:uiPriority w:val="99"/>
    <w:rsid w:val="006D2B35"/>
    <w:pPr>
      <w:autoSpaceDE w:val="0"/>
      <w:autoSpaceDN w:val="0"/>
      <w:adjustRightInd w:val="0"/>
      <w:snapToGrid w:val="0"/>
      <w:spacing w:after="120" w:line="240" w:lineRule="auto"/>
      <w:ind w:left="476" w:hanging="476"/>
    </w:pPr>
    <w:rPr>
      <w:rFonts w:eastAsia="Times New Roman" w:cs="Times New Roman"/>
      <w:sz w:val="24"/>
      <w:szCs w:val="24"/>
    </w:rPr>
  </w:style>
  <w:style w:type="paragraph" w:customStyle="1" w:styleId="APALevel0noTOC">
    <w:name w:val="APA Level 0 no TOC"/>
    <w:basedOn w:val="APALevel0"/>
    <w:next w:val="BodyText"/>
    <w:rsid w:val="006D2B35"/>
    <w:pPr>
      <w:pageBreakBefore/>
      <w:outlineLvl w:val="9"/>
    </w:pPr>
    <w:rPr>
      <w:b/>
    </w:rPr>
  </w:style>
  <w:style w:type="paragraph" w:customStyle="1" w:styleId="APALevel0">
    <w:name w:val="APA Level 0"/>
    <w:rsid w:val="006D2B35"/>
    <w:pPr>
      <w:spacing w:after="0" w:line="480" w:lineRule="auto"/>
      <w:jc w:val="center"/>
      <w:outlineLvl w:val="0"/>
    </w:pPr>
    <w:rPr>
      <w:rFonts w:ascii="Times New Roman" w:eastAsia="Times New Roman" w:hAnsi="Times New Roman" w:cs="Times New Roman"/>
      <w:sz w:val="24"/>
      <w:szCs w:val="24"/>
      <w:lang w:val="en-US"/>
    </w:rPr>
  </w:style>
  <w:style w:type="paragraph" w:styleId="TOC1">
    <w:name w:val="toc 1"/>
    <w:basedOn w:val="Normal"/>
    <w:next w:val="Normal"/>
    <w:uiPriority w:val="39"/>
    <w:qFormat/>
    <w:rsid w:val="006D2B35"/>
    <w:pPr>
      <w:autoSpaceDE w:val="0"/>
      <w:autoSpaceDN w:val="0"/>
      <w:adjustRightInd w:val="0"/>
      <w:snapToGrid w:val="0"/>
      <w:spacing w:before="120" w:after="120" w:line="240" w:lineRule="auto"/>
      <w:outlineLvl w:val="0"/>
    </w:pPr>
    <w:rPr>
      <w:rFonts w:ascii="Calibri" w:eastAsia="Times New Roman" w:hAnsi="Calibri" w:cs="Times New Roman"/>
      <w:b/>
      <w:noProof/>
      <w:sz w:val="24"/>
      <w:szCs w:val="24"/>
    </w:rPr>
  </w:style>
  <w:style w:type="paragraph" w:styleId="TOC2">
    <w:name w:val="toc 2"/>
    <w:basedOn w:val="Normal"/>
    <w:next w:val="Normal"/>
    <w:uiPriority w:val="39"/>
    <w:qFormat/>
    <w:rsid w:val="006D2B35"/>
    <w:pPr>
      <w:autoSpaceDE w:val="0"/>
      <w:autoSpaceDN w:val="0"/>
      <w:adjustRightInd w:val="0"/>
      <w:snapToGrid w:val="0"/>
      <w:spacing w:after="120" w:line="240" w:lineRule="auto"/>
      <w:ind w:left="397"/>
    </w:pPr>
    <w:rPr>
      <w:rFonts w:ascii="Calibri" w:eastAsia="Times New Roman" w:hAnsi="Calibri" w:cs="Times New Roman"/>
      <w:noProof/>
      <w:sz w:val="24"/>
      <w:szCs w:val="24"/>
    </w:rPr>
  </w:style>
  <w:style w:type="paragraph" w:styleId="TOC3">
    <w:name w:val="toc 3"/>
    <w:basedOn w:val="TOC2"/>
    <w:next w:val="Normal"/>
    <w:uiPriority w:val="39"/>
    <w:qFormat/>
    <w:rsid w:val="006D2B35"/>
    <w:pPr>
      <w:ind w:left="794"/>
    </w:pPr>
  </w:style>
  <w:style w:type="paragraph" w:styleId="TOC4">
    <w:name w:val="toc 4"/>
    <w:basedOn w:val="TOC3"/>
    <w:next w:val="Normal"/>
    <w:uiPriority w:val="39"/>
    <w:rsid w:val="006D2B35"/>
  </w:style>
  <w:style w:type="character" w:styleId="Hyperlink">
    <w:name w:val="Hyperlink"/>
    <w:basedOn w:val="DefaultParagraphFont"/>
    <w:uiPriority w:val="99"/>
    <w:rsid w:val="006D2B35"/>
    <w:rPr>
      <w:color w:val="0000FF"/>
      <w:u w:val="single"/>
    </w:rPr>
  </w:style>
  <w:style w:type="paragraph" w:styleId="Caption">
    <w:name w:val="caption"/>
    <w:basedOn w:val="Normal"/>
    <w:next w:val="Normal"/>
    <w:uiPriority w:val="35"/>
    <w:qFormat/>
    <w:rsid w:val="006D2B35"/>
    <w:pPr>
      <w:autoSpaceDE w:val="0"/>
      <w:autoSpaceDN w:val="0"/>
      <w:adjustRightInd w:val="0"/>
      <w:snapToGrid w:val="0"/>
      <w:spacing w:before="120" w:after="120" w:line="360" w:lineRule="auto"/>
    </w:pPr>
    <w:rPr>
      <w:rFonts w:eastAsia="Times New Roman" w:cs="Times New Roman"/>
      <w:bCs/>
      <w:i/>
      <w:sz w:val="24"/>
      <w:szCs w:val="20"/>
    </w:rPr>
  </w:style>
  <w:style w:type="paragraph" w:customStyle="1" w:styleId="TableTitle">
    <w:name w:val="Table Title"/>
    <w:basedOn w:val="FlushLeft"/>
    <w:next w:val="FlushLeft"/>
    <w:link w:val="TableTitleCharChar"/>
    <w:autoRedefine/>
    <w:rsid w:val="006D2B35"/>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pPr>
    <w:rPr>
      <w:iCs/>
    </w:rPr>
  </w:style>
  <w:style w:type="character" w:customStyle="1" w:styleId="TableTitleCharChar">
    <w:name w:val="Table Title Char Char"/>
    <w:basedOn w:val="FlushLeftChar"/>
    <w:link w:val="TableTitle"/>
    <w:rsid w:val="006D2B35"/>
    <w:rPr>
      <w:rFonts w:ascii="Times New Roman" w:eastAsia="Times New Roman" w:hAnsi="Times New Roman" w:cs="Times New Roman"/>
      <w:iCs/>
      <w:sz w:val="24"/>
      <w:szCs w:val="24"/>
      <w:lang w:val="en-US"/>
    </w:rPr>
  </w:style>
  <w:style w:type="paragraph" w:styleId="BlockText">
    <w:name w:val="Block Text"/>
    <w:aliases w:val="Block Quote Text"/>
    <w:basedOn w:val="BodyText"/>
    <w:link w:val="BlockTextChar"/>
    <w:autoRedefine/>
    <w:rsid w:val="006D2B35"/>
    <w:pPr>
      <w:ind w:left="720" w:firstLine="0"/>
    </w:pPr>
  </w:style>
  <w:style w:type="character" w:customStyle="1" w:styleId="BlockTextChar">
    <w:name w:val="Block Text Char"/>
    <w:aliases w:val="Block Quote Text Char"/>
    <w:basedOn w:val="BodyTextChar"/>
    <w:link w:val="BlockText"/>
    <w:rsid w:val="006D2B35"/>
    <w:rPr>
      <w:rFonts w:eastAsia="Times New Roman" w:cs="Times New Roman"/>
      <w:sz w:val="24"/>
      <w:szCs w:val="24"/>
    </w:rPr>
  </w:style>
  <w:style w:type="paragraph" w:customStyle="1" w:styleId="BlockText2">
    <w:name w:val="Block Text 2"/>
    <w:basedOn w:val="BlockText"/>
    <w:next w:val="BodyText"/>
    <w:rsid w:val="006D2B35"/>
    <w:pPr>
      <w:ind w:firstLine="720"/>
    </w:pPr>
  </w:style>
  <w:style w:type="paragraph" w:customStyle="1" w:styleId="TableBodyText">
    <w:name w:val="Table Body Text"/>
    <w:basedOn w:val="TableTitle"/>
    <w:rsid w:val="006D2B35"/>
    <w:rPr>
      <w:i/>
      <w:iCs w:val="0"/>
      <w:sz w:val="20"/>
      <w:szCs w:val="20"/>
    </w:rPr>
  </w:style>
  <w:style w:type="character" w:styleId="CommentReference">
    <w:name w:val="annotation reference"/>
    <w:basedOn w:val="DefaultParagraphFont"/>
    <w:uiPriority w:val="99"/>
    <w:semiHidden/>
    <w:rsid w:val="006D2B35"/>
    <w:rPr>
      <w:sz w:val="16"/>
      <w:szCs w:val="16"/>
    </w:rPr>
  </w:style>
  <w:style w:type="paragraph" w:styleId="CommentText">
    <w:name w:val="annotation text"/>
    <w:basedOn w:val="Normal"/>
    <w:link w:val="CommentTextChar"/>
    <w:uiPriority w:val="99"/>
    <w:semiHidden/>
    <w:rsid w:val="006D2B35"/>
    <w:pPr>
      <w:autoSpaceDE w:val="0"/>
      <w:autoSpaceDN w:val="0"/>
      <w:adjustRightInd w:val="0"/>
      <w:snapToGrid w:val="0"/>
      <w:spacing w:after="120" w:line="36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6D2B35"/>
    <w:rPr>
      <w:rFonts w:eastAsia="Times New Roman" w:cs="Times New Roman"/>
      <w:sz w:val="20"/>
      <w:szCs w:val="20"/>
    </w:rPr>
  </w:style>
  <w:style w:type="paragraph" w:styleId="BalloonText">
    <w:name w:val="Balloon Text"/>
    <w:basedOn w:val="Normal"/>
    <w:link w:val="BalloonTextChar"/>
    <w:uiPriority w:val="99"/>
    <w:semiHidden/>
    <w:rsid w:val="006D2B35"/>
    <w:pPr>
      <w:autoSpaceDE w:val="0"/>
      <w:autoSpaceDN w:val="0"/>
      <w:adjustRightInd w:val="0"/>
      <w:snapToGrid w:val="0"/>
      <w:spacing w:after="120" w:line="36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D2B35"/>
    <w:rPr>
      <w:rFonts w:ascii="Tahoma" w:eastAsia="Times New Roman" w:hAnsi="Tahoma" w:cs="Tahoma"/>
      <w:sz w:val="16"/>
      <w:szCs w:val="16"/>
    </w:rPr>
  </w:style>
  <w:style w:type="paragraph" w:styleId="CommentSubject">
    <w:name w:val="annotation subject"/>
    <w:basedOn w:val="CommentText"/>
    <w:next w:val="CommentText"/>
    <w:link w:val="CommentSubjectChar"/>
    <w:semiHidden/>
    <w:rsid w:val="006D2B35"/>
    <w:rPr>
      <w:b/>
      <w:bCs/>
    </w:rPr>
  </w:style>
  <w:style w:type="character" w:customStyle="1" w:styleId="CommentSubjectChar">
    <w:name w:val="Comment Subject Char"/>
    <w:basedOn w:val="CommentTextChar"/>
    <w:link w:val="CommentSubject"/>
    <w:semiHidden/>
    <w:rsid w:val="006D2B35"/>
    <w:rPr>
      <w:rFonts w:eastAsia="Times New Roman" w:cs="Times New Roman"/>
      <w:b/>
      <w:bCs/>
      <w:sz w:val="20"/>
      <w:szCs w:val="20"/>
    </w:rPr>
  </w:style>
  <w:style w:type="paragraph" w:customStyle="1" w:styleId="StyleAPALevel4LeftLinespacingsingle">
    <w:name w:val="Style APA Level 4 + Left Line spacing:  single"/>
    <w:basedOn w:val="Normal"/>
    <w:rsid w:val="006D2B35"/>
    <w:pPr>
      <w:keepNext/>
      <w:keepLines/>
      <w:widowControl w:val="0"/>
      <w:tabs>
        <w:tab w:val="right" w:leader="dot" w:pos="8640"/>
      </w:tabs>
      <w:suppressAutoHyphens/>
      <w:autoSpaceDE w:val="0"/>
      <w:autoSpaceDN w:val="0"/>
      <w:adjustRightInd w:val="0"/>
      <w:spacing w:after="120" w:line="360" w:lineRule="auto"/>
      <w:ind w:firstLine="720"/>
      <w:outlineLvl w:val="4"/>
    </w:pPr>
    <w:rPr>
      <w:rFonts w:eastAsia="Times New Roman" w:cs="Times New Roman"/>
      <w:bCs/>
      <w:iCs/>
      <w:sz w:val="24"/>
      <w:szCs w:val="20"/>
    </w:rPr>
  </w:style>
  <w:style w:type="paragraph" w:customStyle="1" w:styleId="Default">
    <w:name w:val="Default"/>
    <w:rsid w:val="006D2B3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Figurecaption">
    <w:name w:val="Figure caption"/>
    <w:basedOn w:val="FlushLeft"/>
    <w:next w:val="FlushLeft"/>
    <w:link w:val="FigurecaptionChar"/>
    <w:autoRedefine/>
    <w:rsid w:val="006D2B35"/>
    <w:pPr>
      <w:tabs>
        <w:tab w:val="right" w:leader="dot" w:pos="8640"/>
      </w:tabs>
    </w:pPr>
    <w:rPr>
      <w:i/>
    </w:rPr>
  </w:style>
  <w:style w:type="character" w:customStyle="1" w:styleId="FigurecaptionChar">
    <w:name w:val="Figure caption Char"/>
    <w:basedOn w:val="DefaultParagraphFont"/>
    <w:link w:val="Figurecaption"/>
    <w:rsid w:val="006D2B35"/>
    <w:rPr>
      <w:rFonts w:ascii="Times New Roman" w:eastAsia="Times New Roman" w:hAnsi="Times New Roman" w:cs="Times New Roman"/>
      <w:i/>
      <w:sz w:val="24"/>
      <w:szCs w:val="24"/>
      <w:lang w:val="en-US"/>
    </w:rPr>
  </w:style>
  <w:style w:type="table" w:styleId="TableGrid">
    <w:name w:val="Table Grid"/>
    <w:basedOn w:val="TableNormal"/>
    <w:rsid w:val="006D2B35"/>
    <w:pPr>
      <w:autoSpaceDE w:val="0"/>
      <w:autoSpaceDN w:val="0"/>
      <w:adjustRightInd w:val="0"/>
      <w:snapToGrid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6D2B35"/>
    <w:pPr>
      <w:spacing w:after="0" w:line="240" w:lineRule="auto"/>
    </w:pPr>
    <w:rPr>
      <w:lang w:val="en-US"/>
    </w:rPr>
  </w:style>
  <w:style w:type="paragraph" w:customStyle="1" w:styleId="Title1">
    <w:name w:val="Title1"/>
    <w:basedOn w:val="Normal"/>
    <w:next w:val="Normal"/>
    <w:uiPriority w:val="10"/>
    <w:qFormat/>
    <w:rsid w:val="006D2B35"/>
    <w:pPr>
      <w:pBdr>
        <w:bottom w:val="single" w:sz="8" w:space="4" w:color="4F81BD"/>
      </w:pBdr>
      <w:spacing w:after="300" w:line="360" w:lineRule="auto"/>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10"/>
    <w:rsid w:val="006D2B35"/>
    <w:rPr>
      <w:rFonts w:ascii="Cambria" w:eastAsia="MS Gothic" w:hAnsi="Cambria" w:cs="Times New Roman"/>
      <w:color w:val="17365D"/>
      <w:spacing w:val="5"/>
      <w:kern w:val="28"/>
      <w:sz w:val="52"/>
      <w:szCs w:val="52"/>
    </w:rPr>
  </w:style>
  <w:style w:type="paragraph" w:customStyle="1" w:styleId="Subtitle1">
    <w:name w:val="Subtitle1"/>
    <w:basedOn w:val="Normal"/>
    <w:next w:val="Normal"/>
    <w:uiPriority w:val="11"/>
    <w:qFormat/>
    <w:rsid w:val="006D2B35"/>
    <w:pPr>
      <w:numPr>
        <w:ilvl w:val="1"/>
      </w:numPr>
      <w:spacing w:after="200" w:line="276" w:lineRule="auto"/>
    </w:pPr>
    <w:rPr>
      <w:rFonts w:ascii="Cambria" w:eastAsia="MS Gothic" w:hAnsi="Cambria" w:cs="Times New Roman"/>
      <w:i/>
      <w:iCs/>
      <w:color w:val="4F81BD"/>
      <w:spacing w:val="15"/>
      <w:sz w:val="24"/>
      <w:szCs w:val="24"/>
    </w:rPr>
  </w:style>
  <w:style w:type="character" w:customStyle="1" w:styleId="SubtitleChar">
    <w:name w:val="Subtitle Char"/>
    <w:basedOn w:val="DefaultParagraphFont"/>
    <w:link w:val="Subtitle"/>
    <w:uiPriority w:val="11"/>
    <w:rsid w:val="006D2B35"/>
    <w:rPr>
      <w:rFonts w:ascii="Cambria" w:eastAsia="MS Gothic" w:hAnsi="Cambria" w:cs="Times New Roman"/>
      <w:i/>
      <w:iCs/>
      <w:color w:val="4F81BD"/>
      <w:spacing w:val="15"/>
      <w:sz w:val="24"/>
      <w:szCs w:val="24"/>
    </w:rPr>
  </w:style>
  <w:style w:type="table" w:customStyle="1" w:styleId="13">
    <w:name w:val="13"/>
    <w:basedOn w:val="TableNormal"/>
    <w:rsid w:val="006D2B35"/>
    <w:pPr>
      <w:spacing w:after="200" w:line="276" w:lineRule="auto"/>
    </w:pPr>
    <w:rPr>
      <w:lang w:val="en-US"/>
    </w:rPr>
    <w:tblPr>
      <w:tblStyleRowBandSize w:val="1"/>
      <w:tblStyleColBandSize w:val="1"/>
    </w:tblPr>
  </w:style>
  <w:style w:type="table" w:customStyle="1" w:styleId="12">
    <w:name w:val="12"/>
    <w:basedOn w:val="TableNormal"/>
    <w:rsid w:val="006D2B35"/>
    <w:pPr>
      <w:spacing w:after="200" w:line="276" w:lineRule="auto"/>
    </w:pPr>
    <w:rPr>
      <w:lang w:val="en-US"/>
    </w:rPr>
    <w:tblPr>
      <w:tblStyleRowBandSize w:val="1"/>
      <w:tblStyleColBandSize w:val="1"/>
    </w:tblPr>
  </w:style>
  <w:style w:type="table" w:customStyle="1" w:styleId="11">
    <w:name w:val="11"/>
    <w:basedOn w:val="TableNormal"/>
    <w:rsid w:val="006D2B35"/>
    <w:pPr>
      <w:spacing w:after="0" w:line="240" w:lineRule="auto"/>
    </w:pPr>
    <w:rPr>
      <w:lang w:val="en-US"/>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10">
    <w:name w:val="10"/>
    <w:basedOn w:val="TableNormal"/>
    <w:rsid w:val="006D2B35"/>
    <w:pPr>
      <w:spacing w:after="0" w:line="240" w:lineRule="auto"/>
    </w:pPr>
    <w:rPr>
      <w:lang w:val="en-US"/>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9">
    <w:name w:val="9"/>
    <w:basedOn w:val="TableNormal"/>
    <w:rsid w:val="006D2B35"/>
    <w:pPr>
      <w:spacing w:after="0" w:line="240" w:lineRule="auto"/>
    </w:pPr>
    <w:rPr>
      <w:lang w:val="en-US"/>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8">
    <w:name w:val="8"/>
    <w:basedOn w:val="TableNormal"/>
    <w:rsid w:val="006D2B35"/>
    <w:pPr>
      <w:spacing w:after="0" w:line="240" w:lineRule="auto"/>
    </w:pPr>
    <w:rPr>
      <w:lang w:val="en-US"/>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7">
    <w:name w:val="7"/>
    <w:basedOn w:val="TableNormal"/>
    <w:rsid w:val="006D2B35"/>
    <w:pPr>
      <w:spacing w:after="0" w:line="240" w:lineRule="auto"/>
    </w:pPr>
    <w:rPr>
      <w:lang w:val="en-US"/>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6">
    <w:name w:val="6"/>
    <w:basedOn w:val="TableNormal"/>
    <w:rsid w:val="006D2B35"/>
    <w:pPr>
      <w:spacing w:after="0" w:line="240" w:lineRule="auto"/>
    </w:pPr>
    <w:rPr>
      <w:lang w:val="en-US"/>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5">
    <w:name w:val="5"/>
    <w:basedOn w:val="TableNormal"/>
    <w:rsid w:val="006D2B35"/>
    <w:pPr>
      <w:spacing w:after="0" w:line="240" w:lineRule="auto"/>
    </w:pPr>
    <w:rPr>
      <w:lang w:val="en-US"/>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4">
    <w:name w:val="4"/>
    <w:basedOn w:val="TableNormal"/>
    <w:rsid w:val="006D2B35"/>
    <w:pPr>
      <w:spacing w:after="0" w:line="240" w:lineRule="auto"/>
    </w:pPr>
    <w:rPr>
      <w:lang w:val="en-US"/>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3">
    <w:name w:val="3"/>
    <w:basedOn w:val="TableNormal"/>
    <w:rsid w:val="006D2B35"/>
    <w:pPr>
      <w:spacing w:after="0" w:line="240" w:lineRule="auto"/>
    </w:pPr>
    <w:rPr>
      <w:lang w:val="en-US"/>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2">
    <w:name w:val="2"/>
    <w:basedOn w:val="TableNormal"/>
    <w:rsid w:val="006D2B35"/>
    <w:pPr>
      <w:spacing w:after="0" w:line="240" w:lineRule="auto"/>
    </w:pPr>
    <w:rPr>
      <w:lang w:val="en-US"/>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1">
    <w:name w:val="1"/>
    <w:basedOn w:val="TableNormal"/>
    <w:rsid w:val="006D2B35"/>
    <w:pPr>
      <w:spacing w:after="0" w:line="240" w:lineRule="auto"/>
    </w:pPr>
    <w:rPr>
      <w:lang w:val="en-US"/>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LightShading1">
    <w:name w:val="Light Shading1"/>
    <w:basedOn w:val="TableNormal"/>
    <w:next w:val="LightShading"/>
    <w:uiPriority w:val="60"/>
    <w:rsid w:val="006D2B35"/>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Paragraph1">
    <w:name w:val="List Paragraph1"/>
    <w:basedOn w:val="Normal"/>
    <w:next w:val="ListParagraph"/>
    <w:uiPriority w:val="34"/>
    <w:qFormat/>
    <w:rsid w:val="006D2B35"/>
    <w:pPr>
      <w:spacing w:after="200" w:line="276" w:lineRule="auto"/>
      <w:ind w:left="720"/>
      <w:contextualSpacing/>
    </w:pPr>
  </w:style>
  <w:style w:type="paragraph" w:customStyle="1" w:styleId="FootnoteText1">
    <w:name w:val="Footnote Text1"/>
    <w:basedOn w:val="Normal"/>
    <w:next w:val="FootnoteText"/>
    <w:link w:val="FootnoteTextChar"/>
    <w:uiPriority w:val="99"/>
    <w:unhideWhenUsed/>
    <w:rsid w:val="006D2B35"/>
    <w:pPr>
      <w:spacing w:after="120" w:line="360" w:lineRule="auto"/>
    </w:pPr>
    <w:rPr>
      <w:rFonts w:ascii="Calibri" w:eastAsia="Calibri" w:hAnsi="Calibri" w:cs="Times New Roman"/>
    </w:rPr>
  </w:style>
  <w:style w:type="character" w:customStyle="1" w:styleId="FootnoteTextChar">
    <w:name w:val="Footnote Text Char"/>
    <w:basedOn w:val="DefaultParagraphFont"/>
    <w:link w:val="FootnoteText1"/>
    <w:uiPriority w:val="99"/>
    <w:rsid w:val="006D2B35"/>
    <w:rPr>
      <w:rFonts w:ascii="Calibri" w:eastAsia="Calibri" w:hAnsi="Calibri" w:cs="Times New Roman"/>
      <w:szCs w:val="22"/>
    </w:rPr>
  </w:style>
  <w:style w:type="character" w:styleId="FootnoteReference">
    <w:name w:val="footnote reference"/>
    <w:basedOn w:val="DefaultParagraphFont"/>
    <w:uiPriority w:val="99"/>
    <w:unhideWhenUsed/>
    <w:rsid w:val="006D2B35"/>
    <w:rPr>
      <w:vertAlign w:val="superscript"/>
    </w:rPr>
  </w:style>
  <w:style w:type="character" w:customStyle="1" w:styleId="A6">
    <w:name w:val="A6"/>
    <w:uiPriority w:val="99"/>
    <w:rsid w:val="006D2B35"/>
    <w:rPr>
      <w:rFonts w:ascii="Proxima Nova Lt" w:hAnsi="Proxima Nova Lt" w:cs="Proxima Nova Lt"/>
      <w:color w:val="000000"/>
      <w:sz w:val="22"/>
      <w:szCs w:val="22"/>
    </w:rPr>
  </w:style>
  <w:style w:type="character" w:customStyle="1" w:styleId="Heading1Char1">
    <w:name w:val="Heading 1 Char1"/>
    <w:basedOn w:val="DefaultParagraphFont"/>
    <w:link w:val="Heading1"/>
    <w:uiPriority w:val="9"/>
    <w:rsid w:val="006D2B3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D2B35"/>
    <w:pPr>
      <w:spacing w:before="480" w:after="120" w:line="276" w:lineRule="auto"/>
      <w:jc w:val="center"/>
      <w:outlineLvl w:val="9"/>
    </w:pPr>
    <w:rPr>
      <w:rFonts w:ascii="Calibri Light" w:hAnsi="Calibri Light"/>
      <w:bCs/>
      <w:sz w:val="28"/>
      <w:szCs w:val="28"/>
      <w:lang w:eastAsia="ja-JP"/>
    </w:rPr>
  </w:style>
  <w:style w:type="paragraph" w:customStyle="1" w:styleId="NormalWeb1">
    <w:name w:val="Normal (Web)1"/>
    <w:basedOn w:val="Normal"/>
    <w:next w:val="NormalWeb"/>
    <w:uiPriority w:val="99"/>
    <w:unhideWhenUsed/>
    <w:rsid w:val="006D2B35"/>
    <w:pPr>
      <w:spacing w:before="100" w:beforeAutospacing="1" w:after="100" w:afterAutospacing="1" w:line="360" w:lineRule="auto"/>
    </w:pPr>
    <w:rPr>
      <w:rFonts w:eastAsia="MS Mincho" w:cs="Times New Roman"/>
      <w:sz w:val="24"/>
      <w:szCs w:val="24"/>
    </w:rPr>
  </w:style>
  <w:style w:type="paragraph" w:customStyle="1" w:styleId="9196091111B84307891C8AC6BDCF7521">
    <w:name w:val="9196091111B84307891C8AC6BDCF7521"/>
    <w:rsid w:val="006D2B35"/>
    <w:pPr>
      <w:spacing w:after="200" w:line="276" w:lineRule="auto"/>
    </w:pPr>
    <w:rPr>
      <w:rFonts w:eastAsia="Times New Roman"/>
      <w:lang w:val="en-US" w:eastAsia="ja-JP"/>
    </w:rPr>
  </w:style>
  <w:style w:type="paragraph" w:customStyle="1" w:styleId="List1">
    <w:name w:val="List1"/>
    <w:basedOn w:val="Normal"/>
    <w:next w:val="List"/>
    <w:uiPriority w:val="99"/>
    <w:unhideWhenUsed/>
    <w:rsid w:val="006D2B35"/>
    <w:pPr>
      <w:spacing w:after="200" w:line="276" w:lineRule="auto"/>
      <w:ind w:left="283" w:hanging="283"/>
      <w:contextualSpacing/>
    </w:pPr>
  </w:style>
  <w:style w:type="paragraph" w:styleId="EndnoteText">
    <w:name w:val="endnote text"/>
    <w:basedOn w:val="Normal"/>
    <w:link w:val="EndnoteTextChar"/>
    <w:rsid w:val="006D2B35"/>
    <w:pPr>
      <w:autoSpaceDE w:val="0"/>
      <w:autoSpaceDN w:val="0"/>
      <w:adjustRightInd w:val="0"/>
      <w:snapToGrid w:val="0"/>
      <w:spacing w:after="120" w:line="360" w:lineRule="auto"/>
    </w:pPr>
    <w:rPr>
      <w:rFonts w:eastAsia="Times New Roman" w:cs="Times New Roman"/>
      <w:sz w:val="20"/>
      <w:szCs w:val="20"/>
    </w:rPr>
  </w:style>
  <w:style w:type="character" w:customStyle="1" w:styleId="EndnoteTextChar">
    <w:name w:val="Endnote Text Char"/>
    <w:basedOn w:val="DefaultParagraphFont"/>
    <w:link w:val="EndnoteText"/>
    <w:rsid w:val="006D2B35"/>
    <w:rPr>
      <w:rFonts w:eastAsia="Times New Roman" w:cs="Times New Roman"/>
      <w:sz w:val="20"/>
      <w:szCs w:val="20"/>
    </w:rPr>
  </w:style>
  <w:style w:type="character" w:styleId="EndnoteReference">
    <w:name w:val="endnote reference"/>
    <w:basedOn w:val="DefaultParagraphFont"/>
    <w:rsid w:val="006D2B35"/>
    <w:rPr>
      <w:vertAlign w:val="superscript"/>
    </w:rPr>
  </w:style>
  <w:style w:type="paragraph" w:styleId="BodyTextFirstIndent">
    <w:name w:val="Body Text First Indent"/>
    <w:basedOn w:val="BodyText"/>
    <w:link w:val="BodyTextFirstIndentChar"/>
    <w:rsid w:val="006D2B35"/>
    <w:pPr>
      <w:spacing w:line="240" w:lineRule="auto"/>
      <w:ind w:firstLine="360"/>
    </w:pPr>
  </w:style>
  <w:style w:type="character" w:customStyle="1" w:styleId="BodyTextFirstIndentChar">
    <w:name w:val="Body Text First Indent Char"/>
    <w:basedOn w:val="BodyTextChar"/>
    <w:link w:val="BodyTextFirstIndent"/>
    <w:rsid w:val="006D2B35"/>
    <w:rPr>
      <w:rFonts w:eastAsia="Times New Roman" w:cs="Times New Roman"/>
      <w:sz w:val="24"/>
      <w:szCs w:val="24"/>
    </w:rPr>
  </w:style>
  <w:style w:type="table" w:customStyle="1" w:styleId="101">
    <w:name w:val="101"/>
    <w:basedOn w:val="TableNormal"/>
    <w:rsid w:val="006D2B35"/>
    <w:pPr>
      <w:spacing w:after="0" w:line="240" w:lineRule="auto"/>
    </w:pPr>
    <w:rPr>
      <w:rFonts w:ascii="Calibri" w:eastAsia="Calibri" w:hAnsi="Calibri" w:cs="Arial"/>
      <w:lang w:val="en-US"/>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81">
    <w:name w:val="81"/>
    <w:basedOn w:val="TableNormal"/>
    <w:rsid w:val="006D2B35"/>
    <w:pPr>
      <w:spacing w:after="0" w:line="240" w:lineRule="auto"/>
    </w:pPr>
    <w:rPr>
      <w:rFonts w:ascii="Calibri" w:eastAsia="Calibri" w:hAnsi="Calibri" w:cs="Arial"/>
      <w:lang w:val="en-US"/>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LightShading11">
    <w:name w:val="Light Shading11"/>
    <w:basedOn w:val="TableNormal"/>
    <w:next w:val="LightShading"/>
    <w:uiPriority w:val="60"/>
    <w:rsid w:val="006D2B35"/>
    <w:pPr>
      <w:spacing w:after="0" w:line="240" w:lineRule="auto"/>
    </w:pPr>
    <w:rPr>
      <w:rFonts w:ascii="Calibri" w:eastAsia="Calibri" w:hAnsi="Calibri" w:cs="Arial"/>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
    <w:name w:val="51"/>
    <w:basedOn w:val="TableNormal"/>
    <w:rsid w:val="006D2B35"/>
    <w:pPr>
      <w:spacing w:after="0" w:line="240" w:lineRule="auto"/>
    </w:pPr>
    <w:rPr>
      <w:rFonts w:ascii="Calibri" w:eastAsia="Calibri" w:hAnsi="Calibri" w:cs="Times New Roman"/>
      <w:lang w:val="en-US"/>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LightShading-Accent11">
    <w:name w:val="Light Shading - Accent 11"/>
    <w:basedOn w:val="TableNormal"/>
    <w:next w:val="LightShading-Accent1"/>
    <w:uiPriority w:val="60"/>
    <w:rsid w:val="006D2B35"/>
    <w:pPr>
      <w:spacing w:after="0" w:line="240" w:lineRule="auto"/>
    </w:pPr>
    <w:rPr>
      <w:rFonts w:ascii="Times New Roman" w:eastAsia="Times New Roman" w:hAnsi="Times New Roman"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PlainTable31">
    <w:name w:val="Plain Table 31"/>
    <w:basedOn w:val="TableNormal"/>
    <w:uiPriority w:val="43"/>
    <w:rsid w:val="006D2B35"/>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ollowedHyperlink1">
    <w:name w:val="FollowedHyperlink1"/>
    <w:basedOn w:val="DefaultParagraphFont"/>
    <w:semiHidden/>
    <w:unhideWhenUsed/>
    <w:rsid w:val="006D2B35"/>
    <w:rPr>
      <w:color w:val="800080"/>
      <w:u w:val="single"/>
    </w:rPr>
  </w:style>
  <w:style w:type="paragraph" w:styleId="Bibliography">
    <w:name w:val="Bibliography"/>
    <w:basedOn w:val="Normal"/>
    <w:next w:val="Normal"/>
    <w:uiPriority w:val="37"/>
    <w:unhideWhenUsed/>
    <w:rsid w:val="006D2B35"/>
    <w:pPr>
      <w:autoSpaceDE w:val="0"/>
      <w:autoSpaceDN w:val="0"/>
      <w:adjustRightInd w:val="0"/>
      <w:snapToGrid w:val="0"/>
      <w:spacing w:after="0" w:line="480" w:lineRule="auto"/>
      <w:ind w:left="720" w:hanging="720"/>
    </w:pPr>
    <w:rPr>
      <w:rFonts w:eastAsia="Times New Roman" w:cs="Times New Roman"/>
      <w:sz w:val="24"/>
      <w:szCs w:val="24"/>
    </w:rPr>
  </w:style>
  <w:style w:type="character" w:customStyle="1" w:styleId="apple-converted-space">
    <w:name w:val="apple-converted-space"/>
    <w:basedOn w:val="DefaultParagraphFont"/>
    <w:rsid w:val="006D2B35"/>
  </w:style>
  <w:style w:type="character" w:styleId="Strong">
    <w:name w:val="Strong"/>
    <w:basedOn w:val="DefaultParagraphFont"/>
    <w:qFormat/>
    <w:rsid w:val="006D2B35"/>
    <w:rPr>
      <w:b/>
      <w:bCs/>
    </w:rPr>
  </w:style>
  <w:style w:type="character" w:styleId="Emphasis">
    <w:name w:val="Emphasis"/>
    <w:basedOn w:val="DefaultParagraphFont"/>
    <w:uiPriority w:val="20"/>
    <w:qFormat/>
    <w:rsid w:val="006D2B35"/>
    <w:rPr>
      <w:i/>
      <w:iCs/>
    </w:rPr>
  </w:style>
  <w:style w:type="table" w:customStyle="1" w:styleId="LightShading111">
    <w:name w:val="Light Shading111"/>
    <w:basedOn w:val="TableNormal"/>
    <w:next w:val="LightShading"/>
    <w:uiPriority w:val="60"/>
    <w:rsid w:val="006D2B35"/>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1">
    <w:name w:val="Light Shading1111"/>
    <w:basedOn w:val="TableNormal"/>
    <w:next w:val="LightShading"/>
    <w:uiPriority w:val="60"/>
    <w:rsid w:val="006D2B35"/>
    <w:pPr>
      <w:spacing w:after="0" w:line="240" w:lineRule="auto"/>
    </w:pPr>
    <w:rPr>
      <w:rFonts w:ascii="Calibri" w:eastAsia="Calibri" w:hAnsi="Calibri" w:cs="Arial"/>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next w:val="LightShading"/>
    <w:uiPriority w:val="60"/>
    <w:rsid w:val="006D2B35"/>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2">
    <w:name w:val="Light Shading112"/>
    <w:basedOn w:val="TableNormal"/>
    <w:next w:val="LightShading"/>
    <w:uiPriority w:val="60"/>
    <w:rsid w:val="006D2B35"/>
    <w:pPr>
      <w:spacing w:after="0" w:line="240" w:lineRule="auto"/>
    </w:pPr>
    <w:rPr>
      <w:rFonts w:ascii="Calibri" w:eastAsia="Calibri" w:hAnsi="Calibri" w:cs="Arial"/>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TableNormal"/>
    <w:next w:val="LightShading"/>
    <w:uiPriority w:val="60"/>
    <w:rsid w:val="006D2B35"/>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
    <w:uiPriority w:val="60"/>
    <w:rsid w:val="006D2B35"/>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
    <w:uiPriority w:val="60"/>
    <w:rsid w:val="006D2B35"/>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6D2B35"/>
    <w:rPr>
      <w:color w:val="808080"/>
    </w:rPr>
  </w:style>
  <w:style w:type="paragraph" w:customStyle="1" w:styleId="Revision1">
    <w:name w:val="Revision1"/>
    <w:next w:val="Revision"/>
    <w:hidden/>
    <w:uiPriority w:val="99"/>
    <w:semiHidden/>
    <w:rsid w:val="006D2B35"/>
    <w:pPr>
      <w:spacing w:after="0" w:line="240" w:lineRule="auto"/>
    </w:pPr>
    <w:rPr>
      <w:rFonts w:eastAsia="Times New Roman" w:cs="Times New Roman"/>
      <w:sz w:val="24"/>
      <w:szCs w:val="24"/>
    </w:rPr>
  </w:style>
  <w:style w:type="table" w:customStyle="1" w:styleId="LightShading121">
    <w:name w:val="Light Shading121"/>
    <w:basedOn w:val="TableNormal"/>
    <w:next w:val="LightShading"/>
    <w:uiPriority w:val="60"/>
    <w:rsid w:val="006D2B35"/>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011">
    <w:name w:val="1011"/>
    <w:basedOn w:val="TableNormal"/>
    <w:rsid w:val="006D2B35"/>
    <w:pPr>
      <w:spacing w:after="0" w:line="240" w:lineRule="auto"/>
    </w:pPr>
    <w:rPr>
      <w:rFonts w:ascii="Calibri" w:eastAsia="Calibri" w:hAnsi="Calibri" w:cs="Arial"/>
      <w:lang w:val="en-US"/>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TableGrid1">
    <w:name w:val="Table Grid1"/>
    <w:basedOn w:val="TableNormal"/>
    <w:next w:val="TableGrid"/>
    <w:uiPriority w:val="39"/>
    <w:rsid w:val="006D2B35"/>
    <w:pPr>
      <w:spacing w:after="0" w:line="240" w:lineRule="auto"/>
    </w:pPr>
    <w:rPr>
      <w:rFonts w:ascii="Calibri" w:eastAsia="Calibri" w:hAnsi="Calibri" w:cs="Times New Roman"/>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semiHidden/>
    <w:unhideWhenUsed/>
    <w:rsid w:val="006D2B35"/>
    <w:pPr>
      <w:autoSpaceDE w:val="0"/>
      <w:autoSpaceDN w:val="0"/>
      <w:adjustRightInd w:val="0"/>
      <w:snapToGrid w:val="0"/>
      <w:spacing w:after="120" w:line="360" w:lineRule="auto"/>
      <w:ind w:left="283"/>
      <w:contextualSpacing/>
    </w:pPr>
    <w:rPr>
      <w:rFonts w:eastAsia="Times New Roman" w:cs="Times New Roman"/>
      <w:sz w:val="24"/>
      <w:szCs w:val="24"/>
    </w:rPr>
  </w:style>
  <w:style w:type="table" w:customStyle="1" w:styleId="TableGrid2">
    <w:name w:val="Table Grid2"/>
    <w:basedOn w:val="TableNormal"/>
    <w:next w:val="TableGrid"/>
    <w:uiPriority w:val="59"/>
    <w:rsid w:val="006D2B35"/>
    <w:pPr>
      <w:spacing w:after="0" w:line="240" w:lineRule="auto"/>
    </w:pPr>
    <w:rPr>
      <w:rFonts w:ascii="Calibri" w:eastAsia="Calibri" w:hAnsi="Calibri" w:cs="Times New Roman"/>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Normal"/>
    <w:next w:val="Normal"/>
    <w:autoRedefine/>
    <w:uiPriority w:val="39"/>
    <w:unhideWhenUsed/>
    <w:rsid w:val="006D2B35"/>
    <w:pPr>
      <w:spacing w:after="100" w:line="276" w:lineRule="auto"/>
      <w:ind w:left="880"/>
    </w:pPr>
    <w:rPr>
      <w:rFonts w:eastAsia="MS Mincho"/>
      <w:lang w:val="en-US"/>
    </w:rPr>
  </w:style>
  <w:style w:type="paragraph" w:customStyle="1" w:styleId="TOC61">
    <w:name w:val="TOC 61"/>
    <w:basedOn w:val="Normal"/>
    <w:next w:val="Normal"/>
    <w:autoRedefine/>
    <w:uiPriority w:val="39"/>
    <w:unhideWhenUsed/>
    <w:rsid w:val="006D2B35"/>
    <w:pPr>
      <w:spacing w:after="100" w:line="276" w:lineRule="auto"/>
      <w:ind w:left="1100"/>
    </w:pPr>
    <w:rPr>
      <w:rFonts w:eastAsia="MS Mincho"/>
      <w:lang w:val="en-US"/>
    </w:rPr>
  </w:style>
  <w:style w:type="paragraph" w:customStyle="1" w:styleId="TOC71">
    <w:name w:val="TOC 71"/>
    <w:basedOn w:val="Normal"/>
    <w:next w:val="Normal"/>
    <w:autoRedefine/>
    <w:uiPriority w:val="39"/>
    <w:unhideWhenUsed/>
    <w:rsid w:val="006D2B35"/>
    <w:pPr>
      <w:spacing w:after="100" w:line="276" w:lineRule="auto"/>
      <w:ind w:left="1320"/>
    </w:pPr>
    <w:rPr>
      <w:rFonts w:eastAsia="MS Mincho"/>
      <w:lang w:val="en-US"/>
    </w:rPr>
  </w:style>
  <w:style w:type="paragraph" w:customStyle="1" w:styleId="TOC81">
    <w:name w:val="TOC 81"/>
    <w:basedOn w:val="Normal"/>
    <w:next w:val="Normal"/>
    <w:autoRedefine/>
    <w:uiPriority w:val="39"/>
    <w:unhideWhenUsed/>
    <w:rsid w:val="006D2B35"/>
    <w:pPr>
      <w:spacing w:after="100" w:line="276" w:lineRule="auto"/>
      <w:ind w:left="1540"/>
    </w:pPr>
    <w:rPr>
      <w:rFonts w:eastAsia="MS Mincho"/>
      <w:lang w:val="en-US"/>
    </w:rPr>
  </w:style>
  <w:style w:type="paragraph" w:customStyle="1" w:styleId="TOC91">
    <w:name w:val="TOC 91"/>
    <w:basedOn w:val="Normal"/>
    <w:next w:val="Normal"/>
    <w:autoRedefine/>
    <w:uiPriority w:val="39"/>
    <w:unhideWhenUsed/>
    <w:rsid w:val="006D2B35"/>
    <w:pPr>
      <w:spacing w:after="100" w:line="276" w:lineRule="auto"/>
      <w:ind w:left="1760"/>
    </w:pPr>
    <w:rPr>
      <w:rFonts w:eastAsia="MS Mincho"/>
      <w:lang w:val="en-US"/>
    </w:rPr>
  </w:style>
  <w:style w:type="table" w:customStyle="1" w:styleId="LightShading14">
    <w:name w:val="Light Shading14"/>
    <w:basedOn w:val="TableNormal"/>
    <w:next w:val="LightShading"/>
    <w:uiPriority w:val="60"/>
    <w:rsid w:val="006D2B35"/>
    <w:pPr>
      <w:spacing w:after="0" w:line="240" w:lineRule="auto"/>
    </w:pPr>
    <w:rPr>
      <w:rFonts w:ascii="Calibri" w:eastAsia="Calibri" w:hAnsi="Calibri" w:cs="Arial"/>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5">
    <w:name w:val="Light Shading15"/>
    <w:basedOn w:val="TableNormal"/>
    <w:next w:val="LightShading"/>
    <w:uiPriority w:val="60"/>
    <w:rsid w:val="006D2B35"/>
    <w:pPr>
      <w:spacing w:after="0" w:line="240" w:lineRule="auto"/>
    </w:pPr>
    <w:rPr>
      <w:rFonts w:ascii="Calibri" w:eastAsia="Calibri" w:hAnsi="Calibri" w:cs="Arial"/>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3">
    <w:name w:val="Light Shading113"/>
    <w:basedOn w:val="TableNormal"/>
    <w:next w:val="LightShading"/>
    <w:uiPriority w:val="60"/>
    <w:rsid w:val="006D2B35"/>
    <w:pPr>
      <w:spacing w:after="0" w:line="240" w:lineRule="auto"/>
    </w:pPr>
    <w:rPr>
      <w:rFonts w:ascii="Calibri" w:eastAsia="Calibri" w:hAnsi="Calibri" w:cs="Arial"/>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
    <w:name w:val="p"/>
    <w:basedOn w:val="Normal"/>
    <w:rsid w:val="006D2B3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Section">
    <w:name w:val="Section"/>
    <w:basedOn w:val="Heading1"/>
    <w:qFormat/>
    <w:rsid w:val="006D2B35"/>
    <w:pPr>
      <w:autoSpaceDE w:val="0"/>
      <w:autoSpaceDN w:val="0"/>
      <w:adjustRightInd w:val="0"/>
      <w:snapToGrid w:val="0"/>
      <w:spacing w:before="480" w:after="120" w:line="360" w:lineRule="auto"/>
      <w:jc w:val="center"/>
    </w:pPr>
    <w:rPr>
      <w:rFonts w:ascii="Calibri Light" w:hAnsi="Calibri Light"/>
      <w:bCs/>
      <w:sz w:val="28"/>
      <w:szCs w:val="28"/>
    </w:rPr>
  </w:style>
  <w:style w:type="paragraph" w:customStyle="1" w:styleId="Note">
    <w:name w:val="Note"/>
    <w:basedOn w:val="NoSpacing"/>
    <w:link w:val="NoteChar"/>
    <w:qFormat/>
    <w:rsid w:val="006D2B35"/>
    <w:rPr>
      <w:rFonts w:ascii="Calibri" w:eastAsia="Calibri" w:hAnsi="Calibri" w:cs="Times New Roman"/>
    </w:rPr>
  </w:style>
  <w:style w:type="character" w:customStyle="1" w:styleId="NoSpacingChar">
    <w:name w:val="No Spacing Char"/>
    <w:basedOn w:val="DefaultParagraphFont"/>
    <w:link w:val="NoSpacing1"/>
    <w:uiPriority w:val="1"/>
    <w:rsid w:val="006D2B35"/>
    <w:rPr>
      <w:rFonts w:ascii="Calibri" w:eastAsia="Calibri" w:hAnsi="Calibri" w:cs="Times New Roman"/>
      <w:sz w:val="22"/>
      <w:szCs w:val="22"/>
    </w:rPr>
  </w:style>
  <w:style w:type="character" w:customStyle="1" w:styleId="NoteChar">
    <w:name w:val="Note Char"/>
    <w:basedOn w:val="NoSpacingChar"/>
    <w:link w:val="Note"/>
    <w:rsid w:val="006D2B35"/>
    <w:rPr>
      <w:rFonts w:ascii="Calibri" w:eastAsia="Calibri" w:hAnsi="Calibri" w:cs="Times New Roman"/>
      <w:sz w:val="22"/>
      <w:szCs w:val="22"/>
    </w:rPr>
  </w:style>
  <w:style w:type="table" w:customStyle="1" w:styleId="TableGridLight1">
    <w:name w:val="Table Grid Light1"/>
    <w:basedOn w:val="TableNormal"/>
    <w:uiPriority w:val="40"/>
    <w:rsid w:val="006D2B35"/>
    <w:pPr>
      <w:spacing w:after="0" w:line="240" w:lineRule="auto"/>
    </w:pPr>
    <w:rPr>
      <w:rFonts w:ascii="Times New Roman" w:eastAsia="Times New Roman" w:hAnsi="Times New Roman"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next w:val="PlainTable22"/>
    <w:uiPriority w:val="42"/>
    <w:rsid w:val="006D2B35"/>
    <w:pPr>
      <w:spacing w:after="0" w:line="240" w:lineRule="auto"/>
    </w:pPr>
    <w:rPr>
      <w:rFonts w:ascii="Calibri" w:eastAsia="Calibri" w:hAnsi="Calibri" w:cs="Times New Roman"/>
      <w:lang w:val="en-I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6D2B35"/>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012">
    <w:name w:val="1012"/>
    <w:basedOn w:val="TableNormal"/>
    <w:rsid w:val="006D2B35"/>
    <w:pPr>
      <w:spacing w:after="0" w:line="240" w:lineRule="auto"/>
    </w:pPr>
    <w:rPr>
      <w:rFonts w:ascii="Calibri" w:eastAsia="Calibri" w:hAnsi="Calibri" w:cs="Arial"/>
      <w:lang w:val="en-US"/>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PlainTable23">
    <w:name w:val="Plain Table 23"/>
    <w:basedOn w:val="TableNormal"/>
    <w:uiPriority w:val="42"/>
    <w:rsid w:val="006D2B3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2Char1">
    <w:name w:val="Heading 2 Char1"/>
    <w:basedOn w:val="DefaultParagraphFont"/>
    <w:uiPriority w:val="9"/>
    <w:semiHidden/>
    <w:rsid w:val="006D2B35"/>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6D2B35"/>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6D2B35"/>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6D2B35"/>
    <w:rPr>
      <w:rFonts w:asciiTheme="majorHAnsi" w:eastAsiaTheme="majorEastAsia" w:hAnsiTheme="majorHAnsi" w:cstheme="majorBidi"/>
      <w:color w:val="1F4D78" w:themeColor="accent1" w:themeShade="7F"/>
    </w:rPr>
  </w:style>
  <w:style w:type="paragraph" w:styleId="NoSpacing">
    <w:name w:val="No Spacing"/>
    <w:uiPriority w:val="1"/>
    <w:qFormat/>
    <w:rsid w:val="006D2B35"/>
    <w:pPr>
      <w:spacing w:after="0" w:line="240" w:lineRule="auto"/>
    </w:pPr>
  </w:style>
  <w:style w:type="paragraph" w:styleId="Title">
    <w:name w:val="Title"/>
    <w:basedOn w:val="Normal"/>
    <w:next w:val="Normal"/>
    <w:link w:val="TitleChar"/>
    <w:uiPriority w:val="10"/>
    <w:qFormat/>
    <w:rsid w:val="006D2B35"/>
    <w:pPr>
      <w:spacing w:after="0" w:line="240" w:lineRule="auto"/>
      <w:contextualSpacing/>
    </w:pPr>
    <w:rPr>
      <w:rFonts w:ascii="Cambria" w:eastAsia="MS Gothic" w:hAnsi="Cambria" w:cs="Times New Roman"/>
      <w:color w:val="17365D"/>
      <w:spacing w:val="5"/>
      <w:kern w:val="28"/>
      <w:sz w:val="52"/>
      <w:szCs w:val="52"/>
    </w:rPr>
  </w:style>
  <w:style w:type="character" w:customStyle="1" w:styleId="TitleChar1">
    <w:name w:val="Title Char1"/>
    <w:basedOn w:val="DefaultParagraphFont"/>
    <w:uiPriority w:val="10"/>
    <w:rsid w:val="006D2B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B35"/>
    <w:pPr>
      <w:numPr>
        <w:ilvl w:val="1"/>
      </w:numPr>
    </w:pPr>
    <w:rPr>
      <w:rFonts w:ascii="Cambria" w:eastAsia="MS Gothic" w:hAnsi="Cambria" w:cs="Times New Roman"/>
      <w:i/>
      <w:iCs/>
      <w:color w:val="4F81BD"/>
      <w:spacing w:val="15"/>
      <w:sz w:val="24"/>
      <w:szCs w:val="24"/>
    </w:rPr>
  </w:style>
  <w:style w:type="character" w:customStyle="1" w:styleId="SubtitleChar1">
    <w:name w:val="Subtitle Char1"/>
    <w:basedOn w:val="DefaultParagraphFont"/>
    <w:uiPriority w:val="11"/>
    <w:rsid w:val="006D2B35"/>
    <w:rPr>
      <w:rFonts w:eastAsiaTheme="minorEastAsia"/>
      <w:color w:val="5A5A5A" w:themeColor="text1" w:themeTint="A5"/>
      <w:spacing w:val="15"/>
    </w:rPr>
  </w:style>
  <w:style w:type="table" w:styleId="LightShading">
    <w:name w:val="Light Shading"/>
    <w:basedOn w:val="TableNormal"/>
    <w:uiPriority w:val="60"/>
    <w:semiHidden/>
    <w:unhideWhenUsed/>
    <w:rsid w:val="006D2B3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6D2B35"/>
    <w:pPr>
      <w:ind w:left="720"/>
      <w:contextualSpacing/>
    </w:pPr>
  </w:style>
  <w:style w:type="paragraph" w:styleId="FootnoteText">
    <w:name w:val="footnote text"/>
    <w:basedOn w:val="Normal"/>
    <w:link w:val="FootnoteTextChar1"/>
    <w:uiPriority w:val="99"/>
    <w:semiHidden/>
    <w:unhideWhenUsed/>
    <w:rsid w:val="006D2B35"/>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6D2B35"/>
    <w:rPr>
      <w:sz w:val="20"/>
      <w:szCs w:val="20"/>
    </w:rPr>
  </w:style>
  <w:style w:type="paragraph" w:styleId="NormalWeb">
    <w:name w:val="Normal (Web)"/>
    <w:basedOn w:val="Normal"/>
    <w:uiPriority w:val="99"/>
    <w:semiHidden/>
    <w:unhideWhenUsed/>
    <w:rsid w:val="006D2B35"/>
    <w:rPr>
      <w:rFonts w:ascii="Times New Roman" w:hAnsi="Times New Roman" w:cs="Times New Roman"/>
      <w:sz w:val="24"/>
      <w:szCs w:val="24"/>
    </w:rPr>
  </w:style>
  <w:style w:type="paragraph" w:styleId="List">
    <w:name w:val="List"/>
    <w:basedOn w:val="Normal"/>
    <w:uiPriority w:val="99"/>
    <w:semiHidden/>
    <w:unhideWhenUsed/>
    <w:rsid w:val="006D2B35"/>
    <w:pPr>
      <w:ind w:left="283" w:hanging="283"/>
      <w:contextualSpacing/>
    </w:pPr>
  </w:style>
  <w:style w:type="table" w:styleId="LightShading-Accent1">
    <w:name w:val="Light Shading Accent 1"/>
    <w:basedOn w:val="TableNormal"/>
    <w:uiPriority w:val="60"/>
    <w:semiHidden/>
    <w:unhideWhenUsed/>
    <w:rsid w:val="006D2B35"/>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FollowedHyperlink">
    <w:name w:val="FollowedHyperlink"/>
    <w:basedOn w:val="DefaultParagraphFont"/>
    <w:uiPriority w:val="99"/>
    <w:semiHidden/>
    <w:unhideWhenUsed/>
    <w:rsid w:val="006D2B35"/>
    <w:rPr>
      <w:color w:val="954F72" w:themeColor="followedHyperlink"/>
      <w:u w:val="single"/>
    </w:rPr>
  </w:style>
  <w:style w:type="paragraph" w:styleId="Revision">
    <w:name w:val="Revision"/>
    <w:hidden/>
    <w:uiPriority w:val="99"/>
    <w:semiHidden/>
    <w:rsid w:val="006D2B35"/>
    <w:pPr>
      <w:spacing w:after="0" w:line="240" w:lineRule="auto"/>
    </w:pPr>
  </w:style>
  <w:style w:type="table" w:customStyle="1" w:styleId="41">
    <w:name w:val="41"/>
    <w:basedOn w:val="TableNormal"/>
    <w:rsid w:val="00AC792D"/>
    <w:pPr>
      <w:spacing w:after="0" w:line="240" w:lineRule="auto"/>
    </w:pPr>
    <w:rPr>
      <w:lang w:val="en-US"/>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411">
    <w:name w:val="411"/>
    <w:basedOn w:val="TableNormal"/>
    <w:rsid w:val="00014F6D"/>
    <w:pPr>
      <w:spacing w:after="0" w:line="240" w:lineRule="auto"/>
    </w:pPr>
    <w:rPr>
      <w:lang w:val="en-US"/>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character" w:customStyle="1" w:styleId="UnresolvedMention1">
    <w:name w:val="Unresolved Mention1"/>
    <w:basedOn w:val="DefaultParagraphFont"/>
    <w:uiPriority w:val="99"/>
    <w:semiHidden/>
    <w:unhideWhenUsed/>
    <w:rsid w:val="000700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0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33F05-8D23-420B-A386-A109DD41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McGarrigle</dc:creator>
  <cp:keywords/>
  <dc:description/>
  <cp:lastModifiedBy>Lisa McGarrigle</cp:lastModifiedBy>
  <cp:revision>2</cp:revision>
  <dcterms:created xsi:type="dcterms:W3CDTF">2019-01-15T18:18:00Z</dcterms:created>
  <dcterms:modified xsi:type="dcterms:W3CDTF">2019-01-15T18:18:00Z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zotero-version="5.0.49"&gt;&lt;session id="qRXSBsaK"/&gt;&lt;style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