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4C3" w:rsidRPr="009B135C" w:rsidRDefault="009634C3" w:rsidP="009634C3">
      <w:pPr>
        <w:spacing w:line="480" w:lineRule="auto"/>
        <w:rPr>
          <w:b/>
          <w:color w:val="030303"/>
          <w:sz w:val="20"/>
          <w:szCs w:val="20"/>
          <w:shd w:val="clear" w:color="auto" w:fill="FFFFFE"/>
        </w:rPr>
      </w:pPr>
      <w:r w:rsidRPr="009B135C">
        <w:rPr>
          <w:b/>
          <w:color w:val="030303"/>
          <w:sz w:val="20"/>
          <w:szCs w:val="20"/>
          <w:shd w:val="clear" w:color="auto" w:fill="FFFFFE"/>
        </w:rPr>
        <w:t>Supplemental materials.</w:t>
      </w:r>
    </w:p>
    <w:p w:rsidR="009634C3" w:rsidRPr="009B135C" w:rsidRDefault="009634C3" w:rsidP="009634C3">
      <w:pPr>
        <w:spacing w:line="480" w:lineRule="auto"/>
        <w:rPr>
          <w:b/>
          <w:color w:val="030303"/>
          <w:sz w:val="20"/>
          <w:szCs w:val="20"/>
          <w:shd w:val="clear" w:color="auto" w:fill="FFFFFE"/>
        </w:rPr>
      </w:pPr>
      <w:r w:rsidRPr="009B135C">
        <w:rPr>
          <w:b/>
          <w:color w:val="030303"/>
          <w:sz w:val="20"/>
          <w:szCs w:val="20"/>
          <w:shd w:val="clear" w:color="auto" w:fill="FFFFFE"/>
        </w:rPr>
        <w:t xml:space="preserve">Supplement 1: </w:t>
      </w:r>
    </w:p>
    <w:p w:rsidR="009634C3" w:rsidRPr="009B135C" w:rsidRDefault="00B22869" w:rsidP="009634C3">
      <w:pPr>
        <w:spacing w:line="480" w:lineRule="auto"/>
        <w:rPr>
          <w:color w:val="030303"/>
          <w:sz w:val="20"/>
          <w:szCs w:val="20"/>
          <w:shd w:val="clear" w:color="auto" w:fill="FFFFFE"/>
        </w:rPr>
      </w:pPr>
      <w:r w:rsidRPr="009B135C">
        <w:rPr>
          <w:noProof/>
          <w:color w:val="030303"/>
          <w:sz w:val="20"/>
          <w:szCs w:val="20"/>
          <w:shd w:val="clear" w:color="auto" w:fill="FFFFFE"/>
          <w:lang w:val="en-US" w:eastAsia="en-US"/>
        </w:rPr>
        <w:drawing>
          <wp:inline distT="0" distB="0" distL="0" distR="0">
            <wp:extent cx="5943600" cy="3714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4 greyscal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714750"/>
                    </a:xfrm>
                    <a:prstGeom prst="rect">
                      <a:avLst/>
                    </a:prstGeom>
                  </pic:spPr>
                </pic:pic>
              </a:graphicData>
            </a:graphic>
          </wp:inline>
        </w:drawing>
      </w:r>
    </w:p>
    <w:p w:rsidR="009634C3" w:rsidRPr="009B135C" w:rsidRDefault="009634C3" w:rsidP="009634C3">
      <w:pPr>
        <w:spacing w:line="480" w:lineRule="auto"/>
        <w:rPr>
          <w:color w:val="030303"/>
          <w:sz w:val="20"/>
          <w:szCs w:val="20"/>
          <w:shd w:val="clear" w:color="auto" w:fill="FFFFFE"/>
        </w:rPr>
      </w:pPr>
    </w:p>
    <w:p w:rsidR="009634C3" w:rsidRPr="009B135C" w:rsidRDefault="009B135C" w:rsidP="009634C3">
      <w:pPr>
        <w:spacing w:line="480" w:lineRule="auto"/>
        <w:rPr>
          <w:b/>
          <w:sz w:val="20"/>
          <w:szCs w:val="20"/>
        </w:rPr>
      </w:pPr>
      <w:r w:rsidRPr="009B135C">
        <w:rPr>
          <w:i/>
          <w:sz w:val="20"/>
          <w:szCs w:val="20"/>
        </w:rPr>
        <w:t>Figure 3</w:t>
      </w:r>
      <w:r w:rsidR="009634C3" w:rsidRPr="009B135C">
        <w:rPr>
          <w:i/>
          <w:sz w:val="20"/>
          <w:szCs w:val="20"/>
        </w:rPr>
        <w:t>.</w:t>
      </w:r>
      <w:r w:rsidR="009634C3" w:rsidRPr="009B135C">
        <w:rPr>
          <w:sz w:val="20"/>
          <w:szCs w:val="20"/>
        </w:rPr>
        <w:t xml:space="preserve"> Score profiles of individual patients, in terms of differences between expected scores according to the norm and observed scores. The left panel shows the patients who progressed to PDD after five years. The right panel shows those that did not progress to PDD after five years. Solid lines: patients who are MNC abnormal at baseline, dashed lines: patients who are not MNC abnormal at baseline. The </w:t>
      </w:r>
      <w:r w:rsidR="00B22869" w:rsidRPr="009B135C">
        <w:rPr>
          <w:sz w:val="20"/>
          <w:szCs w:val="20"/>
        </w:rPr>
        <w:t xml:space="preserve">thick </w:t>
      </w:r>
      <w:r w:rsidR="009634C3" w:rsidRPr="009B135C">
        <w:rPr>
          <w:sz w:val="20"/>
          <w:szCs w:val="20"/>
        </w:rPr>
        <w:t>black lines denote the matching mean scores. Note that not all patients completed all tests. Therefore, some lines are interrupted.</w:t>
      </w:r>
    </w:p>
    <w:p w:rsidR="009634C3" w:rsidRPr="009B135C" w:rsidRDefault="009634C3" w:rsidP="009634C3">
      <w:pPr>
        <w:spacing w:line="480" w:lineRule="auto"/>
        <w:rPr>
          <w:color w:val="030303"/>
          <w:sz w:val="20"/>
          <w:szCs w:val="20"/>
          <w:shd w:val="clear" w:color="auto" w:fill="FFFFFE"/>
        </w:rPr>
      </w:pPr>
    </w:p>
    <w:p w:rsidR="009634C3" w:rsidRPr="009B135C" w:rsidRDefault="009634C3" w:rsidP="009634C3">
      <w:pPr>
        <w:spacing w:line="480" w:lineRule="auto"/>
        <w:rPr>
          <w:color w:val="030303"/>
          <w:sz w:val="20"/>
          <w:szCs w:val="20"/>
          <w:shd w:val="clear" w:color="auto" w:fill="FFFFFE"/>
        </w:rPr>
      </w:pPr>
    </w:p>
    <w:p w:rsidR="009634C3" w:rsidRPr="009B135C" w:rsidRDefault="009634C3" w:rsidP="009634C3">
      <w:pPr>
        <w:spacing w:line="480" w:lineRule="auto"/>
        <w:rPr>
          <w:color w:val="030303"/>
          <w:sz w:val="20"/>
          <w:szCs w:val="20"/>
          <w:shd w:val="clear" w:color="auto" w:fill="FFFFFE"/>
        </w:rPr>
      </w:pPr>
    </w:p>
    <w:p w:rsidR="009634C3" w:rsidRPr="009B135C" w:rsidRDefault="009634C3" w:rsidP="009634C3">
      <w:pPr>
        <w:spacing w:line="480" w:lineRule="auto"/>
        <w:rPr>
          <w:color w:val="030303"/>
          <w:sz w:val="20"/>
          <w:szCs w:val="20"/>
          <w:shd w:val="clear" w:color="auto" w:fill="FFFFFE"/>
        </w:rPr>
      </w:pPr>
    </w:p>
    <w:p w:rsidR="009634C3" w:rsidRPr="009B135C" w:rsidRDefault="009634C3" w:rsidP="009634C3">
      <w:pPr>
        <w:spacing w:line="480" w:lineRule="auto"/>
        <w:rPr>
          <w:b/>
          <w:color w:val="030303"/>
          <w:sz w:val="20"/>
          <w:szCs w:val="20"/>
          <w:shd w:val="clear" w:color="auto" w:fill="FFFFFE"/>
          <w:lang w:val="en-US"/>
        </w:rPr>
      </w:pPr>
    </w:p>
    <w:p w:rsidR="009634C3" w:rsidRPr="009B135C" w:rsidRDefault="009634C3" w:rsidP="009634C3">
      <w:pPr>
        <w:spacing w:line="480" w:lineRule="auto"/>
        <w:rPr>
          <w:b/>
          <w:color w:val="030303"/>
          <w:sz w:val="20"/>
          <w:szCs w:val="20"/>
          <w:shd w:val="clear" w:color="auto" w:fill="FFFFFE"/>
          <w:lang w:val="en-US"/>
        </w:rPr>
      </w:pPr>
    </w:p>
    <w:p w:rsidR="009634C3" w:rsidRPr="009B135C" w:rsidRDefault="009634C3" w:rsidP="009634C3">
      <w:pPr>
        <w:spacing w:line="480" w:lineRule="auto"/>
        <w:rPr>
          <w:sz w:val="20"/>
          <w:szCs w:val="20"/>
          <w:lang w:val="en-US"/>
        </w:rPr>
      </w:pPr>
      <w:r w:rsidRPr="009B135C">
        <w:rPr>
          <w:b/>
          <w:color w:val="030303"/>
          <w:sz w:val="20"/>
          <w:szCs w:val="20"/>
          <w:shd w:val="clear" w:color="auto" w:fill="FFFFFE"/>
          <w:lang w:val="en-US"/>
        </w:rPr>
        <w:lastRenderedPageBreak/>
        <w:t xml:space="preserve">Supplement 2: </w:t>
      </w:r>
      <w:r w:rsidRPr="009B135C">
        <w:rPr>
          <w:sz w:val="20"/>
          <w:szCs w:val="20"/>
          <w:lang w:val="en-US"/>
        </w:rPr>
        <w:t>Overlap in diagnosis between methods.</w:t>
      </w:r>
    </w:p>
    <w:p w:rsidR="009634C3" w:rsidRPr="009B135C" w:rsidRDefault="009634C3" w:rsidP="009634C3">
      <w:pPr>
        <w:spacing w:line="480" w:lineRule="auto"/>
        <w:ind w:firstLine="720"/>
        <w:rPr>
          <w:sz w:val="20"/>
          <w:szCs w:val="20"/>
        </w:rPr>
      </w:pPr>
      <w:r w:rsidRPr="009B135C">
        <w:rPr>
          <w:sz w:val="20"/>
          <w:szCs w:val="20"/>
        </w:rPr>
        <w:t xml:space="preserve">We investigated whether the patients who were diagnosed as impaired were the same across methods, or whether there were differences. If there were differences, we examined whether the differences between methods in who was diagnosed as impaired, can explain the differences in the performance of the methods in terms of prediction of progression PDD after three and five years. </w:t>
      </w:r>
    </w:p>
    <w:p w:rsidR="009634C3" w:rsidRPr="009B135C" w:rsidRDefault="009634C3" w:rsidP="009634C3">
      <w:pPr>
        <w:spacing w:line="480" w:lineRule="auto"/>
        <w:ind w:firstLine="720"/>
        <w:rPr>
          <w:i/>
          <w:sz w:val="20"/>
          <w:szCs w:val="20"/>
        </w:rPr>
      </w:pPr>
      <w:r w:rsidRPr="009B135C">
        <w:rPr>
          <w:sz w:val="20"/>
          <w:szCs w:val="20"/>
        </w:rPr>
        <w:t xml:space="preserve">As can be seen in Table 5, there were 19 PD patients who were unimpaired according to the MNC method applied with ANDI, whereas they were impaired according to the original PD-MCI method. One of these patients progressed to PDD after three years, and two progressed to PDD after five years. Although the number of patients impaired according to the PD-MCI method (N=43) was higher than the number impaired according to the MNC method (N=32), there were still patients who were only diagnosed as impaired by the MNC method. Of the eight patients who were impaired according to the MNC method while they were not impaired according to the traditional PD-MCI criteria, two progressed to PDD after three years, and four progressed to PDD after five years. Therefore, these eight patients seem to be an important subgroup that was missed with the traditional method. Overall, there was a moderate degree of agreement between methods (78%, </w:t>
      </w:r>
      <w:r w:rsidRPr="009B135C">
        <w:rPr>
          <w:sz w:val="20"/>
          <w:szCs w:val="20"/>
        </w:rPr>
        <w:sym w:font="Symbol" w:char="F06B"/>
      </w:r>
      <w:r w:rsidRPr="009B135C">
        <w:rPr>
          <w:sz w:val="20"/>
          <w:szCs w:val="20"/>
        </w:rPr>
        <w:t xml:space="preserve"> = 0.49).</w:t>
      </w:r>
    </w:p>
    <w:p w:rsidR="009634C3" w:rsidRPr="009B135C" w:rsidRDefault="009634C3" w:rsidP="009634C3">
      <w:pPr>
        <w:spacing w:line="480" w:lineRule="auto"/>
        <w:ind w:firstLine="720"/>
        <w:rPr>
          <w:sz w:val="20"/>
          <w:szCs w:val="20"/>
        </w:rPr>
      </w:pPr>
    </w:p>
    <w:p w:rsidR="009634C3" w:rsidRPr="009B135C" w:rsidRDefault="009634C3" w:rsidP="009634C3">
      <w:pPr>
        <w:spacing w:line="480" w:lineRule="auto"/>
        <w:rPr>
          <w:sz w:val="20"/>
          <w:szCs w:val="20"/>
        </w:rPr>
      </w:pPr>
      <w:r w:rsidRPr="009B135C">
        <w:rPr>
          <w:sz w:val="20"/>
          <w:szCs w:val="20"/>
        </w:rPr>
        <w:t>Table 5</w:t>
      </w:r>
    </w:p>
    <w:p w:rsidR="009634C3" w:rsidRPr="009B135C" w:rsidRDefault="009634C3" w:rsidP="009634C3">
      <w:pPr>
        <w:spacing w:line="480" w:lineRule="auto"/>
      </w:pPr>
      <w:r w:rsidRPr="009B135C">
        <w:rPr>
          <w:i/>
          <w:sz w:val="20"/>
          <w:szCs w:val="20"/>
        </w:rPr>
        <w:t xml:space="preserve">A comparison of the classifications between the traditional PD-MCI criteria and the MNC method applied with ANDI. Note that the number of PDD cases and missing cases are cumulative. </w:t>
      </w:r>
    </w:p>
    <w:tbl>
      <w:tblPr>
        <w:tblStyle w:val="TableGrid"/>
        <w:tblW w:w="10824" w:type="dxa"/>
        <w:tblInd w:w="-714" w:type="dxa"/>
        <w:tblLook w:val="04A0" w:firstRow="1" w:lastRow="0" w:firstColumn="1" w:lastColumn="0" w:noHBand="0" w:noVBand="1"/>
      </w:tblPr>
      <w:tblGrid>
        <w:gridCol w:w="2223"/>
        <w:gridCol w:w="1432"/>
        <w:gridCol w:w="1432"/>
        <w:gridCol w:w="1435"/>
        <w:gridCol w:w="1434"/>
        <w:gridCol w:w="1434"/>
        <w:gridCol w:w="1434"/>
      </w:tblGrid>
      <w:tr w:rsidR="009634C3" w:rsidRPr="009B135C" w:rsidTr="00165F2D">
        <w:trPr>
          <w:trHeight w:val="342"/>
        </w:trPr>
        <w:tc>
          <w:tcPr>
            <w:tcW w:w="2223" w:type="dxa"/>
            <w:vMerge w:val="restart"/>
          </w:tcPr>
          <w:p w:rsidR="009634C3" w:rsidRPr="009B135C" w:rsidRDefault="009634C3" w:rsidP="00165F2D">
            <w:pPr>
              <w:spacing w:line="480" w:lineRule="auto"/>
              <w:jc w:val="center"/>
              <w:rPr>
                <w:lang w:val="en-GB"/>
              </w:rPr>
            </w:pPr>
          </w:p>
        </w:tc>
        <w:tc>
          <w:tcPr>
            <w:tcW w:w="4299" w:type="dxa"/>
            <w:gridSpan w:val="3"/>
          </w:tcPr>
          <w:p w:rsidR="009634C3" w:rsidRPr="009B135C" w:rsidRDefault="009634C3" w:rsidP="00165F2D">
            <w:pPr>
              <w:spacing w:line="480" w:lineRule="auto"/>
              <w:jc w:val="center"/>
            </w:pPr>
            <w:r w:rsidRPr="009B135C">
              <w:t>ANDI MNC abnormal</w:t>
            </w:r>
          </w:p>
        </w:tc>
        <w:tc>
          <w:tcPr>
            <w:tcW w:w="4302" w:type="dxa"/>
            <w:gridSpan w:val="3"/>
          </w:tcPr>
          <w:p w:rsidR="009634C3" w:rsidRPr="009B135C" w:rsidRDefault="009634C3" w:rsidP="00165F2D">
            <w:pPr>
              <w:spacing w:line="480" w:lineRule="auto"/>
              <w:jc w:val="center"/>
            </w:pPr>
            <w:r w:rsidRPr="009B135C">
              <w:t>ANDI MNC normal</w:t>
            </w:r>
          </w:p>
        </w:tc>
      </w:tr>
      <w:tr w:rsidR="009634C3" w:rsidRPr="009B135C" w:rsidTr="00165F2D">
        <w:trPr>
          <w:trHeight w:val="342"/>
        </w:trPr>
        <w:tc>
          <w:tcPr>
            <w:tcW w:w="2223" w:type="dxa"/>
            <w:vMerge/>
          </w:tcPr>
          <w:p w:rsidR="009634C3" w:rsidRPr="009B135C" w:rsidRDefault="009634C3" w:rsidP="00165F2D">
            <w:pPr>
              <w:spacing w:line="480" w:lineRule="auto"/>
              <w:jc w:val="center"/>
            </w:pPr>
          </w:p>
        </w:tc>
        <w:tc>
          <w:tcPr>
            <w:tcW w:w="1432" w:type="dxa"/>
          </w:tcPr>
          <w:p w:rsidR="009634C3" w:rsidRPr="009B135C" w:rsidRDefault="009634C3" w:rsidP="00165F2D">
            <w:pPr>
              <w:spacing w:line="480" w:lineRule="auto"/>
              <w:jc w:val="center"/>
            </w:pPr>
          </w:p>
        </w:tc>
        <w:tc>
          <w:tcPr>
            <w:tcW w:w="1432" w:type="dxa"/>
          </w:tcPr>
          <w:p w:rsidR="009634C3" w:rsidRPr="009B135C" w:rsidRDefault="009634C3" w:rsidP="00165F2D">
            <w:pPr>
              <w:spacing w:line="480" w:lineRule="auto"/>
              <w:jc w:val="center"/>
              <w:rPr>
                <w:sz w:val="20"/>
                <w:szCs w:val="20"/>
              </w:rPr>
            </w:pPr>
            <w:r w:rsidRPr="009B135C">
              <w:rPr>
                <w:sz w:val="20"/>
                <w:szCs w:val="20"/>
              </w:rPr>
              <w:t>3 years</w:t>
            </w:r>
          </w:p>
        </w:tc>
        <w:tc>
          <w:tcPr>
            <w:tcW w:w="1435" w:type="dxa"/>
          </w:tcPr>
          <w:p w:rsidR="009634C3" w:rsidRPr="009B135C" w:rsidRDefault="009634C3" w:rsidP="00165F2D">
            <w:pPr>
              <w:spacing w:line="480" w:lineRule="auto"/>
              <w:jc w:val="center"/>
              <w:rPr>
                <w:sz w:val="20"/>
                <w:szCs w:val="20"/>
              </w:rPr>
            </w:pPr>
            <w:r w:rsidRPr="009B135C">
              <w:rPr>
                <w:sz w:val="20"/>
                <w:szCs w:val="20"/>
              </w:rPr>
              <w:t>5 years</w:t>
            </w:r>
          </w:p>
        </w:tc>
        <w:tc>
          <w:tcPr>
            <w:tcW w:w="1434" w:type="dxa"/>
          </w:tcPr>
          <w:p w:rsidR="009634C3" w:rsidRPr="009B135C" w:rsidRDefault="009634C3" w:rsidP="00165F2D">
            <w:pPr>
              <w:spacing w:line="480" w:lineRule="auto"/>
              <w:jc w:val="center"/>
            </w:pPr>
          </w:p>
        </w:tc>
        <w:tc>
          <w:tcPr>
            <w:tcW w:w="1434" w:type="dxa"/>
          </w:tcPr>
          <w:p w:rsidR="009634C3" w:rsidRPr="009B135C" w:rsidRDefault="009634C3" w:rsidP="00165F2D">
            <w:pPr>
              <w:spacing w:line="480" w:lineRule="auto"/>
              <w:jc w:val="center"/>
              <w:rPr>
                <w:sz w:val="20"/>
                <w:szCs w:val="20"/>
              </w:rPr>
            </w:pPr>
            <w:r w:rsidRPr="009B135C">
              <w:rPr>
                <w:sz w:val="20"/>
                <w:szCs w:val="20"/>
              </w:rPr>
              <w:t>3 years</w:t>
            </w:r>
          </w:p>
        </w:tc>
        <w:tc>
          <w:tcPr>
            <w:tcW w:w="1434" w:type="dxa"/>
          </w:tcPr>
          <w:p w:rsidR="009634C3" w:rsidRPr="009B135C" w:rsidRDefault="009634C3" w:rsidP="00165F2D">
            <w:pPr>
              <w:spacing w:line="480" w:lineRule="auto"/>
              <w:jc w:val="center"/>
              <w:rPr>
                <w:sz w:val="20"/>
                <w:szCs w:val="20"/>
              </w:rPr>
            </w:pPr>
            <w:r w:rsidRPr="009B135C">
              <w:rPr>
                <w:sz w:val="20"/>
                <w:szCs w:val="20"/>
              </w:rPr>
              <w:t>5 years</w:t>
            </w:r>
          </w:p>
        </w:tc>
      </w:tr>
      <w:tr w:rsidR="009634C3" w:rsidRPr="009B135C" w:rsidTr="00165F2D">
        <w:trPr>
          <w:trHeight w:val="242"/>
        </w:trPr>
        <w:tc>
          <w:tcPr>
            <w:tcW w:w="2223" w:type="dxa"/>
            <w:vMerge w:val="restart"/>
          </w:tcPr>
          <w:p w:rsidR="009634C3" w:rsidRPr="009B135C" w:rsidRDefault="009634C3" w:rsidP="00165F2D">
            <w:pPr>
              <w:spacing w:line="480" w:lineRule="auto"/>
              <w:jc w:val="center"/>
            </w:pPr>
            <w:r w:rsidRPr="009B135C">
              <w:t>PD-MCI</w:t>
            </w:r>
          </w:p>
        </w:tc>
        <w:tc>
          <w:tcPr>
            <w:tcW w:w="1432" w:type="dxa"/>
            <w:vMerge w:val="restart"/>
          </w:tcPr>
          <w:p w:rsidR="009634C3" w:rsidRPr="009B135C" w:rsidRDefault="009634C3" w:rsidP="00165F2D">
            <w:pPr>
              <w:spacing w:line="480" w:lineRule="auto"/>
              <w:jc w:val="center"/>
            </w:pPr>
            <w:r w:rsidRPr="009B135C">
              <w:t>24</w:t>
            </w:r>
          </w:p>
        </w:tc>
        <w:tc>
          <w:tcPr>
            <w:tcW w:w="1432" w:type="dxa"/>
          </w:tcPr>
          <w:p w:rsidR="009634C3" w:rsidRPr="009B135C" w:rsidRDefault="009634C3" w:rsidP="00165F2D">
            <w:pPr>
              <w:spacing w:line="480" w:lineRule="auto"/>
              <w:jc w:val="center"/>
              <w:rPr>
                <w:sz w:val="16"/>
                <w:szCs w:val="16"/>
              </w:rPr>
            </w:pPr>
            <w:r w:rsidRPr="009B135C">
              <w:rPr>
                <w:sz w:val="16"/>
                <w:szCs w:val="16"/>
              </w:rPr>
              <w:t>6 PDD</w:t>
            </w:r>
          </w:p>
        </w:tc>
        <w:tc>
          <w:tcPr>
            <w:tcW w:w="1435" w:type="dxa"/>
          </w:tcPr>
          <w:p w:rsidR="009634C3" w:rsidRPr="009B135C" w:rsidRDefault="009634C3" w:rsidP="00165F2D">
            <w:pPr>
              <w:spacing w:line="480" w:lineRule="auto"/>
              <w:jc w:val="center"/>
              <w:rPr>
                <w:sz w:val="16"/>
                <w:szCs w:val="16"/>
              </w:rPr>
            </w:pPr>
            <w:r w:rsidRPr="009B135C">
              <w:rPr>
                <w:sz w:val="16"/>
                <w:szCs w:val="16"/>
              </w:rPr>
              <w:t>8 PDD</w:t>
            </w:r>
          </w:p>
        </w:tc>
        <w:tc>
          <w:tcPr>
            <w:tcW w:w="1434" w:type="dxa"/>
            <w:vMerge w:val="restart"/>
          </w:tcPr>
          <w:p w:rsidR="009634C3" w:rsidRPr="009B135C" w:rsidRDefault="009634C3" w:rsidP="00165F2D">
            <w:pPr>
              <w:spacing w:line="480" w:lineRule="auto"/>
              <w:jc w:val="center"/>
            </w:pPr>
            <w:r w:rsidRPr="009B135C">
              <w:t>19</w:t>
            </w:r>
          </w:p>
        </w:tc>
        <w:tc>
          <w:tcPr>
            <w:tcW w:w="1434" w:type="dxa"/>
          </w:tcPr>
          <w:p w:rsidR="009634C3" w:rsidRPr="009B135C" w:rsidRDefault="009634C3" w:rsidP="00165F2D">
            <w:pPr>
              <w:spacing w:line="480" w:lineRule="auto"/>
              <w:jc w:val="center"/>
              <w:rPr>
                <w:sz w:val="16"/>
                <w:szCs w:val="16"/>
              </w:rPr>
            </w:pPr>
            <w:r w:rsidRPr="009B135C">
              <w:rPr>
                <w:sz w:val="16"/>
                <w:szCs w:val="16"/>
              </w:rPr>
              <w:t>1 PDD</w:t>
            </w:r>
          </w:p>
        </w:tc>
        <w:tc>
          <w:tcPr>
            <w:tcW w:w="1434" w:type="dxa"/>
          </w:tcPr>
          <w:p w:rsidR="009634C3" w:rsidRPr="009B135C" w:rsidRDefault="009634C3" w:rsidP="00165F2D">
            <w:pPr>
              <w:spacing w:line="480" w:lineRule="auto"/>
              <w:jc w:val="center"/>
              <w:rPr>
                <w:sz w:val="16"/>
                <w:szCs w:val="16"/>
              </w:rPr>
            </w:pPr>
            <w:r w:rsidRPr="009B135C">
              <w:rPr>
                <w:sz w:val="16"/>
                <w:szCs w:val="16"/>
              </w:rPr>
              <w:t>2 PDD</w:t>
            </w:r>
          </w:p>
        </w:tc>
      </w:tr>
      <w:tr w:rsidR="009634C3" w:rsidRPr="009B135C" w:rsidTr="00165F2D">
        <w:trPr>
          <w:trHeight w:val="262"/>
        </w:trPr>
        <w:tc>
          <w:tcPr>
            <w:tcW w:w="2223" w:type="dxa"/>
            <w:vMerge/>
          </w:tcPr>
          <w:p w:rsidR="009634C3" w:rsidRPr="009B135C" w:rsidRDefault="009634C3" w:rsidP="00165F2D">
            <w:pPr>
              <w:spacing w:line="480" w:lineRule="auto"/>
              <w:jc w:val="center"/>
            </w:pPr>
          </w:p>
        </w:tc>
        <w:tc>
          <w:tcPr>
            <w:tcW w:w="1432" w:type="dxa"/>
            <w:vMerge/>
          </w:tcPr>
          <w:p w:rsidR="009634C3" w:rsidRPr="009B135C" w:rsidRDefault="009634C3" w:rsidP="00165F2D">
            <w:pPr>
              <w:spacing w:line="480" w:lineRule="auto"/>
              <w:jc w:val="center"/>
            </w:pPr>
          </w:p>
        </w:tc>
        <w:tc>
          <w:tcPr>
            <w:tcW w:w="1432" w:type="dxa"/>
          </w:tcPr>
          <w:p w:rsidR="009634C3" w:rsidRPr="009B135C" w:rsidRDefault="009634C3" w:rsidP="00165F2D">
            <w:pPr>
              <w:spacing w:line="480" w:lineRule="auto"/>
              <w:jc w:val="center"/>
              <w:rPr>
                <w:sz w:val="16"/>
                <w:szCs w:val="16"/>
              </w:rPr>
            </w:pPr>
            <w:r w:rsidRPr="009B135C">
              <w:rPr>
                <w:sz w:val="16"/>
                <w:szCs w:val="16"/>
              </w:rPr>
              <w:t>12 no PDD</w:t>
            </w:r>
          </w:p>
        </w:tc>
        <w:tc>
          <w:tcPr>
            <w:tcW w:w="1435" w:type="dxa"/>
          </w:tcPr>
          <w:p w:rsidR="009634C3" w:rsidRPr="009B135C" w:rsidRDefault="009634C3" w:rsidP="00165F2D">
            <w:pPr>
              <w:spacing w:line="480" w:lineRule="auto"/>
              <w:jc w:val="center"/>
              <w:rPr>
                <w:sz w:val="16"/>
                <w:szCs w:val="16"/>
              </w:rPr>
            </w:pPr>
            <w:r w:rsidRPr="009B135C">
              <w:rPr>
                <w:sz w:val="16"/>
                <w:szCs w:val="16"/>
              </w:rPr>
              <w:t>4 no PDD</w:t>
            </w:r>
          </w:p>
        </w:tc>
        <w:tc>
          <w:tcPr>
            <w:tcW w:w="1434" w:type="dxa"/>
            <w:vMerge/>
          </w:tcPr>
          <w:p w:rsidR="009634C3" w:rsidRPr="009B135C" w:rsidRDefault="009634C3" w:rsidP="00165F2D">
            <w:pPr>
              <w:spacing w:line="480" w:lineRule="auto"/>
              <w:jc w:val="center"/>
            </w:pPr>
          </w:p>
        </w:tc>
        <w:tc>
          <w:tcPr>
            <w:tcW w:w="1434" w:type="dxa"/>
          </w:tcPr>
          <w:p w:rsidR="009634C3" w:rsidRPr="009B135C" w:rsidRDefault="009634C3" w:rsidP="00165F2D">
            <w:pPr>
              <w:spacing w:line="480" w:lineRule="auto"/>
              <w:jc w:val="center"/>
              <w:rPr>
                <w:sz w:val="16"/>
                <w:szCs w:val="16"/>
              </w:rPr>
            </w:pPr>
            <w:r w:rsidRPr="009B135C">
              <w:rPr>
                <w:sz w:val="16"/>
                <w:szCs w:val="16"/>
              </w:rPr>
              <w:t>16 no PDD</w:t>
            </w:r>
          </w:p>
        </w:tc>
        <w:tc>
          <w:tcPr>
            <w:tcW w:w="1434" w:type="dxa"/>
          </w:tcPr>
          <w:p w:rsidR="009634C3" w:rsidRPr="009B135C" w:rsidRDefault="009634C3" w:rsidP="00165F2D">
            <w:pPr>
              <w:spacing w:line="480" w:lineRule="auto"/>
              <w:jc w:val="center"/>
              <w:rPr>
                <w:sz w:val="16"/>
                <w:szCs w:val="16"/>
              </w:rPr>
            </w:pPr>
            <w:r w:rsidRPr="009B135C">
              <w:rPr>
                <w:sz w:val="16"/>
                <w:szCs w:val="16"/>
              </w:rPr>
              <w:t>10 no PDD</w:t>
            </w:r>
          </w:p>
        </w:tc>
      </w:tr>
      <w:tr w:rsidR="009634C3" w:rsidRPr="009B135C" w:rsidTr="00165F2D">
        <w:trPr>
          <w:trHeight w:val="262"/>
        </w:trPr>
        <w:tc>
          <w:tcPr>
            <w:tcW w:w="2223" w:type="dxa"/>
            <w:vMerge/>
          </w:tcPr>
          <w:p w:rsidR="009634C3" w:rsidRPr="009B135C" w:rsidRDefault="009634C3" w:rsidP="00165F2D">
            <w:pPr>
              <w:spacing w:line="480" w:lineRule="auto"/>
              <w:jc w:val="center"/>
            </w:pPr>
          </w:p>
        </w:tc>
        <w:tc>
          <w:tcPr>
            <w:tcW w:w="1432" w:type="dxa"/>
            <w:vMerge/>
          </w:tcPr>
          <w:p w:rsidR="009634C3" w:rsidRPr="009B135C" w:rsidRDefault="009634C3" w:rsidP="00165F2D">
            <w:pPr>
              <w:spacing w:line="480" w:lineRule="auto"/>
              <w:jc w:val="center"/>
            </w:pPr>
          </w:p>
        </w:tc>
        <w:tc>
          <w:tcPr>
            <w:tcW w:w="1432" w:type="dxa"/>
          </w:tcPr>
          <w:p w:rsidR="009634C3" w:rsidRPr="009B135C" w:rsidRDefault="009634C3" w:rsidP="00165F2D">
            <w:pPr>
              <w:spacing w:line="480" w:lineRule="auto"/>
              <w:jc w:val="center"/>
              <w:rPr>
                <w:sz w:val="16"/>
                <w:szCs w:val="16"/>
              </w:rPr>
            </w:pPr>
            <w:r w:rsidRPr="009B135C">
              <w:rPr>
                <w:sz w:val="16"/>
                <w:szCs w:val="16"/>
              </w:rPr>
              <w:t>6 missing</w:t>
            </w:r>
          </w:p>
        </w:tc>
        <w:tc>
          <w:tcPr>
            <w:tcW w:w="1435" w:type="dxa"/>
          </w:tcPr>
          <w:p w:rsidR="009634C3" w:rsidRPr="009B135C" w:rsidRDefault="009634C3" w:rsidP="00165F2D">
            <w:pPr>
              <w:spacing w:line="480" w:lineRule="auto"/>
              <w:jc w:val="center"/>
              <w:rPr>
                <w:sz w:val="16"/>
                <w:szCs w:val="16"/>
              </w:rPr>
            </w:pPr>
            <w:r w:rsidRPr="009B135C">
              <w:rPr>
                <w:sz w:val="16"/>
                <w:szCs w:val="16"/>
              </w:rPr>
              <w:t>12 missing</w:t>
            </w:r>
          </w:p>
        </w:tc>
        <w:tc>
          <w:tcPr>
            <w:tcW w:w="1434" w:type="dxa"/>
            <w:vMerge/>
          </w:tcPr>
          <w:p w:rsidR="009634C3" w:rsidRPr="009B135C" w:rsidRDefault="009634C3" w:rsidP="00165F2D">
            <w:pPr>
              <w:spacing w:line="480" w:lineRule="auto"/>
              <w:jc w:val="center"/>
            </w:pPr>
          </w:p>
        </w:tc>
        <w:tc>
          <w:tcPr>
            <w:tcW w:w="1434" w:type="dxa"/>
          </w:tcPr>
          <w:p w:rsidR="009634C3" w:rsidRPr="009B135C" w:rsidRDefault="009634C3" w:rsidP="00165F2D">
            <w:pPr>
              <w:spacing w:line="480" w:lineRule="auto"/>
              <w:jc w:val="center"/>
              <w:rPr>
                <w:sz w:val="16"/>
                <w:szCs w:val="16"/>
              </w:rPr>
            </w:pPr>
            <w:r w:rsidRPr="009B135C">
              <w:rPr>
                <w:sz w:val="16"/>
                <w:szCs w:val="16"/>
              </w:rPr>
              <w:t>2 missing</w:t>
            </w:r>
          </w:p>
        </w:tc>
        <w:tc>
          <w:tcPr>
            <w:tcW w:w="1434" w:type="dxa"/>
          </w:tcPr>
          <w:p w:rsidR="009634C3" w:rsidRPr="009B135C" w:rsidRDefault="009634C3" w:rsidP="00165F2D">
            <w:pPr>
              <w:spacing w:line="480" w:lineRule="auto"/>
              <w:jc w:val="center"/>
              <w:rPr>
                <w:sz w:val="16"/>
                <w:szCs w:val="16"/>
              </w:rPr>
            </w:pPr>
            <w:r w:rsidRPr="009B135C">
              <w:rPr>
                <w:sz w:val="16"/>
                <w:szCs w:val="16"/>
              </w:rPr>
              <w:t>7 missing</w:t>
            </w:r>
          </w:p>
        </w:tc>
      </w:tr>
      <w:tr w:rsidR="009634C3" w:rsidRPr="009B135C" w:rsidTr="00165F2D">
        <w:trPr>
          <w:trHeight w:val="242"/>
        </w:trPr>
        <w:tc>
          <w:tcPr>
            <w:tcW w:w="2223" w:type="dxa"/>
            <w:vMerge w:val="restart"/>
          </w:tcPr>
          <w:p w:rsidR="009634C3" w:rsidRPr="009B135C" w:rsidRDefault="009634C3" w:rsidP="00165F2D">
            <w:pPr>
              <w:spacing w:line="480" w:lineRule="auto"/>
              <w:jc w:val="center"/>
            </w:pPr>
            <w:r w:rsidRPr="009B135C">
              <w:t>no PD-MCI</w:t>
            </w:r>
          </w:p>
        </w:tc>
        <w:tc>
          <w:tcPr>
            <w:tcW w:w="1432" w:type="dxa"/>
            <w:vMerge w:val="restart"/>
          </w:tcPr>
          <w:p w:rsidR="009634C3" w:rsidRPr="009B135C" w:rsidRDefault="009634C3" w:rsidP="00165F2D">
            <w:pPr>
              <w:spacing w:line="480" w:lineRule="auto"/>
              <w:jc w:val="center"/>
            </w:pPr>
            <w:r w:rsidRPr="009B135C">
              <w:t>8</w:t>
            </w:r>
          </w:p>
        </w:tc>
        <w:tc>
          <w:tcPr>
            <w:tcW w:w="1432" w:type="dxa"/>
          </w:tcPr>
          <w:p w:rsidR="009634C3" w:rsidRPr="009B135C" w:rsidRDefault="009634C3" w:rsidP="00165F2D">
            <w:pPr>
              <w:spacing w:line="480" w:lineRule="auto"/>
              <w:jc w:val="center"/>
              <w:rPr>
                <w:sz w:val="16"/>
                <w:szCs w:val="16"/>
              </w:rPr>
            </w:pPr>
            <w:r w:rsidRPr="009B135C">
              <w:rPr>
                <w:sz w:val="16"/>
                <w:szCs w:val="16"/>
              </w:rPr>
              <w:t>2 PDD</w:t>
            </w:r>
          </w:p>
        </w:tc>
        <w:tc>
          <w:tcPr>
            <w:tcW w:w="1435" w:type="dxa"/>
          </w:tcPr>
          <w:p w:rsidR="009634C3" w:rsidRPr="009B135C" w:rsidRDefault="009634C3" w:rsidP="00165F2D">
            <w:pPr>
              <w:spacing w:line="480" w:lineRule="auto"/>
              <w:jc w:val="center"/>
              <w:rPr>
                <w:sz w:val="16"/>
                <w:szCs w:val="16"/>
              </w:rPr>
            </w:pPr>
            <w:r w:rsidRPr="009B135C">
              <w:rPr>
                <w:sz w:val="16"/>
                <w:szCs w:val="16"/>
              </w:rPr>
              <w:t>4 PDD</w:t>
            </w:r>
          </w:p>
        </w:tc>
        <w:tc>
          <w:tcPr>
            <w:tcW w:w="1434" w:type="dxa"/>
            <w:vMerge w:val="restart"/>
          </w:tcPr>
          <w:p w:rsidR="009634C3" w:rsidRPr="009B135C" w:rsidRDefault="009634C3" w:rsidP="00165F2D">
            <w:pPr>
              <w:spacing w:line="480" w:lineRule="auto"/>
              <w:jc w:val="center"/>
            </w:pPr>
            <w:r w:rsidRPr="009B135C">
              <w:t>72</w:t>
            </w:r>
          </w:p>
        </w:tc>
        <w:tc>
          <w:tcPr>
            <w:tcW w:w="1434" w:type="dxa"/>
          </w:tcPr>
          <w:p w:rsidR="009634C3" w:rsidRPr="009B135C" w:rsidRDefault="009634C3" w:rsidP="00165F2D">
            <w:pPr>
              <w:spacing w:line="480" w:lineRule="auto"/>
              <w:jc w:val="center"/>
              <w:rPr>
                <w:sz w:val="16"/>
                <w:szCs w:val="16"/>
              </w:rPr>
            </w:pPr>
            <w:r w:rsidRPr="009B135C">
              <w:rPr>
                <w:sz w:val="16"/>
                <w:szCs w:val="16"/>
              </w:rPr>
              <w:t>0 PDD</w:t>
            </w:r>
          </w:p>
        </w:tc>
        <w:tc>
          <w:tcPr>
            <w:tcW w:w="1434" w:type="dxa"/>
          </w:tcPr>
          <w:p w:rsidR="009634C3" w:rsidRPr="009B135C" w:rsidRDefault="009634C3" w:rsidP="00165F2D">
            <w:pPr>
              <w:spacing w:line="480" w:lineRule="auto"/>
              <w:jc w:val="center"/>
              <w:rPr>
                <w:sz w:val="16"/>
                <w:szCs w:val="16"/>
              </w:rPr>
            </w:pPr>
            <w:r w:rsidRPr="009B135C">
              <w:rPr>
                <w:sz w:val="16"/>
                <w:szCs w:val="16"/>
              </w:rPr>
              <w:t>3 PDD</w:t>
            </w:r>
          </w:p>
        </w:tc>
      </w:tr>
      <w:tr w:rsidR="009634C3" w:rsidRPr="009B135C" w:rsidTr="00165F2D">
        <w:trPr>
          <w:trHeight w:val="282"/>
        </w:trPr>
        <w:tc>
          <w:tcPr>
            <w:tcW w:w="2223" w:type="dxa"/>
            <w:vMerge/>
          </w:tcPr>
          <w:p w:rsidR="009634C3" w:rsidRPr="009B135C" w:rsidRDefault="009634C3" w:rsidP="00165F2D">
            <w:pPr>
              <w:spacing w:line="480" w:lineRule="auto"/>
              <w:jc w:val="center"/>
            </w:pPr>
          </w:p>
        </w:tc>
        <w:tc>
          <w:tcPr>
            <w:tcW w:w="1432" w:type="dxa"/>
            <w:vMerge/>
          </w:tcPr>
          <w:p w:rsidR="009634C3" w:rsidRPr="009B135C" w:rsidRDefault="009634C3" w:rsidP="00165F2D">
            <w:pPr>
              <w:spacing w:line="480" w:lineRule="auto"/>
              <w:jc w:val="center"/>
            </w:pPr>
          </w:p>
        </w:tc>
        <w:tc>
          <w:tcPr>
            <w:tcW w:w="1432" w:type="dxa"/>
          </w:tcPr>
          <w:p w:rsidR="009634C3" w:rsidRPr="009B135C" w:rsidRDefault="009634C3" w:rsidP="00165F2D">
            <w:pPr>
              <w:spacing w:line="480" w:lineRule="auto"/>
              <w:jc w:val="center"/>
              <w:rPr>
                <w:sz w:val="16"/>
                <w:szCs w:val="16"/>
              </w:rPr>
            </w:pPr>
            <w:r w:rsidRPr="009B135C">
              <w:rPr>
                <w:sz w:val="16"/>
                <w:szCs w:val="16"/>
              </w:rPr>
              <w:t>4 no PDD</w:t>
            </w:r>
          </w:p>
        </w:tc>
        <w:tc>
          <w:tcPr>
            <w:tcW w:w="1435" w:type="dxa"/>
          </w:tcPr>
          <w:p w:rsidR="009634C3" w:rsidRPr="009B135C" w:rsidRDefault="009634C3" w:rsidP="00165F2D">
            <w:pPr>
              <w:spacing w:line="480" w:lineRule="auto"/>
              <w:jc w:val="center"/>
              <w:rPr>
                <w:sz w:val="16"/>
                <w:szCs w:val="16"/>
              </w:rPr>
            </w:pPr>
            <w:r w:rsidRPr="009B135C">
              <w:rPr>
                <w:sz w:val="16"/>
                <w:szCs w:val="16"/>
              </w:rPr>
              <w:t>2 no PDD</w:t>
            </w:r>
          </w:p>
        </w:tc>
        <w:tc>
          <w:tcPr>
            <w:tcW w:w="1434" w:type="dxa"/>
            <w:vMerge/>
          </w:tcPr>
          <w:p w:rsidR="009634C3" w:rsidRPr="009B135C" w:rsidRDefault="009634C3" w:rsidP="00165F2D">
            <w:pPr>
              <w:spacing w:line="480" w:lineRule="auto"/>
              <w:jc w:val="center"/>
            </w:pPr>
          </w:p>
        </w:tc>
        <w:tc>
          <w:tcPr>
            <w:tcW w:w="1434" w:type="dxa"/>
          </w:tcPr>
          <w:p w:rsidR="009634C3" w:rsidRPr="009B135C" w:rsidRDefault="009634C3" w:rsidP="00165F2D">
            <w:pPr>
              <w:spacing w:line="480" w:lineRule="auto"/>
              <w:jc w:val="center"/>
              <w:rPr>
                <w:sz w:val="16"/>
                <w:szCs w:val="16"/>
              </w:rPr>
            </w:pPr>
            <w:r w:rsidRPr="009B135C">
              <w:rPr>
                <w:sz w:val="16"/>
                <w:szCs w:val="16"/>
              </w:rPr>
              <w:t>56 no PDD</w:t>
            </w:r>
          </w:p>
        </w:tc>
        <w:tc>
          <w:tcPr>
            <w:tcW w:w="1434" w:type="dxa"/>
          </w:tcPr>
          <w:p w:rsidR="009634C3" w:rsidRPr="009B135C" w:rsidRDefault="009634C3" w:rsidP="00165F2D">
            <w:pPr>
              <w:spacing w:line="480" w:lineRule="auto"/>
              <w:jc w:val="center"/>
              <w:rPr>
                <w:sz w:val="16"/>
                <w:szCs w:val="16"/>
              </w:rPr>
            </w:pPr>
            <w:r w:rsidRPr="009B135C">
              <w:rPr>
                <w:sz w:val="16"/>
                <w:szCs w:val="16"/>
              </w:rPr>
              <w:t>40 no PDD</w:t>
            </w:r>
          </w:p>
        </w:tc>
      </w:tr>
      <w:tr w:rsidR="009634C3" w:rsidRPr="009B135C" w:rsidTr="00165F2D">
        <w:trPr>
          <w:trHeight w:val="282"/>
        </w:trPr>
        <w:tc>
          <w:tcPr>
            <w:tcW w:w="2223" w:type="dxa"/>
            <w:vMerge/>
          </w:tcPr>
          <w:p w:rsidR="009634C3" w:rsidRPr="009B135C" w:rsidRDefault="009634C3" w:rsidP="00165F2D">
            <w:pPr>
              <w:spacing w:line="480" w:lineRule="auto"/>
              <w:jc w:val="center"/>
            </w:pPr>
          </w:p>
        </w:tc>
        <w:tc>
          <w:tcPr>
            <w:tcW w:w="1432" w:type="dxa"/>
            <w:vMerge/>
          </w:tcPr>
          <w:p w:rsidR="009634C3" w:rsidRPr="009B135C" w:rsidRDefault="009634C3" w:rsidP="00165F2D">
            <w:pPr>
              <w:spacing w:line="480" w:lineRule="auto"/>
              <w:jc w:val="center"/>
            </w:pPr>
          </w:p>
        </w:tc>
        <w:tc>
          <w:tcPr>
            <w:tcW w:w="1432" w:type="dxa"/>
          </w:tcPr>
          <w:p w:rsidR="009634C3" w:rsidRPr="009B135C" w:rsidRDefault="009634C3" w:rsidP="00165F2D">
            <w:pPr>
              <w:spacing w:line="480" w:lineRule="auto"/>
              <w:jc w:val="center"/>
              <w:rPr>
                <w:sz w:val="16"/>
                <w:szCs w:val="16"/>
              </w:rPr>
            </w:pPr>
            <w:r w:rsidRPr="009B135C">
              <w:rPr>
                <w:sz w:val="16"/>
                <w:szCs w:val="16"/>
              </w:rPr>
              <w:t>2 missing</w:t>
            </w:r>
          </w:p>
        </w:tc>
        <w:tc>
          <w:tcPr>
            <w:tcW w:w="1435" w:type="dxa"/>
          </w:tcPr>
          <w:p w:rsidR="009634C3" w:rsidRPr="009B135C" w:rsidRDefault="009634C3" w:rsidP="00165F2D">
            <w:pPr>
              <w:spacing w:line="480" w:lineRule="auto"/>
              <w:jc w:val="center"/>
              <w:rPr>
                <w:sz w:val="16"/>
                <w:szCs w:val="16"/>
              </w:rPr>
            </w:pPr>
            <w:r w:rsidRPr="009B135C">
              <w:rPr>
                <w:sz w:val="16"/>
                <w:szCs w:val="16"/>
              </w:rPr>
              <w:t>2 missing</w:t>
            </w:r>
          </w:p>
        </w:tc>
        <w:tc>
          <w:tcPr>
            <w:tcW w:w="1434" w:type="dxa"/>
            <w:vMerge/>
          </w:tcPr>
          <w:p w:rsidR="009634C3" w:rsidRPr="009B135C" w:rsidRDefault="009634C3" w:rsidP="00165F2D">
            <w:pPr>
              <w:spacing w:line="480" w:lineRule="auto"/>
              <w:jc w:val="center"/>
            </w:pPr>
          </w:p>
        </w:tc>
        <w:tc>
          <w:tcPr>
            <w:tcW w:w="1434" w:type="dxa"/>
          </w:tcPr>
          <w:p w:rsidR="009634C3" w:rsidRPr="009B135C" w:rsidRDefault="009634C3" w:rsidP="00165F2D">
            <w:pPr>
              <w:spacing w:line="480" w:lineRule="auto"/>
              <w:jc w:val="center"/>
              <w:rPr>
                <w:sz w:val="16"/>
                <w:szCs w:val="16"/>
              </w:rPr>
            </w:pPr>
            <w:r w:rsidRPr="009B135C">
              <w:rPr>
                <w:sz w:val="16"/>
                <w:szCs w:val="16"/>
              </w:rPr>
              <w:t>16 missing</w:t>
            </w:r>
          </w:p>
        </w:tc>
        <w:tc>
          <w:tcPr>
            <w:tcW w:w="1434" w:type="dxa"/>
          </w:tcPr>
          <w:p w:rsidR="009634C3" w:rsidRPr="009B135C" w:rsidRDefault="009634C3" w:rsidP="00165F2D">
            <w:pPr>
              <w:spacing w:line="480" w:lineRule="auto"/>
              <w:jc w:val="center"/>
              <w:rPr>
                <w:sz w:val="16"/>
                <w:szCs w:val="16"/>
              </w:rPr>
            </w:pPr>
            <w:r w:rsidRPr="009B135C">
              <w:rPr>
                <w:sz w:val="16"/>
                <w:szCs w:val="16"/>
              </w:rPr>
              <w:t>29 missing</w:t>
            </w:r>
          </w:p>
        </w:tc>
      </w:tr>
    </w:tbl>
    <w:p w:rsidR="009634C3" w:rsidRPr="009B135C" w:rsidRDefault="009634C3" w:rsidP="009634C3">
      <w:pPr>
        <w:spacing w:line="480" w:lineRule="auto"/>
      </w:pPr>
    </w:p>
    <w:p w:rsidR="009634C3" w:rsidRPr="009B135C" w:rsidRDefault="009634C3" w:rsidP="009634C3">
      <w:pPr>
        <w:spacing w:line="480" w:lineRule="auto"/>
        <w:rPr>
          <w:lang w:val="nl-NL"/>
        </w:rPr>
      </w:pPr>
    </w:p>
    <w:p w:rsidR="009634C3" w:rsidRPr="009B135C" w:rsidRDefault="009634C3" w:rsidP="009634C3">
      <w:pPr>
        <w:spacing w:line="480" w:lineRule="auto"/>
        <w:ind w:firstLine="720"/>
        <w:rPr>
          <w:sz w:val="20"/>
          <w:szCs w:val="20"/>
        </w:rPr>
      </w:pPr>
      <w:r w:rsidRPr="009B135C">
        <w:rPr>
          <w:sz w:val="20"/>
          <w:szCs w:val="20"/>
        </w:rPr>
        <w:lastRenderedPageBreak/>
        <w:t xml:space="preserve">We made a similar comparison of the two methods that make use of the ANDI database. The PD-MCI criteria applied with ANDI and the MNC methods applied with ANDI yielded different results, although there was a good degree of agreement between methods (86%, </w:t>
      </w:r>
      <w:r w:rsidRPr="009B135C">
        <w:rPr>
          <w:sz w:val="20"/>
          <w:szCs w:val="20"/>
        </w:rPr>
        <w:sym w:font="Symbol" w:char="F06B"/>
      </w:r>
      <w:r w:rsidRPr="009B135C">
        <w:rPr>
          <w:sz w:val="20"/>
          <w:szCs w:val="20"/>
        </w:rPr>
        <w:t xml:space="preserve"> = 0.63). Nine patients had PD-MCI according to the criteria applied with ANDI but are normal according to the MNC method. None of these patients  progressed to dementia after three or five years. Eight patients were MNC abnormal but did not have PD-MCI according to the criteria. Of these eight, two progressed to PDD after three years, and two more patients (four in total) had progressed to dementia after five years. Again, the MNC method identified some patients who would progress to PDD but who were not detected by the PD-MCI method.</w:t>
      </w:r>
    </w:p>
    <w:p w:rsidR="009634C3" w:rsidRPr="009B135C" w:rsidRDefault="009634C3" w:rsidP="009634C3">
      <w:pPr>
        <w:spacing w:line="480" w:lineRule="auto"/>
        <w:ind w:firstLine="720"/>
        <w:rPr>
          <w:sz w:val="20"/>
          <w:szCs w:val="20"/>
        </w:rPr>
      </w:pPr>
      <w:r w:rsidRPr="009B135C">
        <w:rPr>
          <w:sz w:val="20"/>
          <w:szCs w:val="20"/>
        </w:rPr>
        <w:t>Table 6</w:t>
      </w:r>
    </w:p>
    <w:p w:rsidR="009634C3" w:rsidRPr="009B135C" w:rsidRDefault="009634C3" w:rsidP="009634C3">
      <w:pPr>
        <w:spacing w:line="480" w:lineRule="auto"/>
        <w:ind w:firstLine="720"/>
        <w:rPr>
          <w:i/>
          <w:sz w:val="20"/>
          <w:szCs w:val="20"/>
        </w:rPr>
      </w:pPr>
      <w:r w:rsidRPr="009B135C">
        <w:rPr>
          <w:i/>
          <w:sz w:val="20"/>
          <w:szCs w:val="20"/>
        </w:rPr>
        <w:t>Cross-classification table of the two methods applied with ANDI</w:t>
      </w:r>
    </w:p>
    <w:p w:rsidR="009634C3" w:rsidRPr="009B135C" w:rsidRDefault="009634C3" w:rsidP="009634C3">
      <w:pPr>
        <w:spacing w:line="480" w:lineRule="auto"/>
        <w:ind w:firstLine="720"/>
        <w:rPr>
          <w:i/>
          <w:sz w:val="20"/>
          <w:szCs w:val="20"/>
        </w:rPr>
      </w:pPr>
    </w:p>
    <w:tbl>
      <w:tblPr>
        <w:tblStyle w:val="TableGrid"/>
        <w:tblW w:w="10914" w:type="dxa"/>
        <w:tblInd w:w="-714" w:type="dxa"/>
        <w:tblLook w:val="04A0" w:firstRow="1" w:lastRow="0" w:firstColumn="1" w:lastColumn="0" w:noHBand="0" w:noVBand="1"/>
      </w:tblPr>
      <w:tblGrid>
        <w:gridCol w:w="2242"/>
        <w:gridCol w:w="1444"/>
        <w:gridCol w:w="1444"/>
        <w:gridCol w:w="1447"/>
        <w:gridCol w:w="1445"/>
        <w:gridCol w:w="1445"/>
        <w:gridCol w:w="1447"/>
      </w:tblGrid>
      <w:tr w:rsidR="009634C3" w:rsidRPr="009B135C" w:rsidTr="00165F2D">
        <w:trPr>
          <w:trHeight w:val="376"/>
        </w:trPr>
        <w:tc>
          <w:tcPr>
            <w:tcW w:w="2242" w:type="dxa"/>
            <w:vMerge w:val="restart"/>
          </w:tcPr>
          <w:p w:rsidR="009634C3" w:rsidRPr="009B135C" w:rsidRDefault="009634C3" w:rsidP="00165F2D">
            <w:pPr>
              <w:spacing w:line="480" w:lineRule="auto"/>
              <w:jc w:val="center"/>
              <w:rPr>
                <w:lang w:val="en-GB"/>
              </w:rPr>
            </w:pPr>
          </w:p>
          <w:p w:rsidR="009634C3" w:rsidRPr="009B135C" w:rsidRDefault="009634C3" w:rsidP="00165F2D">
            <w:pPr>
              <w:spacing w:line="480" w:lineRule="auto"/>
              <w:jc w:val="center"/>
              <w:rPr>
                <w:lang w:val="en-GB"/>
              </w:rPr>
            </w:pPr>
          </w:p>
        </w:tc>
        <w:tc>
          <w:tcPr>
            <w:tcW w:w="4335" w:type="dxa"/>
            <w:gridSpan w:val="3"/>
          </w:tcPr>
          <w:p w:rsidR="009634C3" w:rsidRPr="009B135C" w:rsidRDefault="009634C3" w:rsidP="00165F2D">
            <w:pPr>
              <w:spacing w:line="480" w:lineRule="auto"/>
              <w:jc w:val="center"/>
            </w:pPr>
            <w:r w:rsidRPr="009B135C">
              <w:t>ANDI MNC abnormal</w:t>
            </w:r>
          </w:p>
        </w:tc>
        <w:tc>
          <w:tcPr>
            <w:tcW w:w="4337" w:type="dxa"/>
            <w:gridSpan w:val="3"/>
          </w:tcPr>
          <w:p w:rsidR="009634C3" w:rsidRPr="009B135C" w:rsidRDefault="009634C3" w:rsidP="00165F2D">
            <w:pPr>
              <w:spacing w:line="480" w:lineRule="auto"/>
              <w:jc w:val="center"/>
            </w:pPr>
            <w:r w:rsidRPr="009B135C">
              <w:t>ANDI MNC normal</w:t>
            </w:r>
          </w:p>
        </w:tc>
      </w:tr>
      <w:tr w:rsidR="009634C3" w:rsidRPr="009B135C" w:rsidTr="00165F2D">
        <w:trPr>
          <w:trHeight w:val="376"/>
        </w:trPr>
        <w:tc>
          <w:tcPr>
            <w:tcW w:w="2242" w:type="dxa"/>
            <w:vMerge/>
          </w:tcPr>
          <w:p w:rsidR="009634C3" w:rsidRPr="009B135C" w:rsidRDefault="009634C3" w:rsidP="00165F2D">
            <w:pPr>
              <w:spacing w:line="480" w:lineRule="auto"/>
              <w:jc w:val="center"/>
            </w:pPr>
          </w:p>
        </w:tc>
        <w:tc>
          <w:tcPr>
            <w:tcW w:w="1444" w:type="dxa"/>
          </w:tcPr>
          <w:p w:rsidR="009634C3" w:rsidRPr="009B135C" w:rsidRDefault="009634C3" w:rsidP="00165F2D">
            <w:pPr>
              <w:spacing w:line="480" w:lineRule="auto"/>
              <w:jc w:val="center"/>
            </w:pPr>
          </w:p>
        </w:tc>
        <w:tc>
          <w:tcPr>
            <w:tcW w:w="1444" w:type="dxa"/>
          </w:tcPr>
          <w:p w:rsidR="009634C3" w:rsidRPr="009B135C" w:rsidRDefault="009634C3" w:rsidP="00165F2D">
            <w:pPr>
              <w:spacing w:line="480" w:lineRule="auto"/>
              <w:jc w:val="center"/>
              <w:rPr>
                <w:sz w:val="20"/>
                <w:szCs w:val="20"/>
              </w:rPr>
            </w:pPr>
            <w:r w:rsidRPr="009B135C">
              <w:rPr>
                <w:sz w:val="20"/>
                <w:szCs w:val="20"/>
              </w:rPr>
              <w:t>3 years</w:t>
            </w:r>
          </w:p>
        </w:tc>
        <w:tc>
          <w:tcPr>
            <w:tcW w:w="1447" w:type="dxa"/>
          </w:tcPr>
          <w:p w:rsidR="009634C3" w:rsidRPr="009B135C" w:rsidRDefault="009634C3" w:rsidP="00165F2D">
            <w:pPr>
              <w:spacing w:line="480" w:lineRule="auto"/>
              <w:jc w:val="center"/>
              <w:rPr>
                <w:sz w:val="20"/>
                <w:szCs w:val="20"/>
              </w:rPr>
            </w:pPr>
            <w:r w:rsidRPr="009B135C">
              <w:rPr>
                <w:sz w:val="20"/>
                <w:szCs w:val="20"/>
              </w:rPr>
              <w:t>5 years</w:t>
            </w:r>
          </w:p>
        </w:tc>
        <w:tc>
          <w:tcPr>
            <w:tcW w:w="1445" w:type="dxa"/>
          </w:tcPr>
          <w:p w:rsidR="009634C3" w:rsidRPr="009B135C" w:rsidRDefault="009634C3" w:rsidP="00165F2D">
            <w:pPr>
              <w:spacing w:line="480" w:lineRule="auto"/>
              <w:jc w:val="center"/>
            </w:pPr>
          </w:p>
        </w:tc>
        <w:tc>
          <w:tcPr>
            <w:tcW w:w="1445" w:type="dxa"/>
          </w:tcPr>
          <w:p w:rsidR="009634C3" w:rsidRPr="009B135C" w:rsidRDefault="009634C3" w:rsidP="00165F2D">
            <w:pPr>
              <w:spacing w:line="480" w:lineRule="auto"/>
              <w:jc w:val="center"/>
              <w:rPr>
                <w:sz w:val="20"/>
                <w:szCs w:val="20"/>
              </w:rPr>
            </w:pPr>
            <w:r w:rsidRPr="009B135C">
              <w:rPr>
                <w:sz w:val="20"/>
                <w:szCs w:val="20"/>
              </w:rPr>
              <w:t>3 years</w:t>
            </w:r>
          </w:p>
        </w:tc>
        <w:tc>
          <w:tcPr>
            <w:tcW w:w="1447" w:type="dxa"/>
          </w:tcPr>
          <w:p w:rsidR="009634C3" w:rsidRPr="009B135C" w:rsidRDefault="009634C3" w:rsidP="00165F2D">
            <w:pPr>
              <w:spacing w:line="480" w:lineRule="auto"/>
              <w:jc w:val="center"/>
              <w:rPr>
                <w:sz w:val="20"/>
                <w:szCs w:val="20"/>
              </w:rPr>
            </w:pPr>
            <w:r w:rsidRPr="009B135C">
              <w:rPr>
                <w:sz w:val="20"/>
                <w:szCs w:val="20"/>
              </w:rPr>
              <w:t>5 years</w:t>
            </w:r>
          </w:p>
        </w:tc>
      </w:tr>
      <w:tr w:rsidR="009634C3" w:rsidRPr="009B135C" w:rsidTr="00165F2D">
        <w:trPr>
          <w:trHeight w:val="265"/>
        </w:trPr>
        <w:tc>
          <w:tcPr>
            <w:tcW w:w="2242" w:type="dxa"/>
            <w:vMerge w:val="restart"/>
          </w:tcPr>
          <w:p w:rsidR="009634C3" w:rsidRPr="009B135C" w:rsidRDefault="009634C3" w:rsidP="00165F2D">
            <w:pPr>
              <w:spacing w:line="480" w:lineRule="auto"/>
              <w:jc w:val="center"/>
            </w:pPr>
            <w:r w:rsidRPr="009B135C">
              <w:t>ANDI PD-MCI</w:t>
            </w:r>
          </w:p>
        </w:tc>
        <w:tc>
          <w:tcPr>
            <w:tcW w:w="1444" w:type="dxa"/>
            <w:vMerge w:val="restart"/>
          </w:tcPr>
          <w:p w:rsidR="009634C3" w:rsidRPr="009B135C" w:rsidRDefault="009634C3" w:rsidP="00165F2D">
            <w:pPr>
              <w:spacing w:line="480" w:lineRule="auto"/>
              <w:jc w:val="center"/>
            </w:pPr>
            <w:r w:rsidRPr="009B135C">
              <w:t>24</w:t>
            </w:r>
          </w:p>
        </w:tc>
        <w:tc>
          <w:tcPr>
            <w:tcW w:w="1444" w:type="dxa"/>
          </w:tcPr>
          <w:p w:rsidR="009634C3" w:rsidRPr="009B135C" w:rsidRDefault="009634C3" w:rsidP="00165F2D">
            <w:pPr>
              <w:spacing w:line="480" w:lineRule="auto"/>
              <w:jc w:val="center"/>
              <w:rPr>
                <w:sz w:val="16"/>
                <w:szCs w:val="16"/>
              </w:rPr>
            </w:pPr>
            <w:r w:rsidRPr="009B135C">
              <w:rPr>
                <w:sz w:val="16"/>
                <w:szCs w:val="16"/>
              </w:rPr>
              <w:t>6 PDD</w:t>
            </w:r>
          </w:p>
        </w:tc>
        <w:tc>
          <w:tcPr>
            <w:tcW w:w="1447" w:type="dxa"/>
          </w:tcPr>
          <w:p w:rsidR="009634C3" w:rsidRPr="009B135C" w:rsidRDefault="009634C3" w:rsidP="00165F2D">
            <w:pPr>
              <w:spacing w:line="480" w:lineRule="auto"/>
              <w:jc w:val="center"/>
              <w:rPr>
                <w:sz w:val="16"/>
                <w:szCs w:val="16"/>
              </w:rPr>
            </w:pPr>
            <w:r w:rsidRPr="009B135C">
              <w:rPr>
                <w:sz w:val="16"/>
                <w:szCs w:val="16"/>
              </w:rPr>
              <w:t>8 PDD</w:t>
            </w:r>
          </w:p>
        </w:tc>
        <w:tc>
          <w:tcPr>
            <w:tcW w:w="1445" w:type="dxa"/>
            <w:vMerge w:val="restart"/>
          </w:tcPr>
          <w:p w:rsidR="009634C3" w:rsidRPr="009B135C" w:rsidRDefault="009634C3" w:rsidP="00165F2D">
            <w:pPr>
              <w:spacing w:line="480" w:lineRule="auto"/>
              <w:jc w:val="center"/>
            </w:pPr>
            <w:r w:rsidRPr="009B135C">
              <w:t>9</w:t>
            </w:r>
          </w:p>
        </w:tc>
        <w:tc>
          <w:tcPr>
            <w:tcW w:w="1445" w:type="dxa"/>
          </w:tcPr>
          <w:p w:rsidR="009634C3" w:rsidRPr="009B135C" w:rsidRDefault="009634C3" w:rsidP="00165F2D">
            <w:pPr>
              <w:spacing w:line="480" w:lineRule="auto"/>
              <w:jc w:val="center"/>
              <w:rPr>
                <w:sz w:val="16"/>
                <w:szCs w:val="16"/>
              </w:rPr>
            </w:pPr>
            <w:r w:rsidRPr="009B135C">
              <w:rPr>
                <w:sz w:val="16"/>
                <w:szCs w:val="16"/>
              </w:rPr>
              <w:t>0 PDD</w:t>
            </w:r>
          </w:p>
        </w:tc>
        <w:tc>
          <w:tcPr>
            <w:tcW w:w="1447" w:type="dxa"/>
          </w:tcPr>
          <w:p w:rsidR="009634C3" w:rsidRPr="009B135C" w:rsidRDefault="009634C3" w:rsidP="00165F2D">
            <w:pPr>
              <w:spacing w:line="480" w:lineRule="auto"/>
              <w:jc w:val="center"/>
              <w:rPr>
                <w:sz w:val="16"/>
                <w:szCs w:val="16"/>
              </w:rPr>
            </w:pPr>
            <w:r w:rsidRPr="009B135C">
              <w:rPr>
                <w:sz w:val="16"/>
                <w:szCs w:val="16"/>
              </w:rPr>
              <w:t>0 PDD</w:t>
            </w:r>
          </w:p>
        </w:tc>
      </w:tr>
      <w:tr w:rsidR="009634C3" w:rsidRPr="009B135C" w:rsidTr="00165F2D">
        <w:trPr>
          <w:trHeight w:val="287"/>
        </w:trPr>
        <w:tc>
          <w:tcPr>
            <w:tcW w:w="2242" w:type="dxa"/>
            <w:vMerge/>
          </w:tcPr>
          <w:p w:rsidR="009634C3" w:rsidRPr="009B135C" w:rsidRDefault="009634C3" w:rsidP="00165F2D">
            <w:pPr>
              <w:spacing w:line="480" w:lineRule="auto"/>
              <w:jc w:val="center"/>
            </w:pPr>
          </w:p>
        </w:tc>
        <w:tc>
          <w:tcPr>
            <w:tcW w:w="1444" w:type="dxa"/>
            <w:vMerge/>
          </w:tcPr>
          <w:p w:rsidR="009634C3" w:rsidRPr="009B135C" w:rsidRDefault="009634C3" w:rsidP="00165F2D">
            <w:pPr>
              <w:spacing w:line="480" w:lineRule="auto"/>
              <w:jc w:val="center"/>
            </w:pPr>
          </w:p>
        </w:tc>
        <w:tc>
          <w:tcPr>
            <w:tcW w:w="1444" w:type="dxa"/>
          </w:tcPr>
          <w:p w:rsidR="009634C3" w:rsidRPr="009B135C" w:rsidRDefault="009634C3" w:rsidP="00165F2D">
            <w:pPr>
              <w:spacing w:line="480" w:lineRule="auto"/>
              <w:jc w:val="center"/>
              <w:rPr>
                <w:sz w:val="16"/>
                <w:szCs w:val="16"/>
              </w:rPr>
            </w:pPr>
            <w:r w:rsidRPr="009B135C">
              <w:rPr>
                <w:sz w:val="16"/>
                <w:szCs w:val="16"/>
              </w:rPr>
              <w:t>12 no PDD</w:t>
            </w:r>
          </w:p>
        </w:tc>
        <w:tc>
          <w:tcPr>
            <w:tcW w:w="1447" w:type="dxa"/>
          </w:tcPr>
          <w:p w:rsidR="009634C3" w:rsidRPr="009B135C" w:rsidRDefault="009634C3" w:rsidP="00165F2D">
            <w:pPr>
              <w:spacing w:line="480" w:lineRule="auto"/>
              <w:jc w:val="center"/>
              <w:rPr>
                <w:sz w:val="16"/>
                <w:szCs w:val="16"/>
              </w:rPr>
            </w:pPr>
            <w:r w:rsidRPr="009B135C">
              <w:rPr>
                <w:sz w:val="16"/>
                <w:szCs w:val="16"/>
              </w:rPr>
              <w:t>4 no PDD</w:t>
            </w:r>
          </w:p>
        </w:tc>
        <w:tc>
          <w:tcPr>
            <w:tcW w:w="1445" w:type="dxa"/>
            <w:vMerge/>
          </w:tcPr>
          <w:p w:rsidR="009634C3" w:rsidRPr="009B135C" w:rsidRDefault="009634C3" w:rsidP="00165F2D">
            <w:pPr>
              <w:spacing w:line="480" w:lineRule="auto"/>
              <w:jc w:val="center"/>
            </w:pPr>
          </w:p>
        </w:tc>
        <w:tc>
          <w:tcPr>
            <w:tcW w:w="1445" w:type="dxa"/>
          </w:tcPr>
          <w:p w:rsidR="009634C3" w:rsidRPr="009B135C" w:rsidRDefault="009634C3" w:rsidP="00165F2D">
            <w:pPr>
              <w:spacing w:line="480" w:lineRule="auto"/>
              <w:jc w:val="center"/>
              <w:rPr>
                <w:sz w:val="16"/>
                <w:szCs w:val="16"/>
              </w:rPr>
            </w:pPr>
            <w:r w:rsidRPr="009B135C">
              <w:rPr>
                <w:sz w:val="16"/>
                <w:szCs w:val="16"/>
              </w:rPr>
              <w:t>8 no PDD</w:t>
            </w:r>
          </w:p>
        </w:tc>
        <w:tc>
          <w:tcPr>
            <w:tcW w:w="1447" w:type="dxa"/>
          </w:tcPr>
          <w:p w:rsidR="009634C3" w:rsidRPr="009B135C" w:rsidRDefault="009634C3" w:rsidP="00165F2D">
            <w:pPr>
              <w:spacing w:line="480" w:lineRule="auto"/>
              <w:jc w:val="center"/>
              <w:rPr>
                <w:sz w:val="16"/>
                <w:szCs w:val="16"/>
              </w:rPr>
            </w:pPr>
            <w:r w:rsidRPr="009B135C">
              <w:rPr>
                <w:sz w:val="16"/>
                <w:szCs w:val="16"/>
              </w:rPr>
              <w:t>4 no PDD</w:t>
            </w:r>
          </w:p>
        </w:tc>
      </w:tr>
      <w:tr w:rsidR="009634C3" w:rsidRPr="009B135C" w:rsidTr="00165F2D">
        <w:trPr>
          <w:trHeight w:val="287"/>
        </w:trPr>
        <w:tc>
          <w:tcPr>
            <w:tcW w:w="2242" w:type="dxa"/>
            <w:vMerge/>
          </w:tcPr>
          <w:p w:rsidR="009634C3" w:rsidRPr="009B135C" w:rsidRDefault="009634C3" w:rsidP="00165F2D">
            <w:pPr>
              <w:spacing w:line="480" w:lineRule="auto"/>
              <w:jc w:val="center"/>
            </w:pPr>
          </w:p>
        </w:tc>
        <w:tc>
          <w:tcPr>
            <w:tcW w:w="1444" w:type="dxa"/>
            <w:vMerge/>
          </w:tcPr>
          <w:p w:rsidR="009634C3" w:rsidRPr="009B135C" w:rsidRDefault="009634C3" w:rsidP="00165F2D">
            <w:pPr>
              <w:spacing w:line="480" w:lineRule="auto"/>
              <w:jc w:val="center"/>
            </w:pPr>
          </w:p>
        </w:tc>
        <w:tc>
          <w:tcPr>
            <w:tcW w:w="1444" w:type="dxa"/>
          </w:tcPr>
          <w:p w:rsidR="009634C3" w:rsidRPr="009B135C" w:rsidRDefault="009634C3" w:rsidP="00165F2D">
            <w:pPr>
              <w:spacing w:line="480" w:lineRule="auto"/>
              <w:jc w:val="center"/>
              <w:rPr>
                <w:sz w:val="16"/>
                <w:szCs w:val="16"/>
              </w:rPr>
            </w:pPr>
            <w:r w:rsidRPr="009B135C">
              <w:rPr>
                <w:sz w:val="16"/>
                <w:szCs w:val="16"/>
              </w:rPr>
              <w:t>6 missing</w:t>
            </w:r>
          </w:p>
        </w:tc>
        <w:tc>
          <w:tcPr>
            <w:tcW w:w="1447" w:type="dxa"/>
          </w:tcPr>
          <w:p w:rsidR="009634C3" w:rsidRPr="009B135C" w:rsidRDefault="009634C3" w:rsidP="00165F2D">
            <w:pPr>
              <w:spacing w:line="480" w:lineRule="auto"/>
              <w:jc w:val="center"/>
              <w:rPr>
                <w:sz w:val="16"/>
                <w:szCs w:val="16"/>
              </w:rPr>
            </w:pPr>
            <w:r w:rsidRPr="009B135C">
              <w:rPr>
                <w:sz w:val="16"/>
                <w:szCs w:val="16"/>
              </w:rPr>
              <w:t>12 missing</w:t>
            </w:r>
          </w:p>
        </w:tc>
        <w:tc>
          <w:tcPr>
            <w:tcW w:w="1445" w:type="dxa"/>
            <w:vMerge/>
          </w:tcPr>
          <w:p w:rsidR="009634C3" w:rsidRPr="009B135C" w:rsidRDefault="009634C3" w:rsidP="00165F2D">
            <w:pPr>
              <w:spacing w:line="480" w:lineRule="auto"/>
              <w:jc w:val="center"/>
            </w:pPr>
          </w:p>
        </w:tc>
        <w:tc>
          <w:tcPr>
            <w:tcW w:w="1445" w:type="dxa"/>
          </w:tcPr>
          <w:p w:rsidR="009634C3" w:rsidRPr="009B135C" w:rsidRDefault="009634C3" w:rsidP="00165F2D">
            <w:pPr>
              <w:spacing w:line="480" w:lineRule="auto"/>
              <w:jc w:val="center"/>
              <w:rPr>
                <w:sz w:val="16"/>
                <w:szCs w:val="16"/>
              </w:rPr>
            </w:pPr>
            <w:r w:rsidRPr="009B135C">
              <w:rPr>
                <w:sz w:val="16"/>
                <w:szCs w:val="16"/>
              </w:rPr>
              <w:t>1 missing</w:t>
            </w:r>
          </w:p>
        </w:tc>
        <w:tc>
          <w:tcPr>
            <w:tcW w:w="1447" w:type="dxa"/>
          </w:tcPr>
          <w:p w:rsidR="009634C3" w:rsidRPr="009B135C" w:rsidRDefault="009634C3" w:rsidP="00165F2D">
            <w:pPr>
              <w:spacing w:line="480" w:lineRule="auto"/>
              <w:jc w:val="center"/>
              <w:rPr>
                <w:sz w:val="16"/>
                <w:szCs w:val="16"/>
              </w:rPr>
            </w:pPr>
            <w:r w:rsidRPr="009B135C">
              <w:rPr>
                <w:sz w:val="16"/>
                <w:szCs w:val="16"/>
              </w:rPr>
              <w:t>5 missing</w:t>
            </w:r>
          </w:p>
        </w:tc>
      </w:tr>
      <w:tr w:rsidR="009634C3" w:rsidRPr="009B135C" w:rsidTr="00165F2D">
        <w:trPr>
          <w:trHeight w:val="265"/>
        </w:trPr>
        <w:tc>
          <w:tcPr>
            <w:tcW w:w="2242" w:type="dxa"/>
            <w:vMerge w:val="restart"/>
          </w:tcPr>
          <w:p w:rsidR="009634C3" w:rsidRPr="009B135C" w:rsidRDefault="009634C3" w:rsidP="00165F2D">
            <w:pPr>
              <w:spacing w:line="480" w:lineRule="auto"/>
              <w:jc w:val="center"/>
            </w:pPr>
            <w:r w:rsidRPr="009B135C">
              <w:t>ANDI no PD-MCI</w:t>
            </w:r>
          </w:p>
        </w:tc>
        <w:tc>
          <w:tcPr>
            <w:tcW w:w="1444" w:type="dxa"/>
            <w:vMerge w:val="restart"/>
          </w:tcPr>
          <w:p w:rsidR="009634C3" w:rsidRPr="009B135C" w:rsidRDefault="009634C3" w:rsidP="00165F2D">
            <w:pPr>
              <w:spacing w:line="480" w:lineRule="auto"/>
              <w:jc w:val="center"/>
            </w:pPr>
            <w:r w:rsidRPr="009B135C">
              <w:t>8</w:t>
            </w:r>
          </w:p>
        </w:tc>
        <w:tc>
          <w:tcPr>
            <w:tcW w:w="1444" w:type="dxa"/>
          </w:tcPr>
          <w:p w:rsidR="009634C3" w:rsidRPr="009B135C" w:rsidRDefault="009634C3" w:rsidP="00165F2D">
            <w:pPr>
              <w:spacing w:line="480" w:lineRule="auto"/>
              <w:jc w:val="center"/>
              <w:rPr>
                <w:sz w:val="16"/>
                <w:szCs w:val="16"/>
              </w:rPr>
            </w:pPr>
            <w:r w:rsidRPr="009B135C">
              <w:rPr>
                <w:sz w:val="16"/>
                <w:szCs w:val="16"/>
              </w:rPr>
              <w:t>2 PDD</w:t>
            </w:r>
          </w:p>
        </w:tc>
        <w:tc>
          <w:tcPr>
            <w:tcW w:w="1447" w:type="dxa"/>
          </w:tcPr>
          <w:p w:rsidR="009634C3" w:rsidRPr="009B135C" w:rsidRDefault="009634C3" w:rsidP="00165F2D">
            <w:pPr>
              <w:spacing w:line="480" w:lineRule="auto"/>
              <w:jc w:val="center"/>
              <w:rPr>
                <w:sz w:val="16"/>
                <w:szCs w:val="16"/>
              </w:rPr>
            </w:pPr>
            <w:r w:rsidRPr="009B135C">
              <w:rPr>
                <w:sz w:val="16"/>
                <w:szCs w:val="16"/>
              </w:rPr>
              <w:t>4 PDD</w:t>
            </w:r>
          </w:p>
        </w:tc>
        <w:tc>
          <w:tcPr>
            <w:tcW w:w="1445" w:type="dxa"/>
            <w:vMerge w:val="restart"/>
          </w:tcPr>
          <w:p w:rsidR="009634C3" w:rsidRPr="009B135C" w:rsidRDefault="009634C3" w:rsidP="00165F2D">
            <w:pPr>
              <w:spacing w:line="480" w:lineRule="auto"/>
              <w:jc w:val="center"/>
            </w:pPr>
            <w:r w:rsidRPr="009B135C">
              <w:t>82</w:t>
            </w:r>
          </w:p>
        </w:tc>
        <w:tc>
          <w:tcPr>
            <w:tcW w:w="1445" w:type="dxa"/>
          </w:tcPr>
          <w:p w:rsidR="009634C3" w:rsidRPr="009B135C" w:rsidRDefault="009634C3" w:rsidP="00165F2D">
            <w:pPr>
              <w:spacing w:line="480" w:lineRule="auto"/>
              <w:jc w:val="center"/>
              <w:rPr>
                <w:sz w:val="16"/>
                <w:szCs w:val="16"/>
              </w:rPr>
            </w:pPr>
            <w:r w:rsidRPr="009B135C">
              <w:rPr>
                <w:sz w:val="16"/>
                <w:szCs w:val="16"/>
              </w:rPr>
              <w:t>1 PDD</w:t>
            </w:r>
          </w:p>
        </w:tc>
        <w:tc>
          <w:tcPr>
            <w:tcW w:w="1447" w:type="dxa"/>
          </w:tcPr>
          <w:p w:rsidR="009634C3" w:rsidRPr="009B135C" w:rsidRDefault="009634C3" w:rsidP="00165F2D">
            <w:pPr>
              <w:spacing w:line="480" w:lineRule="auto"/>
              <w:jc w:val="center"/>
              <w:rPr>
                <w:sz w:val="16"/>
                <w:szCs w:val="16"/>
              </w:rPr>
            </w:pPr>
            <w:r w:rsidRPr="009B135C">
              <w:rPr>
                <w:sz w:val="16"/>
                <w:szCs w:val="16"/>
              </w:rPr>
              <w:t>5 PDD</w:t>
            </w:r>
          </w:p>
        </w:tc>
      </w:tr>
      <w:tr w:rsidR="009634C3" w:rsidRPr="009B135C" w:rsidTr="00165F2D">
        <w:trPr>
          <w:trHeight w:val="287"/>
        </w:trPr>
        <w:tc>
          <w:tcPr>
            <w:tcW w:w="2242" w:type="dxa"/>
            <w:vMerge/>
          </w:tcPr>
          <w:p w:rsidR="009634C3" w:rsidRPr="009B135C" w:rsidRDefault="009634C3" w:rsidP="00165F2D">
            <w:pPr>
              <w:spacing w:line="480" w:lineRule="auto"/>
              <w:jc w:val="center"/>
            </w:pPr>
          </w:p>
        </w:tc>
        <w:tc>
          <w:tcPr>
            <w:tcW w:w="1444" w:type="dxa"/>
            <w:vMerge/>
          </w:tcPr>
          <w:p w:rsidR="009634C3" w:rsidRPr="009B135C" w:rsidRDefault="009634C3" w:rsidP="00165F2D">
            <w:pPr>
              <w:spacing w:line="480" w:lineRule="auto"/>
              <w:jc w:val="center"/>
            </w:pPr>
          </w:p>
        </w:tc>
        <w:tc>
          <w:tcPr>
            <w:tcW w:w="1444" w:type="dxa"/>
          </w:tcPr>
          <w:p w:rsidR="009634C3" w:rsidRPr="009B135C" w:rsidRDefault="009634C3" w:rsidP="00165F2D">
            <w:pPr>
              <w:spacing w:line="480" w:lineRule="auto"/>
              <w:jc w:val="center"/>
              <w:rPr>
                <w:sz w:val="16"/>
                <w:szCs w:val="16"/>
              </w:rPr>
            </w:pPr>
            <w:r w:rsidRPr="009B135C">
              <w:rPr>
                <w:sz w:val="16"/>
                <w:szCs w:val="16"/>
              </w:rPr>
              <w:t>4 no PDD</w:t>
            </w:r>
          </w:p>
        </w:tc>
        <w:tc>
          <w:tcPr>
            <w:tcW w:w="1447" w:type="dxa"/>
          </w:tcPr>
          <w:p w:rsidR="009634C3" w:rsidRPr="009B135C" w:rsidRDefault="009634C3" w:rsidP="00165F2D">
            <w:pPr>
              <w:spacing w:line="480" w:lineRule="auto"/>
              <w:jc w:val="center"/>
              <w:rPr>
                <w:sz w:val="16"/>
                <w:szCs w:val="16"/>
              </w:rPr>
            </w:pPr>
            <w:r w:rsidRPr="009B135C">
              <w:rPr>
                <w:sz w:val="16"/>
                <w:szCs w:val="16"/>
              </w:rPr>
              <w:t>2 no PDD</w:t>
            </w:r>
          </w:p>
        </w:tc>
        <w:tc>
          <w:tcPr>
            <w:tcW w:w="1445" w:type="dxa"/>
            <w:vMerge/>
          </w:tcPr>
          <w:p w:rsidR="009634C3" w:rsidRPr="009B135C" w:rsidRDefault="009634C3" w:rsidP="00165F2D">
            <w:pPr>
              <w:spacing w:line="480" w:lineRule="auto"/>
              <w:jc w:val="center"/>
            </w:pPr>
          </w:p>
        </w:tc>
        <w:tc>
          <w:tcPr>
            <w:tcW w:w="1445" w:type="dxa"/>
          </w:tcPr>
          <w:p w:rsidR="009634C3" w:rsidRPr="009B135C" w:rsidRDefault="009634C3" w:rsidP="00165F2D">
            <w:pPr>
              <w:spacing w:line="480" w:lineRule="auto"/>
              <w:jc w:val="center"/>
              <w:rPr>
                <w:sz w:val="16"/>
                <w:szCs w:val="16"/>
              </w:rPr>
            </w:pPr>
            <w:r w:rsidRPr="009B135C">
              <w:rPr>
                <w:sz w:val="16"/>
                <w:szCs w:val="16"/>
              </w:rPr>
              <w:t>64 no PDD</w:t>
            </w:r>
          </w:p>
        </w:tc>
        <w:tc>
          <w:tcPr>
            <w:tcW w:w="1447" w:type="dxa"/>
          </w:tcPr>
          <w:p w:rsidR="009634C3" w:rsidRPr="009B135C" w:rsidRDefault="009634C3" w:rsidP="00165F2D">
            <w:pPr>
              <w:spacing w:line="480" w:lineRule="auto"/>
              <w:jc w:val="center"/>
              <w:rPr>
                <w:sz w:val="16"/>
                <w:szCs w:val="16"/>
              </w:rPr>
            </w:pPr>
            <w:r w:rsidRPr="009B135C">
              <w:rPr>
                <w:sz w:val="16"/>
                <w:szCs w:val="16"/>
              </w:rPr>
              <w:t>45 no PDD</w:t>
            </w:r>
          </w:p>
        </w:tc>
      </w:tr>
      <w:tr w:rsidR="009634C3" w:rsidRPr="009B135C" w:rsidTr="00165F2D">
        <w:trPr>
          <w:trHeight w:val="287"/>
        </w:trPr>
        <w:tc>
          <w:tcPr>
            <w:tcW w:w="2242" w:type="dxa"/>
            <w:vMerge/>
          </w:tcPr>
          <w:p w:rsidR="009634C3" w:rsidRPr="009B135C" w:rsidRDefault="009634C3" w:rsidP="00165F2D">
            <w:pPr>
              <w:spacing w:line="480" w:lineRule="auto"/>
              <w:jc w:val="center"/>
            </w:pPr>
          </w:p>
        </w:tc>
        <w:tc>
          <w:tcPr>
            <w:tcW w:w="1444" w:type="dxa"/>
            <w:vMerge/>
          </w:tcPr>
          <w:p w:rsidR="009634C3" w:rsidRPr="009B135C" w:rsidRDefault="009634C3" w:rsidP="00165F2D">
            <w:pPr>
              <w:spacing w:line="480" w:lineRule="auto"/>
              <w:jc w:val="center"/>
            </w:pPr>
          </w:p>
        </w:tc>
        <w:tc>
          <w:tcPr>
            <w:tcW w:w="1444" w:type="dxa"/>
          </w:tcPr>
          <w:p w:rsidR="009634C3" w:rsidRPr="009B135C" w:rsidRDefault="009634C3" w:rsidP="00165F2D">
            <w:pPr>
              <w:spacing w:line="480" w:lineRule="auto"/>
              <w:jc w:val="center"/>
              <w:rPr>
                <w:sz w:val="16"/>
                <w:szCs w:val="16"/>
              </w:rPr>
            </w:pPr>
            <w:r w:rsidRPr="009B135C">
              <w:rPr>
                <w:sz w:val="16"/>
                <w:szCs w:val="16"/>
              </w:rPr>
              <w:t>2 missing</w:t>
            </w:r>
          </w:p>
        </w:tc>
        <w:tc>
          <w:tcPr>
            <w:tcW w:w="1447" w:type="dxa"/>
          </w:tcPr>
          <w:p w:rsidR="009634C3" w:rsidRPr="009B135C" w:rsidRDefault="009634C3" w:rsidP="00165F2D">
            <w:pPr>
              <w:spacing w:line="480" w:lineRule="auto"/>
              <w:jc w:val="center"/>
              <w:rPr>
                <w:sz w:val="16"/>
                <w:szCs w:val="16"/>
              </w:rPr>
            </w:pPr>
            <w:r w:rsidRPr="009B135C">
              <w:rPr>
                <w:sz w:val="16"/>
                <w:szCs w:val="16"/>
              </w:rPr>
              <w:t>2 missing</w:t>
            </w:r>
          </w:p>
        </w:tc>
        <w:tc>
          <w:tcPr>
            <w:tcW w:w="1445" w:type="dxa"/>
            <w:vMerge/>
          </w:tcPr>
          <w:p w:rsidR="009634C3" w:rsidRPr="009B135C" w:rsidRDefault="009634C3" w:rsidP="00165F2D">
            <w:pPr>
              <w:spacing w:line="480" w:lineRule="auto"/>
              <w:jc w:val="center"/>
            </w:pPr>
          </w:p>
        </w:tc>
        <w:tc>
          <w:tcPr>
            <w:tcW w:w="1445" w:type="dxa"/>
          </w:tcPr>
          <w:p w:rsidR="009634C3" w:rsidRPr="009B135C" w:rsidRDefault="009634C3" w:rsidP="00165F2D">
            <w:pPr>
              <w:spacing w:line="480" w:lineRule="auto"/>
              <w:jc w:val="center"/>
              <w:rPr>
                <w:sz w:val="16"/>
                <w:szCs w:val="16"/>
              </w:rPr>
            </w:pPr>
            <w:r w:rsidRPr="009B135C">
              <w:rPr>
                <w:sz w:val="16"/>
                <w:szCs w:val="16"/>
              </w:rPr>
              <w:t>17 missing</w:t>
            </w:r>
          </w:p>
        </w:tc>
        <w:tc>
          <w:tcPr>
            <w:tcW w:w="1447" w:type="dxa"/>
          </w:tcPr>
          <w:p w:rsidR="009634C3" w:rsidRPr="009B135C" w:rsidRDefault="009634C3" w:rsidP="00165F2D">
            <w:pPr>
              <w:spacing w:line="480" w:lineRule="auto"/>
              <w:jc w:val="center"/>
              <w:rPr>
                <w:sz w:val="16"/>
                <w:szCs w:val="16"/>
              </w:rPr>
            </w:pPr>
            <w:r w:rsidRPr="009B135C">
              <w:rPr>
                <w:sz w:val="16"/>
                <w:szCs w:val="16"/>
              </w:rPr>
              <w:t>31 missing</w:t>
            </w:r>
          </w:p>
        </w:tc>
      </w:tr>
    </w:tbl>
    <w:p w:rsidR="009634C3" w:rsidRPr="009B135C" w:rsidRDefault="009634C3" w:rsidP="009634C3">
      <w:pPr>
        <w:spacing w:line="480" w:lineRule="auto"/>
        <w:ind w:firstLine="720"/>
        <w:rPr>
          <w:sz w:val="20"/>
          <w:szCs w:val="20"/>
        </w:rPr>
      </w:pPr>
    </w:p>
    <w:p w:rsidR="009634C3" w:rsidRPr="009B135C" w:rsidRDefault="009634C3" w:rsidP="009634C3">
      <w:pPr>
        <w:spacing w:line="480" w:lineRule="auto"/>
        <w:ind w:firstLine="720"/>
        <w:rPr>
          <w:sz w:val="20"/>
          <w:szCs w:val="20"/>
        </w:rPr>
      </w:pPr>
      <w:r w:rsidRPr="009B135C">
        <w:rPr>
          <w:sz w:val="20"/>
          <w:szCs w:val="20"/>
        </w:rPr>
        <w:t xml:space="preserve">Last, we compared the two applications of the PD-MCI criteria. More patients were diagnosed with the traditional PD-MCI criteria than with the ANDI-MCI-criteria. There was a good degree of agreement between methods (85%, </w:t>
      </w:r>
      <w:r w:rsidRPr="009B135C">
        <w:rPr>
          <w:sz w:val="20"/>
          <w:szCs w:val="20"/>
        </w:rPr>
        <w:sym w:font="Symbol" w:char="F06B"/>
      </w:r>
      <w:r w:rsidRPr="009B135C">
        <w:rPr>
          <w:sz w:val="20"/>
          <w:szCs w:val="20"/>
        </w:rPr>
        <w:t xml:space="preserve"> = 0.68). This could suggest that the ANDI PD-MCI criteria method diagnosed the same patients as the original PD-MCI criteria, but fewer. The results in Table 7 indicate that this indeed was the case to some extent. There were 13 PD patients who were unimpaired according to the PD-MCI criteria applied with ANDI, but were impaired according to the PD-MCI criteria as applied by Broeders et al. (2013). Three of these patients progressed to PDD after 5 years. The fact that the PD-MCI method with ANDI diagnosed fewer patients implies that future PDD patients were missed at baseline. However, there were also three patients who were diagnosed as PD-MCI by the PD-MCI criteria </w:t>
      </w:r>
      <w:r w:rsidRPr="009B135C">
        <w:rPr>
          <w:sz w:val="20"/>
          <w:szCs w:val="20"/>
        </w:rPr>
        <w:lastRenderedPageBreak/>
        <w:t>applied with ANDI who were normal when using the PD-MCI criteria as applied by Broeders et al.</w:t>
      </w:r>
      <w:r w:rsidRPr="009B135C">
        <w:rPr>
          <w:sz w:val="20"/>
          <w:szCs w:val="20"/>
          <w:vertAlign w:val="superscript"/>
        </w:rPr>
        <w:t xml:space="preserve"> </w:t>
      </w:r>
      <w:r w:rsidRPr="009B135C">
        <w:rPr>
          <w:sz w:val="20"/>
          <w:szCs w:val="20"/>
        </w:rPr>
        <w:t>(2013).</w:t>
      </w:r>
      <w:r w:rsidRPr="009B135C">
        <w:rPr>
          <w:sz w:val="20"/>
          <w:szCs w:val="20"/>
          <w:vertAlign w:val="superscript"/>
        </w:rPr>
        <w:t xml:space="preserve"> </w:t>
      </w:r>
      <w:r w:rsidRPr="009B135C">
        <w:rPr>
          <w:sz w:val="20"/>
          <w:szCs w:val="20"/>
        </w:rPr>
        <w:t>Of these three, one became demented after three years. Thus, using ANDI with the PD-MCI criteria also identified one patient who progressed to PDD who was missed by the traditional method.</w:t>
      </w:r>
    </w:p>
    <w:p w:rsidR="009634C3" w:rsidRPr="009B135C" w:rsidRDefault="009634C3" w:rsidP="009634C3">
      <w:pPr>
        <w:spacing w:line="480" w:lineRule="auto"/>
        <w:ind w:firstLine="720"/>
        <w:rPr>
          <w:sz w:val="20"/>
          <w:szCs w:val="20"/>
        </w:rPr>
      </w:pPr>
    </w:p>
    <w:p w:rsidR="009634C3" w:rsidRPr="009B135C" w:rsidRDefault="009634C3" w:rsidP="009634C3">
      <w:pPr>
        <w:spacing w:line="480" w:lineRule="auto"/>
        <w:ind w:firstLine="720"/>
        <w:rPr>
          <w:sz w:val="20"/>
          <w:szCs w:val="20"/>
        </w:rPr>
      </w:pPr>
      <w:r w:rsidRPr="009B135C">
        <w:rPr>
          <w:sz w:val="20"/>
          <w:szCs w:val="20"/>
        </w:rPr>
        <w:t>Table 7</w:t>
      </w:r>
    </w:p>
    <w:p w:rsidR="009634C3" w:rsidRPr="009B135C" w:rsidRDefault="009634C3" w:rsidP="009634C3">
      <w:pPr>
        <w:spacing w:line="480" w:lineRule="auto"/>
        <w:ind w:firstLine="720"/>
      </w:pPr>
      <w:r w:rsidRPr="009B135C">
        <w:rPr>
          <w:i/>
          <w:sz w:val="20"/>
          <w:szCs w:val="20"/>
        </w:rPr>
        <w:t>Cross-classification table of the two methods using the PD-MCI criteria.</w:t>
      </w:r>
      <w:r w:rsidRPr="009B135C">
        <w:rPr>
          <w:sz w:val="20"/>
          <w:szCs w:val="20"/>
        </w:rPr>
        <w:t xml:space="preserve"> </w:t>
      </w:r>
    </w:p>
    <w:tbl>
      <w:tblPr>
        <w:tblStyle w:val="TableGrid"/>
        <w:tblW w:w="11019" w:type="dxa"/>
        <w:tblInd w:w="-714" w:type="dxa"/>
        <w:tblLook w:val="04A0" w:firstRow="1" w:lastRow="0" w:firstColumn="1" w:lastColumn="0" w:noHBand="0" w:noVBand="1"/>
      </w:tblPr>
      <w:tblGrid>
        <w:gridCol w:w="2263"/>
        <w:gridCol w:w="1458"/>
        <w:gridCol w:w="1458"/>
        <w:gridCol w:w="1461"/>
        <w:gridCol w:w="1459"/>
        <w:gridCol w:w="1459"/>
        <w:gridCol w:w="1461"/>
      </w:tblGrid>
      <w:tr w:rsidR="009634C3" w:rsidRPr="009B135C" w:rsidTr="00165F2D">
        <w:trPr>
          <w:trHeight w:val="351"/>
        </w:trPr>
        <w:tc>
          <w:tcPr>
            <w:tcW w:w="2263" w:type="dxa"/>
            <w:vMerge w:val="restart"/>
          </w:tcPr>
          <w:p w:rsidR="009634C3" w:rsidRPr="009B135C" w:rsidRDefault="009634C3" w:rsidP="00165F2D">
            <w:pPr>
              <w:spacing w:line="480" w:lineRule="auto"/>
              <w:jc w:val="center"/>
              <w:rPr>
                <w:lang w:val="en-GB"/>
              </w:rPr>
            </w:pPr>
          </w:p>
        </w:tc>
        <w:tc>
          <w:tcPr>
            <w:tcW w:w="4377" w:type="dxa"/>
            <w:gridSpan w:val="3"/>
          </w:tcPr>
          <w:p w:rsidR="009634C3" w:rsidRPr="009B135C" w:rsidRDefault="009634C3" w:rsidP="00165F2D">
            <w:pPr>
              <w:spacing w:line="480" w:lineRule="auto"/>
              <w:jc w:val="center"/>
            </w:pPr>
            <w:r w:rsidRPr="009B135C">
              <w:t>ANDI PD-MCI</w:t>
            </w:r>
          </w:p>
        </w:tc>
        <w:tc>
          <w:tcPr>
            <w:tcW w:w="4379" w:type="dxa"/>
            <w:gridSpan w:val="3"/>
          </w:tcPr>
          <w:p w:rsidR="009634C3" w:rsidRPr="009B135C" w:rsidRDefault="009634C3" w:rsidP="00165F2D">
            <w:pPr>
              <w:spacing w:line="480" w:lineRule="auto"/>
              <w:jc w:val="center"/>
            </w:pPr>
            <w:r w:rsidRPr="009B135C">
              <w:t>ANDI no PD-MCI</w:t>
            </w:r>
          </w:p>
        </w:tc>
      </w:tr>
      <w:tr w:rsidR="009634C3" w:rsidRPr="009B135C" w:rsidTr="00165F2D">
        <w:trPr>
          <w:trHeight w:val="395"/>
        </w:trPr>
        <w:tc>
          <w:tcPr>
            <w:tcW w:w="2263" w:type="dxa"/>
            <w:vMerge/>
          </w:tcPr>
          <w:p w:rsidR="009634C3" w:rsidRPr="009B135C" w:rsidRDefault="009634C3" w:rsidP="00165F2D">
            <w:pPr>
              <w:spacing w:line="480" w:lineRule="auto"/>
              <w:jc w:val="center"/>
            </w:pPr>
          </w:p>
        </w:tc>
        <w:tc>
          <w:tcPr>
            <w:tcW w:w="1458" w:type="dxa"/>
          </w:tcPr>
          <w:p w:rsidR="009634C3" w:rsidRPr="009B135C" w:rsidRDefault="009634C3" w:rsidP="00165F2D">
            <w:pPr>
              <w:spacing w:line="480" w:lineRule="auto"/>
              <w:jc w:val="center"/>
            </w:pPr>
          </w:p>
        </w:tc>
        <w:tc>
          <w:tcPr>
            <w:tcW w:w="1458" w:type="dxa"/>
          </w:tcPr>
          <w:p w:rsidR="009634C3" w:rsidRPr="009B135C" w:rsidRDefault="009634C3" w:rsidP="00165F2D">
            <w:pPr>
              <w:spacing w:line="480" w:lineRule="auto"/>
              <w:jc w:val="center"/>
              <w:rPr>
                <w:sz w:val="20"/>
                <w:szCs w:val="20"/>
              </w:rPr>
            </w:pPr>
            <w:r w:rsidRPr="009B135C">
              <w:rPr>
                <w:sz w:val="20"/>
                <w:szCs w:val="20"/>
              </w:rPr>
              <w:t>3 years</w:t>
            </w:r>
          </w:p>
        </w:tc>
        <w:tc>
          <w:tcPr>
            <w:tcW w:w="1461" w:type="dxa"/>
          </w:tcPr>
          <w:p w:rsidR="009634C3" w:rsidRPr="009B135C" w:rsidRDefault="009634C3" w:rsidP="00165F2D">
            <w:pPr>
              <w:spacing w:line="480" w:lineRule="auto"/>
              <w:jc w:val="center"/>
              <w:rPr>
                <w:sz w:val="20"/>
                <w:szCs w:val="20"/>
              </w:rPr>
            </w:pPr>
            <w:r w:rsidRPr="009B135C">
              <w:rPr>
                <w:sz w:val="20"/>
                <w:szCs w:val="20"/>
              </w:rPr>
              <w:t>5 years</w:t>
            </w:r>
          </w:p>
        </w:tc>
        <w:tc>
          <w:tcPr>
            <w:tcW w:w="1459" w:type="dxa"/>
          </w:tcPr>
          <w:p w:rsidR="009634C3" w:rsidRPr="009B135C" w:rsidRDefault="009634C3" w:rsidP="00165F2D">
            <w:pPr>
              <w:spacing w:line="480" w:lineRule="auto"/>
              <w:jc w:val="center"/>
            </w:pPr>
          </w:p>
        </w:tc>
        <w:tc>
          <w:tcPr>
            <w:tcW w:w="1459" w:type="dxa"/>
          </w:tcPr>
          <w:p w:rsidR="009634C3" w:rsidRPr="009B135C" w:rsidRDefault="009634C3" w:rsidP="00165F2D">
            <w:pPr>
              <w:spacing w:line="480" w:lineRule="auto"/>
              <w:jc w:val="center"/>
              <w:rPr>
                <w:sz w:val="20"/>
                <w:szCs w:val="20"/>
              </w:rPr>
            </w:pPr>
            <w:r w:rsidRPr="009B135C">
              <w:rPr>
                <w:sz w:val="20"/>
                <w:szCs w:val="20"/>
              </w:rPr>
              <w:t>3 years</w:t>
            </w:r>
          </w:p>
        </w:tc>
        <w:tc>
          <w:tcPr>
            <w:tcW w:w="1461" w:type="dxa"/>
          </w:tcPr>
          <w:p w:rsidR="009634C3" w:rsidRPr="009B135C" w:rsidRDefault="009634C3" w:rsidP="00165F2D">
            <w:pPr>
              <w:spacing w:line="480" w:lineRule="auto"/>
              <w:jc w:val="center"/>
              <w:rPr>
                <w:sz w:val="20"/>
                <w:szCs w:val="20"/>
              </w:rPr>
            </w:pPr>
            <w:r w:rsidRPr="009B135C">
              <w:rPr>
                <w:sz w:val="20"/>
                <w:szCs w:val="20"/>
              </w:rPr>
              <w:t>5 years</w:t>
            </w:r>
          </w:p>
        </w:tc>
      </w:tr>
      <w:tr w:rsidR="009634C3" w:rsidRPr="009B135C" w:rsidTr="00165F2D">
        <w:trPr>
          <w:trHeight w:val="263"/>
        </w:trPr>
        <w:tc>
          <w:tcPr>
            <w:tcW w:w="2263" w:type="dxa"/>
            <w:vMerge w:val="restart"/>
          </w:tcPr>
          <w:p w:rsidR="009634C3" w:rsidRPr="009B135C" w:rsidRDefault="009634C3" w:rsidP="00165F2D">
            <w:pPr>
              <w:spacing w:line="480" w:lineRule="auto"/>
              <w:jc w:val="center"/>
            </w:pPr>
            <w:r w:rsidRPr="009B135C">
              <w:t>PD-MCI</w:t>
            </w:r>
          </w:p>
        </w:tc>
        <w:tc>
          <w:tcPr>
            <w:tcW w:w="1458" w:type="dxa"/>
            <w:vMerge w:val="restart"/>
          </w:tcPr>
          <w:p w:rsidR="009634C3" w:rsidRPr="009B135C" w:rsidRDefault="009634C3" w:rsidP="00165F2D">
            <w:pPr>
              <w:spacing w:line="480" w:lineRule="auto"/>
              <w:jc w:val="center"/>
            </w:pPr>
            <w:r w:rsidRPr="009B135C">
              <w:t>30</w:t>
            </w:r>
          </w:p>
        </w:tc>
        <w:tc>
          <w:tcPr>
            <w:tcW w:w="1458" w:type="dxa"/>
          </w:tcPr>
          <w:p w:rsidR="009634C3" w:rsidRPr="009B135C" w:rsidRDefault="009634C3" w:rsidP="00165F2D">
            <w:pPr>
              <w:spacing w:line="480" w:lineRule="auto"/>
              <w:jc w:val="center"/>
              <w:rPr>
                <w:sz w:val="16"/>
                <w:szCs w:val="16"/>
              </w:rPr>
            </w:pPr>
            <w:r w:rsidRPr="009B135C">
              <w:rPr>
                <w:sz w:val="16"/>
                <w:szCs w:val="16"/>
              </w:rPr>
              <w:t>5 PDD</w:t>
            </w:r>
          </w:p>
        </w:tc>
        <w:tc>
          <w:tcPr>
            <w:tcW w:w="1461" w:type="dxa"/>
          </w:tcPr>
          <w:p w:rsidR="009634C3" w:rsidRPr="009B135C" w:rsidRDefault="009634C3" w:rsidP="00165F2D">
            <w:pPr>
              <w:spacing w:line="480" w:lineRule="auto"/>
              <w:jc w:val="center"/>
              <w:rPr>
                <w:sz w:val="16"/>
                <w:szCs w:val="16"/>
              </w:rPr>
            </w:pPr>
            <w:r w:rsidRPr="009B135C">
              <w:rPr>
                <w:sz w:val="16"/>
                <w:szCs w:val="16"/>
              </w:rPr>
              <w:t>7 PDD</w:t>
            </w:r>
          </w:p>
        </w:tc>
        <w:tc>
          <w:tcPr>
            <w:tcW w:w="1459" w:type="dxa"/>
            <w:vMerge w:val="restart"/>
          </w:tcPr>
          <w:p w:rsidR="009634C3" w:rsidRPr="009B135C" w:rsidRDefault="009634C3" w:rsidP="00165F2D">
            <w:pPr>
              <w:spacing w:line="480" w:lineRule="auto"/>
              <w:jc w:val="center"/>
            </w:pPr>
            <w:r w:rsidRPr="009B135C">
              <w:t>13</w:t>
            </w:r>
          </w:p>
        </w:tc>
        <w:tc>
          <w:tcPr>
            <w:tcW w:w="1459" w:type="dxa"/>
          </w:tcPr>
          <w:p w:rsidR="009634C3" w:rsidRPr="009B135C" w:rsidRDefault="009634C3" w:rsidP="00165F2D">
            <w:pPr>
              <w:spacing w:line="480" w:lineRule="auto"/>
              <w:jc w:val="center"/>
              <w:rPr>
                <w:sz w:val="16"/>
                <w:szCs w:val="16"/>
              </w:rPr>
            </w:pPr>
            <w:r w:rsidRPr="009B135C">
              <w:rPr>
                <w:sz w:val="16"/>
                <w:szCs w:val="16"/>
              </w:rPr>
              <w:t>2 PDD</w:t>
            </w:r>
          </w:p>
        </w:tc>
        <w:tc>
          <w:tcPr>
            <w:tcW w:w="1461" w:type="dxa"/>
          </w:tcPr>
          <w:p w:rsidR="009634C3" w:rsidRPr="009B135C" w:rsidRDefault="009634C3" w:rsidP="00165F2D">
            <w:pPr>
              <w:spacing w:line="480" w:lineRule="auto"/>
              <w:jc w:val="center"/>
              <w:rPr>
                <w:sz w:val="16"/>
                <w:szCs w:val="16"/>
              </w:rPr>
            </w:pPr>
            <w:r w:rsidRPr="009B135C">
              <w:rPr>
                <w:sz w:val="16"/>
                <w:szCs w:val="16"/>
              </w:rPr>
              <w:t>3 PDD</w:t>
            </w:r>
          </w:p>
        </w:tc>
      </w:tr>
      <w:tr w:rsidR="009634C3" w:rsidRPr="009B135C" w:rsidTr="00165F2D">
        <w:trPr>
          <w:trHeight w:val="285"/>
        </w:trPr>
        <w:tc>
          <w:tcPr>
            <w:tcW w:w="2263" w:type="dxa"/>
            <w:vMerge/>
          </w:tcPr>
          <w:p w:rsidR="009634C3" w:rsidRPr="009B135C" w:rsidRDefault="009634C3" w:rsidP="00165F2D">
            <w:pPr>
              <w:spacing w:line="480" w:lineRule="auto"/>
              <w:jc w:val="center"/>
            </w:pPr>
          </w:p>
        </w:tc>
        <w:tc>
          <w:tcPr>
            <w:tcW w:w="1458" w:type="dxa"/>
            <w:vMerge/>
          </w:tcPr>
          <w:p w:rsidR="009634C3" w:rsidRPr="009B135C" w:rsidRDefault="009634C3" w:rsidP="00165F2D">
            <w:pPr>
              <w:spacing w:line="480" w:lineRule="auto"/>
              <w:jc w:val="center"/>
            </w:pPr>
          </w:p>
        </w:tc>
        <w:tc>
          <w:tcPr>
            <w:tcW w:w="1458" w:type="dxa"/>
          </w:tcPr>
          <w:p w:rsidR="009634C3" w:rsidRPr="009B135C" w:rsidRDefault="009634C3" w:rsidP="00165F2D">
            <w:pPr>
              <w:spacing w:line="480" w:lineRule="auto"/>
              <w:jc w:val="center"/>
              <w:rPr>
                <w:sz w:val="16"/>
                <w:szCs w:val="16"/>
              </w:rPr>
            </w:pPr>
            <w:r w:rsidRPr="009B135C">
              <w:rPr>
                <w:sz w:val="16"/>
                <w:szCs w:val="16"/>
              </w:rPr>
              <w:t>20 no PDD</w:t>
            </w:r>
          </w:p>
        </w:tc>
        <w:tc>
          <w:tcPr>
            <w:tcW w:w="1461" w:type="dxa"/>
          </w:tcPr>
          <w:p w:rsidR="009634C3" w:rsidRPr="009B135C" w:rsidRDefault="009634C3" w:rsidP="00165F2D">
            <w:pPr>
              <w:spacing w:line="480" w:lineRule="auto"/>
              <w:jc w:val="center"/>
              <w:rPr>
                <w:sz w:val="16"/>
                <w:szCs w:val="16"/>
              </w:rPr>
            </w:pPr>
            <w:r w:rsidRPr="009B135C">
              <w:rPr>
                <w:sz w:val="16"/>
                <w:szCs w:val="16"/>
              </w:rPr>
              <w:t>8 no PDD</w:t>
            </w:r>
          </w:p>
        </w:tc>
        <w:tc>
          <w:tcPr>
            <w:tcW w:w="1459" w:type="dxa"/>
            <w:vMerge/>
          </w:tcPr>
          <w:p w:rsidR="009634C3" w:rsidRPr="009B135C" w:rsidRDefault="009634C3" w:rsidP="00165F2D">
            <w:pPr>
              <w:spacing w:line="480" w:lineRule="auto"/>
              <w:jc w:val="center"/>
            </w:pPr>
          </w:p>
        </w:tc>
        <w:tc>
          <w:tcPr>
            <w:tcW w:w="1459" w:type="dxa"/>
          </w:tcPr>
          <w:p w:rsidR="009634C3" w:rsidRPr="009B135C" w:rsidRDefault="009634C3" w:rsidP="00165F2D">
            <w:pPr>
              <w:spacing w:line="480" w:lineRule="auto"/>
              <w:jc w:val="center"/>
              <w:rPr>
                <w:sz w:val="16"/>
                <w:szCs w:val="16"/>
              </w:rPr>
            </w:pPr>
            <w:r w:rsidRPr="009B135C">
              <w:rPr>
                <w:sz w:val="16"/>
                <w:szCs w:val="16"/>
              </w:rPr>
              <w:t>8 no PDD</w:t>
            </w:r>
          </w:p>
        </w:tc>
        <w:tc>
          <w:tcPr>
            <w:tcW w:w="1461" w:type="dxa"/>
          </w:tcPr>
          <w:p w:rsidR="009634C3" w:rsidRPr="009B135C" w:rsidRDefault="009634C3" w:rsidP="00165F2D">
            <w:pPr>
              <w:spacing w:line="480" w:lineRule="auto"/>
              <w:jc w:val="center"/>
              <w:rPr>
                <w:sz w:val="16"/>
                <w:szCs w:val="16"/>
              </w:rPr>
            </w:pPr>
            <w:r w:rsidRPr="009B135C">
              <w:rPr>
                <w:sz w:val="16"/>
                <w:szCs w:val="16"/>
              </w:rPr>
              <w:t>6 no PDD</w:t>
            </w:r>
          </w:p>
        </w:tc>
      </w:tr>
      <w:tr w:rsidR="009634C3" w:rsidRPr="009B135C" w:rsidTr="00165F2D">
        <w:trPr>
          <w:trHeight w:val="285"/>
        </w:trPr>
        <w:tc>
          <w:tcPr>
            <w:tcW w:w="2263" w:type="dxa"/>
            <w:vMerge/>
          </w:tcPr>
          <w:p w:rsidR="009634C3" w:rsidRPr="009B135C" w:rsidRDefault="009634C3" w:rsidP="00165F2D">
            <w:pPr>
              <w:spacing w:line="480" w:lineRule="auto"/>
              <w:jc w:val="center"/>
            </w:pPr>
          </w:p>
        </w:tc>
        <w:tc>
          <w:tcPr>
            <w:tcW w:w="1458" w:type="dxa"/>
            <w:vMerge/>
          </w:tcPr>
          <w:p w:rsidR="009634C3" w:rsidRPr="009B135C" w:rsidRDefault="009634C3" w:rsidP="00165F2D">
            <w:pPr>
              <w:spacing w:line="480" w:lineRule="auto"/>
              <w:jc w:val="center"/>
            </w:pPr>
          </w:p>
        </w:tc>
        <w:tc>
          <w:tcPr>
            <w:tcW w:w="1458" w:type="dxa"/>
          </w:tcPr>
          <w:p w:rsidR="009634C3" w:rsidRPr="009B135C" w:rsidRDefault="009634C3" w:rsidP="00165F2D">
            <w:pPr>
              <w:spacing w:line="480" w:lineRule="auto"/>
              <w:jc w:val="center"/>
              <w:rPr>
                <w:sz w:val="16"/>
                <w:szCs w:val="16"/>
              </w:rPr>
            </w:pPr>
            <w:r w:rsidRPr="009B135C">
              <w:rPr>
                <w:sz w:val="16"/>
                <w:szCs w:val="16"/>
              </w:rPr>
              <w:t>5 missing</w:t>
            </w:r>
          </w:p>
        </w:tc>
        <w:tc>
          <w:tcPr>
            <w:tcW w:w="1461" w:type="dxa"/>
          </w:tcPr>
          <w:p w:rsidR="009634C3" w:rsidRPr="009B135C" w:rsidRDefault="009634C3" w:rsidP="00165F2D">
            <w:pPr>
              <w:spacing w:line="480" w:lineRule="auto"/>
              <w:jc w:val="center"/>
              <w:rPr>
                <w:sz w:val="16"/>
                <w:szCs w:val="16"/>
              </w:rPr>
            </w:pPr>
            <w:r w:rsidRPr="009B135C">
              <w:rPr>
                <w:sz w:val="16"/>
                <w:szCs w:val="16"/>
              </w:rPr>
              <w:t>15 missing</w:t>
            </w:r>
          </w:p>
        </w:tc>
        <w:tc>
          <w:tcPr>
            <w:tcW w:w="1459" w:type="dxa"/>
            <w:vMerge/>
          </w:tcPr>
          <w:p w:rsidR="009634C3" w:rsidRPr="009B135C" w:rsidRDefault="009634C3" w:rsidP="00165F2D">
            <w:pPr>
              <w:spacing w:line="480" w:lineRule="auto"/>
              <w:jc w:val="center"/>
            </w:pPr>
          </w:p>
        </w:tc>
        <w:tc>
          <w:tcPr>
            <w:tcW w:w="1459" w:type="dxa"/>
          </w:tcPr>
          <w:p w:rsidR="009634C3" w:rsidRPr="009B135C" w:rsidRDefault="009634C3" w:rsidP="00165F2D">
            <w:pPr>
              <w:spacing w:line="480" w:lineRule="auto"/>
              <w:jc w:val="center"/>
              <w:rPr>
                <w:sz w:val="16"/>
                <w:szCs w:val="16"/>
              </w:rPr>
            </w:pPr>
            <w:r w:rsidRPr="009B135C">
              <w:rPr>
                <w:sz w:val="16"/>
                <w:szCs w:val="16"/>
              </w:rPr>
              <w:t>3 missing</w:t>
            </w:r>
          </w:p>
        </w:tc>
        <w:tc>
          <w:tcPr>
            <w:tcW w:w="1461" w:type="dxa"/>
          </w:tcPr>
          <w:p w:rsidR="009634C3" w:rsidRPr="009B135C" w:rsidRDefault="009634C3" w:rsidP="00165F2D">
            <w:pPr>
              <w:spacing w:line="480" w:lineRule="auto"/>
              <w:jc w:val="center"/>
              <w:rPr>
                <w:sz w:val="16"/>
                <w:szCs w:val="16"/>
              </w:rPr>
            </w:pPr>
            <w:r w:rsidRPr="009B135C">
              <w:rPr>
                <w:sz w:val="16"/>
                <w:szCs w:val="16"/>
              </w:rPr>
              <w:t>4 missing</w:t>
            </w:r>
          </w:p>
        </w:tc>
      </w:tr>
      <w:tr w:rsidR="009634C3" w:rsidRPr="009B135C" w:rsidTr="00165F2D">
        <w:trPr>
          <w:trHeight w:val="263"/>
        </w:trPr>
        <w:tc>
          <w:tcPr>
            <w:tcW w:w="2263" w:type="dxa"/>
            <w:vMerge w:val="restart"/>
          </w:tcPr>
          <w:p w:rsidR="009634C3" w:rsidRPr="009B135C" w:rsidRDefault="009634C3" w:rsidP="00165F2D">
            <w:pPr>
              <w:spacing w:line="480" w:lineRule="auto"/>
              <w:jc w:val="center"/>
            </w:pPr>
            <w:r w:rsidRPr="009B135C">
              <w:t>no PD-MCI</w:t>
            </w:r>
          </w:p>
        </w:tc>
        <w:tc>
          <w:tcPr>
            <w:tcW w:w="1458" w:type="dxa"/>
            <w:vMerge w:val="restart"/>
          </w:tcPr>
          <w:p w:rsidR="009634C3" w:rsidRPr="009B135C" w:rsidRDefault="009634C3" w:rsidP="00165F2D">
            <w:pPr>
              <w:spacing w:line="480" w:lineRule="auto"/>
              <w:jc w:val="center"/>
            </w:pPr>
            <w:r w:rsidRPr="009B135C">
              <w:t>3</w:t>
            </w:r>
          </w:p>
        </w:tc>
        <w:tc>
          <w:tcPr>
            <w:tcW w:w="1458" w:type="dxa"/>
          </w:tcPr>
          <w:p w:rsidR="009634C3" w:rsidRPr="009B135C" w:rsidRDefault="009634C3" w:rsidP="00165F2D">
            <w:pPr>
              <w:spacing w:line="480" w:lineRule="auto"/>
              <w:jc w:val="center"/>
              <w:rPr>
                <w:sz w:val="16"/>
                <w:szCs w:val="16"/>
              </w:rPr>
            </w:pPr>
            <w:r w:rsidRPr="009B135C">
              <w:rPr>
                <w:sz w:val="16"/>
                <w:szCs w:val="16"/>
              </w:rPr>
              <w:t>1 PDD</w:t>
            </w:r>
          </w:p>
        </w:tc>
        <w:tc>
          <w:tcPr>
            <w:tcW w:w="1461" w:type="dxa"/>
          </w:tcPr>
          <w:p w:rsidR="009634C3" w:rsidRPr="009B135C" w:rsidRDefault="009634C3" w:rsidP="00165F2D">
            <w:pPr>
              <w:spacing w:line="480" w:lineRule="auto"/>
              <w:jc w:val="center"/>
              <w:rPr>
                <w:sz w:val="16"/>
                <w:szCs w:val="16"/>
              </w:rPr>
            </w:pPr>
            <w:r w:rsidRPr="009B135C">
              <w:rPr>
                <w:sz w:val="16"/>
                <w:szCs w:val="16"/>
              </w:rPr>
              <w:t>1 PDD</w:t>
            </w:r>
          </w:p>
        </w:tc>
        <w:tc>
          <w:tcPr>
            <w:tcW w:w="1459" w:type="dxa"/>
            <w:vMerge w:val="restart"/>
          </w:tcPr>
          <w:p w:rsidR="009634C3" w:rsidRPr="009B135C" w:rsidRDefault="009634C3" w:rsidP="00165F2D">
            <w:pPr>
              <w:spacing w:line="480" w:lineRule="auto"/>
              <w:jc w:val="center"/>
            </w:pPr>
            <w:r w:rsidRPr="009B135C">
              <w:t>77</w:t>
            </w:r>
          </w:p>
        </w:tc>
        <w:tc>
          <w:tcPr>
            <w:tcW w:w="1459" w:type="dxa"/>
          </w:tcPr>
          <w:p w:rsidR="009634C3" w:rsidRPr="009B135C" w:rsidRDefault="009634C3" w:rsidP="00165F2D">
            <w:pPr>
              <w:spacing w:line="480" w:lineRule="auto"/>
              <w:jc w:val="center"/>
              <w:rPr>
                <w:sz w:val="16"/>
                <w:szCs w:val="16"/>
              </w:rPr>
            </w:pPr>
            <w:r w:rsidRPr="009B135C">
              <w:rPr>
                <w:sz w:val="16"/>
                <w:szCs w:val="16"/>
              </w:rPr>
              <w:t>1 PDD</w:t>
            </w:r>
          </w:p>
        </w:tc>
        <w:tc>
          <w:tcPr>
            <w:tcW w:w="1461" w:type="dxa"/>
          </w:tcPr>
          <w:p w:rsidR="009634C3" w:rsidRPr="009B135C" w:rsidRDefault="009634C3" w:rsidP="00165F2D">
            <w:pPr>
              <w:spacing w:line="480" w:lineRule="auto"/>
              <w:jc w:val="center"/>
              <w:rPr>
                <w:sz w:val="16"/>
                <w:szCs w:val="16"/>
              </w:rPr>
            </w:pPr>
            <w:r w:rsidRPr="009B135C">
              <w:rPr>
                <w:sz w:val="16"/>
                <w:szCs w:val="16"/>
              </w:rPr>
              <w:t>6 PDD</w:t>
            </w:r>
          </w:p>
        </w:tc>
      </w:tr>
      <w:tr w:rsidR="009634C3" w:rsidRPr="009B135C" w:rsidTr="00165F2D">
        <w:trPr>
          <w:trHeight w:val="285"/>
        </w:trPr>
        <w:tc>
          <w:tcPr>
            <w:tcW w:w="2263" w:type="dxa"/>
            <w:vMerge/>
          </w:tcPr>
          <w:p w:rsidR="009634C3" w:rsidRPr="009B135C" w:rsidRDefault="009634C3" w:rsidP="00165F2D">
            <w:pPr>
              <w:spacing w:line="480" w:lineRule="auto"/>
              <w:jc w:val="center"/>
            </w:pPr>
          </w:p>
        </w:tc>
        <w:tc>
          <w:tcPr>
            <w:tcW w:w="1458" w:type="dxa"/>
            <w:vMerge/>
          </w:tcPr>
          <w:p w:rsidR="009634C3" w:rsidRPr="009B135C" w:rsidRDefault="009634C3" w:rsidP="00165F2D">
            <w:pPr>
              <w:spacing w:line="480" w:lineRule="auto"/>
              <w:jc w:val="center"/>
            </w:pPr>
          </w:p>
        </w:tc>
        <w:tc>
          <w:tcPr>
            <w:tcW w:w="1458" w:type="dxa"/>
          </w:tcPr>
          <w:p w:rsidR="009634C3" w:rsidRPr="009B135C" w:rsidRDefault="009634C3" w:rsidP="00165F2D">
            <w:pPr>
              <w:spacing w:line="480" w:lineRule="auto"/>
              <w:jc w:val="center"/>
              <w:rPr>
                <w:sz w:val="16"/>
                <w:szCs w:val="16"/>
              </w:rPr>
            </w:pPr>
            <w:r w:rsidRPr="009B135C">
              <w:rPr>
                <w:sz w:val="16"/>
                <w:szCs w:val="16"/>
              </w:rPr>
              <w:t>0 no PDD</w:t>
            </w:r>
          </w:p>
        </w:tc>
        <w:tc>
          <w:tcPr>
            <w:tcW w:w="1461" w:type="dxa"/>
          </w:tcPr>
          <w:p w:rsidR="009634C3" w:rsidRPr="009B135C" w:rsidRDefault="009634C3" w:rsidP="00165F2D">
            <w:pPr>
              <w:spacing w:line="480" w:lineRule="auto"/>
              <w:jc w:val="center"/>
              <w:rPr>
                <w:sz w:val="16"/>
                <w:szCs w:val="16"/>
              </w:rPr>
            </w:pPr>
            <w:r w:rsidRPr="009B135C">
              <w:rPr>
                <w:sz w:val="16"/>
                <w:szCs w:val="16"/>
              </w:rPr>
              <w:t>0 no PDD</w:t>
            </w:r>
          </w:p>
        </w:tc>
        <w:tc>
          <w:tcPr>
            <w:tcW w:w="1459" w:type="dxa"/>
            <w:vMerge/>
          </w:tcPr>
          <w:p w:rsidR="009634C3" w:rsidRPr="009B135C" w:rsidRDefault="009634C3" w:rsidP="00165F2D">
            <w:pPr>
              <w:spacing w:line="480" w:lineRule="auto"/>
              <w:jc w:val="center"/>
            </w:pPr>
          </w:p>
        </w:tc>
        <w:tc>
          <w:tcPr>
            <w:tcW w:w="1459" w:type="dxa"/>
          </w:tcPr>
          <w:p w:rsidR="009634C3" w:rsidRPr="009B135C" w:rsidRDefault="009634C3" w:rsidP="00165F2D">
            <w:pPr>
              <w:spacing w:line="480" w:lineRule="auto"/>
              <w:jc w:val="center"/>
              <w:rPr>
                <w:sz w:val="16"/>
                <w:szCs w:val="16"/>
              </w:rPr>
            </w:pPr>
            <w:r w:rsidRPr="009B135C">
              <w:rPr>
                <w:sz w:val="16"/>
                <w:szCs w:val="16"/>
              </w:rPr>
              <w:t>60 no PDD</w:t>
            </w:r>
          </w:p>
        </w:tc>
        <w:tc>
          <w:tcPr>
            <w:tcW w:w="1461" w:type="dxa"/>
          </w:tcPr>
          <w:p w:rsidR="009634C3" w:rsidRPr="009B135C" w:rsidRDefault="009634C3" w:rsidP="00165F2D">
            <w:pPr>
              <w:spacing w:line="480" w:lineRule="auto"/>
              <w:jc w:val="center"/>
              <w:rPr>
                <w:sz w:val="16"/>
                <w:szCs w:val="16"/>
              </w:rPr>
            </w:pPr>
            <w:r w:rsidRPr="009B135C">
              <w:rPr>
                <w:sz w:val="16"/>
                <w:szCs w:val="16"/>
              </w:rPr>
              <w:t>42 no PDD</w:t>
            </w:r>
          </w:p>
        </w:tc>
      </w:tr>
      <w:tr w:rsidR="009634C3" w:rsidRPr="009B135C" w:rsidTr="00165F2D">
        <w:trPr>
          <w:trHeight w:val="285"/>
        </w:trPr>
        <w:tc>
          <w:tcPr>
            <w:tcW w:w="2263" w:type="dxa"/>
            <w:vMerge/>
          </w:tcPr>
          <w:p w:rsidR="009634C3" w:rsidRPr="009B135C" w:rsidRDefault="009634C3" w:rsidP="00165F2D">
            <w:pPr>
              <w:spacing w:line="480" w:lineRule="auto"/>
              <w:jc w:val="center"/>
            </w:pPr>
          </w:p>
        </w:tc>
        <w:tc>
          <w:tcPr>
            <w:tcW w:w="1458" w:type="dxa"/>
            <w:vMerge/>
          </w:tcPr>
          <w:p w:rsidR="009634C3" w:rsidRPr="009B135C" w:rsidRDefault="009634C3" w:rsidP="00165F2D">
            <w:pPr>
              <w:spacing w:line="480" w:lineRule="auto"/>
              <w:jc w:val="center"/>
            </w:pPr>
          </w:p>
        </w:tc>
        <w:tc>
          <w:tcPr>
            <w:tcW w:w="1458" w:type="dxa"/>
          </w:tcPr>
          <w:p w:rsidR="009634C3" w:rsidRPr="009B135C" w:rsidRDefault="009634C3" w:rsidP="00165F2D">
            <w:pPr>
              <w:spacing w:line="480" w:lineRule="auto"/>
              <w:jc w:val="center"/>
              <w:rPr>
                <w:sz w:val="16"/>
                <w:szCs w:val="16"/>
              </w:rPr>
            </w:pPr>
            <w:r w:rsidRPr="009B135C">
              <w:rPr>
                <w:sz w:val="16"/>
                <w:szCs w:val="16"/>
              </w:rPr>
              <w:t>2 missing</w:t>
            </w:r>
          </w:p>
        </w:tc>
        <w:tc>
          <w:tcPr>
            <w:tcW w:w="1461" w:type="dxa"/>
          </w:tcPr>
          <w:p w:rsidR="009634C3" w:rsidRPr="009B135C" w:rsidRDefault="009634C3" w:rsidP="00165F2D">
            <w:pPr>
              <w:spacing w:line="480" w:lineRule="auto"/>
              <w:jc w:val="center"/>
              <w:rPr>
                <w:sz w:val="16"/>
                <w:szCs w:val="16"/>
              </w:rPr>
            </w:pPr>
            <w:r w:rsidRPr="009B135C">
              <w:rPr>
                <w:sz w:val="16"/>
                <w:szCs w:val="16"/>
              </w:rPr>
              <w:t>2 missing</w:t>
            </w:r>
          </w:p>
        </w:tc>
        <w:tc>
          <w:tcPr>
            <w:tcW w:w="1459" w:type="dxa"/>
            <w:vMerge/>
          </w:tcPr>
          <w:p w:rsidR="009634C3" w:rsidRPr="009B135C" w:rsidRDefault="009634C3" w:rsidP="00165F2D">
            <w:pPr>
              <w:spacing w:line="480" w:lineRule="auto"/>
              <w:jc w:val="center"/>
            </w:pPr>
          </w:p>
        </w:tc>
        <w:tc>
          <w:tcPr>
            <w:tcW w:w="1459" w:type="dxa"/>
          </w:tcPr>
          <w:p w:rsidR="009634C3" w:rsidRPr="009B135C" w:rsidRDefault="009634C3" w:rsidP="00165F2D">
            <w:pPr>
              <w:spacing w:line="480" w:lineRule="auto"/>
              <w:jc w:val="center"/>
              <w:rPr>
                <w:sz w:val="16"/>
                <w:szCs w:val="16"/>
              </w:rPr>
            </w:pPr>
            <w:r w:rsidRPr="009B135C">
              <w:rPr>
                <w:sz w:val="16"/>
                <w:szCs w:val="16"/>
              </w:rPr>
              <w:t>16 missing</w:t>
            </w:r>
          </w:p>
        </w:tc>
        <w:tc>
          <w:tcPr>
            <w:tcW w:w="1461" w:type="dxa"/>
          </w:tcPr>
          <w:p w:rsidR="009634C3" w:rsidRPr="009B135C" w:rsidRDefault="009634C3" w:rsidP="00165F2D">
            <w:pPr>
              <w:spacing w:line="480" w:lineRule="auto"/>
              <w:jc w:val="center"/>
              <w:rPr>
                <w:sz w:val="16"/>
                <w:szCs w:val="16"/>
              </w:rPr>
            </w:pPr>
            <w:r w:rsidRPr="009B135C">
              <w:rPr>
                <w:sz w:val="16"/>
                <w:szCs w:val="16"/>
              </w:rPr>
              <w:t>29 missing</w:t>
            </w:r>
          </w:p>
        </w:tc>
      </w:tr>
    </w:tbl>
    <w:p w:rsidR="009634C3" w:rsidRPr="009B135C" w:rsidRDefault="009634C3" w:rsidP="009634C3">
      <w:pPr>
        <w:spacing w:line="480" w:lineRule="auto"/>
      </w:pPr>
    </w:p>
    <w:p w:rsidR="009634C3" w:rsidRPr="009B135C" w:rsidRDefault="009634C3" w:rsidP="009634C3">
      <w:pPr>
        <w:spacing w:line="480" w:lineRule="auto"/>
        <w:rPr>
          <w:sz w:val="20"/>
          <w:szCs w:val="20"/>
        </w:rPr>
      </w:pPr>
    </w:p>
    <w:p w:rsidR="000F662E" w:rsidRPr="009B135C" w:rsidRDefault="000F662E">
      <w:pPr>
        <w:pBdr>
          <w:top w:val="none" w:sz="0" w:space="0" w:color="auto"/>
          <w:left w:val="none" w:sz="0" w:space="0" w:color="auto"/>
          <w:bottom w:val="none" w:sz="0" w:space="0" w:color="auto"/>
          <w:right w:val="none" w:sz="0" w:space="0" w:color="auto"/>
          <w:between w:val="none" w:sz="0" w:space="0" w:color="auto"/>
        </w:pBdr>
        <w:spacing w:after="160" w:line="259" w:lineRule="auto"/>
        <w:rPr>
          <w:sz w:val="20"/>
          <w:szCs w:val="20"/>
          <w:lang w:val="nl-NL"/>
        </w:rPr>
      </w:pPr>
      <w:r w:rsidRPr="009B135C">
        <w:rPr>
          <w:sz w:val="20"/>
          <w:szCs w:val="20"/>
          <w:lang w:val="nl-NL"/>
        </w:rPr>
        <w:br w:type="page"/>
      </w:r>
    </w:p>
    <w:p w:rsidR="000F662E" w:rsidRPr="009B135C" w:rsidRDefault="000F662E" w:rsidP="009118A1">
      <w:pPr>
        <w:spacing w:line="480" w:lineRule="auto"/>
        <w:rPr>
          <w:sz w:val="20"/>
          <w:szCs w:val="20"/>
          <w:lang w:val="en-US"/>
        </w:rPr>
      </w:pPr>
      <w:r w:rsidRPr="009B135C">
        <w:rPr>
          <w:b/>
          <w:color w:val="030303"/>
          <w:sz w:val="20"/>
          <w:szCs w:val="20"/>
          <w:shd w:val="clear" w:color="auto" w:fill="FFFFFE"/>
          <w:lang w:val="en-US"/>
        </w:rPr>
        <w:lastRenderedPageBreak/>
        <w:t xml:space="preserve">Supplement 3: </w:t>
      </w:r>
      <w:r w:rsidRPr="009B135C">
        <w:rPr>
          <w:color w:val="030303"/>
          <w:sz w:val="20"/>
          <w:szCs w:val="20"/>
          <w:shd w:val="clear" w:color="auto" w:fill="FFFFFE"/>
          <w:lang w:val="en-US"/>
        </w:rPr>
        <w:t>Post hoc</w:t>
      </w:r>
      <w:r w:rsidRPr="009B135C">
        <w:rPr>
          <w:b/>
          <w:color w:val="030303"/>
          <w:sz w:val="20"/>
          <w:szCs w:val="20"/>
          <w:shd w:val="clear" w:color="auto" w:fill="FFFFFE"/>
          <w:lang w:val="en-US"/>
        </w:rPr>
        <w:t xml:space="preserve"> </w:t>
      </w:r>
      <w:r w:rsidRPr="009B135C">
        <w:rPr>
          <w:sz w:val="20"/>
          <w:szCs w:val="20"/>
          <w:lang w:val="en-US"/>
        </w:rPr>
        <w:t>analysis without 4 deviations criterion</w:t>
      </w:r>
    </w:p>
    <w:p w:rsidR="000F662E" w:rsidRPr="009B135C" w:rsidRDefault="009118A1" w:rsidP="009118A1">
      <w:pPr>
        <w:spacing w:line="480" w:lineRule="auto"/>
        <w:rPr>
          <w:sz w:val="20"/>
          <w:szCs w:val="20"/>
          <w:lang w:val="en-GB"/>
        </w:rPr>
      </w:pPr>
      <w:r w:rsidRPr="009B135C">
        <w:rPr>
          <w:sz w:val="20"/>
          <w:szCs w:val="20"/>
          <w:lang w:val="en-GB"/>
        </w:rPr>
        <w:t>In the main analysis, we allowed patients who had no subjective complaints to meet PD-MCI criteria if they had at least four deviations on neuropsychological tests. We supposed that caregivers would not have missed such broad impairments. Had we interviewed them, they most likely would have reported cognitive decline. To investigate the effect of this choice, we performed a post hoc analysis, without this added criterion. As can be seen in Table 4, in terms of predicting PDD after 3 years, we found that sensitivity decreased, while specificity increased. In terms of predicting PDD after 5 years, sensitivity decreased, while specificity improved slightly. Figure 4</w:t>
      </w:r>
      <w:r w:rsidRPr="009B135C">
        <w:rPr>
          <w:sz w:val="20"/>
          <w:szCs w:val="20"/>
          <w:lang w:val="en-US"/>
        </w:rPr>
        <w:t xml:space="preserve"> gives an overview of progression to PDD for this analysis.</w:t>
      </w:r>
      <w:r w:rsidR="00B452CA" w:rsidRPr="009B135C">
        <w:rPr>
          <w:sz w:val="20"/>
          <w:szCs w:val="20"/>
          <w:lang w:val="en-US"/>
        </w:rPr>
        <w:t xml:space="preserve"> </w:t>
      </w:r>
      <w:r w:rsidRPr="009B135C">
        <w:rPr>
          <w:sz w:val="20"/>
          <w:szCs w:val="20"/>
          <w:lang w:val="en-GB"/>
        </w:rPr>
        <w:t>We conclude from this analysis that our choice to add this four deviations criterion was justified. It prevented missing PD-MCI cases (false negatives), while few cases were erroneously diagnosed as PD-MCI (false positives), especially at 5 years follow-up.</w:t>
      </w:r>
    </w:p>
    <w:p w:rsidR="009118A1" w:rsidRPr="009B135C" w:rsidRDefault="009118A1" w:rsidP="000F662E">
      <w:pPr>
        <w:rPr>
          <w:sz w:val="20"/>
          <w:szCs w:val="20"/>
          <w:lang w:val="en-GB"/>
        </w:rPr>
      </w:pPr>
    </w:p>
    <w:p w:rsidR="000F662E" w:rsidRPr="009B135C" w:rsidRDefault="00021749" w:rsidP="000F662E">
      <w:pPr>
        <w:spacing w:line="480" w:lineRule="auto"/>
        <w:rPr>
          <w:sz w:val="20"/>
          <w:szCs w:val="20"/>
        </w:rPr>
      </w:pPr>
      <w:r w:rsidRPr="009B135C">
        <w:rPr>
          <w:sz w:val="20"/>
          <w:szCs w:val="20"/>
        </w:rPr>
        <w:t>Table 8</w:t>
      </w:r>
    </w:p>
    <w:p w:rsidR="000F662E" w:rsidRPr="009B135C" w:rsidRDefault="000F662E" w:rsidP="000F662E">
      <w:pPr>
        <w:spacing w:line="480" w:lineRule="auto"/>
        <w:rPr>
          <w:i/>
          <w:sz w:val="20"/>
          <w:szCs w:val="20"/>
        </w:rPr>
      </w:pPr>
      <w:r w:rsidRPr="009B135C">
        <w:rPr>
          <w:i/>
          <w:sz w:val="20"/>
          <w:szCs w:val="20"/>
        </w:rPr>
        <w:t xml:space="preserve">Sensitivity and specificity for progression to PDD of </w:t>
      </w:r>
      <w:r w:rsidR="0066362C" w:rsidRPr="009B135C">
        <w:rPr>
          <w:i/>
          <w:sz w:val="20"/>
          <w:szCs w:val="20"/>
        </w:rPr>
        <w:t xml:space="preserve">the </w:t>
      </w:r>
      <w:r w:rsidRPr="009B135C">
        <w:rPr>
          <w:i/>
          <w:sz w:val="20"/>
          <w:szCs w:val="20"/>
        </w:rPr>
        <w:t xml:space="preserve">PD-MCI </w:t>
      </w:r>
      <w:r w:rsidR="0066362C" w:rsidRPr="009B135C">
        <w:rPr>
          <w:i/>
          <w:sz w:val="20"/>
          <w:szCs w:val="20"/>
        </w:rPr>
        <w:t xml:space="preserve">criteria </w:t>
      </w:r>
      <w:r w:rsidRPr="009B135C">
        <w:rPr>
          <w:i/>
          <w:sz w:val="20"/>
          <w:szCs w:val="20"/>
        </w:rPr>
        <w:t>applied with ANDI, specified for three- and five-year follow-up. In parentheses: 90% confidence interval</w:t>
      </w:r>
      <w:r w:rsidRPr="009B135C">
        <w:rPr>
          <w:i/>
          <w:color w:val="222222"/>
          <w:sz w:val="20"/>
          <w:szCs w:val="20"/>
          <w:shd w:val="clear" w:color="auto" w:fill="FFFFFF"/>
        </w:rPr>
        <w:t xml:space="preserve"> (Agresti, &amp; Coull; 1998).</w:t>
      </w:r>
    </w:p>
    <w:p w:rsidR="000F662E" w:rsidRPr="009B135C" w:rsidRDefault="000F662E" w:rsidP="000F662E">
      <w:pPr>
        <w:rPr>
          <w:sz w:val="20"/>
          <w:szCs w:val="20"/>
          <w:lang w:val="en-GB"/>
        </w:rPr>
      </w:pPr>
    </w:p>
    <w:tbl>
      <w:tblPr>
        <w:tblStyle w:val="TableGrid"/>
        <w:tblW w:w="10729" w:type="dxa"/>
        <w:tblInd w:w="-5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5"/>
        <w:gridCol w:w="2018"/>
        <w:gridCol w:w="2018"/>
        <w:gridCol w:w="2019"/>
        <w:gridCol w:w="2019"/>
      </w:tblGrid>
      <w:tr w:rsidR="000F662E" w:rsidRPr="009B135C" w:rsidTr="001465AF">
        <w:trPr>
          <w:trHeight w:val="260"/>
        </w:trPr>
        <w:tc>
          <w:tcPr>
            <w:tcW w:w="2655" w:type="dxa"/>
            <w:vMerge w:val="restart"/>
            <w:tcBorders>
              <w:top w:val="single" w:sz="4" w:space="0" w:color="auto"/>
              <w:bottom w:val="single" w:sz="4" w:space="0" w:color="auto"/>
            </w:tcBorders>
          </w:tcPr>
          <w:p w:rsidR="000F662E" w:rsidRPr="009B135C" w:rsidRDefault="000F662E" w:rsidP="001465AF">
            <w:pPr>
              <w:spacing w:line="480" w:lineRule="auto"/>
              <w:rPr>
                <w:sz w:val="20"/>
                <w:szCs w:val="20"/>
                <w:lang w:val="en-US"/>
              </w:rPr>
            </w:pPr>
          </w:p>
        </w:tc>
        <w:tc>
          <w:tcPr>
            <w:tcW w:w="4036" w:type="dxa"/>
            <w:gridSpan w:val="2"/>
            <w:tcBorders>
              <w:top w:val="single" w:sz="4" w:space="0" w:color="auto"/>
              <w:bottom w:val="single" w:sz="4" w:space="0" w:color="auto"/>
            </w:tcBorders>
          </w:tcPr>
          <w:p w:rsidR="000F662E" w:rsidRPr="009B135C" w:rsidRDefault="000F662E" w:rsidP="001465AF">
            <w:pPr>
              <w:spacing w:line="480" w:lineRule="auto"/>
              <w:jc w:val="center"/>
              <w:rPr>
                <w:sz w:val="20"/>
                <w:szCs w:val="20"/>
              </w:rPr>
            </w:pPr>
            <w:r w:rsidRPr="009B135C">
              <w:rPr>
                <w:sz w:val="20"/>
                <w:szCs w:val="20"/>
              </w:rPr>
              <w:t>three-year follow-up</w:t>
            </w:r>
          </w:p>
        </w:tc>
        <w:tc>
          <w:tcPr>
            <w:tcW w:w="4038" w:type="dxa"/>
            <w:gridSpan w:val="2"/>
            <w:tcBorders>
              <w:top w:val="single" w:sz="4" w:space="0" w:color="auto"/>
              <w:bottom w:val="single" w:sz="4" w:space="0" w:color="auto"/>
            </w:tcBorders>
          </w:tcPr>
          <w:p w:rsidR="000F662E" w:rsidRPr="009B135C" w:rsidRDefault="000F662E" w:rsidP="001465AF">
            <w:pPr>
              <w:spacing w:line="480" w:lineRule="auto"/>
              <w:jc w:val="center"/>
              <w:rPr>
                <w:sz w:val="20"/>
                <w:szCs w:val="20"/>
              </w:rPr>
            </w:pPr>
            <w:r w:rsidRPr="009B135C">
              <w:rPr>
                <w:sz w:val="20"/>
                <w:szCs w:val="20"/>
              </w:rPr>
              <w:t>five-year follow-up</w:t>
            </w:r>
          </w:p>
        </w:tc>
      </w:tr>
      <w:tr w:rsidR="000F662E" w:rsidRPr="009B135C" w:rsidTr="001465AF">
        <w:trPr>
          <w:trHeight w:val="260"/>
        </w:trPr>
        <w:tc>
          <w:tcPr>
            <w:tcW w:w="2655" w:type="dxa"/>
            <w:vMerge/>
            <w:tcBorders>
              <w:top w:val="single" w:sz="4" w:space="0" w:color="auto"/>
            </w:tcBorders>
          </w:tcPr>
          <w:p w:rsidR="000F662E" w:rsidRPr="009B135C" w:rsidRDefault="000F662E" w:rsidP="001465AF">
            <w:pPr>
              <w:spacing w:line="480" w:lineRule="auto"/>
              <w:rPr>
                <w:sz w:val="20"/>
                <w:szCs w:val="20"/>
              </w:rPr>
            </w:pPr>
          </w:p>
        </w:tc>
        <w:tc>
          <w:tcPr>
            <w:tcW w:w="2018" w:type="dxa"/>
            <w:tcBorders>
              <w:top w:val="single" w:sz="4" w:space="0" w:color="auto"/>
              <w:bottom w:val="single" w:sz="4" w:space="0" w:color="auto"/>
            </w:tcBorders>
          </w:tcPr>
          <w:p w:rsidR="000F662E" w:rsidRPr="009B135C" w:rsidRDefault="000F662E" w:rsidP="001465AF">
            <w:pPr>
              <w:spacing w:line="480" w:lineRule="auto"/>
              <w:rPr>
                <w:sz w:val="20"/>
                <w:szCs w:val="20"/>
              </w:rPr>
            </w:pPr>
            <w:r w:rsidRPr="009B135C">
              <w:rPr>
                <w:sz w:val="20"/>
                <w:szCs w:val="20"/>
              </w:rPr>
              <w:t>sensitivity</w:t>
            </w:r>
          </w:p>
        </w:tc>
        <w:tc>
          <w:tcPr>
            <w:tcW w:w="2018" w:type="dxa"/>
            <w:tcBorders>
              <w:top w:val="single" w:sz="4" w:space="0" w:color="auto"/>
              <w:bottom w:val="single" w:sz="4" w:space="0" w:color="auto"/>
            </w:tcBorders>
          </w:tcPr>
          <w:p w:rsidR="000F662E" w:rsidRPr="009B135C" w:rsidRDefault="000F662E" w:rsidP="001465AF">
            <w:pPr>
              <w:spacing w:line="480" w:lineRule="auto"/>
              <w:rPr>
                <w:sz w:val="20"/>
                <w:szCs w:val="20"/>
              </w:rPr>
            </w:pPr>
            <w:r w:rsidRPr="009B135C">
              <w:rPr>
                <w:sz w:val="20"/>
                <w:szCs w:val="20"/>
              </w:rPr>
              <w:t>specificity</w:t>
            </w:r>
          </w:p>
        </w:tc>
        <w:tc>
          <w:tcPr>
            <w:tcW w:w="2019" w:type="dxa"/>
            <w:tcBorders>
              <w:top w:val="single" w:sz="4" w:space="0" w:color="auto"/>
              <w:bottom w:val="single" w:sz="4" w:space="0" w:color="auto"/>
            </w:tcBorders>
          </w:tcPr>
          <w:p w:rsidR="000F662E" w:rsidRPr="009B135C" w:rsidRDefault="000F662E" w:rsidP="001465AF">
            <w:pPr>
              <w:spacing w:line="480" w:lineRule="auto"/>
              <w:rPr>
                <w:sz w:val="20"/>
                <w:szCs w:val="20"/>
              </w:rPr>
            </w:pPr>
            <w:r w:rsidRPr="009B135C">
              <w:rPr>
                <w:sz w:val="20"/>
                <w:szCs w:val="20"/>
              </w:rPr>
              <w:t>sensitivity</w:t>
            </w:r>
          </w:p>
        </w:tc>
        <w:tc>
          <w:tcPr>
            <w:tcW w:w="2019" w:type="dxa"/>
            <w:tcBorders>
              <w:top w:val="single" w:sz="4" w:space="0" w:color="auto"/>
              <w:bottom w:val="single" w:sz="4" w:space="0" w:color="auto"/>
            </w:tcBorders>
          </w:tcPr>
          <w:p w:rsidR="000F662E" w:rsidRPr="009B135C" w:rsidRDefault="000F662E" w:rsidP="001465AF">
            <w:pPr>
              <w:spacing w:line="480" w:lineRule="auto"/>
              <w:rPr>
                <w:sz w:val="20"/>
                <w:szCs w:val="20"/>
              </w:rPr>
            </w:pPr>
            <w:r w:rsidRPr="009B135C">
              <w:rPr>
                <w:sz w:val="20"/>
                <w:szCs w:val="20"/>
              </w:rPr>
              <w:t>specificity</w:t>
            </w:r>
          </w:p>
        </w:tc>
      </w:tr>
      <w:tr w:rsidR="000F662E" w:rsidRPr="009B135C" w:rsidTr="001465AF">
        <w:trPr>
          <w:trHeight w:val="245"/>
        </w:trPr>
        <w:tc>
          <w:tcPr>
            <w:tcW w:w="2655" w:type="dxa"/>
          </w:tcPr>
          <w:p w:rsidR="000F662E" w:rsidRPr="009B135C" w:rsidRDefault="000F662E" w:rsidP="001465AF">
            <w:pPr>
              <w:spacing w:line="480" w:lineRule="auto"/>
              <w:rPr>
                <w:sz w:val="20"/>
                <w:szCs w:val="20"/>
              </w:rPr>
            </w:pPr>
            <w:r w:rsidRPr="009B135C">
              <w:rPr>
                <w:sz w:val="20"/>
                <w:szCs w:val="20"/>
              </w:rPr>
              <w:t>PD-MCI criteria ANDI</w:t>
            </w:r>
          </w:p>
          <w:p w:rsidR="000F662E" w:rsidRPr="009B135C" w:rsidRDefault="000F662E" w:rsidP="001465AF">
            <w:pPr>
              <w:spacing w:line="480" w:lineRule="auto"/>
              <w:rPr>
                <w:sz w:val="20"/>
                <w:szCs w:val="20"/>
              </w:rPr>
            </w:pPr>
            <w:r w:rsidRPr="009B135C">
              <w:rPr>
                <w:sz w:val="20"/>
                <w:szCs w:val="20"/>
              </w:rPr>
              <w:t>without 4 deviations criterion</w:t>
            </w:r>
          </w:p>
        </w:tc>
        <w:tc>
          <w:tcPr>
            <w:tcW w:w="2018" w:type="dxa"/>
          </w:tcPr>
          <w:p w:rsidR="000F662E" w:rsidRPr="009B135C" w:rsidRDefault="000F662E" w:rsidP="001465AF">
            <w:pPr>
              <w:spacing w:line="480" w:lineRule="auto"/>
              <w:rPr>
                <w:sz w:val="20"/>
                <w:szCs w:val="20"/>
              </w:rPr>
            </w:pPr>
            <w:r w:rsidRPr="009B135C">
              <w:rPr>
                <w:sz w:val="20"/>
                <w:szCs w:val="20"/>
              </w:rPr>
              <w:t>0.56 (0.30-0.78)</w:t>
            </w:r>
          </w:p>
        </w:tc>
        <w:tc>
          <w:tcPr>
            <w:tcW w:w="2018" w:type="dxa"/>
          </w:tcPr>
          <w:p w:rsidR="000F662E" w:rsidRPr="009B135C" w:rsidRDefault="000F662E" w:rsidP="001465AF">
            <w:pPr>
              <w:spacing w:line="480" w:lineRule="auto"/>
              <w:rPr>
                <w:sz w:val="20"/>
                <w:szCs w:val="20"/>
              </w:rPr>
            </w:pPr>
            <w:r w:rsidRPr="009B135C">
              <w:rPr>
                <w:sz w:val="20"/>
                <w:szCs w:val="20"/>
              </w:rPr>
              <w:t>0.88 (0.80-0.92)</w:t>
            </w:r>
          </w:p>
        </w:tc>
        <w:tc>
          <w:tcPr>
            <w:tcW w:w="2019" w:type="dxa"/>
          </w:tcPr>
          <w:p w:rsidR="000F662E" w:rsidRPr="009B135C" w:rsidRDefault="000F662E" w:rsidP="001465AF">
            <w:pPr>
              <w:spacing w:line="480" w:lineRule="auto"/>
              <w:rPr>
                <w:sz w:val="20"/>
                <w:szCs w:val="20"/>
              </w:rPr>
            </w:pPr>
            <w:r w:rsidRPr="009B135C">
              <w:rPr>
                <w:sz w:val="20"/>
                <w:szCs w:val="20"/>
              </w:rPr>
              <w:t>0.29 (0.15-0.50)</w:t>
            </w:r>
          </w:p>
        </w:tc>
        <w:tc>
          <w:tcPr>
            <w:tcW w:w="2019" w:type="dxa"/>
          </w:tcPr>
          <w:p w:rsidR="000F662E" w:rsidRPr="009B135C" w:rsidRDefault="000F662E" w:rsidP="001465AF">
            <w:pPr>
              <w:spacing w:line="480" w:lineRule="auto"/>
              <w:rPr>
                <w:sz w:val="20"/>
                <w:szCs w:val="20"/>
              </w:rPr>
            </w:pPr>
            <w:r w:rsidRPr="009B135C">
              <w:rPr>
                <w:sz w:val="20"/>
                <w:szCs w:val="20"/>
              </w:rPr>
              <w:t>0.91 (0.83-0.96)</w:t>
            </w:r>
          </w:p>
        </w:tc>
      </w:tr>
    </w:tbl>
    <w:p w:rsidR="00021749" w:rsidRPr="009B135C" w:rsidRDefault="00021749" w:rsidP="00021749">
      <w:pPr>
        <w:spacing w:line="480" w:lineRule="auto"/>
        <w:rPr>
          <w:i/>
          <w:sz w:val="20"/>
          <w:szCs w:val="20"/>
        </w:rPr>
      </w:pPr>
    </w:p>
    <w:p w:rsidR="00021749" w:rsidRPr="009B135C" w:rsidRDefault="009B135C" w:rsidP="00021749">
      <w:pPr>
        <w:spacing w:line="480" w:lineRule="auto"/>
        <w:rPr>
          <w:sz w:val="20"/>
          <w:szCs w:val="20"/>
        </w:rPr>
      </w:pPr>
      <w:r w:rsidRPr="009B135C">
        <w:rPr>
          <w:i/>
          <w:sz w:val="20"/>
          <w:szCs w:val="20"/>
        </w:rPr>
        <w:t>Figure 4</w:t>
      </w:r>
      <w:r w:rsidR="00021749" w:rsidRPr="009B135C">
        <w:rPr>
          <w:i/>
          <w:sz w:val="20"/>
          <w:szCs w:val="20"/>
        </w:rPr>
        <w:t xml:space="preserve">. </w:t>
      </w:r>
      <w:r w:rsidR="00021749" w:rsidRPr="009B135C">
        <w:rPr>
          <w:sz w:val="20"/>
          <w:szCs w:val="20"/>
        </w:rPr>
        <w:t>Progression of PD patients (n = 123) to PDD after 3 (n = 97) and 5 years (n = 73) for the PD-MCI criteria applied with ANDI, without the four deviations criterion.</w:t>
      </w:r>
    </w:p>
    <w:p w:rsidR="000F662E" w:rsidRPr="009B135C" w:rsidRDefault="000F662E" w:rsidP="000F662E">
      <w:pPr>
        <w:spacing w:line="480" w:lineRule="auto"/>
        <w:rPr>
          <w:sz w:val="20"/>
          <w:szCs w:val="20"/>
          <w:lang w:val="en-US"/>
        </w:rPr>
      </w:pPr>
    </w:p>
    <w:p w:rsidR="009634C3" w:rsidRPr="0066362C" w:rsidRDefault="009B135C" w:rsidP="009634C3">
      <w:pPr>
        <w:spacing w:line="480" w:lineRule="auto"/>
        <w:rPr>
          <w:sz w:val="20"/>
          <w:szCs w:val="20"/>
          <w:lang w:val="nl-NL"/>
        </w:rPr>
      </w:pPr>
      <w:r w:rsidRPr="009B135C">
        <w:rPr>
          <w:sz w:val="20"/>
          <w:szCs w:val="20"/>
          <w:lang w:val="nl-NL"/>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4pt;height:232.2pt">
            <v:imagedata r:id="rId7" o:title="Supplemental Figure1, greyscale"/>
          </v:shape>
        </w:pict>
      </w:r>
      <w:bookmarkStart w:id="0" w:name="_GoBack"/>
      <w:bookmarkEnd w:id="0"/>
    </w:p>
    <w:sectPr w:rsidR="009634C3" w:rsidRPr="0066362C">
      <w:headerReference w:type="default" r:id="rId8"/>
      <w:footerReference w:type="default" r:id="rId9"/>
      <w:pgSz w:w="12240" w:h="15840"/>
      <w:pgMar w:top="1440" w:right="1440" w:bottom="1440" w:left="1440"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637" w:rsidRDefault="00FC4637">
      <w:pPr>
        <w:spacing w:line="240" w:lineRule="auto"/>
      </w:pPr>
      <w:r>
        <w:separator/>
      </w:r>
    </w:p>
  </w:endnote>
  <w:endnote w:type="continuationSeparator" w:id="0">
    <w:p w:rsidR="00FC4637" w:rsidRDefault="00FC46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967408"/>
      <w:docPartObj>
        <w:docPartGallery w:val="Page Numbers (Bottom of Page)"/>
        <w:docPartUnique/>
      </w:docPartObj>
    </w:sdtPr>
    <w:sdtEndPr>
      <w:rPr>
        <w:noProof/>
      </w:rPr>
    </w:sdtEndPr>
    <w:sdtContent>
      <w:p w:rsidR="006D2CA4" w:rsidRDefault="009634C3">
        <w:pPr>
          <w:pStyle w:val="Footer"/>
          <w:jc w:val="right"/>
        </w:pPr>
        <w:r>
          <w:fldChar w:fldCharType="begin"/>
        </w:r>
        <w:r>
          <w:instrText xml:space="preserve"> PAGE   \* MERGEFORMAT </w:instrText>
        </w:r>
        <w:r>
          <w:fldChar w:fldCharType="separate"/>
        </w:r>
        <w:r w:rsidR="009B135C">
          <w:rPr>
            <w:noProof/>
          </w:rPr>
          <w:t>5</w:t>
        </w:r>
        <w:r>
          <w:rPr>
            <w:noProof/>
          </w:rPr>
          <w:fldChar w:fldCharType="end"/>
        </w:r>
      </w:p>
    </w:sdtContent>
  </w:sdt>
  <w:p w:rsidR="006D2CA4" w:rsidRDefault="00FC4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637" w:rsidRDefault="00FC4637">
      <w:pPr>
        <w:spacing w:line="240" w:lineRule="auto"/>
      </w:pPr>
      <w:r>
        <w:separator/>
      </w:r>
    </w:p>
  </w:footnote>
  <w:footnote w:type="continuationSeparator" w:id="0">
    <w:p w:rsidR="00FC4637" w:rsidRDefault="00FC463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CA4" w:rsidRDefault="009634C3">
    <w:pPr>
      <w:pStyle w:val="Header"/>
    </w:pPr>
    <w:r>
      <w:ptab w:relativeTo="margin" w:alignment="right" w:leader="none"/>
    </w:r>
    <w:r>
      <w:t>Agelink - Predicting Parkinson’s Disease Dementia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4C3"/>
    <w:rsid w:val="00021749"/>
    <w:rsid w:val="000403D3"/>
    <w:rsid w:val="000F506E"/>
    <w:rsid w:val="000F662E"/>
    <w:rsid w:val="00173748"/>
    <w:rsid w:val="00211521"/>
    <w:rsid w:val="002702C7"/>
    <w:rsid w:val="002C4FC0"/>
    <w:rsid w:val="002C6BA2"/>
    <w:rsid w:val="00500963"/>
    <w:rsid w:val="0066362C"/>
    <w:rsid w:val="00733E72"/>
    <w:rsid w:val="00846AD7"/>
    <w:rsid w:val="009118A1"/>
    <w:rsid w:val="009634C3"/>
    <w:rsid w:val="009B135C"/>
    <w:rsid w:val="009F42D5"/>
    <w:rsid w:val="00B15F9A"/>
    <w:rsid w:val="00B22869"/>
    <w:rsid w:val="00B452CA"/>
    <w:rsid w:val="00BF6BD4"/>
    <w:rsid w:val="00C05471"/>
    <w:rsid w:val="00C67B2B"/>
    <w:rsid w:val="00E53D4D"/>
    <w:rsid w:val="00FC4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04C431-0EC6-461C-BD99-82BDA0A0A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634C3"/>
    <w:pPr>
      <w:pBdr>
        <w:top w:val="nil"/>
        <w:left w:val="nil"/>
        <w:bottom w:val="nil"/>
        <w:right w:val="nil"/>
        <w:between w:val="nil"/>
      </w:pBdr>
      <w:spacing w:after="0" w:line="276" w:lineRule="auto"/>
    </w:pPr>
    <w:rPr>
      <w:rFonts w:ascii="Arial" w:eastAsia="Arial" w:hAnsi="Arial" w:cs="Arial"/>
      <w:color w:val="000000"/>
      <w:lang w:val="en"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C67B2B"/>
    <w:pPr>
      <w:spacing w:after="0" w:line="240" w:lineRule="auto"/>
    </w:pPr>
    <w:tblPr>
      <w:tblBorders>
        <w:top w:val="single" w:sz="4" w:space="0" w:color="auto"/>
        <w:bottom w:val="single" w:sz="4" w:space="0" w:color="auto"/>
      </w:tblBorders>
    </w:tblPr>
    <w:tblStylePr w:type="firstRow">
      <w:tblPr/>
      <w:tcPr>
        <w:tcBorders>
          <w:bottom w:val="single" w:sz="4" w:space="0" w:color="auto"/>
        </w:tcBorders>
      </w:tcPr>
    </w:tblStylePr>
  </w:style>
  <w:style w:type="table" w:styleId="TableGrid">
    <w:name w:val="Table Grid"/>
    <w:basedOn w:val="TableNormal"/>
    <w:uiPriority w:val="39"/>
    <w:rsid w:val="009634C3"/>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34C3"/>
    <w:pPr>
      <w:tabs>
        <w:tab w:val="center" w:pos="4680"/>
        <w:tab w:val="right" w:pos="9360"/>
      </w:tabs>
      <w:spacing w:line="240" w:lineRule="auto"/>
    </w:pPr>
  </w:style>
  <w:style w:type="character" w:customStyle="1" w:styleId="HeaderChar">
    <w:name w:val="Header Char"/>
    <w:basedOn w:val="DefaultParagraphFont"/>
    <w:link w:val="Header"/>
    <w:uiPriority w:val="99"/>
    <w:rsid w:val="009634C3"/>
    <w:rPr>
      <w:rFonts w:ascii="Arial" w:eastAsia="Arial" w:hAnsi="Arial" w:cs="Arial"/>
      <w:color w:val="000000"/>
      <w:lang w:val="en" w:eastAsia="nl-NL"/>
    </w:rPr>
  </w:style>
  <w:style w:type="paragraph" w:styleId="Footer">
    <w:name w:val="footer"/>
    <w:basedOn w:val="Normal"/>
    <w:link w:val="FooterChar"/>
    <w:uiPriority w:val="99"/>
    <w:unhideWhenUsed/>
    <w:rsid w:val="009634C3"/>
    <w:pPr>
      <w:tabs>
        <w:tab w:val="center" w:pos="4680"/>
        <w:tab w:val="right" w:pos="9360"/>
      </w:tabs>
      <w:spacing w:line="240" w:lineRule="auto"/>
    </w:pPr>
  </w:style>
  <w:style w:type="character" w:customStyle="1" w:styleId="FooterChar">
    <w:name w:val="Footer Char"/>
    <w:basedOn w:val="DefaultParagraphFont"/>
    <w:link w:val="Footer"/>
    <w:uiPriority w:val="99"/>
    <w:rsid w:val="009634C3"/>
    <w:rPr>
      <w:rFonts w:ascii="Arial" w:eastAsia="Arial" w:hAnsi="Arial" w:cs="Arial"/>
      <w:color w:val="000000"/>
      <w:lang w:val="en" w:eastAsia="nl-NL"/>
    </w:rPr>
  </w:style>
  <w:style w:type="paragraph" w:styleId="BalloonText">
    <w:name w:val="Balloon Text"/>
    <w:basedOn w:val="Normal"/>
    <w:link w:val="BalloonTextChar"/>
    <w:uiPriority w:val="99"/>
    <w:semiHidden/>
    <w:unhideWhenUsed/>
    <w:rsid w:val="00B228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869"/>
    <w:rPr>
      <w:rFonts w:ascii="Tahoma" w:eastAsia="Arial" w:hAnsi="Tahoma" w:cs="Tahoma"/>
      <w:color w:val="000000"/>
      <w:sz w:val="16"/>
      <w:szCs w:val="16"/>
      <w:lang w:val="en"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jagelin1</dc:creator>
  <cp:lastModifiedBy>jagelin1</cp:lastModifiedBy>
  <cp:revision>3</cp:revision>
  <dcterms:created xsi:type="dcterms:W3CDTF">2018-06-14T11:59:00Z</dcterms:created>
  <dcterms:modified xsi:type="dcterms:W3CDTF">2018-12-19T16:29:00Z</dcterms:modified>
</cp:coreProperties>
</file>