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F6" w:rsidRPr="001A0408" w:rsidRDefault="000C67F6" w:rsidP="00B00FD8">
      <w:pPr>
        <w:pStyle w:val="Title"/>
        <w:spacing w:before="120" w:after="240" w:line="480" w:lineRule="auto"/>
        <w:jc w:val="center"/>
        <w:rPr>
          <w:rFonts w:cs="Times New Roman"/>
          <w:sz w:val="40"/>
          <w:szCs w:val="40"/>
        </w:rPr>
      </w:pPr>
      <w:r w:rsidRPr="001A0408">
        <w:rPr>
          <w:rFonts w:cs="Times New Roman"/>
          <w:sz w:val="40"/>
          <w:szCs w:val="40"/>
        </w:rPr>
        <w:t>Non-spatial impairments affect false positive neglect diagnosis based on cancellation tasks</w:t>
      </w:r>
    </w:p>
    <w:p w:rsidR="000C67F6" w:rsidRPr="001A0408" w:rsidRDefault="000C67F6" w:rsidP="000C67F6">
      <w:pPr>
        <w:jc w:val="center"/>
        <w:rPr>
          <w:vertAlign w:val="superscript"/>
        </w:rPr>
      </w:pPr>
      <w:r w:rsidRPr="001A0408">
        <w:t xml:space="preserve">Hanne Huygelier </w:t>
      </w:r>
      <w:r w:rsidRPr="001A0408">
        <w:rPr>
          <w:vertAlign w:val="superscript"/>
        </w:rPr>
        <w:t>a</w:t>
      </w:r>
      <w:r w:rsidRPr="001A0408">
        <w:t>, Margaret Jane Moore</w:t>
      </w:r>
      <w:r w:rsidRPr="001A0408">
        <w:rPr>
          <w:vertAlign w:val="superscript"/>
        </w:rPr>
        <w:t xml:space="preserve"> b</w:t>
      </w:r>
      <w:r w:rsidRPr="001A0408">
        <w:t xml:space="preserve"> , Nele Demeyere</w:t>
      </w:r>
      <w:r w:rsidRPr="001A0408">
        <w:rPr>
          <w:vertAlign w:val="superscript"/>
        </w:rPr>
        <w:t xml:space="preserve"> b</w:t>
      </w:r>
      <w:r w:rsidRPr="001A0408">
        <w:t xml:space="preserve">, &amp; Céline R. Gillebert </w:t>
      </w:r>
      <w:r w:rsidRPr="001A0408">
        <w:rPr>
          <w:vertAlign w:val="superscript"/>
        </w:rPr>
        <w:t>a, b *</w:t>
      </w:r>
    </w:p>
    <w:p w:rsidR="000C67F6" w:rsidRPr="001A0408" w:rsidRDefault="000C67F6" w:rsidP="000C67F6">
      <w:pPr>
        <w:jc w:val="left"/>
      </w:pPr>
      <w:r w:rsidRPr="001A0408">
        <w:rPr>
          <w:vertAlign w:val="superscript"/>
        </w:rPr>
        <w:t>a</w:t>
      </w:r>
      <w:r w:rsidRPr="001A0408">
        <w:t xml:space="preserve"> Department of Brain and Cognition, KU Leuven, Leuven, Belgium</w:t>
      </w:r>
    </w:p>
    <w:p w:rsidR="000C67F6" w:rsidRPr="001A0408" w:rsidRDefault="000C67F6" w:rsidP="000C67F6">
      <w:pPr>
        <w:jc w:val="left"/>
      </w:pPr>
      <w:r w:rsidRPr="001A0408">
        <w:rPr>
          <w:vertAlign w:val="superscript"/>
        </w:rPr>
        <w:t>b</w:t>
      </w:r>
      <w:r w:rsidRPr="001A0408">
        <w:t xml:space="preserve"> Department of Experimental Psychology, University of Oxford, Oxford, United Kingdom</w:t>
      </w:r>
    </w:p>
    <w:p w:rsidR="000C67F6" w:rsidRPr="001A0408" w:rsidRDefault="000C67F6">
      <w:pPr>
        <w:spacing w:before="0" w:after="160" w:line="259" w:lineRule="auto"/>
        <w:jc w:val="left"/>
        <w:rPr>
          <w:rFonts w:eastAsia="MS Gothic"/>
          <w:b/>
          <w:sz w:val="28"/>
          <w:szCs w:val="32"/>
        </w:rPr>
      </w:pPr>
      <w:r w:rsidRPr="001A0408">
        <w:br w:type="page"/>
      </w:r>
    </w:p>
    <w:p w:rsidR="000C67F6" w:rsidRPr="001A0408" w:rsidRDefault="000C67F6" w:rsidP="000C67F6">
      <w:pPr>
        <w:pStyle w:val="Heading1"/>
      </w:pPr>
      <w:r w:rsidRPr="001A0408">
        <w:lastRenderedPageBreak/>
        <w:t>Supplementary Materials 1 – Adjusted cut-offs</w:t>
      </w:r>
    </w:p>
    <w:p w:rsidR="000C67F6" w:rsidRPr="001A0408" w:rsidRDefault="000C67F6" w:rsidP="000C67F6">
      <w:pPr>
        <w:pStyle w:val="Heading2"/>
      </w:pPr>
      <w:r w:rsidRPr="001A0408">
        <w:t>Introduction</w:t>
      </w:r>
    </w:p>
    <w:p w:rsidR="000C67F6" w:rsidRPr="001A0408" w:rsidRDefault="000C67F6" w:rsidP="000C67F6">
      <w:r w:rsidRPr="001A0408">
        <w:t>Here we provide a ready-to-use set of adjusted cut-offs for the OCS cancellation task. We generated cut-offs for a cancellation task with 50 uniformly distributed targets, of which 20 targets are located on the left side, 10 in the center and 20 on the right side of the page. Cut-offs were generated for each number of total cancelled targets ranging from 0 to 50 (Table S1). The cut-offs corresponding to 0, 1, 2, 48, 49 and 50 cancelled targets show that spatial neglect cannot be diagnosed in case of these total cancelled targets, because the cut-offs cannot be exceeded (Table S1). For all other levels of total cancelled targets, neglect diagnosis is possible. For instance, for a total cancelled targets ranging from 3 to 6 and from 44 to 47, cut-offs equal -3 and 3 (Table S1). For instance, if a patients cancels a total of 6 targets, with 5 targets on the right side and 1 target on the left side, the R-L score would equal 4 which exceeds the threshold of 3.</w:t>
      </w:r>
    </w:p>
    <w:p w:rsidR="00F91906" w:rsidRPr="001A0408" w:rsidRDefault="00F91906" w:rsidP="000C67F6">
      <w:r w:rsidRPr="001A0408">
        <w:t>An equivalent procedure is also available to test whether patient’s R-L scores differed from zero in our online application (</w:t>
      </w:r>
      <w:r w:rsidR="00200D0C" w:rsidRPr="001A0408">
        <w:t>http://www.psytests.be/stats/cancellation_task</w:t>
      </w:r>
      <w:r w:rsidRPr="001A0408">
        <w:t>). This application allows clinicians to use adjusted R-L cut-offs for cancellation tasks with different numbers of targets and also provides interval estimates.</w:t>
      </w:r>
    </w:p>
    <w:p w:rsidR="000C67F6" w:rsidRPr="001A0408" w:rsidRDefault="000C67F6" w:rsidP="000C67F6">
      <w:pPr>
        <w:pStyle w:val="Heading2"/>
      </w:pPr>
      <w:r w:rsidRPr="001A0408">
        <w:t>Guidelines for users</w:t>
      </w:r>
    </w:p>
    <w:p w:rsidR="000C67F6" w:rsidRPr="001A0408" w:rsidRDefault="000C67F6" w:rsidP="000C67F6">
      <w:pPr>
        <w:pStyle w:val="ListParagraph"/>
        <w:numPr>
          <w:ilvl w:val="0"/>
          <w:numId w:val="1"/>
        </w:numPr>
      </w:pPr>
      <w:r w:rsidRPr="001A0408">
        <w:t>Administer a version of the Oxford Cognitive Screen hearts cancellation task.</w:t>
      </w:r>
    </w:p>
    <w:p w:rsidR="000C67F6" w:rsidRPr="001A0408" w:rsidRDefault="000C67F6" w:rsidP="000C67F6">
      <w:pPr>
        <w:pStyle w:val="ListParagraph"/>
        <w:numPr>
          <w:ilvl w:val="0"/>
          <w:numId w:val="1"/>
        </w:numPr>
      </w:pPr>
      <w:r w:rsidRPr="001A0408">
        <w:t>Count the total number of targets that the patient cancelled across the entire cancellation array. This value will be referred to as “</w:t>
      </w:r>
      <w:r w:rsidRPr="001A0408">
        <w:rPr>
          <w:i/>
        </w:rPr>
        <w:t>Total Correct</w:t>
      </w:r>
      <w:r w:rsidRPr="001A0408">
        <w:t>”.</w:t>
      </w:r>
    </w:p>
    <w:p w:rsidR="000C67F6" w:rsidRPr="001A0408" w:rsidRDefault="000C67F6" w:rsidP="000C67F6">
      <w:pPr>
        <w:pStyle w:val="ListParagraph"/>
        <w:numPr>
          <w:ilvl w:val="0"/>
          <w:numId w:val="1"/>
        </w:numPr>
      </w:pPr>
      <w:r w:rsidRPr="001A0408">
        <w:t>Count the number of targets that the patient cancelled on the left side of the page. This value will be referred to as “</w:t>
      </w:r>
      <w:r w:rsidRPr="001A0408">
        <w:rPr>
          <w:i/>
        </w:rPr>
        <w:t>Left correct</w:t>
      </w:r>
      <w:r w:rsidRPr="001A0408">
        <w:t>”.</w:t>
      </w:r>
    </w:p>
    <w:p w:rsidR="000C67F6" w:rsidRPr="001A0408" w:rsidRDefault="000C67F6" w:rsidP="000C67F6">
      <w:pPr>
        <w:pStyle w:val="ListParagraph"/>
        <w:numPr>
          <w:ilvl w:val="0"/>
          <w:numId w:val="1"/>
        </w:numPr>
      </w:pPr>
      <w:r w:rsidRPr="001A0408">
        <w:lastRenderedPageBreak/>
        <w:t>Count the number of targets that the patient cancelled on the right side of the page. This value will be referred to as “</w:t>
      </w:r>
      <w:r w:rsidRPr="001A0408">
        <w:rPr>
          <w:i/>
        </w:rPr>
        <w:t>Right correct</w:t>
      </w:r>
      <w:r w:rsidRPr="001A0408">
        <w:t>”.</w:t>
      </w:r>
    </w:p>
    <w:p w:rsidR="000C67F6" w:rsidRPr="001A0408" w:rsidRDefault="000C67F6" w:rsidP="000C67F6">
      <w:pPr>
        <w:pStyle w:val="ListParagraph"/>
        <w:numPr>
          <w:ilvl w:val="0"/>
          <w:numId w:val="1"/>
        </w:numPr>
      </w:pPr>
      <w:r w:rsidRPr="001A0408">
        <w:t xml:space="preserve">Calculate the </w:t>
      </w:r>
      <w:r w:rsidRPr="001A0408">
        <w:rPr>
          <w:i/>
        </w:rPr>
        <w:t>R-L score</w:t>
      </w:r>
      <w:r w:rsidRPr="001A0408">
        <w:t xml:space="preserve"> by subtracting the Left correct score from the Right correct score.</w:t>
      </w:r>
    </w:p>
    <w:p w:rsidR="000C67F6" w:rsidRPr="001A0408" w:rsidRDefault="000C67F6" w:rsidP="000C67F6">
      <w:pPr>
        <w:pStyle w:val="ListParagraph"/>
        <w:numPr>
          <w:ilvl w:val="0"/>
          <w:numId w:val="1"/>
        </w:numPr>
      </w:pPr>
      <w:r w:rsidRPr="001A0408">
        <w:t>Now, find the row in Table S1 of which the Total Score matches your patient’s Total Correct. Use the cut-off values on that row.</w:t>
      </w:r>
    </w:p>
    <w:p w:rsidR="000C67F6" w:rsidRPr="001A0408" w:rsidRDefault="000C67F6" w:rsidP="000C67F6">
      <w:pPr>
        <w:pStyle w:val="ListParagraph"/>
        <w:numPr>
          <w:ilvl w:val="0"/>
          <w:numId w:val="1"/>
        </w:numPr>
      </w:pPr>
      <w:r w:rsidRPr="001A0408">
        <w:t>If your patient’s R-L score &lt; cut-off for right-sided neglect, the result indicates right-sided neglect. If your patient’s R-L score &gt; cut-off for left-sided neglect, the result indicates left-sided neglect.</w:t>
      </w:r>
    </w:p>
    <w:tbl>
      <w:tblPr>
        <w:tblStyle w:val="TableGrid"/>
        <w:tblW w:w="75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79"/>
        <w:gridCol w:w="2740"/>
        <w:gridCol w:w="2889"/>
      </w:tblGrid>
      <w:tr w:rsidR="001A0408" w:rsidRPr="001A0408" w:rsidTr="00AC40CA">
        <w:tc>
          <w:tcPr>
            <w:tcW w:w="7508" w:type="dxa"/>
            <w:gridSpan w:val="3"/>
            <w:tcBorders>
              <w:top w:val="nil"/>
              <w:bottom w:val="double" w:sz="4" w:space="0" w:color="auto"/>
            </w:tcBorders>
            <w:vAlign w:val="center"/>
          </w:tcPr>
          <w:p w:rsidR="000C67F6" w:rsidRPr="001A0408" w:rsidRDefault="000C67F6" w:rsidP="00AC40CA">
            <w:pPr>
              <w:spacing w:before="0" w:after="0" w:line="240" w:lineRule="auto"/>
              <w:jc w:val="left"/>
            </w:pPr>
            <w:r w:rsidRPr="001A0408">
              <w:t>Table S1. Adjusted cut-offs for the OCS cancellation task.</w:t>
            </w:r>
          </w:p>
        </w:tc>
      </w:tr>
      <w:tr w:rsidR="001A0408" w:rsidRPr="001A0408" w:rsidTr="00AC40CA">
        <w:tc>
          <w:tcPr>
            <w:tcW w:w="1879" w:type="dxa"/>
            <w:tcBorders>
              <w:top w:val="double" w:sz="4" w:space="0" w:color="auto"/>
              <w:bottom w:val="double" w:sz="4" w:space="0" w:color="auto"/>
            </w:tcBorders>
            <w:vAlign w:val="center"/>
          </w:tcPr>
          <w:p w:rsidR="000C67F6" w:rsidRPr="001A0408" w:rsidRDefault="000C67F6" w:rsidP="00AC40CA">
            <w:pPr>
              <w:spacing w:before="0" w:after="0" w:line="240" w:lineRule="auto"/>
              <w:jc w:val="center"/>
              <w:rPr>
                <w:b/>
              </w:rPr>
            </w:pPr>
            <w:r w:rsidRPr="001A0408">
              <w:rPr>
                <w:b/>
              </w:rPr>
              <w:t>Total Score</w:t>
            </w:r>
          </w:p>
        </w:tc>
        <w:tc>
          <w:tcPr>
            <w:tcW w:w="2740" w:type="dxa"/>
            <w:tcBorders>
              <w:top w:val="double" w:sz="4" w:space="0" w:color="auto"/>
              <w:bottom w:val="double" w:sz="4" w:space="0" w:color="auto"/>
            </w:tcBorders>
            <w:vAlign w:val="center"/>
          </w:tcPr>
          <w:p w:rsidR="000C67F6" w:rsidRPr="001A0408" w:rsidRDefault="000C67F6" w:rsidP="00AC40CA">
            <w:pPr>
              <w:spacing w:before="0" w:after="0" w:line="240" w:lineRule="auto"/>
              <w:jc w:val="center"/>
              <w:rPr>
                <w:b/>
              </w:rPr>
            </w:pPr>
            <w:r w:rsidRPr="001A0408">
              <w:rPr>
                <w:b/>
              </w:rPr>
              <w:t>Cut-off for right-sided neglect</w:t>
            </w:r>
          </w:p>
        </w:tc>
        <w:tc>
          <w:tcPr>
            <w:tcW w:w="2889" w:type="dxa"/>
            <w:tcBorders>
              <w:top w:val="double" w:sz="4" w:space="0" w:color="auto"/>
              <w:bottom w:val="double" w:sz="4" w:space="0" w:color="auto"/>
            </w:tcBorders>
            <w:vAlign w:val="center"/>
          </w:tcPr>
          <w:p w:rsidR="000C67F6" w:rsidRPr="001A0408" w:rsidRDefault="000C67F6" w:rsidP="00AC40CA">
            <w:pPr>
              <w:spacing w:before="0" w:after="0" w:line="240" w:lineRule="auto"/>
              <w:jc w:val="center"/>
              <w:rPr>
                <w:b/>
              </w:rPr>
            </w:pPr>
            <w:r w:rsidRPr="001A0408">
              <w:rPr>
                <w:b/>
              </w:rPr>
              <w:t>Cut-off for left-sided neglect</w:t>
            </w:r>
          </w:p>
        </w:tc>
      </w:tr>
      <w:tr w:rsidR="001A0408" w:rsidRPr="001A0408" w:rsidTr="00AC40CA">
        <w:tc>
          <w:tcPr>
            <w:tcW w:w="1879" w:type="dxa"/>
            <w:tcBorders>
              <w:top w:val="double" w:sz="4" w:space="0" w:color="auto"/>
              <w:bottom w:val="nil"/>
            </w:tcBorders>
            <w:vAlign w:val="center"/>
          </w:tcPr>
          <w:p w:rsidR="000C67F6" w:rsidRPr="001A0408" w:rsidRDefault="000C67F6" w:rsidP="00AC40CA">
            <w:pPr>
              <w:spacing w:before="0" w:after="0" w:line="240" w:lineRule="auto"/>
              <w:jc w:val="center"/>
            </w:pPr>
            <w:r w:rsidRPr="001A0408">
              <w:t>0</w:t>
            </w:r>
          </w:p>
        </w:tc>
        <w:tc>
          <w:tcPr>
            <w:tcW w:w="2740" w:type="dxa"/>
            <w:tcBorders>
              <w:top w:val="double" w:sz="4" w:space="0" w:color="auto"/>
              <w:bottom w:val="nil"/>
            </w:tcBorders>
            <w:vAlign w:val="center"/>
          </w:tcPr>
          <w:p w:rsidR="000C67F6" w:rsidRPr="001A0408" w:rsidRDefault="000C67F6" w:rsidP="00AC40CA">
            <w:pPr>
              <w:spacing w:before="0" w:after="0" w:line="240" w:lineRule="auto"/>
              <w:jc w:val="center"/>
            </w:pPr>
            <w:r w:rsidRPr="001A0408">
              <w:t>0</w:t>
            </w:r>
          </w:p>
        </w:tc>
        <w:tc>
          <w:tcPr>
            <w:tcW w:w="2889" w:type="dxa"/>
            <w:tcBorders>
              <w:top w:val="double" w:sz="4" w:space="0" w:color="auto"/>
              <w:bottom w:val="nil"/>
            </w:tcBorders>
            <w:vAlign w:val="center"/>
          </w:tcPr>
          <w:p w:rsidR="000C67F6" w:rsidRPr="001A0408" w:rsidRDefault="000C67F6" w:rsidP="00AC40CA">
            <w:pPr>
              <w:spacing w:before="0" w:after="0" w:line="240" w:lineRule="auto"/>
              <w:jc w:val="center"/>
            </w:pPr>
            <w:r w:rsidRPr="001A0408">
              <w:t>0</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1</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-1</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1</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2</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-2</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2</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3 – 6</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-3</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3</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7 – 12</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-4</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4</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13 – 37</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-5</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5</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38 – 43</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-4</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4</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44 – 47</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-3</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3</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48</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-2</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2</w:t>
            </w:r>
          </w:p>
        </w:tc>
      </w:tr>
      <w:tr w:rsidR="001A0408" w:rsidRPr="001A0408" w:rsidTr="00AC40CA">
        <w:tc>
          <w:tcPr>
            <w:tcW w:w="1879" w:type="dxa"/>
            <w:tcBorders>
              <w:top w:val="nil"/>
              <w:bottom w:val="nil"/>
            </w:tcBorders>
            <w:vAlign w:val="center"/>
          </w:tcPr>
          <w:p w:rsidR="000C67F6" w:rsidRPr="001A0408" w:rsidRDefault="000C67F6" w:rsidP="00AC40CA">
            <w:pPr>
              <w:spacing w:before="0" w:after="0" w:line="240" w:lineRule="auto"/>
              <w:jc w:val="center"/>
            </w:pPr>
            <w:r w:rsidRPr="001A0408">
              <w:t>49</w:t>
            </w:r>
          </w:p>
        </w:tc>
        <w:tc>
          <w:tcPr>
            <w:tcW w:w="2740" w:type="dxa"/>
            <w:tcBorders>
              <w:top w:val="nil"/>
              <w:bottom w:val="nil"/>
            </w:tcBorders>
            <w:vAlign w:val="center"/>
          </w:tcPr>
          <w:p w:rsidR="000C67F6" w:rsidRPr="001A0408" w:rsidRDefault="000C67F6" w:rsidP="00AC40CA">
            <w:pPr>
              <w:spacing w:before="0" w:after="0" w:line="240" w:lineRule="auto"/>
              <w:jc w:val="center"/>
            </w:pPr>
            <w:r w:rsidRPr="001A0408">
              <w:t>-1</w:t>
            </w:r>
          </w:p>
        </w:tc>
        <w:tc>
          <w:tcPr>
            <w:tcW w:w="2889" w:type="dxa"/>
            <w:tcBorders>
              <w:top w:val="nil"/>
              <w:bottom w:val="nil"/>
            </w:tcBorders>
            <w:vAlign w:val="center"/>
          </w:tcPr>
          <w:p w:rsidR="000C67F6" w:rsidRPr="001A0408" w:rsidRDefault="000C67F6" w:rsidP="00AC40CA">
            <w:pPr>
              <w:spacing w:before="0" w:after="0" w:line="240" w:lineRule="auto"/>
              <w:jc w:val="center"/>
            </w:pPr>
            <w:r w:rsidRPr="001A0408">
              <w:t>1</w:t>
            </w:r>
          </w:p>
        </w:tc>
      </w:tr>
      <w:tr w:rsidR="001A0408" w:rsidRPr="001A0408" w:rsidTr="00AC40CA">
        <w:tc>
          <w:tcPr>
            <w:tcW w:w="1879" w:type="dxa"/>
            <w:tcBorders>
              <w:top w:val="nil"/>
              <w:bottom w:val="double" w:sz="4" w:space="0" w:color="auto"/>
            </w:tcBorders>
            <w:vAlign w:val="center"/>
          </w:tcPr>
          <w:p w:rsidR="000C67F6" w:rsidRPr="001A0408" w:rsidRDefault="000C67F6" w:rsidP="00AC40CA">
            <w:pPr>
              <w:spacing w:before="0" w:after="0" w:line="240" w:lineRule="auto"/>
              <w:jc w:val="center"/>
            </w:pPr>
            <w:r w:rsidRPr="001A0408">
              <w:t>50</w:t>
            </w:r>
          </w:p>
        </w:tc>
        <w:tc>
          <w:tcPr>
            <w:tcW w:w="2740" w:type="dxa"/>
            <w:tcBorders>
              <w:top w:val="nil"/>
              <w:bottom w:val="double" w:sz="4" w:space="0" w:color="auto"/>
            </w:tcBorders>
            <w:vAlign w:val="center"/>
          </w:tcPr>
          <w:p w:rsidR="000C67F6" w:rsidRPr="001A0408" w:rsidRDefault="000C67F6" w:rsidP="00AC40CA">
            <w:pPr>
              <w:spacing w:before="0" w:after="0" w:line="240" w:lineRule="auto"/>
              <w:jc w:val="center"/>
            </w:pPr>
            <w:r w:rsidRPr="001A0408">
              <w:t>0</w:t>
            </w:r>
          </w:p>
        </w:tc>
        <w:tc>
          <w:tcPr>
            <w:tcW w:w="2889" w:type="dxa"/>
            <w:tcBorders>
              <w:top w:val="nil"/>
              <w:bottom w:val="double" w:sz="4" w:space="0" w:color="auto"/>
            </w:tcBorders>
            <w:vAlign w:val="center"/>
          </w:tcPr>
          <w:p w:rsidR="000C67F6" w:rsidRPr="001A0408" w:rsidRDefault="000C67F6" w:rsidP="00AC40CA">
            <w:pPr>
              <w:spacing w:before="0" w:after="0" w:line="240" w:lineRule="auto"/>
              <w:jc w:val="center"/>
            </w:pPr>
            <w:r w:rsidRPr="001A0408">
              <w:t>0</w:t>
            </w:r>
          </w:p>
        </w:tc>
      </w:tr>
      <w:tr w:rsidR="001A0408" w:rsidRPr="001A0408" w:rsidTr="00AC40CA">
        <w:tc>
          <w:tcPr>
            <w:tcW w:w="7508" w:type="dxa"/>
            <w:gridSpan w:val="3"/>
            <w:tcBorders>
              <w:top w:val="double" w:sz="4" w:space="0" w:color="auto"/>
              <w:bottom w:val="nil"/>
            </w:tcBorders>
            <w:vAlign w:val="center"/>
          </w:tcPr>
          <w:p w:rsidR="000C67F6" w:rsidRPr="001A0408" w:rsidRDefault="000C67F6" w:rsidP="00AC40CA">
            <w:pPr>
              <w:spacing w:before="0" w:after="0" w:line="240" w:lineRule="auto"/>
              <w:jc w:val="left"/>
            </w:pPr>
          </w:p>
        </w:tc>
      </w:tr>
    </w:tbl>
    <w:p w:rsidR="000C67F6" w:rsidRPr="001A0408" w:rsidRDefault="000C67F6" w:rsidP="000C67F6">
      <w:pPr>
        <w:pStyle w:val="Heading2"/>
      </w:pPr>
      <w:r w:rsidRPr="001A0408">
        <w:lastRenderedPageBreak/>
        <w:t>Example of use</w:t>
      </w:r>
    </w:p>
    <w:p w:rsidR="000C67F6" w:rsidRPr="001A0408" w:rsidRDefault="000C67F6" w:rsidP="000C67F6">
      <w:pPr>
        <w:keepNext/>
      </w:pPr>
      <w:r w:rsidRPr="001A0408">
        <w:rPr>
          <w:noProof/>
        </w:rPr>
        <w:drawing>
          <wp:inline distT="0" distB="0" distL="0" distR="0" wp14:anchorId="59263F60" wp14:editId="2B5A3B10">
            <wp:extent cx="5972810" cy="21520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cellationExampl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2152015"/>
                    </a:xfrm>
                    <a:prstGeom prst="rect">
                      <a:avLst/>
                    </a:prstGeom>
                  </pic:spPr>
                </pic:pic>
              </a:graphicData>
            </a:graphic>
          </wp:inline>
        </w:drawing>
      </w:r>
    </w:p>
    <w:p w:rsidR="000C67F6" w:rsidRPr="001A0408" w:rsidRDefault="000C67F6" w:rsidP="000C67F6">
      <w:pPr>
        <w:pStyle w:val="Caption"/>
      </w:pPr>
      <w:r w:rsidRPr="001A0408">
        <w:t>Figure S</w:t>
      </w:r>
      <w:r w:rsidRPr="001A0408">
        <w:rPr>
          <w:noProof/>
        </w:rPr>
        <w:fldChar w:fldCharType="begin"/>
      </w:r>
      <w:r w:rsidRPr="001A0408">
        <w:rPr>
          <w:noProof/>
        </w:rPr>
        <w:instrText xml:space="preserve"> SEQ Figure \* ARABIC </w:instrText>
      </w:r>
      <w:r w:rsidRPr="001A0408">
        <w:rPr>
          <w:noProof/>
        </w:rPr>
        <w:fldChar w:fldCharType="separate"/>
      </w:r>
      <w:r w:rsidRPr="001A0408">
        <w:rPr>
          <w:noProof/>
        </w:rPr>
        <w:t>1</w:t>
      </w:r>
      <w:r w:rsidRPr="001A0408">
        <w:rPr>
          <w:noProof/>
        </w:rPr>
        <w:fldChar w:fldCharType="end"/>
      </w:r>
      <w:r w:rsidRPr="001A0408">
        <w:t>. Two examples of responses on the OCS cancellation task. The green dashed lines are added for illustr</w:t>
      </w:r>
      <w:bookmarkStart w:id="0" w:name="_GoBack"/>
      <w:bookmarkEnd w:id="0"/>
      <w:r w:rsidRPr="001A0408">
        <w:t>ation purposes but are not present when administering the task. 20 targets are located on the left of the first green line, and 20 targets on the right of the second green line. The blue slanted lines represent the cancellation marks made by the patients.</w:t>
      </w:r>
    </w:p>
    <w:p w:rsidR="000C67F6" w:rsidRPr="001A0408" w:rsidRDefault="000C67F6" w:rsidP="000C67F6">
      <w:r w:rsidRPr="001A0408">
        <w:t>The cancellation task of a patient that made the cancellation responses illustrated in Figure S1 would be scored as reported in Table S2.</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79"/>
        <w:gridCol w:w="1879"/>
        <w:gridCol w:w="490"/>
        <w:gridCol w:w="1830"/>
        <w:gridCol w:w="1880"/>
      </w:tblGrid>
      <w:tr w:rsidR="001A0408" w:rsidRPr="001A0408" w:rsidTr="00AC40CA">
        <w:tc>
          <w:tcPr>
            <w:tcW w:w="7958" w:type="dxa"/>
            <w:gridSpan w:val="5"/>
            <w:tcBorders>
              <w:top w:val="nil"/>
              <w:bottom w:val="double" w:sz="4" w:space="0" w:color="auto"/>
            </w:tcBorders>
          </w:tcPr>
          <w:p w:rsidR="000C67F6" w:rsidRPr="001A0408" w:rsidRDefault="000C67F6" w:rsidP="00AC40CA">
            <w:pPr>
              <w:spacing w:before="0" w:after="0" w:line="360" w:lineRule="auto"/>
            </w:pPr>
            <w:r w:rsidRPr="001A0408">
              <w:t>Table S2. Examples of using adjusted-cut-offs.</w:t>
            </w:r>
          </w:p>
        </w:tc>
      </w:tr>
      <w:tr w:rsidR="001A0408" w:rsidRPr="001A0408" w:rsidTr="00AC40CA">
        <w:trPr>
          <w:trHeight w:val="556"/>
        </w:trPr>
        <w:tc>
          <w:tcPr>
            <w:tcW w:w="3758" w:type="dxa"/>
            <w:gridSpan w:val="2"/>
            <w:tcBorders>
              <w:top w:val="double" w:sz="4" w:space="0" w:color="auto"/>
              <w:bottom w:val="single" w:sz="4" w:space="0" w:color="auto"/>
              <w:right w:val="nil"/>
            </w:tcBorders>
          </w:tcPr>
          <w:p w:rsidR="000C67F6" w:rsidRPr="001A0408" w:rsidRDefault="000C67F6" w:rsidP="00AC40CA">
            <w:pPr>
              <w:spacing w:before="0" w:after="0" w:line="360" w:lineRule="auto"/>
              <w:jc w:val="center"/>
              <w:rPr>
                <w:b/>
              </w:rPr>
            </w:pPr>
            <w:r w:rsidRPr="001A0408">
              <w:rPr>
                <w:b/>
              </w:rPr>
              <w:t>Patient Example 1</w:t>
            </w:r>
          </w:p>
        </w:tc>
        <w:tc>
          <w:tcPr>
            <w:tcW w:w="490" w:type="dxa"/>
            <w:tcBorders>
              <w:top w:val="double" w:sz="4" w:space="0" w:color="auto"/>
              <w:left w:val="nil"/>
              <w:bottom w:val="single" w:sz="4" w:space="0" w:color="auto"/>
              <w:right w:val="nil"/>
            </w:tcBorders>
          </w:tcPr>
          <w:p w:rsidR="000C67F6" w:rsidRPr="001A0408" w:rsidRDefault="000C67F6" w:rsidP="00AC40CA">
            <w:pPr>
              <w:spacing w:before="0" w:after="0" w:line="360" w:lineRule="auto"/>
              <w:jc w:val="center"/>
              <w:rPr>
                <w:b/>
              </w:rPr>
            </w:pPr>
          </w:p>
        </w:tc>
        <w:tc>
          <w:tcPr>
            <w:tcW w:w="3710" w:type="dxa"/>
            <w:gridSpan w:val="2"/>
            <w:tcBorders>
              <w:top w:val="double" w:sz="4" w:space="0" w:color="auto"/>
              <w:left w:val="nil"/>
              <w:bottom w:val="single" w:sz="4" w:space="0" w:color="auto"/>
            </w:tcBorders>
          </w:tcPr>
          <w:p w:rsidR="000C67F6" w:rsidRPr="001A0408" w:rsidRDefault="000C67F6" w:rsidP="00AC40CA">
            <w:pPr>
              <w:spacing w:before="0" w:after="0" w:line="360" w:lineRule="auto"/>
              <w:jc w:val="center"/>
              <w:rPr>
                <w:b/>
              </w:rPr>
            </w:pPr>
            <w:r w:rsidRPr="001A0408">
              <w:rPr>
                <w:b/>
              </w:rPr>
              <w:t>Patient Example 2</w:t>
            </w:r>
          </w:p>
        </w:tc>
      </w:tr>
      <w:tr w:rsidR="001A0408" w:rsidRPr="001A0408" w:rsidTr="00AC40CA">
        <w:tc>
          <w:tcPr>
            <w:tcW w:w="1879" w:type="dxa"/>
            <w:tcBorders>
              <w:top w:val="single" w:sz="4" w:space="0" w:color="auto"/>
              <w:bottom w:val="nil"/>
              <w:right w:val="nil"/>
            </w:tcBorders>
          </w:tcPr>
          <w:p w:rsidR="000C67F6" w:rsidRPr="001A0408" w:rsidRDefault="000C67F6" w:rsidP="00AC40CA">
            <w:pPr>
              <w:spacing w:before="0" w:after="0" w:line="360" w:lineRule="auto"/>
              <w:jc w:val="right"/>
            </w:pPr>
            <w:r w:rsidRPr="001A0408">
              <w:t>Total Correct:</w:t>
            </w:r>
          </w:p>
        </w:tc>
        <w:tc>
          <w:tcPr>
            <w:tcW w:w="1879" w:type="dxa"/>
            <w:tcBorders>
              <w:top w:val="single" w:sz="4" w:space="0" w:color="auto"/>
              <w:left w:val="nil"/>
              <w:bottom w:val="nil"/>
              <w:right w:val="nil"/>
            </w:tcBorders>
          </w:tcPr>
          <w:p w:rsidR="000C67F6" w:rsidRPr="001A0408" w:rsidRDefault="000C67F6" w:rsidP="00AC40CA">
            <w:pPr>
              <w:spacing w:before="0" w:after="0" w:line="360" w:lineRule="auto"/>
            </w:pPr>
            <w:r w:rsidRPr="001A0408">
              <w:t>15</w:t>
            </w:r>
          </w:p>
        </w:tc>
        <w:tc>
          <w:tcPr>
            <w:tcW w:w="490" w:type="dxa"/>
            <w:vMerge w:val="restart"/>
            <w:tcBorders>
              <w:top w:val="single" w:sz="4" w:space="0" w:color="auto"/>
              <w:left w:val="nil"/>
              <w:bottom w:val="nil"/>
              <w:right w:val="nil"/>
            </w:tcBorders>
          </w:tcPr>
          <w:p w:rsidR="000C67F6" w:rsidRPr="001A0408" w:rsidRDefault="000C67F6" w:rsidP="00AC40CA">
            <w:pPr>
              <w:spacing w:before="0" w:after="0" w:line="360" w:lineRule="auto"/>
            </w:pPr>
          </w:p>
        </w:tc>
        <w:tc>
          <w:tcPr>
            <w:tcW w:w="1830" w:type="dxa"/>
            <w:tcBorders>
              <w:top w:val="single" w:sz="4" w:space="0" w:color="auto"/>
              <w:left w:val="nil"/>
              <w:bottom w:val="nil"/>
              <w:right w:val="nil"/>
            </w:tcBorders>
          </w:tcPr>
          <w:p w:rsidR="000C67F6" w:rsidRPr="001A0408" w:rsidRDefault="000C67F6" w:rsidP="00AC40CA">
            <w:pPr>
              <w:spacing w:before="0" w:after="0" w:line="360" w:lineRule="auto"/>
              <w:jc w:val="right"/>
            </w:pPr>
            <w:r w:rsidRPr="001A0408">
              <w:t>Total Correct:</w:t>
            </w:r>
          </w:p>
        </w:tc>
        <w:tc>
          <w:tcPr>
            <w:tcW w:w="1880" w:type="dxa"/>
            <w:tcBorders>
              <w:top w:val="single" w:sz="4" w:space="0" w:color="auto"/>
              <w:left w:val="nil"/>
              <w:bottom w:val="nil"/>
            </w:tcBorders>
          </w:tcPr>
          <w:p w:rsidR="000C67F6" w:rsidRPr="001A0408" w:rsidRDefault="000C67F6" w:rsidP="00AC40CA">
            <w:pPr>
              <w:spacing w:before="0" w:after="0" w:line="360" w:lineRule="auto"/>
            </w:pPr>
            <w:r w:rsidRPr="001A0408">
              <w:t>15</w:t>
            </w:r>
          </w:p>
        </w:tc>
      </w:tr>
      <w:tr w:rsidR="001A0408" w:rsidRPr="001A0408" w:rsidTr="00AC40CA">
        <w:tc>
          <w:tcPr>
            <w:tcW w:w="1879" w:type="dxa"/>
            <w:tcBorders>
              <w:top w:val="nil"/>
              <w:bottom w:val="nil"/>
              <w:right w:val="nil"/>
            </w:tcBorders>
          </w:tcPr>
          <w:p w:rsidR="000C67F6" w:rsidRPr="001A0408" w:rsidRDefault="000C67F6" w:rsidP="00AC40CA">
            <w:pPr>
              <w:spacing w:before="0" w:after="0" w:line="360" w:lineRule="auto"/>
              <w:jc w:val="right"/>
            </w:pPr>
            <w:r w:rsidRPr="001A0408">
              <w:t>Left correct:</w:t>
            </w:r>
          </w:p>
        </w:tc>
        <w:tc>
          <w:tcPr>
            <w:tcW w:w="1879" w:type="dxa"/>
            <w:tcBorders>
              <w:top w:val="nil"/>
              <w:left w:val="nil"/>
              <w:bottom w:val="nil"/>
              <w:right w:val="nil"/>
            </w:tcBorders>
          </w:tcPr>
          <w:p w:rsidR="000C67F6" w:rsidRPr="001A0408" w:rsidRDefault="000C67F6" w:rsidP="00AC40CA">
            <w:pPr>
              <w:spacing w:before="0" w:after="0" w:line="360" w:lineRule="auto"/>
            </w:pPr>
            <w:r w:rsidRPr="001A0408">
              <w:t>1</w:t>
            </w:r>
          </w:p>
        </w:tc>
        <w:tc>
          <w:tcPr>
            <w:tcW w:w="490" w:type="dxa"/>
            <w:vMerge/>
            <w:tcBorders>
              <w:top w:val="nil"/>
              <w:left w:val="nil"/>
              <w:bottom w:val="nil"/>
              <w:right w:val="nil"/>
            </w:tcBorders>
          </w:tcPr>
          <w:p w:rsidR="000C67F6" w:rsidRPr="001A0408" w:rsidRDefault="000C67F6" w:rsidP="00AC40CA">
            <w:pPr>
              <w:spacing w:before="0" w:after="0" w:line="360" w:lineRule="auto"/>
            </w:pPr>
          </w:p>
        </w:tc>
        <w:tc>
          <w:tcPr>
            <w:tcW w:w="1830" w:type="dxa"/>
            <w:tcBorders>
              <w:top w:val="nil"/>
              <w:left w:val="nil"/>
              <w:bottom w:val="nil"/>
              <w:right w:val="nil"/>
            </w:tcBorders>
          </w:tcPr>
          <w:p w:rsidR="000C67F6" w:rsidRPr="001A0408" w:rsidRDefault="000C67F6" w:rsidP="00AC40CA">
            <w:pPr>
              <w:spacing w:before="0" w:after="0" w:line="360" w:lineRule="auto"/>
              <w:jc w:val="right"/>
            </w:pPr>
            <w:r w:rsidRPr="001A0408">
              <w:t>Left correct:</w:t>
            </w:r>
          </w:p>
        </w:tc>
        <w:tc>
          <w:tcPr>
            <w:tcW w:w="1880" w:type="dxa"/>
            <w:tcBorders>
              <w:top w:val="nil"/>
              <w:left w:val="nil"/>
              <w:bottom w:val="nil"/>
            </w:tcBorders>
          </w:tcPr>
          <w:p w:rsidR="000C67F6" w:rsidRPr="001A0408" w:rsidRDefault="000C67F6" w:rsidP="00AC40CA">
            <w:pPr>
              <w:spacing w:before="0" w:after="0" w:line="360" w:lineRule="auto"/>
            </w:pPr>
            <w:r w:rsidRPr="001A0408">
              <w:t>4</w:t>
            </w:r>
          </w:p>
        </w:tc>
      </w:tr>
      <w:tr w:rsidR="001A0408" w:rsidRPr="001A0408" w:rsidTr="00AC40CA">
        <w:tc>
          <w:tcPr>
            <w:tcW w:w="1879" w:type="dxa"/>
            <w:tcBorders>
              <w:top w:val="nil"/>
              <w:bottom w:val="nil"/>
              <w:right w:val="nil"/>
            </w:tcBorders>
          </w:tcPr>
          <w:p w:rsidR="000C67F6" w:rsidRPr="001A0408" w:rsidRDefault="000C67F6" w:rsidP="00AC40CA">
            <w:pPr>
              <w:spacing w:before="0" w:after="0" w:line="360" w:lineRule="auto"/>
              <w:jc w:val="right"/>
            </w:pPr>
            <w:r w:rsidRPr="001A0408">
              <w:t>Right correct:</w:t>
            </w:r>
          </w:p>
        </w:tc>
        <w:tc>
          <w:tcPr>
            <w:tcW w:w="1879" w:type="dxa"/>
            <w:tcBorders>
              <w:top w:val="nil"/>
              <w:left w:val="nil"/>
              <w:bottom w:val="nil"/>
              <w:right w:val="nil"/>
            </w:tcBorders>
          </w:tcPr>
          <w:p w:rsidR="000C67F6" w:rsidRPr="001A0408" w:rsidRDefault="000C67F6" w:rsidP="00AC40CA">
            <w:pPr>
              <w:spacing w:before="0" w:after="0" w:line="360" w:lineRule="auto"/>
            </w:pPr>
            <w:r w:rsidRPr="001A0408">
              <w:t>11</w:t>
            </w:r>
          </w:p>
        </w:tc>
        <w:tc>
          <w:tcPr>
            <w:tcW w:w="490" w:type="dxa"/>
            <w:vMerge/>
            <w:tcBorders>
              <w:top w:val="nil"/>
              <w:left w:val="nil"/>
              <w:bottom w:val="nil"/>
              <w:right w:val="nil"/>
            </w:tcBorders>
          </w:tcPr>
          <w:p w:rsidR="000C67F6" w:rsidRPr="001A0408" w:rsidRDefault="000C67F6" w:rsidP="00AC40CA">
            <w:pPr>
              <w:spacing w:before="0" w:after="0" w:line="360" w:lineRule="auto"/>
            </w:pPr>
          </w:p>
        </w:tc>
        <w:tc>
          <w:tcPr>
            <w:tcW w:w="1830" w:type="dxa"/>
            <w:tcBorders>
              <w:top w:val="nil"/>
              <w:left w:val="nil"/>
              <w:bottom w:val="nil"/>
              <w:right w:val="nil"/>
            </w:tcBorders>
          </w:tcPr>
          <w:p w:rsidR="000C67F6" w:rsidRPr="001A0408" w:rsidRDefault="000C67F6" w:rsidP="00AC40CA">
            <w:pPr>
              <w:spacing w:before="0" w:after="0" w:line="360" w:lineRule="auto"/>
              <w:jc w:val="right"/>
            </w:pPr>
            <w:r w:rsidRPr="001A0408">
              <w:t>Right correct:</w:t>
            </w:r>
          </w:p>
        </w:tc>
        <w:tc>
          <w:tcPr>
            <w:tcW w:w="1880" w:type="dxa"/>
            <w:tcBorders>
              <w:top w:val="nil"/>
              <w:left w:val="nil"/>
              <w:bottom w:val="nil"/>
            </w:tcBorders>
          </w:tcPr>
          <w:p w:rsidR="000C67F6" w:rsidRPr="001A0408" w:rsidRDefault="000C67F6" w:rsidP="00AC40CA">
            <w:pPr>
              <w:spacing w:before="0" w:after="0" w:line="360" w:lineRule="auto"/>
            </w:pPr>
            <w:r w:rsidRPr="001A0408">
              <w:t>7</w:t>
            </w:r>
          </w:p>
        </w:tc>
      </w:tr>
      <w:tr w:rsidR="001A0408" w:rsidRPr="001A0408" w:rsidTr="00AC40CA">
        <w:tc>
          <w:tcPr>
            <w:tcW w:w="1879" w:type="dxa"/>
            <w:tcBorders>
              <w:top w:val="nil"/>
              <w:bottom w:val="nil"/>
              <w:right w:val="nil"/>
            </w:tcBorders>
          </w:tcPr>
          <w:p w:rsidR="000C67F6" w:rsidRPr="001A0408" w:rsidRDefault="000C67F6" w:rsidP="00AC40CA">
            <w:pPr>
              <w:spacing w:before="0" w:after="0" w:line="360" w:lineRule="auto"/>
              <w:jc w:val="right"/>
            </w:pPr>
            <w:r w:rsidRPr="001A0408">
              <w:t>R-L score:</w:t>
            </w:r>
          </w:p>
        </w:tc>
        <w:tc>
          <w:tcPr>
            <w:tcW w:w="1879" w:type="dxa"/>
            <w:tcBorders>
              <w:top w:val="nil"/>
              <w:left w:val="nil"/>
              <w:bottom w:val="nil"/>
              <w:right w:val="nil"/>
            </w:tcBorders>
          </w:tcPr>
          <w:p w:rsidR="000C67F6" w:rsidRPr="001A0408" w:rsidRDefault="000C67F6" w:rsidP="00AC40CA">
            <w:pPr>
              <w:spacing w:before="0" w:after="0" w:line="360" w:lineRule="auto"/>
            </w:pPr>
            <w:r w:rsidRPr="001A0408">
              <w:t>10</w:t>
            </w:r>
          </w:p>
        </w:tc>
        <w:tc>
          <w:tcPr>
            <w:tcW w:w="490" w:type="dxa"/>
            <w:vMerge/>
            <w:tcBorders>
              <w:top w:val="nil"/>
              <w:left w:val="nil"/>
              <w:bottom w:val="nil"/>
              <w:right w:val="nil"/>
            </w:tcBorders>
          </w:tcPr>
          <w:p w:rsidR="000C67F6" w:rsidRPr="001A0408" w:rsidRDefault="000C67F6" w:rsidP="00AC40CA">
            <w:pPr>
              <w:spacing w:before="0" w:after="0" w:line="360" w:lineRule="auto"/>
            </w:pPr>
          </w:p>
        </w:tc>
        <w:tc>
          <w:tcPr>
            <w:tcW w:w="1830" w:type="dxa"/>
            <w:tcBorders>
              <w:top w:val="nil"/>
              <w:left w:val="nil"/>
              <w:bottom w:val="nil"/>
              <w:right w:val="nil"/>
            </w:tcBorders>
          </w:tcPr>
          <w:p w:rsidR="000C67F6" w:rsidRPr="001A0408" w:rsidRDefault="000C67F6" w:rsidP="00AC40CA">
            <w:pPr>
              <w:spacing w:before="0" w:after="0" w:line="360" w:lineRule="auto"/>
              <w:jc w:val="right"/>
            </w:pPr>
            <w:r w:rsidRPr="001A0408">
              <w:t>R-L score:</w:t>
            </w:r>
          </w:p>
        </w:tc>
        <w:tc>
          <w:tcPr>
            <w:tcW w:w="1880" w:type="dxa"/>
            <w:tcBorders>
              <w:top w:val="nil"/>
              <w:left w:val="nil"/>
              <w:bottom w:val="nil"/>
            </w:tcBorders>
          </w:tcPr>
          <w:p w:rsidR="000C67F6" w:rsidRPr="001A0408" w:rsidRDefault="000C67F6" w:rsidP="00AC40CA">
            <w:pPr>
              <w:spacing w:before="0" w:after="0" w:line="360" w:lineRule="auto"/>
            </w:pPr>
            <w:r w:rsidRPr="001A0408">
              <w:t>3</w:t>
            </w:r>
          </w:p>
        </w:tc>
      </w:tr>
      <w:tr w:rsidR="001A0408" w:rsidRPr="001A0408" w:rsidTr="00AC40CA">
        <w:tc>
          <w:tcPr>
            <w:tcW w:w="1879" w:type="dxa"/>
            <w:tcBorders>
              <w:top w:val="nil"/>
              <w:bottom w:val="nil"/>
              <w:right w:val="nil"/>
            </w:tcBorders>
          </w:tcPr>
          <w:p w:rsidR="000C67F6" w:rsidRPr="001A0408" w:rsidRDefault="000C67F6" w:rsidP="00AC40CA">
            <w:pPr>
              <w:spacing w:before="0" w:after="0" w:line="360" w:lineRule="auto"/>
              <w:jc w:val="right"/>
            </w:pPr>
            <w:r w:rsidRPr="001A0408">
              <w:t>Cut-offs to use:</w:t>
            </w:r>
          </w:p>
        </w:tc>
        <w:tc>
          <w:tcPr>
            <w:tcW w:w="1879" w:type="dxa"/>
            <w:tcBorders>
              <w:top w:val="nil"/>
              <w:left w:val="nil"/>
              <w:bottom w:val="nil"/>
              <w:right w:val="nil"/>
            </w:tcBorders>
          </w:tcPr>
          <w:p w:rsidR="000C67F6" w:rsidRPr="001A0408" w:rsidRDefault="000C67F6" w:rsidP="00AC40CA">
            <w:pPr>
              <w:spacing w:before="0" w:after="0" w:line="360" w:lineRule="auto"/>
            </w:pPr>
            <w:r w:rsidRPr="001A0408">
              <w:t>+/- 5</w:t>
            </w:r>
          </w:p>
        </w:tc>
        <w:tc>
          <w:tcPr>
            <w:tcW w:w="490" w:type="dxa"/>
            <w:vMerge/>
            <w:tcBorders>
              <w:top w:val="nil"/>
              <w:left w:val="nil"/>
              <w:bottom w:val="nil"/>
              <w:right w:val="nil"/>
            </w:tcBorders>
          </w:tcPr>
          <w:p w:rsidR="000C67F6" w:rsidRPr="001A0408" w:rsidRDefault="000C67F6" w:rsidP="00AC40CA">
            <w:pPr>
              <w:spacing w:before="0" w:after="0" w:line="360" w:lineRule="auto"/>
            </w:pPr>
          </w:p>
        </w:tc>
        <w:tc>
          <w:tcPr>
            <w:tcW w:w="1830" w:type="dxa"/>
            <w:tcBorders>
              <w:top w:val="nil"/>
              <w:left w:val="nil"/>
              <w:bottom w:val="nil"/>
              <w:right w:val="nil"/>
            </w:tcBorders>
          </w:tcPr>
          <w:p w:rsidR="000C67F6" w:rsidRPr="001A0408" w:rsidRDefault="000C67F6" w:rsidP="00AC40CA">
            <w:pPr>
              <w:spacing w:before="0" w:after="0" w:line="360" w:lineRule="auto"/>
              <w:jc w:val="right"/>
            </w:pPr>
            <w:r w:rsidRPr="001A0408">
              <w:t>Cut-offs to use:</w:t>
            </w:r>
          </w:p>
        </w:tc>
        <w:tc>
          <w:tcPr>
            <w:tcW w:w="1880" w:type="dxa"/>
            <w:tcBorders>
              <w:top w:val="nil"/>
              <w:left w:val="nil"/>
              <w:bottom w:val="nil"/>
            </w:tcBorders>
          </w:tcPr>
          <w:p w:rsidR="000C67F6" w:rsidRPr="001A0408" w:rsidRDefault="000C67F6" w:rsidP="00AC40CA">
            <w:pPr>
              <w:spacing w:before="0" w:after="0" w:line="360" w:lineRule="auto"/>
            </w:pPr>
            <w:r w:rsidRPr="001A0408">
              <w:t>+/- 5</w:t>
            </w:r>
          </w:p>
        </w:tc>
      </w:tr>
      <w:tr w:rsidR="000C67F6" w:rsidRPr="001A0408" w:rsidTr="00AC40CA">
        <w:tc>
          <w:tcPr>
            <w:tcW w:w="1879" w:type="dxa"/>
            <w:tcBorders>
              <w:top w:val="nil"/>
              <w:bottom w:val="double" w:sz="4" w:space="0" w:color="auto"/>
              <w:right w:val="nil"/>
            </w:tcBorders>
          </w:tcPr>
          <w:p w:rsidR="000C67F6" w:rsidRPr="001A0408" w:rsidRDefault="000C67F6" w:rsidP="00AC40CA">
            <w:pPr>
              <w:spacing w:before="0" w:after="0" w:line="360" w:lineRule="auto"/>
              <w:jc w:val="right"/>
            </w:pPr>
            <w:r w:rsidRPr="001A0408">
              <w:t>Conclusion:</w:t>
            </w:r>
          </w:p>
        </w:tc>
        <w:tc>
          <w:tcPr>
            <w:tcW w:w="1879" w:type="dxa"/>
            <w:tcBorders>
              <w:top w:val="nil"/>
              <w:left w:val="nil"/>
              <w:bottom w:val="double" w:sz="4" w:space="0" w:color="auto"/>
              <w:right w:val="nil"/>
            </w:tcBorders>
          </w:tcPr>
          <w:p w:rsidR="000C67F6" w:rsidRPr="001A0408" w:rsidRDefault="000C67F6" w:rsidP="00AC40CA">
            <w:pPr>
              <w:spacing w:before="0" w:after="0" w:line="360" w:lineRule="auto"/>
            </w:pPr>
            <w:r w:rsidRPr="001A0408">
              <w:t>10 &gt; 5; left-sided neglect</w:t>
            </w:r>
          </w:p>
        </w:tc>
        <w:tc>
          <w:tcPr>
            <w:tcW w:w="490" w:type="dxa"/>
            <w:vMerge/>
            <w:tcBorders>
              <w:top w:val="nil"/>
              <w:left w:val="nil"/>
              <w:bottom w:val="double" w:sz="4" w:space="0" w:color="auto"/>
              <w:right w:val="nil"/>
            </w:tcBorders>
          </w:tcPr>
          <w:p w:rsidR="000C67F6" w:rsidRPr="001A0408" w:rsidRDefault="000C67F6" w:rsidP="00AC40CA">
            <w:pPr>
              <w:spacing w:before="0" w:after="0" w:line="360" w:lineRule="auto"/>
            </w:pPr>
          </w:p>
        </w:tc>
        <w:tc>
          <w:tcPr>
            <w:tcW w:w="1830" w:type="dxa"/>
            <w:tcBorders>
              <w:top w:val="nil"/>
              <w:left w:val="nil"/>
              <w:bottom w:val="double" w:sz="4" w:space="0" w:color="auto"/>
              <w:right w:val="nil"/>
            </w:tcBorders>
          </w:tcPr>
          <w:p w:rsidR="000C67F6" w:rsidRPr="001A0408" w:rsidRDefault="000C67F6" w:rsidP="00AC40CA">
            <w:pPr>
              <w:spacing w:before="0" w:after="0" w:line="360" w:lineRule="auto"/>
              <w:jc w:val="right"/>
            </w:pPr>
            <w:r w:rsidRPr="001A0408">
              <w:t>Conclusion:</w:t>
            </w:r>
          </w:p>
        </w:tc>
        <w:tc>
          <w:tcPr>
            <w:tcW w:w="1880" w:type="dxa"/>
            <w:tcBorders>
              <w:top w:val="nil"/>
              <w:left w:val="nil"/>
              <w:bottom w:val="double" w:sz="4" w:space="0" w:color="auto"/>
            </w:tcBorders>
          </w:tcPr>
          <w:p w:rsidR="000C67F6" w:rsidRPr="001A0408" w:rsidRDefault="000C67F6" w:rsidP="00AC40CA">
            <w:pPr>
              <w:spacing w:before="0" w:after="0" w:line="360" w:lineRule="auto"/>
            </w:pPr>
            <w:r w:rsidRPr="001A0408">
              <w:t>3 &lt; 5 and 3 &gt; -5; no neglect</w:t>
            </w:r>
          </w:p>
        </w:tc>
      </w:tr>
    </w:tbl>
    <w:p w:rsidR="00602548" w:rsidRPr="001A0408" w:rsidRDefault="00602548"/>
    <w:sectPr w:rsidR="00602548" w:rsidRPr="001A0408" w:rsidSect="00774A4E">
      <w:headerReference w:type="default" r:id="rId8"/>
      <w:footerReference w:type="default" r:id="rId9"/>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BC" w:rsidRDefault="00583FBC">
      <w:pPr>
        <w:spacing w:before="0" w:after="0" w:line="240" w:lineRule="auto"/>
      </w:pPr>
      <w:r>
        <w:separator/>
      </w:r>
    </w:p>
  </w:endnote>
  <w:endnote w:type="continuationSeparator" w:id="0">
    <w:p w:rsidR="00583FBC" w:rsidRDefault="00583F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BA" w:rsidRDefault="00B00FD8">
    <w:pPr>
      <w:pStyle w:val="Footer"/>
      <w:jc w:val="right"/>
    </w:pPr>
    <w:r>
      <w:fldChar w:fldCharType="begin"/>
    </w:r>
    <w:r>
      <w:instrText xml:space="preserve"> PAGE   \* MERGEFORMAT </w:instrText>
    </w:r>
    <w:r>
      <w:fldChar w:fldCharType="separate"/>
    </w:r>
    <w:r w:rsidR="001A0408">
      <w:rPr>
        <w:noProof/>
      </w:rPr>
      <w:t>4</w:t>
    </w:r>
    <w:r>
      <w:rPr>
        <w:noProof/>
      </w:rPr>
      <w:fldChar w:fldCharType="end"/>
    </w:r>
  </w:p>
  <w:p w:rsidR="007E6EBA" w:rsidRDefault="00583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BC" w:rsidRDefault="00583FBC">
      <w:pPr>
        <w:spacing w:before="0" w:after="0" w:line="240" w:lineRule="auto"/>
      </w:pPr>
      <w:r>
        <w:separator/>
      </w:r>
    </w:p>
  </w:footnote>
  <w:footnote w:type="continuationSeparator" w:id="0">
    <w:p w:rsidR="00583FBC" w:rsidRDefault="00583FB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BA" w:rsidRPr="00E81C33" w:rsidRDefault="00B00FD8" w:rsidP="00E81C33">
    <w:pPr>
      <w:pStyle w:val="Header"/>
      <w:jc w:val="right"/>
      <w:rPr>
        <w:lang w:val="nl-BE"/>
      </w:rPr>
    </w:pPr>
    <w:proofErr w:type="spellStart"/>
    <w:r>
      <w:rPr>
        <w:lang w:val="nl-BE"/>
      </w:rPr>
      <w:t>Huygelier-Spatial</w:t>
    </w:r>
    <w:proofErr w:type="spellEnd"/>
    <w:r>
      <w:rPr>
        <w:lang w:val="nl-BE"/>
      </w:rPr>
      <w:t xml:space="preserve"> </w:t>
    </w:r>
    <w:proofErr w:type="spellStart"/>
    <w:r>
      <w:rPr>
        <w:lang w:val="nl-BE"/>
      </w:rPr>
      <w:t>Neglect</w:t>
    </w:r>
    <w:proofErr w:type="spellEnd"/>
    <w:r>
      <w:rPr>
        <w:lang w:val="nl-BE"/>
      </w:rPr>
      <w:t xml:space="preserve"> Diagnosis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9322D"/>
    <w:multiLevelType w:val="hybridMultilevel"/>
    <w:tmpl w:val="0ECE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F6"/>
    <w:rsid w:val="000C67F6"/>
    <w:rsid w:val="001A0408"/>
    <w:rsid w:val="00200D0C"/>
    <w:rsid w:val="00343B29"/>
    <w:rsid w:val="00583FBC"/>
    <w:rsid w:val="00602548"/>
    <w:rsid w:val="008E7B03"/>
    <w:rsid w:val="00B00FD8"/>
    <w:rsid w:val="00F9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A5D9-1020-40B9-8827-10749B1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F6"/>
    <w:pPr>
      <w:spacing w:before="120" w:after="240" w:line="48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0C67F6"/>
    <w:pPr>
      <w:keepNext/>
      <w:keepLines/>
      <w:spacing w:before="240" w:after="0" w:line="360" w:lineRule="auto"/>
      <w:jc w:val="center"/>
      <w:outlineLvl w:val="0"/>
    </w:pPr>
    <w:rPr>
      <w:rFonts w:eastAsia="MS Gothic"/>
      <w:b/>
      <w:sz w:val="28"/>
      <w:szCs w:val="32"/>
    </w:rPr>
  </w:style>
  <w:style w:type="paragraph" w:styleId="Heading2">
    <w:name w:val="heading 2"/>
    <w:basedOn w:val="Normal"/>
    <w:next w:val="Normal"/>
    <w:link w:val="Heading2Char"/>
    <w:uiPriority w:val="9"/>
    <w:unhideWhenUsed/>
    <w:qFormat/>
    <w:rsid w:val="000C67F6"/>
    <w:pPr>
      <w:keepNext/>
      <w:keepLines/>
      <w:spacing w:before="40" w:after="0"/>
      <w:outlineLvl w:val="1"/>
    </w:pPr>
    <w:rPr>
      <w:rFonts w:eastAsia="MS Gothic"/>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F6"/>
    <w:rPr>
      <w:rFonts w:ascii="Times New Roman" w:eastAsia="MS Gothic" w:hAnsi="Times New Roman" w:cs="Times New Roman"/>
      <w:b/>
      <w:sz w:val="28"/>
      <w:szCs w:val="32"/>
    </w:rPr>
  </w:style>
  <w:style w:type="character" w:customStyle="1" w:styleId="Heading2Char">
    <w:name w:val="Heading 2 Char"/>
    <w:basedOn w:val="DefaultParagraphFont"/>
    <w:link w:val="Heading2"/>
    <w:uiPriority w:val="9"/>
    <w:rsid w:val="000C67F6"/>
    <w:rPr>
      <w:rFonts w:ascii="Times New Roman" w:eastAsia="MS Gothic" w:hAnsi="Times New Roman" w:cs="Times New Roman"/>
      <w:b/>
      <w:sz w:val="24"/>
      <w:szCs w:val="26"/>
    </w:rPr>
  </w:style>
  <w:style w:type="paragraph" w:styleId="Header">
    <w:name w:val="header"/>
    <w:basedOn w:val="Normal"/>
    <w:link w:val="HeaderChar"/>
    <w:uiPriority w:val="99"/>
    <w:unhideWhenUsed/>
    <w:rsid w:val="000C67F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C67F6"/>
    <w:rPr>
      <w:rFonts w:ascii="Times New Roman" w:eastAsia="Calibri" w:hAnsi="Times New Roman" w:cs="Times New Roman"/>
      <w:sz w:val="24"/>
    </w:rPr>
  </w:style>
  <w:style w:type="paragraph" w:styleId="Footer">
    <w:name w:val="footer"/>
    <w:basedOn w:val="Normal"/>
    <w:link w:val="FooterChar"/>
    <w:uiPriority w:val="99"/>
    <w:unhideWhenUsed/>
    <w:rsid w:val="000C67F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C67F6"/>
    <w:rPr>
      <w:rFonts w:ascii="Times New Roman" w:eastAsia="Calibri" w:hAnsi="Times New Roman" w:cs="Times New Roman"/>
      <w:sz w:val="24"/>
    </w:rPr>
  </w:style>
  <w:style w:type="paragraph" w:styleId="Caption">
    <w:name w:val="caption"/>
    <w:basedOn w:val="Normal"/>
    <w:next w:val="Normal"/>
    <w:link w:val="CaptionChar"/>
    <w:uiPriority w:val="35"/>
    <w:unhideWhenUsed/>
    <w:qFormat/>
    <w:rsid w:val="000C67F6"/>
    <w:pPr>
      <w:spacing w:before="0" w:after="200" w:line="360" w:lineRule="auto"/>
    </w:pPr>
    <w:rPr>
      <w:iCs/>
    </w:rPr>
  </w:style>
  <w:style w:type="table" w:styleId="TableGrid">
    <w:name w:val="Table Grid"/>
    <w:basedOn w:val="TableNormal"/>
    <w:uiPriority w:val="39"/>
    <w:rsid w:val="000C67F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7F6"/>
    <w:pPr>
      <w:ind w:left="720"/>
      <w:contextualSpacing/>
    </w:pPr>
  </w:style>
  <w:style w:type="character" w:customStyle="1" w:styleId="CaptionChar">
    <w:name w:val="Caption Char"/>
    <w:basedOn w:val="DefaultParagraphFont"/>
    <w:link w:val="Caption"/>
    <w:uiPriority w:val="35"/>
    <w:rsid w:val="000C67F6"/>
    <w:rPr>
      <w:rFonts w:ascii="Times New Roman" w:eastAsia="Calibri" w:hAnsi="Times New Roman" w:cs="Times New Roman"/>
      <w:iCs/>
      <w:sz w:val="24"/>
    </w:rPr>
  </w:style>
  <w:style w:type="paragraph" w:styleId="Title">
    <w:name w:val="Title"/>
    <w:basedOn w:val="Normal"/>
    <w:next w:val="Normal"/>
    <w:link w:val="TitleChar"/>
    <w:uiPriority w:val="10"/>
    <w:qFormat/>
    <w:rsid w:val="000C67F6"/>
    <w:pPr>
      <w:spacing w:before="0"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C67F6"/>
    <w:rPr>
      <w:rFonts w:ascii="Times New Roman" w:eastAsiaTheme="majorEastAsia" w:hAnsi="Times New Roman"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567</Words>
  <Characters>3235</Characters>
  <Application>Microsoft Office Word</Application>
  <DocSecurity>0</DocSecurity>
  <Lines>26</Lines>
  <Paragraphs>7</Paragraphs>
  <ScaleCrop>false</ScaleCrop>
  <Company>KU Leuven</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Huygelier</dc:creator>
  <cp:keywords/>
  <dc:description/>
  <cp:lastModifiedBy>Hanne Huygelier</cp:lastModifiedBy>
  <cp:revision>5</cp:revision>
  <dcterms:created xsi:type="dcterms:W3CDTF">2019-07-25T06:31:00Z</dcterms:created>
  <dcterms:modified xsi:type="dcterms:W3CDTF">2019-12-11T10:25:00Z</dcterms:modified>
</cp:coreProperties>
</file>