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E2649" w14:textId="7140842E" w:rsidR="009D6489" w:rsidRPr="00E25C21" w:rsidRDefault="009D6489">
      <w:pPr>
        <w:rPr>
          <w:i/>
          <w:iCs/>
        </w:rPr>
      </w:pPr>
      <w:r w:rsidRPr="00E25C21">
        <w:rPr>
          <w:b/>
          <w:bCs/>
        </w:rPr>
        <w:t xml:space="preserve">Table S1. </w:t>
      </w:r>
      <w:r w:rsidR="001130F6" w:rsidRPr="001130F6">
        <w:rPr>
          <w:i/>
          <w:iCs/>
        </w:rPr>
        <w:t xml:space="preserve">Performance on Performance Validity Tests, and </w:t>
      </w:r>
      <w:r w:rsidR="00C55B94">
        <w:rPr>
          <w:i/>
          <w:iCs/>
        </w:rPr>
        <w:t>S</w:t>
      </w:r>
      <w:r w:rsidR="001130F6" w:rsidRPr="001130F6">
        <w:rPr>
          <w:i/>
          <w:iCs/>
        </w:rPr>
        <w:t xml:space="preserve">ubsequent </w:t>
      </w:r>
      <w:r w:rsidR="00C55B94">
        <w:rPr>
          <w:i/>
          <w:iCs/>
        </w:rPr>
        <w:t>E</w:t>
      </w:r>
      <w:r w:rsidRPr="001130F6">
        <w:rPr>
          <w:i/>
          <w:iCs/>
        </w:rPr>
        <w:t>xclusion</w:t>
      </w:r>
      <w:r w:rsidR="003F3731" w:rsidRPr="001130F6">
        <w:rPr>
          <w:i/>
          <w:iCs/>
        </w:rPr>
        <w:t>s</w:t>
      </w:r>
      <w:r w:rsidRPr="001130F6">
        <w:rPr>
          <w:i/>
          <w:iCs/>
        </w:rPr>
        <w:t xml:space="preserve"> </w:t>
      </w:r>
      <w:r w:rsidR="00217C7D">
        <w:rPr>
          <w:i/>
          <w:iCs/>
        </w:rPr>
        <w:t>A</w:t>
      </w:r>
      <w:r w:rsidRPr="001130F6">
        <w:rPr>
          <w:i/>
          <w:iCs/>
        </w:rPr>
        <w:t xml:space="preserve">cross </w:t>
      </w:r>
      <w:r w:rsidR="00C55B94">
        <w:rPr>
          <w:i/>
          <w:iCs/>
        </w:rPr>
        <w:t>C</w:t>
      </w:r>
      <w:r w:rsidR="00E25C21" w:rsidRPr="001130F6">
        <w:rPr>
          <w:i/>
          <w:iCs/>
        </w:rPr>
        <w:t>los</w:t>
      </w:r>
      <w:r w:rsidR="00C55B94">
        <w:rPr>
          <w:i/>
          <w:iCs/>
        </w:rPr>
        <w:t>e-range</w:t>
      </w:r>
      <w:r w:rsidR="00E25C21" w:rsidRPr="001130F6">
        <w:rPr>
          <w:i/>
          <w:iCs/>
        </w:rPr>
        <w:t xml:space="preserve"> </w:t>
      </w:r>
      <w:r w:rsidR="00C55B94">
        <w:rPr>
          <w:i/>
          <w:iCs/>
        </w:rPr>
        <w:t>B</w:t>
      </w:r>
      <w:r w:rsidR="00E25C21" w:rsidRPr="001130F6">
        <w:rPr>
          <w:i/>
          <w:iCs/>
        </w:rPr>
        <w:t xml:space="preserve">last </w:t>
      </w:r>
      <w:r w:rsidR="00C55B94">
        <w:rPr>
          <w:i/>
          <w:iCs/>
        </w:rPr>
        <w:t>E</w:t>
      </w:r>
      <w:r w:rsidR="00E25C21" w:rsidRPr="001130F6">
        <w:rPr>
          <w:i/>
          <w:iCs/>
        </w:rPr>
        <w:t xml:space="preserve">xposure and </w:t>
      </w:r>
      <w:r w:rsidR="00D031B8" w:rsidRPr="001130F6">
        <w:rPr>
          <w:i/>
          <w:iCs/>
        </w:rPr>
        <w:t xml:space="preserve">APOE </w:t>
      </w:r>
      <w:r w:rsidR="00E25C21" w:rsidRPr="001130F6">
        <w:rPr>
          <w:i/>
          <w:iCs/>
          <w:color w:val="000000" w:themeColor="text1"/>
        </w:rPr>
        <w:t xml:space="preserve">ε4 </w:t>
      </w:r>
      <w:r w:rsidR="00217C7D">
        <w:rPr>
          <w:i/>
          <w:iCs/>
        </w:rPr>
        <w:t>G</w:t>
      </w:r>
      <w:r w:rsidRPr="001130F6">
        <w:rPr>
          <w:i/>
          <w:iCs/>
        </w:rPr>
        <w:t>roups</w:t>
      </w:r>
      <w:r w:rsidRPr="00E25C21">
        <w:rPr>
          <w:i/>
          <w:iCs/>
        </w:rPr>
        <w:t xml:space="preserve"> </w:t>
      </w:r>
    </w:p>
    <w:p w14:paraId="74DF5E11" w14:textId="77777777" w:rsidR="009D6489" w:rsidRPr="00E25C21" w:rsidRDefault="009D6489"/>
    <w:tbl>
      <w:tblPr>
        <w:tblStyle w:val="TableGrid"/>
        <w:tblW w:w="980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260"/>
        <w:gridCol w:w="1357"/>
        <w:gridCol w:w="1236"/>
        <w:gridCol w:w="107"/>
        <w:gridCol w:w="1249"/>
        <w:gridCol w:w="101"/>
        <w:gridCol w:w="2335"/>
      </w:tblGrid>
      <w:tr w:rsidR="00DF0090" w:rsidRPr="00E25C21" w14:paraId="11E96218" w14:textId="77777777" w:rsidTr="00E25C21">
        <w:trPr>
          <w:trHeight w:val="584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240929B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2454AE2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CBE-</w:t>
            </w:r>
          </w:p>
          <w:p w14:paraId="27567C45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APOE ε4-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3BEA3770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CBE-</w:t>
            </w:r>
          </w:p>
          <w:p w14:paraId="235D8B65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APOE ε4+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B97503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CBE+</w:t>
            </w:r>
          </w:p>
          <w:p w14:paraId="23CACD55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APOE ε4-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33F62B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CBE+</w:t>
            </w:r>
          </w:p>
          <w:p w14:paraId="0277A39F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APOE ε4+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CCAFA0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Group Comparison</w:t>
            </w:r>
          </w:p>
          <w:p w14:paraId="417A750E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F0090" w:rsidRPr="00E25C21" w14:paraId="7FCA0F25" w14:textId="77777777" w:rsidTr="00E25C21">
        <w:tc>
          <w:tcPr>
            <w:tcW w:w="2160" w:type="dxa"/>
            <w:tcBorders>
              <w:top w:val="single" w:sz="4" w:space="0" w:color="auto"/>
              <w:left w:val="nil"/>
              <w:bottom w:val="nil"/>
            </w:tcBorders>
          </w:tcPr>
          <w:p w14:paraId="4164FB8D" w14:textId="39A4679E" w:rsidR="00DF0090" w:rsidRPr="00E25C21" w:rsidRDefault="00DF009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color w:val="000000" w:themeColor="text1"/>
                <w:sz w:val="24"/>
                <w:szCs w:val="24"/>
              </w:rPr>
              <w:t xml:space="preserve">Sample size (n= </w:t>
            </w:r>
            <w:r w:rsidR="009D6489" w:rsidRPr="00E25C21">
              <w:rPr>
                <w:i/>
                <w:color w:val="000000" w:themeColor="text1"/>
                <w:sz w:val="24"/>
                <w:szCs w:val="24"/>
              </w:rPr>
              <w:t>488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5A1318FA" w14:textId="0DD1205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14:paraId="29B216F9" w14:textId="61E9E692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236" w:type="dxa"/>
            <w:tcBorders>
              <w:top w:val="single" w:sz="4" w:space="0" w:color="auto"/>
              <w:bottom w:val="nil"/>
            </w:tcBorders>
          </w:tcPr>
          <w:p w14:paraId="3028145E" w14:textId="44DEED9E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1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</w:tcPr>
          <w:p w14:paraId="0CA21FAF" w14:textId="21E59290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2A645A1" w14:textId="77777777" w:rsidR="00DF0090" w:rsidRPr="00E25C21" w:rsidRDefault="00DF009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DF0090" w:rsidRPr="00E25C21" w14:paraId="5788E635" w14:textId="77777777" w:rsidTr="00E25C21"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B40099" w14:textId="115F1C50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MVST &amp; CVLT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-II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** fails, </w:t>
            </w:r>
            <w:r w:rsidRPr="00217C7D">
              <w:rPr>
                <w:iCs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78E53" w14:textId="317D5DC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1</w:t>
            </w:r>
          </w:p>
          <w:p w14:paraId="1C6BEE74" w14:textId="2D51962A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(.51%)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7ABFC" w14:textId="3015451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2</w:t>
            </w:r>
          </w:p>
          <w:p w14:paraId="027DC635" w14:textId="62DEFCF6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(3.1%)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982D9" w14:textId="276067D1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2</w:t>
            </w:r>
          </w:p>
          <w:p w14:paraId="098D7D07" w14:textId="1A645CB5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(1.4%)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A2C84" w14:textId="19B15C30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3</w:t>
            </w:r>
          </w:p>
          <w:p w14:paraId="34003E90" w14:textId="6A5E44B7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(6.5%)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F893" w14:textId="04A40B5C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222222"/>
                <w:sz w:val="24"/>
                <w:szCs w:val="24"/>
                <w:shd w:val="clear" w:color="auto" w:fill="FFFFFF"/>
              </w:rPr>
              <w:t>χ</w:t>
            </w:r>
            <w:r w:rsidRPr="00E25C21">
              <w:rPr>
                <w:color w:val="222222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25C21">
              <w:rPr>
                <w:sz w:val="24"/>
                <w:szCs w:val="24"/>
              </w:rPr>
              <w:t xml:space="preserve">(3) = 8.66, </w:t>
            </w:r>
            <w:r w:rsidRPr="00E25C21">
              <w:rPr>
                <w:i/>
                <w:iCs/>
                <w:sz w:val="24"/>
                <w:szCs w:val="24"/>
              </w:rPr>
              <w:t>p</w:t>
            </w:r>
            <w:r w:rsidRPr="00E25C21">
              <w:rPr>
                <w:sz w:val="24"/>
                <w:szCs w:val="24"/>
              </w:rPr>
              <w:t xml:space="preserve"> = 0.03</w:t>
            </w:r>
            <w:r w:rsidR="00E25C21">
              <w:rPr>
                <w:sz w:val="24"/>
                <w:szCs w:val="24"/>
              </w:rPr>
              <w:t>*</w:t>
            </w:r>
          </w:p>
        </w:tc>
      </w:tr>
      <w:tr w:rsidR="00DF0090" w:rsidRPr="00E25C21" w14:paraId="4B974391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92578C9" w14:textId="5CE49E59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MVST Only**</w:t>
            </w:r>
          </w:p>
          <w:p w14:paraId="0D3D1F46" w14:textId="0833753E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 xml:space="preserve">fails, </w:t>
            </w:r>
            <w:r w:rsidRPr="00217C7D">
              <w:rPr>
                <w:iCs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CE56D3C" w14:textId="45DC10B8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</w:t>
            </w:r>
          </w:p>
          <w:p w14:paraId="089C8878" w14:textId="5CAD9E85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(4.4%)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</w:tcPr>
          <w:p w14:paraId="782C05D5" w14:textId="4A499AE8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2</w:t>
            </w:r>
          </w:p>
          <w:p w14:paraId="4BE8BCF5" w14:textId="0741EBE3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(3.1%)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3AA5D128" w14:textId="5EBE23D6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6</w:t>
            </w:r>
          </w:p>
          <w:p w14:paraId="0655B052" w14:textId="0B341C55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(4.0%)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9E387" w14:textId="66EAF0F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1</w:t>
            </w:r>
          </w:p>
          <w:p w14:paraId="337A6C30" w14:textId="5AA44D05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(2.2%)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457A" w14:textId="15DA1AF6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222222"/>
                <w:sz w:val="24"/>
                <w:szCs w:val="24"/>
                <w:shd w:val="clear" w:color="auto" w:fill="FFFFFF"/>
              </w:rPr>
              <w:t>χ</w:t>
            </w:r>
            <w:r w:rsidRPr="00E25C21">
              <w:rPr>
                <w:color w:val="222222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25C21">
              <w:rPr>
                <w:sz w:val="24"/>
                <w:szCs w:val="24"/>
              </w:rPr>
              <w:t xml:space="preserve">(3) = 0.620, </w:t>
            </w:r>
            <w:r w:rsidRPr="00E25C21">
              <w:rPr>
                <w:i/>
                <w:iCs/>
                <w:sz w:val="24"/>
                <w:szCs w:val="24"/>
              </w:rPr>
              <w:t>p</w:t>
            </w:r>
            <w:r w:rsidRPr="00E25C21">
              <w:rPr>
                <w:sz w:val="24"/>
                <w:szCs w:val="24"/>
              </w:rPr>
              <w:t xml:space="preserve"> = 0.89</w:t>
            </w:r>
          </w:p>
        </w:tc>
      </w:tr>
      <w:tr w:rsidR="00DF0090" w:rsidRPr="00E25C21" w14:paraId="2B99134E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B4C06F" w14:textId="4CB3665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CVLT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-II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Only**</w:t>
            </w:r>
          </w:p>
          <w:p w14:paraId="0D4726BD" w14:textId="77777777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 xml:space="preserve">fails, </w:t>
            </w:r>
            <w:r w:rsidRPr="00217C7D">
              <w:rPr>
                <w:iCs/>
                <w:color w:val="000000" w:themeColor="text1"/>
                <w:sz w:val="24"/>
                <w:szCs w:val="24"/>
              </w:rPr>
              <w:t>n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DA5CDEA" w14:textId="3436FE23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1</w:t>
            </w:r>
          </w:p>
          <w:p w14:paraId="5CD97F1F" w14:textId="68A5137D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(.50%)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</w:tcPr>
          <w:p w14:paraId="1EEE9E82" w14:textId="73148210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0</w:t>
            </w:r>
          </w:p>
          <w:p w14:paraId="43439753" w14:textId="22FAE3AE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(0%)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13112A8A" w14:textId="39B64DBE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6</w:t>
            </w:r>
          </w:p>
          <w:p w14:paraId="1499AC61" w14:textId="38309312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(3.9%)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6BA36" w14:textId="73E3F026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0</w:t>
            </w:r>
          </w:p>
          <w:p w14:paraId="73D29390" w14:textId="438183A6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(0%)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3F55E" w14:textId="245472E9" w:rsidR="00DF0090" w:rsidRPr="00E25C21" w:rsidRDefault="00DF009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222222"/>
                <w:sz w:val="24"/>
                <w:szCs w:val="24"/>
                <w:shd w:val="clear" w:color="auto" w:fill="FFFFFF"/>
              </w:rPr>
              <w:t>χ</w:t>
            </w:r>
            <w:r w:rsidRPr="00E25C21">
              <w:rPr>
                <w:color w:val="222222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25C21">
              <w:rPr>
                <w:sz w:val="24"/>
                <w:szCs w:val="24"/>
              </w:rPr>
              <w:t xml:space="preserve">(3) = 9.00, </w:t>
            </w:r>
            <w:r w:rsidRPr="00E25C21">
              <w:rPr>
                <w:i/>
                <w:iCs/>
                <w:sz w:val="24"/>
                <w:szCs w:val="24"/>
              </w:rPr>
              <w:t>p</w:t>
            </w:r>
            <w:r w:rsidRPr="00E25C21">
              <w:rPr>
                <w:sz w:val="24"/>
                <w:szCs w:val="24"/>
              </w:rPr>
              <w:t xml:space="preserve"> = 0.03</w:t>
            </w:r>
            <w:r w:rsidR="00E25C21">
              <w:rPr>
                <w:sz w:val="24"/>
                <w:szCs w:val="24"/>
              </w:rPr>
              <w:t>*</w:t>
            </w:r>
          </w:p>
        </w:tc>
      </w:tr>
      <w:tr w:rsidR="00DF0090" w:rsidRPr="00E25C21" w14:paraId="7703B9FD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E08817B" w14:textId="490B6941" w:rsidR="00DF0090" w:rsidRPr="00E25C21" w:rsidRDefault="00DF0090" w:rsidP="00DF009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CVLT</w:t>
            </w:r>
            <w:r w:rsidR="009D6489" w:rsidRPr="00E25C21">
              <w:rPr>
                <w:color w:val="000000" w:themeColor="text1"/>
                <w:sz w:val="24"/>
                <w:szCs w:val="24"/>
              </w:rPr>
              <w:t>-II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FC,</w:t>
            </w:r>
            <w:r w:rsidR="00217C7D">
              <w:rPr>
                <w:color w:val="000000" w:themeColor="text1"/>
                <w:sz w:val="24"/>
                <w:szCs w:val="24"/>
              </w:rPr>
              <w:t xml:space="preserve"> M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SD</w:t>
            </w:r>
            <w:r w:rsidRPr="00E25C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5C411A" w14:textId="50AC9720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99.5</w:t>
            </w:r>
          </w:p>
          <w:p w14:paraId="193A3EC4" w14:textId="7D914470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2.34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</w:tcPr>
          <w:p w14:paraId="6A86A125" w14:textId="7D4E9CC1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99.0</w:t>
            </w:r>
          </w:p>
          <w:p w14:paraId="49E0EE45" w14:textId="0EF1ED05" w:rsidR="00DF0090" w:rsidRPr="00E25C21" w:rsidRDefault="009D6489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DF0090" w:rsidRPr="00E25C21">
              <w:rPr>
                <w:i/>
                <w:iCs/>
                <w:color w:val="000000" w:themeColor="text1"/>
                <w:sz w:val="24"/>
                <w:szCs w:val="24"/>
              </w:rPr>
              <w:t>4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.92</w:t>
            </w:r>
            <w:r w:rsidR="00DF0090"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5521A123" w14:textId="7370B7A4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98.8</w:t>
            </w:r>
          </w:p>
          <w:p w14:paraId="062F8DEA" w14:textId="291735FD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4.15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40772" w14:textId="6D81CDAC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97.1</w:t>
            </w:r>
          </w:p>
          <w:p w14:paraId="3D7E9E85" w14:textId="7CA806F1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8.07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422B1" w14:textId="793AFF94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E25C21">
              <w:rPr>
                <w:i/>
                <w:color w:val="000000" w:themeColor="text1"/>
                <w:sz w:val="24"/>
                <w:szCs w:val="24"/>
              </w:rPr>
              <w:t>F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Pr="00E25C21">
              <w:rPr>
                <w:color w:val="000000" w:themeColor="text1"/>
                <w:sz w:val="24"/>
                <w:szCs w:val="24"/>
              </w:rPr>
              <w:t xml:space="preserve">3,459) = 4.30, 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>p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&lt; .01</w:t>
            </w:r>
            <w:r w:rsidR="00E25C21">
              <w:rPr>
                <w:color w:val="000000" w:themeColor="text1"/>
                <w:sz w:val="24"/>
                <w:szCs w:val="24"/>
              </w:rPr>
              <w:t>**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ηp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= .027</w:t>
            </w:r>
          </w:p>
        </w:tc>
      </w:tr>
      <w:tr w:rsidR="00DF0090" w:rsidRPr="00E25C21" w14:paraId="4F2334F3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7D735C" w14:textId="6D0BDF38" w:rsidR="00DF0090" w:rsidRPr="00E25C21" w:rsidRDefault="00DF0090" w:rsidP="00DF0090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 xml:space="preserve">MSVT </w:t>
            </w:r>
            <w:r w:rsidR="00E07FB6" w:rsidRPr="00E25C21">
              <w:rPr>
                <w:color w:val="000000" w:themeColor="text1"/>
                <w:sz w:val="24"/>
                <w:szCs w:val="24"/>
              </w:rPr>
              <w:t>IR</w:t>
            </w:r>
            <w:r w:rsidRPr="00E25C21">
              <w:rPr>
                <w:color w:val="000000" w:themeColor="text1"/>
                <w:sz w:val="24"/>
                <w:szCs w:val="24"/>
              </w:rPr>
              <w:t>,</w:t>
            </w:r>
            <w:r w:rsidR="00217C7D">
              <w:rPr>
                <w:color w:val="000000" w:themeColor="text1"/>
                <w:sz w:val="24"/>
                <w:szCs w:val="24"/>
              </w:rPr>
              <w:t xml:space="preserve"> M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SD)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BF5DE6" w14:textId="2BAA2872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99.0</w:t>
            </w:r>
          </w:p>
          <w:p w14:paraId="73821359" w14:textId="6729B9FE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3.72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</w:tcPr>
          <w:p w14:paraId="602D3285" w14:textId="06D93EC0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98.6</w:t>
            </w:r>
          </w:p>
          <w:p w14:paraId="40F7F574" w14:textId="392FBC6F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5.63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03903484" w14:textId="42753605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98.7</w:t>
            </w:r>
          </w:p>
          <w:p w14:paraId="4E3B6978" w14:textId="3CBD8B06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4.13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9FF4D" w14:textId="7E67BE9E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97.2</w:t>
            </w:r>
          </w:p>
          <w:p w14:paraId="29D41D97" w14:textId="05D4787D" w:rsidR="00DF0090" w:rsidRPr="00E25C21" w:rsidRDefault="00DF0090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6.88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003EB" w14:textId="2B820B31" w:rsidR="00DF0090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E25C21">
              <w:rPr>
                <w:i/>
                <w:color w:val="000000" w:themeColor="text1"/>
                <w:sz w:val="24"/>
                <w:szCs w:val="24"/>
              </w:rPr>
              <w:t>F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Pr="00E25C21">
              <w:rPr>
                <w:color w:val="000000" w:themeColor="text1"/>
                <w:sz w:val="24"/>
                <w:szCs w:val="24"/>
              </w:rPr>
              <w:t xml:space="preserve">3,463) = 2.09, 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>p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.01</w:t>
            </w:r>
            <w:r w:rsidR="00E25C21">
              <w:rPr>
                <w:color w:val="000000" w:themeColor="text1"/>
                <w:sz w:val="24"/>
                <w:szCs w:val="24"/>
              </w:rPr>
              <w:t>**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ηp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= .013</w:t>
            </w:r>
          </w:p>
        </w:tc>
      </w:tr>
      <w:tr w:rsidR="00E07FB6" w:rsidRPr="00E25C21" w14:paraId="0103B881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ACF6210" w14:textId="613B7D09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 xml:space="preserve">MSVT DR, </w:t>
            </w:r>
            <w:r w:rsidR="00217C7D">
              <w:rPr>
                <w:color w:val="000000" w:themeColor="text1"/>
                <w:sz w:val="24"/>
                <w:szCs w:val="24"/>
              </w:rPr>
              <w:t xml:space="preserve">M 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SD)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1BA2F" w14:textId="70D04883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98.2</w:t>
            </w:r>
          </w:p>
          <w:p w14:paraId="748063A7" w14:textId="674A988B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5.07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</w:tcPr>
          <w:p w14:paraId="7C7C01EA" w14:textId="67950C71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97.6</w:t>
            </w:r>
          </w:p>
          <w:p w14:paraId="3C625EC7" w14:textId="5D57747D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25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24DABA02" w14:textId="547D48F1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98.2</w:t>
            </w:r>
          </w:p>
          <w:p w14:paraId="761E9DAA" w14:textId="6BAD5BDE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4.79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372C7" w14:textId="44C079E3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95.9</w:t>
            </w:r>
          </w:p>
          <w:p w14:paraId="26A7050D" w14:textId="58E6A1BB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(1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0.2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98582" w14:textId="2EA937E0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E25C21">
              <w:rPr>
                <w:i/>
                <w:color w:val="000000" w:themeColor="text1"/>
                <w:sz w:val="24"/>
                <w:szCs w:val="24"/>
              </w:rPr>
              <w:t>F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Pr="00E25C21">
              <w:rPr>
                <w:color w:val="000000" w:themeColor="text1"/>
                <w:sz w:val="24"/>
                <w:szCs w:val="24"/>
              </w:rPr>
              <w:t xml:space="preserve">3,463) = 2.01, 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>p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.11,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ηp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= .013</w:t>
            </w:r>
          </w:p>
        </w:tc>
      </w:tr>
      <w:tr w:rsidR="00E07FB6" w:rsidRPr="00E25C21" w14:paraId="2B212DE8" w14:textId="77777777" w:rsidTr="00E25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06C9CC1D" w14:textId="14B7C295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 xml:space="preserve">MSVT CNS, </w:t>
            </w:r>
            <w:r w:rsidR="00217C7D">
              <w:rPr>
                <w:color w:val="000000" w:themeColor="text1"/>
                <w:sz w:val="24"/>
                <w:szCs w:val="24"/>
              </w:rPr>
              <w:t xml:space="preserve">M 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SD)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06A81E33" w14:textId="0DC1A2C8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97.9</w:t>
            </w:r>
          </w:p>
          <w:p w14:paraId="7A9B4934" w14:textId="06E8876E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5.65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nil"/>
              <w:left w:val="nil"/>
              <w:right w:val="nil"/>
            </w:tcBorders>
          </w:tcPr>
          <w:p w14:paraId="32543AB4" w14:textId="07B67C30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97.0</w:t>
            </w:r>
          </w:p>
          <w:p w14:paraId="645CCF59" w14:textId="625C3C5C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9.26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</w:tcPr>
          <w:p w14:paraId="578B7FDE" w14:textId="72D4C5FC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97.7</w:t>
            </w:r>
          </w:p>
          <w:p w14:paraId="1DB54F20" w14:textId="31616EFA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4.74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right w:val="nil"/>
            </w:tcBorders>
          </w:tcPr>
          <w:p w14:paraId="4FA9528B" w14:textId="1CA4CE91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96.1</w:t>
            </w:r>
          </w:p>
          <w:p w14:paraId="2DD0891F" w14:textId="2DD8B714" w:rsidR="00E07FB6" w:rsidRPr="00E25C21" w:rsidRDefault="00E07FB6" w:rsidP="0048303D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="009D6489" w:rsidRPr="00E25C21">
              <w:rPr>
                <w:i/>
                <w:iCs/>
                <w:color w:val="000000" w:themeColor="text1"/>
                <w:sz w:val="24"/>
                <w:szCs w:val="24"/>
              </w:rPr>
              <w:t>9.48</w:t>
            </w:r>
            <w:r w:rsidRPr="00E25C21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right w:val="nil"/>
            </w:tcBorders>
          </w:tcPr>
          <w:p w14:paraId="34292FF2" w14:textId="14875105" w:rsidR="00E07FB6" w:rsidRPr="00E25C21" w:rsidRDefault="009D6489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E25C21">
              <w:rPr>
                <w:i/>
                <w:color w:val="000000" w:themeColor="text1"/>
                <w:sz w:val="24"/>
                <w:szCs w:val="24"/>
              </w:rPr>
              <w:t>F</w:t>
            </w:r>
            <w:r w:rsidRPr="00E25C21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Pr="00E25C21">
              <w:rPr>
                <w:color w:val="000000" w:themeColor="text1"/>
                <w:sz w:val="24"/>
                <w:szCs w:val="24"/>
              </w:rPr>
              <w:t xml:space="preserve">3,463) = 1.17, </w:t>
            </w:r>
            <w:r w:rsidRPr="00E25C21">
              <w:rPr>
                <w:i/>
                <w:color w:val="000000" w:themeColor="text1"/>
                <w:sz w:val="24"/>
                <w:szCs w:val="24"/>
              </w:rPr>
              <w:t>p</w:t>
            </w:r>
            <w:r w:rsidRPr="00E25C21">
              <w:rPr>
                <w:color w:val="000000" w:themeColor="text1"/>
                <w:sz w:val="24"/>
                <w:szCs w:val="24"/>
              </w:rPr>
              <w:t xml:space="preserve"> = .32,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ηp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E25C21">
              <w:rPr>
                <w:rFonts w:eastAsia="Times New Roman"/>
                <w:color w:val="000000" w:themeColor="text1"/>
                <w:sz w:val="24"/>
                <w:szCs w:val="24"/>
              </w:rPr>
              <w:t>= .008</w:t>
            </w:r>
          </w:p>
        </w:tc>
      </w:tr>
    </w:tbl>
    <w:p w14:paraId="538AFCA6" w14:textId="1371ABFC" w:rsidR="00846D16" w:rsidRPr="00E25C21" w:rsidRDefault="00217C7D"/>
    <w:p w14:paraId="0ADFA1A4" w14:textId="1A76A783" w:rsidR="009D6489" w:rsidRPr="00E25C21" w:rsidRDefault="009D6489">
      <w:r w:rsidRPr="00E25C21">
        <w:t xml:space="preserve">Note. </w:t>
      </w:r>
      <w:r w:rsidR="00AC7076" w:rsidRPr="00310B35">
        <w:rPr>
          <w:color w:val="000000" w:themeColor="text1"/>
        </w:rPr>
        <w:t xml:space="preserve">Group comparisons were done using analysis of variance (ANOVA) tests for continuous variables and </w:t>
      </w:r>
      <w:r w:rsidR="00AC7076" w:rsidRPr="00310B35">
        <w:rPr>
          <w:color w:val="000000" w:themeColor="text1"/>
          <w:shd w:val="clear" w:color="auto" w:fill="FFFFFF"/>
        </w:rPr>
        <w:t>χ</w:t>
      </w:r>
      <w:r w:rsidR="00AC7076" w:rsidRPr="00310B35">
        <w:rPr>
          <w:color w:val="000000" w:themeColor="text1"/>
          <w:shd w:val="clear" w:color="auto" w:fill="FFFFFF"/>
          <w:vertAlign w:val="superscript"/>
        </w:rPr>
        <w:t xml:space="preserve">2 </w:t>
      </w:r>
      <w:r w:rsidR="00AC7076" w:rsidRPr="00310B35">
        <w:rPr>
          <w:color w:val="000000" w:themeColor="text1"/>
        </w:rPr>
        <w:t>test of association for categorical variables.</w:t>
      </w:r>
      <w:r w:rsidR="00AC7076">
        <w:rPr>
          <w:color w:val="000000" w:themeColor="text1"/>
        </w:rPr>
        <w:t xml:space="preserve"> </w:t>
      </w:r>
      <w:r w:rsidR="00E25C21" w:rsidRPr="003406A7">
        <w:rPr>
          <w:iCs/>
          <w:color w:val="000000" w:themeColor="text1"/>
        </w:rPr>
        <w:t>*</w:t>
      </w:r>
      <w:r w:rsidR="00E25C21" w:rsidRPr="003406A7">
        <w:rPr>
          <w:i/>
          <w:color w:val="000000" w:themeColor="text1"/>
        </w:rPr>
        <w:t>p</w:t>
      </w:r>
      <w:r w:rsidR="00E25C21" w:rsidRPr="003406A7">
        <w:rPr>
          <w:iCs/>
          <w:color w:val="000000" w:themeColor="text1"/>
        </w:rPr>
        <w:t xml:space="preserve"> &lt; .05, **</w:t>
      </w:r>
      <w:r w:rsidR="00E25C21" w:rsidRPr="003406A7">
        <w:rPr>
          <w:i/>
          <w:color w:val="000000" w:themeColor="text1"/>
        </w:rPr>
        <w:t>p</w:t>
      </w:r>
      <w:r w:rsidR="00E25C21" w:rsidRPr="003406A7">
        <w:rPr>
          <w:iCs/>
          <w:color w:val="000000" w:themeColor="text1"/>
        </w:rPr>
        <w:t xml:space="preserve"> &lt; .01</w:t>
      </w:r>
      <w:r w:rsidR="00E25C21">
        <w:rPr>
          <w:iCs/>
          <w:color w:val="000000" w:themeColor="text1"/>
        </w:rPr>
        <w:t xml:space="preserve">. </w:t>
      </w:r>
      <w:r w:rsidRPr="00E25C21">
        <w:t xml:space="preserve">Sample size is full sample before any exclusions. MSVT = Medical Symptom Validity Test. CVLT-II = </w:t>
      </w:r>
      <w:r w:rsidRPr="00E25C21">
        <w:rPr>
          <w:color w:val="000000" w:themeColor="text1"/>
        </w:rPr>
        <w:t>California Verbal Learning Test-2</w:t>
      </w:r>
      <w:r w:rsidRPr="00E25C21">
        <w:rPr>
          <w:color w:val="000000" w:themeColor="text1"/>
          <w:vertAlign w:val="superscript"/>
        </w:rPr>
        <w:t>nd</w:t>
      </w:r>
      <w:r w:rsidRPr="00E25C21">
        <w:rPr>
          <w:color w:val="000000" w:themeColor="text1"/>
        </w:rPr>
        <w:t xml:space="preserve"> Edition</w:t>
      </w:r>
      <w:r w:rsidRPr="00E25C21">
        <w:t xml:space="preserve">. CVLT-II FC = Percentage correct on </w:t>
      </w:r>
      <w:r w:rsidRPr="00E25C21">
        <w:rPr>
          <w:color w:val="000000" w:themeColor="text1"/>
        </w:rPr>
        <w:t xml:space="preserve">Forced Choice trial of CVLT-II, MSVT IR, = </w:t>
      </w:r>
      <w:r w:rsidRPr="00E25C21">
        <w:t>Percentage correct on Immediate Recall trials of MSVT.</w:t>
      </w:r>
      <w:r w:rsidRPr="00E25C21">
        <w:rPr>
          <w:color w:val="000000" w:themeColor="text1"/>
        </w:rPr>
        <w:t xml:space="preserve"> MSVT DR = </w:t>
      </w:r>
      <w:r w:rsidRPr="00E25C21">
        <w:t xml:space="preserve">Percentage correct on Delayed Recall trials of MSVT, </w:t>
      </w:r>
      <w:r w:rsidRPr="00E25C21">
        <w:rPr>
          <w:color w:val="000000" w:themeColor="text1"/>
        </w:rPr>
        <w:t xml:space="preserve">MSVT CNS = </w:t>
      </w:r>
      <w:r w:rsidR="00E25C21" w:rsidRPr="00E25C21">
        <w:rPr>
          <w:color w:val="000000" w:themeColor="text1"/>
        </w:rPr>
        <w:t>Percentage c</w:t>
      </w:r>
      <w:r w:rsidRPr="00E25C21">
        <w:rPr>
          <w:color w:val="000000" w:themeColor="text1"/>
        </w:rPr>
        <w:t xml:space="preserve">onsistency of responding across Immediate Recall and Delayed Recalled </w:t>
      </w:r>
      <w:r w:rsidR="00217C7D">
        <w:rPr>
          <w:color w:val="000000" w:themeColor="text1"/>
        </w:rPr>
        <w:t>on MSVT</w:t>
      </w:r>
    </w:p>
    <w:sectPr w:rsidR="009D6489" w:rsidRPr="00E25C21" w:rsidSect="001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90"/>
    <w:rsid w:val="001130F6"/>
    <w:rsid w:val="001F06BD"/>
    <w:rsid w:val="00217C7D"/>
    <w:rsid w:val="002911CC"/>
    <w:rsid w:val="003F3731"/>
    <w:rsid w:val="004102B9"/>
    <w:rsid w:val="0043138C"/>
    <w:rsid w:val="009D6489"/>
    <w:rsid w:val="00AC7076"/>
    <w:rsid w:val="00C55B94"/>
    <w:rsid w:val="00D031B8"/>
    <w:rsid w:val="00DF0090"/>
    <w:rsid w:val="00E07FB6"/>
    <w:rsid w:val="00E2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9B893"/>
  <w15:chartTrackingRefBased/>
  <w15:docId w15:val="{7F7561EF-1D64-7445-A743-B7321757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09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09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138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38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7</cp:revision>
  <dcterms:created xsi:type="dcterms:W3CDTF">2020-06-11T18:31:00Z</dcterms:created>
  <dcterms:modified xsi:type="dcterms:W3CDTF">2020-07-01T15:30:00Z</dcterms:modified>
</cp:coreProperties>
</file>