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9230" w14:textId="77777777" w:rsidR="00F60323" w:rsidRPr="008A30C3" w:rsidRDefault="00AD2AB3" w:rsidP="00F60323">
      <w:pPr>
        <w:spacing w:line="480" w:lineRule="auto"/>
        <w:jc w:val="center"/>
        <w:rPr>
          <w:rFonts w:ascii="Times New Roman" w:hAnsi="Times New Roman" w:cs="Times New Roman"/>
          <w:b/>
          <w:bCs/>
          <w:sz w:val="24"/>
          <w:szCs w:val="24"/>
        </w:rPr>
      </w:pPr>
      <w:r w:rsidRPr="008A30C3">
        <w:rPr>
          <w:rFonts w:ascii="Times New Roman" w:hAnsi="Times New Roman" w:cs="Times New Roman"/>
          <w:b/>
          <w:bCs/>
          <w:sz w:val="24"/>
          <w:szCs w:val="24"/>
        </w:rPr>
        <w:t>Supplemental Material</w:t>
      </w:r>
    </w:p>
    <w:p w14:paraId="352E1E58" w14:textId="77777777" w:rsidR="00F60323" w:rsidRPr="008A30C3" w:rsidRDefault="00F60323" w:rsidP="00F60323">
      <w:pPr>
        <w:spacing w:line="480" w:lineRule="auto"/>
        <w:rPr>
          <w:rFonts w:ascii="Times New Roman" w:hAnsi="Times New Roman" w:cs="Times New Roman"/>
          <w:b/>
          <w:bCs/>
          <w:sz w:val="24"/>
          <w:szCs w:val="24"/>
        </w:rPr>
      </w:pPr>
      <w:r w:rsidRPr="008A30C3">
        <w:rPr>
          <w:rFonts w:ascii="Times New Roman" w:hAnsi="Times New Roman" w:cs="Times New Roman"/>
          <w:b/>
          <w:bCs/>
          <w:sz w:val="24"/>
          <w:szCs w:val="24"/>
        </w:rPr>
        <w:t>Sensitivity Analyses</w:t>
      </w:r>
    </w:p>
    <w:p w14:paraId="454EE6D1" w14:textId="250C0BCC" w:rsidR="00F60323" w:rsidRPr="008A30C3" w:rsidRDefault="00F60323" w:rsidP="00F60323">
      <w:pPr>
        <w:spacing w:after="0" w:line="480" w:lineRule="auto"/>
        <w:rPr>
          <w:rFonts w:ascii="Times New Roman" w:hAnsi="Times New Roman" w:cs="Times New Roman"/>
          <w:sz w:val="24"/>
        </w:rPr>
      </w:pPr>
      <w:r w:rsidRPr="008A30C3">
        <w:rPr>
          <w:rFonts w:ascii="Times New Roman" w:hAnsi="Times New Roman" w:cs="Times New Roman"/>
          <w:i/>
          <w:sz w:val="24"/>
        </w:rPr>
        <w:tab/>
        <w:t>Alternate model.</w:t>
      </w:r>
      <w:r w:rsidRPr="008A30C3">
        <w:rPr>
          <w:rFonts w:ascii="Times New Roman" w:hAnsi="Times New Roman" w:cs="Times New Roman"/>
          <w:b/>
          <w:bCs/>
          <w:iCs/>
          <w:sz w:val="24"/>
        </w:rPr>
        <w:t xml:space="preserve"> </w:t>
      </w:r>
      <w:r w:rsidRPr="008A30C3">
        <w:rPr>
          <w:rFonts w:ascii="Times New Roman" w:hAnsi="Times New Roman" w:cs="Times New Roman"/>
          <w:sz w:val="24"/>
        </w:rPr>
        <w:t xml:space="preserve">Considering that high perceived stress could be both a cause and symptom of depressive symptoms, we tested an alternative model in which perceived stress was modeled as a mediator of the association between depressive symptoms and memory. While the negative direct association between depressive symptoms and memory remained the same, </w:t>
      </w:r>
      <w:bookmarkStart w:id="0" w:name="_Hlk42111437"/>
      <w:r w:rsidRPr="008A30C3">
        <w:rPr>
          <w:rFonts w:ascii="Times New Roman" w:hAnsi="Times New Roman" w:cs="Times New Roman"/>
          <w:sz w:val="24"/>
        </w:rPr>
        <w:t>there was no indirect association between depressive symptoms and memory via perceived stress</w:t>
      </w:r>
      <w:bookmarkEnd w:id="0"/>
      <w:r w:rsidRPr="008A30C3">
        <w:rPr>
          <w:rFonts w:ascii="Times New Roman" w:hAnsi="Times New Roman" w:cs="Times New Roman"/>
          <w:sz w:val="24"/>
        </w:rPr>
        <w:t xml:space="preserve"> (completely standardized indirect effect = -0.0</w:t>
      </w:r>
      <w:r w:rsidR="003E4B49" w:rsidRPr="008A30C3">
        <w:rPr>
          <w:rFonts w:ascii="Times New Roman" w:hAnsi="Times New Roman" w:cs="Times New Roman"/>
          <w:sz w:val="24"/>
        </w:rPr>
        <w:t>2</w:t>
      </w:r>
      <w:r w:rsidRPr="008A30C3">
        <w:rPr>
          <w:rFonts w:ascii="Times New Roman" w:hAnsi="Times New Roman" w:cs="Times New Roman"/>
          <w:sz w:val="24"/>
        </w:rPr>
        <w:t>, SE= 0.01 95% CI [-0.0</w:t>
      </w:r>
      <w:r w:rsidR="003E4B49" w:rsidRPr="008A30C3">
        <w:rPr>
          <w:rFonts w:ascii="Times New Roman" w:hAnsi="Times New Roman" w:cs="Times New Roman"/>
          <w:sz w:val="24"/>
        </w:rPr>
        <w:t>5</w:t>
      </w:r>
      <w:r w:rsidRPr="008A30C3">
        <w:rPr>
          <w:rFonts w:ascii="Times New Roman" w:hAnsi="Times New Roman" w:cs="Times New Roman"/>
          <w:sz w:val="24"/>
        </w:rPr>
        <w:t>, 0.01]).</w:t>
      </w:r>
    </w:p>
    <w:p w14:paraId="7EF9B963" w14:textId="684C8F73" w:rsidR="00F60323" w:rsidRPr="008A30C3" w:rsidRDefault="00F60323" w:rsidP="00A3221D">
      <w:pPr>
        <w:spacing w:after="0" w:line="480" w:lineRule="auto"/>
        <w:rPr>
          <w:rFonts w:ascii="Times New Roman" w:hAnsi="Times New Roman" w:cs="Times New Roman"/>
          <w:b/>
          <w:bCs/>
          <w:sz w:val="24"/>
          <w:szCs w:val="24"/>
        </w:rPr>
      </w:pPr>
      <w:r w:rsidRPr="008A30C3">
        <w:rPr>
          <w:rFonts w:ascii="Times New Roman" w:hAnsi="Times New Roman" w:cs="Times New Roman"/>
          <w:i/>
          <w:iCs/>
          <w:sz w:val="24"/>
        </w:rPr>
        <w:tab/>
        <w:t xml:space="preserve">Memory Type. </w:t>
      </w:r>
      <w:r w:rsidR="00AD2AB3" w:rsidRPr="008A30C3">
        <w:rPr>
          <w:rFonts w:ascii="Times New Roman" w:hAnsi="Times New Roman" w:cs="Times New Roman"/>
          <w:sz w:val="24"/>
        </w:rPr>
        <w:t xml:space="preserve">Associations among perceived stress, depressive symptoms, and memory may differ across memory </w:t>
      </w:r>
      <w:r w:rsidR="00EB3419" w:rsidRPr="008A30C3">
        <w:rPr>
          <w:rFonts w:ascii="Times New Roman" w:hAnsi="Times New Roman" w:cs="Times New Roman"/>
          <w:sz w:val="24"/>
        </w:rPr>
        <w:t xml:space="preserve">task </w:t>
      </w:r>
      <w:r w:rsidR="00AD2AB3" w:rsidRPr="008A30C3">
        <w:rPr>
          <w:rFonts w:ascii="Times New Roman" w:hAnsi="Times New Roman" w:cs="Times New Roman"/>
          <w:sz w:val="24"/>
        </w:rPr>
        <w:t xml:space="preserve">types (e.g., </w:t>
      </w:r>
      <w:r w:rsidR="00EB3419" w:rsidRPr="008A30C3">
        <w:rPr>
          <w:rFonts w:ascii="Times New Roman" w:hAnsi="Times New Roman" w:cs="Times New Roman"/>
          <w:sz w:val="24"/>
        </w:rPr>
        <w:t>recall versus recognition</w:t>
      </w:r>
      <w:r w:rsidR="00AD2AB3" w:rsidRPr="008A30C3">
        <w:rPr>
          <w:rFonts w:ascii="Times New Roman" w:hAnsi="Times New Roman" w:cs="Times New Roman"/>
          <w:sz w:val="24"/>
        </w:rPr>
        <w:t>), thus the above analyses were repeated with each of the three individual components of the SRT (initial learning, delayed recall, and recognition) as separate memory outcomes. Effects of perceived stress, both directly and indirectly through depressive symptoms, were the same as the original analyses for initial learning and delayed recall, but not recognition (completely standardized indirect effect = -0.02, SE= 0.02, 95% CI [-0.05, 0.01]).</w:t>
      </w:r>
      <w:r w:rsidR="00537DA9" w:rsidRPr="008A30C3">
        <w:rPr>
          <w:rFonts w:ascii="Times New Roman" w:hAnsi="Times New Roman" w:cs="Times New Roman"/>
          <w:sz w:val="24"/>
        </w:rPr>
        <w:t xml:space="preserve"> </w:t>
      </w:r>
      <w:r w:rsidR="00DA7471" w:rsidRPr="008A30C3">
        <w:rPr>
          <w:rFonts w:ascii="Times New Roman" w:hAnsi="Times New Roman" w:cs="Times New Roman"/>
          <w:sz w:val="24"/>
        </w:rPr>
        <w:t xml:space="preserve">Specifically, there was no association between depressive symptoms and recognition memory (β = -0.05, SE= 0.03, </w:t>
      </w:r>
      <w:r w:rsidR="00DA7471" w:rsidRPr="008A30C3">
        <w:rPr>
          <w:rFonts w:ascii="Times New Roman" w:hAnsi="Times New Roman" w:cs="Times New Roman"/>
          <w:i/>
          <w:iCs/>
          <w:sz w:val="24"/>
        </w:rPr>
        <w:t>p</w:t>
      </w:r>
      <w:r w:rsidR="00DA7471" w:rsidRPr="008A30C3">
        <w:rPr>
          <w:rFonts w:ascii="Times New Roman" w:hAnsi="Times New Roman" w:cs="Times New Roman"/>
          <w:sz w:val="24"/>
        </w:rPr>
        <w:t>= .21)</w:t>
      </w:r>
      <w:r w:rsidR="00FB1DC2" w:rsidRPr="008A30C3">
        <w:rPr>
          <w:rFonts w:ascii="Times New Roman" w:hAnsi="Times New Roman" w:cs="Times New Roman"/>
          <w:sz w:val="24"/>
        </w:rPr>
        <w:t xml:space="preserve">, nor a total effect of perceived stress on recognition (β = -0.02, SE= 0.05, </w:t>
      </w:r>
      <w:r w:rsidR="00FB1DC2" w:rsidRPr="008A30C3">
        <w:rPr>
          <w:rFonts w:ascii="Times New Roman" w:hAnsi="Times New Roman" w:cs="Times New Roman"/>
          <w:i/>
          <w:iCs/>
          <w:sz w:val="24"/>
        </w:rPr>
        <w:t>p</w:t>
      </w:r>
      <w:r w:rsidR="00FB1DC2" w:rsidRPr="008A30C3">
        <w:rPr>
          <w:rFonts w:ascii="Times New Roman" w:hAnsi="Times New Roman" w:cs="Times New Roman"/>
          <w:sz w:val="24"/>
        </w:rPr>
        <w:t>= .56).</w:t>
      </w:r>
    </w:p>
    <w:p w14:paraId="4D4A0685" w14:textId="7A8145CF" w:rsidR="00F60323" w:rsidRPr="008A30C3" w:rsidRDefault="00F60323" w:rsidP="00F60323">
      <w:pPr>
        <w:spacing w:line="480" w:lineRule="auto"/>
        <w:rPr>
          <w:rFonts w:ascii="Times New Roman" w:hAnsi="Times New Roman" w:cs="Times New Roman"/>
          <w:b/>
          <w:bCs/>
          <w:sz w:val="24"/>
          <w:szCs w:val="24"/>
        </w:rPr>
      </w:pPr>
      <w:r w:rsidRPr="008A30C3">
        <w:rPr>
          <w:rFonts w:ascii="Times New Roman" w:hAnsi="Times New Roman" w:cs="Times New Roman"/>
          <w:i/>
          <w:iCs/>
          <w:sz w:val="24"/>
          <w:szCs w:val="24"/>
        </w:rPr>
        <w:tab/>
        <w:t>MCI.</w:t>
      </w:r>
      <w:r w:rsidRPr="008A30C3">
        <w:rPr>
          <w:rFonts w:ascii="Times New Roman" w:hAnsi="Times New Roman" w:cs="Times New Roman"/>
          <w:b/>
          <w:bCs/>
          <w:i/>
          <w:iCs/>
          <w:sz w:val="24"/>
          <w:szCs w:val="24"/>
        </w:rPr>
        <w:t xml:space="preserve"> </w:t>
      </w:r>
      <w:r w:rsidR="00C9594C" w:rsidRPr="008A30C3">
        <w:rPr>
          <w:rFonts w:ascii="Times New Roman" w:hAnsi="Times New Roman" w:cs="Times New Roman"/>
          <w:sz w:val="24"/>
          <w:szCs w:val="24"/>
        </w:rPr>
        <w:t xml:space="preserve">While participants did not meet clinical criteria for dementia (see Richard et. al, 2013 for details on the diagnosis protocol in WHICAP), they comprised a broad range of cognitive abilities, including mild cognitive impairment </w:t>
      </w:r>
      <w:r w:rsidR="00443B06" w:rsidRPr="008A30C3">
        <w:rPr>
          <w:rFonts w:ascii="Times New Roman" w:hAnsi="Times New Roman" w:cs="Times New Roman"/>
          <w:sz w:val="24"/>
        </w:rPr>
        <w:fldChar w:fldCharType="begin" w:fldLock="1"/>
      </w:r>
      <w:r w:rsidR="00443B06" w:rsidRPr="008A30C3">
        <w:rPr>
          <w:rFonts w:ascii="Times New Roman" w:hAnsi="Times New Roman" w:cs="Times New Roman"/>
          <w:sz w:val="24"/>
        </w:rPr>
        <w:instrText>ADDIN CSL_CITATION {"citationItems":[{"id":"ITEM-1","itemData":{"DOI":"10.1001/archneur.62.11.1739","ISSN":"0003-9942","abstract":"&lt;h3&gt;Background&lt;/h3&gt;&lt;p&gt;Reported rates of mild cognitive impairment (MCI) range widely depending on methodologic differences, including specific sample characteristics, cognitive measures used, normative samples used for neuropsychological tests, and diagnostic criteria.&lt;/p&gt;&lt;h3&gt;Objectives&lt;/h3&gt;&lt;p&gt;To operationalize diagnostic criteria for MCI and examine the frequency of MCI in ethnically and linguistically diverse elders (individuals older than 65 years).&lt;/p&gt;&lt;h3&gt;Design&lt;/h3&gt;&lt;p&gt;Prospective, community-based longitudinal cohort study.&lt;/p&gt;&lt;h3&gt;Setting&lt;/h3&gt;&lt;p&gt;Northern Manhattan, New York, NY.&lt;/p&gt;&lt;h3&gt;Participants&lt;/h3&gt;&lt;p&gt;A cohort of 1315 nondemented elderly participants.&lt;/p&gt;&lt;h3&gt;Main Outcome Measure&lt;/h3&gt;&lt;p&gt;A diagnosis of MCI was assigned retrospectively on the basis of comprehensive neuropsychological, functional, and neurologic assessments. Amnestic MCI, as well as forms of mild impairment with other cognitive characteristics, were classified.&lt;/p&gt;&lt;h3&gt;Results&lt;/h3&gt;&lt;p&gt;The frequency of amnestic MCI was 5.0% (95% confidence interval, 3.8-6.2). Other subtypes of MCI ranged in frequency from 2.1% to 6.2%. Mild cognitive impairment was more common among those older than 75 years compared with those aged 65 to 75 years. Individuals with fewer than 9 years of schooling were more likely to meet MCI criteria. Apolipoprotein (&lt;i&gt;APOE&lt;/i&gt;) E4 allele was more frequent among those with amnestic MCI.&lt;/p&gt;&lt;h3&gt;Conclusions&lt;/h3&gt;&lt;p&gt;When proper normative values are used, only age and education, and not race or ethnicity, are associated with higher frequency of MCI. The proportion of nondemented elders with isolated memory deficits is smaller than the proportion with deficits in multiple cognitive domains. The strong association of the&lt;i&gt;APOE&lt;/i&gt;E4 allele with only amnestic MCI suggests that there are likely to be multiple causes of cognitive impairment and differential rates of conversion to Alzheimer disease within the cognitive subtypes of MCI.&lt;/p&gt;","author":[{"dropping-particle":"","family":"Manly","given":"Jennifer J.","non-dropping-particle":"","parse-names":false,"suffix":""},{"dropping-particle":"","family":"Bell-McGinty","given":"Sandra","non-dropping-particle":"","parse-names":false,"suffix":""},{"dropping-particle":"","family":"Tang","given":"Ming-X.","non-dropping-particle":"","parse-names":false,"suffix":""},{"dropping-particle":"","family":"Schupf","given":"Nicole","non-dropping-particle":"","parse-names":false,"suffix":""},{"dropping-particle":"","family":"Stern","given":"Yaakov","non-dropping-particle":"","parse-names":false,"suffix":""},{"dropping-particle":"","family":"Mayeux","given":"Richard","non-dropping-particle":"","parse-names":false,"suffix":""}],"container-title":"Archives of Neurology","id":"ITEM-1","issue":"11","issued":{"date-parts":[["2005","11","1"]]},"page":"1739","publisher":"American Medical Association","title":"Implementing Diagnostic Criteria and Estimating Frequency of Mild Cognitive Impairment in an Urban Community","type":"article-journal","volume":"62"},"uris":["http://www.mendeley.com/documents/?uuid=d2d8b150-6db0-30d2-a6b6-04df9dd45c96"]}],"mendeley":{"formattedCitation":"(Manly et al., 2005)","manualFormatting":"(see Manly et al., 2005 for operationalization criteria)","plainTextFormattedCitation":"(Manly et al., 2005)"},"properties":{"noteIndex":0},"schema":"https://github.com/citation-style-language/schema/raw/master/csl-citation.json"}</w:instrText>
      </w:r>
      <w:r w:rsidR="00443B06" w:rsidRPr="008A30C3">
        <w:rPr>
          <w:rFonts w:ascii="Times New Roman" w:hAnsi="Times New Roman" w:cs="Times New Roman"/>
          <w:sz w:val="24"/>
        </w:rPr>
        <w:fldChar w:fldCharType="separate"/>
      </w:r>
      <w:r w:rsidR="00443B06" w:rsidRPr="008A30C3">
        <w:rPr>
          <w:rFonts w:ascii="Times New Roman" w:hAnsi="Times New Roman" w:cs="Times New Roman"/>
          <w:noProof/>
          <w:sz w:val="24"/>
        </w:rPr>
        <w:t>(see Manly et al., 2005 for operationalization criteria)</w:t>
      </w:r>
      <w:r w:rsidR="00443B06" w:rsidRPr="008A30C3">
        <w:rPr>
          <w:rFonts w:ascii="Times New Roman" w:hAnsi="Times New Roman" w:cs="Times New Roman"/>
          <w:sz w:val="24"/>
        </w:rPr>
        <w:fldChar w:fldCharType="end"/>
      </w:r>
      <w:r w:rsidR="00C9594C" w:rsidRPr="008A30C3">
        <w:rPr>
          <w:rFonts w:ascii="Times New Roman" w:hAnsi="Times New Roman" w:cs="Times New Roman"/>
          <w:sz w:val="24"/>
          <w:szCs w:val="24"/>
        </w:rPr>
        <w:t>.</w:t>
      </w:r>
      <w:r w:rsidR="00C9594C" w:rsidRPr="008A30C3">
        <w:rPr>
          <w:rFonts w:ascii="Times New Roman" w:hAnsi="Times New Roman" w:cs="Times New Roman"/>
          <w:b/>
          <w:bCs/>
          <w:i/>
          <w:iCs/>
          <w:sz w:val="24"/>
          <w:szCs w:val="24"/>
        </w:rPr>
        <w:t xml:space="preserve"> </w:t>
      </w:r>
      <w:r w:rsidR="006C17E1" w:rsidRPr="008A30C3">
        <w:rPr>
          <w:rFonts w:ascii="Times New Roman" w:hAnsi="Times New Roman" w:cs="Times New Roman"/>
          <w:sz w:val="24"/>
        </w:rPr>
        <w:t xml:space="preserve">Prior research has shown that associations between stress and cognition may differ among cognitively healthy older adults and those with some impairment </w:t>
      </w:r>
      <w:r w:rsidR="006C17E1" w:rsidRPr="008A30C3">
        <w:rPr>
          <w:rFonts w:ascii="Times New Roman" w:hAnsi="Times New Roman" w:cs="Times New Roman"/>
          <w:sz w:val="24"/>
        </w:rPr>
        <w:fldChar w:fldCharType="begin" w:fldLock="1"/>
      </w:r>
      <w:r w:rsidR="00443B06" w:rsidRPr="008A30C3">
        <w:rPr>
          <w:rFonts w:ascii="Times New Roman" w:hAnsi="Times New Roman" w:cs="Times New Roman"/>
          <w:sz w:val="24"/>
        </w:rPr>
        <w:instrText>ADDIN CSL_CITATION {"citationItems":[{"id":"ITEM-1","itemData":{"DOI":"10.1176/appi.ajp.2009.09040461","ISSN":"0002-953X","abstract":"Objective: The literature provides evidence of a strong relationship between greater stress and memory loss, but few studies have examined this relationship with both variables measured over time. The authors sought to determine the prospective association between subjective and objective measures of chronic stress and rate of memory decline in cognitively normal and mildly impaired older adults. Method: This longitudinal study was conducted at a university research center and included 61 cognitively normal subjects and 41 subjects with mild cognitive impairment (ages 65–97). Fifty-two subjects were followed for up to 3 years (mean=2 years) and received repeated stress and cognitive assessments. Exclusion criteria were dementia, significant medical or psychiatric conditions, and medication use (e.g., corticosteroids) that might affect cortisol level or cognitive functioning. The main outcome measure was a regression-based slope reflecting performance change on tests of global cognition and episodic memory...","author":[{"dropping-particle":"","family":"Peavy","given":"Guerry M.","non-dropping-particle":"","parse-names":false,"suffix":""},{"dropping-particle":"","family":"Salmon","given":"David P.","non-dropping-particle":"","parse-names":false,"suffix":""},{"dropping-particle":"","family":"Jacobson","given":"Mark W.","non-dropping-particle":"","parse-names":false,"suffix":""},{"dropping-particle":"","family":"Hervey","given":"Aaron","non-dropping-particle":"","parse-names":false,"suffix":""},{"dropping-particle":"","family":"Gamst","given":"Anthony C.","non-dropping-particle":"","parse-names":false,"suffix":""},{"dropping-particle":"","family":"Wolfson","given":"Tanya","non-dropping-particle":"","parse-names":false,"suffix":""},{"dropping-particle":"","family":"Patterson","given":"Thomas L.","non-dropping-particle":"","parse-names":false,"suffix":""},{"dropping-particle":"","family":"Goldman","given":"Sherry","non-dropping-particle":"","parse-names":false,"suffix":""},{"dropping-particle":"","family":"Mills","given":"Paul J.","non-dropping-particle":"","parse-names":false,"suffix":""},{"dropping-particle":"","family":"Khandrika","given":"Srikrishna","non-dropping-particle":"","parse-names":false,"suffix":""},{"dropping-particle":"","family":"Galasko","given":"Douglas","non-dropping-particle":"","parse-names":false,"suffix":""}],"container-title":"American Journal of Psychiatry","id":"ITEM-1","issue":"12","issued":{"date-parts":[["2009","12","1"]]},"page":"1384-1391","publisher":" American Psychiatric Association ","title":"Effects of Chronic Stress on Memory Decline in Cognitively Normal and Mildly Impaired Older Adults","type":"article-journal","volume":"166"},"uris":["http://www.mendeley.com/documents/?uuid=9b7cd278-073a-3306-bd86-eed0a7b1bcb6"]}],"mendeley":{"formattedCitation":"(Peavy et al., 2009)","plainTextFormattedCitation":"(Peavy et al., 2009)","previouslyFormattedCitation":"(Peavy et al., 2009)"},"properties":{"noteIndex":0},"schema":"https://github.com/citation-style-language/schema/raw/master/csl-citation.json"}</w:instrText>
      </w:r>
      <w:r w:rsidR="006C17E1" w:rsidRPr="008A30C3">
        <w:rPr>
          <w:rFonts w:ascii="Times New Roman" w:hAnsi="Times New Roman" w:cs="Times New Roman"/>
          <w:sz w:val="24"/>
        </w:rPr>
        <w:fldChar w:fldCharType="separate"/>
      </w:r>
      <w:r w:rsidR="006C17E1" w:rsidRPr="008A30C3">
        <w:rPr>
          <w:rFonts w:ascii="Times New Roman" w:hAnsi="Times New Roman" w:cs="Times New Roman"/>
          <w:noProof/>
          <w:sz w:val="24"/>
        </w:rPr>
        <w:t>(Peavy et al., 2009)</w:t>
      </w:r>
      <w:r w:rsidR="006C17E1" w:rsidRPr="008A30C3">
        <w:rPr>
          <w:rFonts w:ascii="Times New Roman" w:hAnsi="Times New Roman" w:cs="Times New Roman"/>
          <w:sz w:val="24"/>
        </w:rPr>
        <w:fldChar w:fldCharType="end"/>
      </w:r>
      <w:r w:rsidR="006C17E1" w:rsidRPr="008A30C3">
        <w:rPr>
          <w:rFonts w:ascii="Times New Roman" w:hAnsi="Times New Roman" w:cs="Times New Roman"/>
          <w:sz w:val="24"/>
        </w:rPr>
        <w:t>, thus, a</w:t>
      </w:r>
      <w:r w:rsidR="00AD2AB3" w:rsidRPr="008A30C3">
        <w:rPr>
          <w:rFonts w:ascii="Times New Roman" w:hAnsi="Times New Roman" w:cs="Times New Roman"/>
          <w:sz w:val="24"/>
        </w:rPr>
        <w:t xml:space="preserve"> separate sensitivity analysis excluding individuals with mild </w:t>
      </w:r>
      <w:r w:rsidR="00AD2AB3" w:rsidRPr="008A30C3">
        <w:rPr>
          <w:rFonts w:ascii="Times New Roman" w:hAnsi="Times New Roman" w:cs="Times New Roman"/>
          <w:sz w:val="24"/>
        </w:rPr>
        <w:lastRenderedPageBreak/>
        <w:t>cognitive impairment was conducted (model n= 465). Results of this mediation model did not differ from the original findings (completely standardized indirect effect = -0.03, SE= 0.01, 95% CI [-0.05, -0.003]).</w:t>
      </w:r>
    </w:p>
    <w:p w14:paraId="2BE90A63" w14:textId="10348943" w:rsidR="00F60323" w:rsidRPr="008A30C3" w:rsidRDefault="00F60323" w:rsidP="00F60323">
      <w:pPr>
        <w:spacing w:line="480" w:lineRule="auto"/>
        <w:rPr>
          <w:rFonts w:ascii="Times New Roman" w:hAnsi="Times New Roman" w:cs="Times New Roman"/>
          <w:b/>
          <w:bCs/>
          <w:sz w:val="24"/>
          <w:szCs w:val="24"/>
        </w:rPr>
      </w:pPr>
      <w:r w:rsidRPr="008A30C3">
        <w:rPr>
          <w:rFonts w:ascii="Times New Roman" w:hAnsi="Times New Roman" w:cs="Times New Roman"/>
          <w:i/>
          <w:iCs/>
          <w:sz w:val="24"/>
          <w:szCs w:val="24"/>
        </w:rPr>
        <w:tab/>
        <w:t>Income.</w:t>
      </w:r>
      <w:r w:rsidRPr="008A30C3">
        <w:rPr>
          <w:rFonts w:ascii="Times New Roman" w:hAnsi="Times New Roman" w:cs="Times New Roman"/>
          <w:b/>
          <w:bCs/>
          <w:i/>
          <w:iCs/>
          <w:sz w:val="24"/>
          <w:szCs w:val="24"/>
        </w:rPr>
        <w:t xml:space="preserve"> </w:t>
      </w:r>
      <w:r w:rsidR="00AD2AB3" w:rsidRPr="008A30C3">
        <w:rPr>
          <w:rFonts w:ascii="Times New Roman" w:hAnsi="Times New Roman" w:cs="Times New Roman"/>
          <w:sz w:val="24"/>
          <w:szCs w:val="24"/>
        </w:rPr>
        <w:t xml:space="preserve">Of the many indicators of socioeconomic status, education is the most strongly associated with cognition </w:t>
      </w:r>
      <w:r w:rsidR="00AD2AB3" w:rsidRPr="008A30C3">
        <w:rPr>
          <w:rFonts w:ascii="Times New Roman" w:hAnsi="Times New Roman" w:cs="Times New Roman"/>
          <w:sz w:val="24"/>
          <w:szCs w:val="24"/>
        </w:rPr>
        <w:fldChar w:fldCharType="begin" w:fldLock="1"/>
      </w:r>
      <w:r w:rsidR="00AD2AB3" w:rsidRPr="008A30C3">
        <w:rPr>
          <w:rFonts w:ascii="Times New Roman" w:hAnsi="Times New Roman" w:cs="Times New Roman"/>
          <w:sz w:val="24"/>
          <w:szCs w:val="24"/>
        </w:rPr>
        <w:instrText>ADDIN CSL_CITATION {"citationItems":[{"id":"ITEM-1","itemData":{"DOI":"10.1093/aje/kwg042","ISSN":"00029262","author":[{"dropping-particle":"","family":"Lee","given":"S.","non-dropping-particle":"","parse-names":false,"suffix":""},{"dropping-particle":"","family":"Kawachi","given":"Ichiro","non-dropping-particle":"","parse-names":false,"suffix":""},{"dropping-particle":"","family":"Berkman","given":"Lisa F.","non-dropping-particle":"","parse-names":false,"suffix":""},{"dropping-particle":"","family":"Grodstein","given":"Francine","non-dropping-particle":"","parse-names":false,"suffix":""}],"container-title":"American Journal of Epidemiology","id":"ITEM-1","issue":"8","issued":{"date-parts":[["2003","4","15"]]},"page":"712-720","publisher":"Oxford Academic","title":"Education, Other Socioeconomic Indicators, and Cognitive Function","type":"article-journal","volume":"157"},"uris":["http://www.mendeley.com/documents/?uuid=b762d78b-4eb1-3f22-9075-b5836afcd08d"]}],"mendeley":{"formattedCitation":"(Lee, Kawachi, Berkman, &amp; Grodstein, 2003)","plainTextFormattedCitation":"(Lee, Kawachi, Berkman, &amp; Grodstein, 2003)","previouslyFormattedCitation":"(Lee, Kawachi, Berkman, &amp; Grodstein, 2003)"},"properties":{"noteIndex":0},"schema":"https://github.com/citation-style-language/schema/raw/master/csl-citation.json"}</w:instrText>
      </w:r>
      <w:r w:rsidR="00AD2AB3" w:rsidRPr="008A30C3">
        <w:rPr>
          <w:rFonts w:ascii="Times New Roman" w:hAnsi="Times New Roman" w:cs="Times New Roman"/>
          <w:sz w:val="24"/>
          <w:szCs w:val="24"/>
        </w:rPr>
        <w:fldChar w:fldCharType="separate"/>
      </w:r>
      <w:r w:rsidR="00AD2AB3" w:rsidRPr="008A30C3">
        <w:rPr>
          <w:rFonts w:ascii="Times New Roman" w:hAnsi="Times New Roman" w:cs="Times New Roman"/>
          <w:noProof/>
          <w:sz w:val="24"/>
          <w:szCs w:val="24"/>
        </w:rPr>
        <w:t>(Lee, Kawachi, Berkman, &amp; Grodstein, 2003)</w:t>
      </w:r>
      <w:r w:rsidR="00AD2AB3" w:rsidRPr="008A30C3">
        <w:rPr>
          <w:rFonts w:ascii="Times New Roman" w:hAnsi="Times New Roman" w:cs="Times New Roman"/>
          <w:sz w:val="24"/>
          <w:szCs w:val="24"/>
        </w:rPr>
        <w:fldChar w:fldCharType="end"/>
      </w:r>
      <w:r w:rsidR="00AD2AB3" w:rsidRPr="008A30C3">
        <w:rPr>
          <w:rFonts w:ascii="Times New Roman" w:hAnsi="Times New Roman" w:cs="Times New Roman"/>
          <w:sz w:val="24"/>
          <w:szCs w:val="24"/>
        </w:rPr>
        <w:t xml:space="preserve"> and was thus included in the primary analytic models. A separate s</w:t>
      </w:r>
      <w:r w:rsidR="00AD2AB3" w:rsidRPr="008A30C3">
        <w:rPr>
          <w:rFonts w:ascii="Times New Roman" w:hAnsi="Times New Roman" w:cs="Times New Roman"/>
          <w:sz w:val="24"/>
        </w:rPr>
        <w:t>ensitivity analysis covarying for monthly household income as an additional marker of socioeconomic status led to a drop in the overall sample due to missing data on income (model n= 5</w:t>
      </w:r>
      <w:r w:rsidR="008454BB" w:rsidRPr="008A30C3">
        <w:rPr>
          <w:rFonts w:ascii="Times New Roman" w:hAnsi="Times New Roman" w:cs="Times New Roman"/>
          <w:sz w:val="24"/>
        </w:rPr>
        <w:t>38</w:t>
      </w:r>
      <w:r w:rsidR="00AD2AB3" w:rsidRPr="008A30C3">
        <w:rPr>
          <w:rFonts w:ascii="Times New Roman" w:hAnsi="Times New Roman" w:cs="Times New Roman"/>
          <w:sz w:val="24"/>
        </w:rPr>
        <w:t xml:space="preserve">). Although </w:t>
      </w:r>
      <w:r w:rsidR="00432C3C" w:rsidRPr="008A30C3">
        <w:rPr>
          <w:rFonts w:ascii="Times New Roman" w:hAnsi="Times New Roman" w:cs="Times New Roman"/>
          <w:sz w:val="24"/>
        </w:rPr>
        <w:t xml:space="preserve">the total effect of perceived stress on episodic memory and </w:t>
      </w:r>
      <w:r w:rsidR="00AD2AB3" w:rsidRPr="008A30C3">
        <w:rPr>
          <w:rFonts w:ascii="Times New Roman" w:hAnsi="Times New Roman" w:cs="Times New Roman"/>
          <w:sz w:val="24"/>
        </w:rPr>
        <w:t xml:space="preserve">the association between perceived stress and </w:t>
      </w:r>
      <w:r w:rsidR="003E4B49" w:rsidRPr="008A30C3">
        <w:rPr>
          <w:rFonts w:ascii="Times New Roman" w:hAnsi="Times New Roman" w:cs="Times New Roman"/>
          <w:sz w:val="24"/>
        </w:rPr>
        <w:t>depressive symptoms</w:t>
      </w:r>
      <w:r w:rsidR="00AD2AB3" w:rsidRPr="008A30C3">
        <w:rPr>
          <w:rFonts w:ascii="Times New Roman" w:hAnsi="Times New Roman" w:cs="Times New Roman"/>
          <w:sz w:val="24"/>
        </w:rPr>
        <w:t xml:space="preserve"> </w:t>
      </w:r>
      <w:r w:rsidR="00432C3C" w:rsidRPr="008A30C3">
        <w:rPr>
          <w:rFonts w:ascii="Times New Roman" w:hAnsi="Times New Roman" w:cs="Times New Roman"/>
          <w:sz w:val="24"/>
        </w:rPr>
        <w:t>did not change</w:t>
      </w:r>
      <w:r w:rsidR="00AD2AB3" w:rsidRPr="008A30C3">
        <w:rPr>
          <w:rFonts w:ascii="Times New Roman" w:hAnsi="Times New Roman" w:cs="Times New Roman"/>
          <w:sz w:val="24"/>
        </w:rPr>
        <w:t xml:space="preserve"> from the original model, </w:t>
      </w:r>
      <w:r w:rsidR="003E4B49" w:rsidRPr="008A30C3">
        <w:rPr>
          <w:rFonts w:ascii="Times New Roman" w:hAnsi="Times New Roman" w:cs="Times New Roman"/>
          <w:sz w:val="24"/>
        </w:rPr>
        <w:t xml:space="preserve">the relationship between depressive symptoms and episodic memory did not remain (β = -0.07, SE= 0.02, </w:t>
      </w:r>
      <w:r w:rsidR="003E4B49" w:rsidRPr="008A30C3">
        <w:rPr>
          <w:rFonts w:ascii="Times New Roman" w:hAnsi="Times New Roman" w:cs="Times New Roman"/>
          <w:i/>
          <w:iCs/>
          <w:sz w:val="24"/>
        </w:rPr>
        <w:t>p</w:t>
      </w:r>
      <w:r w:rsidR="003E4B49" w:rsidRPr="008A30C3">
        <w:rPr>
          <w:rFonts w:ascii="Times New Roman" w:hAnsi="Times New Roman" w:cs="Times New Roman"/>
          <w:sz w:val="24"/>
        </w:rPr>
        <w:t>= .07)</w:t>
      </w:r>
      <w:r w:rsidR="00432C3C" w:rsidRPr="008A30C3">
        <w:rPr>
          <w:rFonts w:ascii="Times New Roman" w:hAnsi="Times New Roman" w:cs="Times New Roman"/>
          <w:sz w:val="24"/>
        </w:rPr>
        <w:t>. T</w:t>
      </w:r>
      <w:r w:rsidR="000F7CA2" w:rsidRPr="008A30C3">
        <w:rPr>
          <w:rFonts w:ascii="Times New Roman" w:hAnsi="Times New Roman" w:cs="Times New Roman"/>
          <w:sz w:val="24"/>
        </w:rPr>
        <w:t>hus</w:t>
      </w:r>
      <w:r w:rsidR="00570285" w:rsidRPr="008A30C3">
        <w:rPr>
          <w:rFonts w:ascii="Times New Roman" w:hAnsi="Times New Roman" w:cs="Times New Roman"/>
          <w:sz w:val="24"/>
        </w:rPr>
        <w:t>,</w:t>
      </w:r>
      <w:r w:rsidR="003E4B49" w:rsidRPr="008A30C3">
        <w:rPr>
          <w:rFonts w:ascii="Times New Roman" w:hAnsi="Times New Roman" w:cs="Times New Roman"/>
          <w:sz w:val="24"/>
        </w:rPr>
        <w:t xml:space="preserve"> </w:t>
      </w:r>
      <w:r w:rsidR="00AD2AB3" w:rsidRPr="008A30C3">
        <w:rPr>
          <w:rFonts w:ascii="Times New Roman" w:hAnsi="Times New Roman" w:cs="Times New Roman"/>
          <w:sz w:val="24"/>
        </w:rPr>
        <w:t xml:space="preserve">the indirect effect </w:t>
      </w:r>
      <w:r w:rsidR="003E4B49" w:rsidRPr="008A30C3">
        <w:rPr>
          <w:rFonts w:ascii="Times New Roman" w:hAnsi="Times New Roman" w:cs="Times New Roman"/>
          <w:sz w:val="24"/>
        </w:rPr>
        <w:t>of stress on memory</w:t>
      </w:r>
      <w:r w:rsidR="00AD2AB3" w:rsidRPr="008A30C3">
        <w:rPr>
          <w:rFonts w:ascii="Times New Roman" w:hAnsi="Times New Roman" w:cs="Times New Roman"/>
          <w:sz w:val="24"/>
        </w:rPr>
        <w:t xml:space="preserve"> was no longer statistically significant (completely standardized indirect effect = -0.02, SE= 0.01 95% CI [-0.05, 0.00]).</w:t>
      </w:r>
    </w:p>
    <w:p w14:paraId="26404B49" w14:textId="77777777" w:rsidR="00AD2AB3" w:rsidRPr="008A30C3" w:rsidRDefault="00F60323" w:rsidP="00F60323">
      <w:pPr>
        <w:spacing w:line="480" w:lineRule="auto"/>
        <w:rPr>
          <w:rFonts w:ascii="Times New Roman" w:hAnsi="Times New Roman" w:cs="Times New Roman"/>
          <w:sz w:val="24"/>
        </w:rPr>
      </w:pPr>
      <w:r w:rsidRPr="008A30C3">
        <w:rPr>
          <w:rFonts w:ascii="Times New Roman" w:hAnsi="Times New Roman" w:cs="Times New Roman"/>
          <w:i/>
          <w:iCs/>
          <w:sz w:val="24"/>
          <w:szCs w:val="24"/>
        </w:rPr>
        <w:tab/>
        <w:t xml:space="preserve">Health conditions. </w:t>
      </w:r>
      <w:r w:rsidR="00AD2AB3" w:rsidRPr="008A30C3">
        <w:rPr>
          <w:rFonts w:ascii="Times New Roman" w:hAnsi="Times New Roman" w:cs="Times New Roman"/>
          <w:sz w:val="24"/>
        </w:rPr>
        <w:t xml:space="preserve">While vascular diseases have previously been shown to have the strongest associations with late life cognitive impairment </w:t>
      </w:r>
      <w:r w:rsidR="00AD2AB3" w:rsidRPr="008A30C3">
        <w:rPr>
          <w:rFonts w:ascii="Times New Roman" w:hAnsi="Times New Roman" w:cs="Times New Roman"/>
          <w:sz w:val="24"/>
        </w:rPr>
        <w:fldChar w:fldCharType="begin" w:fldLock="1"/>
      </w:r>
      <w:r w:rsidR="00AD2AB3" w:rsidRPr="008A30C3">
        <w:rPr>
          <w:rFonts w:ascii="Times New Roman" w:hAnsi="Times New Roman" w:cs="Times New Roman"/>
          <w:sz w:val="24"/>
        </w:rPr>
        <w:instrText>ADDIN CSL_CITATION {"citationItems":[{"id":"ITEM-1","itemData":{"DOI":"10.1016/j.jalz.2014.10.008","ISSN":"15525279","abstract":"Scientific evidence continues to demonstrate the linkage of vascular contributions to cognitive impairment and dementia such as Alzheimer's disease. In December, 2013, the Alzheimer's Association, with scientific input from the National Institute of Neurological Disorders and Stroke and the National Heart, Lung and Blood Institute from the National Institutes of Health, convened scientific experts to discuss the research gaps in our understanding of how vascular factors contribute to Alzheimer's disease and related dementia. This manuscript summarizes the meeting and the resultant discussion, including an outline of next steps needed to move this area of research forward.","author":[{"dropping-particle":"","family":"Snyder","given":"Heather M.","non-dropping-particle":"","parse-names":false,"suffix":""},{"dropping-particle":"","family":"Corriveau","given":"Roderick A.","non-dropping-particle":"","parse-names":false,"suffix":""},{"dropping-particle":"","family":"Craft","given":"Suzanne","non-dropping-particle":"","parse-names":false,"suffix":""},{"dropping-particle":"","family":"Faber","given":"James E.","non-dropping-particle":"","parse-names":false,"suffix":""},{"dropping-particle":"","family":"Greenberg","given":"Steven M.","non-dropping-particle":"","parse-names":false,"suffix":""},{"dropping-particle":"","family":"Knopman","given":"David","non-dropping-particle":"","parse-names":false,"suffix":""},{"dropping-particle":"","family":"Lamb","given":"Bruce T.","non-dropping-particle":"","parse-names":false,"suffix":""},{"dropping-particle":"","family":"Montine","given":"Thomas J.","non-dropping-particle":"","parse-names":false,"suffix":""},{"dropping-particle":"","family":"Nedergaard","given":"Maiken","non-dropping-particle":"","parse-names":false,"suffix":""},{"dropping-particle":"","family":"Schaffer","given":"Chris B.","non-dropping-particle":"","parse-names":false,"suffix":""},{"dropping-particle":"","family":"Schneider","given":"Julie A.","non-dropping-particle":"","parse-names":false,"suffix":""},{"dropping-particle":"","family":"Wellington","given":"Cheryl","non-dropping-particle":"","parse-names":false,"suffix":""},{"dropping-particle":"","family":"Wilcock","given":"Donna M.","non-dropping-particle":"","parse-names":false,"suffix":""},{"dropping-particle":"","family":"Zipfel","given":"Gregory J.","non-dropping-particle":"","parse-names":false,"suffix":""},{"dropping-particle":"","family":"Zlokovic","given":"Berislav","non-dropping-particle":"","parse-names":false,"suffix":""},{"dropping-particle":"","family":"Bain","given":"Lisa J.","non-dropping-particle":"","parse-names":false,"suffix":""},{"dropping-particle":"","family":"Bosetti","given":"Francesca","non-dropping-particle":"","parse-names":false,"suffix":""},{"dropping-particle":"","family":"Galis","given":"Zorina S.","non-dropping-particle":"","parse-names":false,"suffix":""},{"dropping-particle":"","family":"Koroshetz","given":"Walter","non-dropping-particle":"","parse-names":false,"suffix":""},{"dropping-particle":"","family":"Carrillo","given":"Maria C.","non-dropping-particle":"","parse-names":false,"suffix":""}],"container-title":"Alzheimer's and Dementia","id":"ITEM-1","issue":"6","issued":{"date-parts":[["2015","6","1"]]},"page":"710-717","publisher":"Elsevier Inc.","title":"Vascular contributions to cognitive impairment and dementia including Alzheimer's disease","type":"article","volume":"11"},"uris":["http://www.mendeley.com/documents/?uuid=e5fc42c3-b088-305d-9b7f-b207cc4b6708"]}],"mendeley":{"formattedCitation":"(Snyder et al., 2015)","plainTextFormattedCitation":"(Snyder et al., 2015)","previouslyFormattedCitation":"(Snyder et al., 2015)"},"properties":{"noteIndex":0},"schema":"https://github.com/citation-style-language/schema/raw/master/csl-citation.json"}</w:instrText>
      </w:r>
      <w:r w:rsidR="00AD2AB3" w:rsidRPr="008A30C3">
        <w:rPr>
          <w:rFonts w:ascii="Times New Roman" w:hAnsi="Times New Roman" w:cs="Times New Roman"/>
          <w:sz w:val="24"/>
        </w:rPr>
        <w:fldChar w:fldCharType="separate"/>
      </w:r>
      <w:r w:rsidR="00AD2AB3" w:rsidRPr="008A30C3">
        <w:rPr>
          <w:rFonts w:ascii="Times New Roman" w:hAnsi="Times New Roman" w:cs="Times New Roman"/>
          <w:noProof/>
          <w:sz w:val="24"/>
        </w:rPr>
        <w:t>(Snyder et al., 2015)</w:t>
      </w:r>
      <w:r w:rsidR="00AD2AB3" w:rsidRPr="008A30C3">
        <w:rPr>
          <w:rFonts w:ascii="Times New Roman" w:hAnsi="Times New Roman" w:cs="Times New Roman"/>
          <w:sz w:val="24"/>
        </w:rPr>
        <w:fldChar w:fldCharType="end"/>
      </w:r>
      <w:r w:rsidR="00AD2AB3" w:rsidRPr="008A30C3">
        <w:rPr>
          <w:rFonts w:ascii="Times New Roman" w:hAnsi="Times New Roman" w:cs="Times New Roman"/>
          <w:sz w:val="24"/>
        </w:rPr>
        <w:t>, a sensitivity analysis expanding the physical health covariate to account for the presence of 12 additional health conditions (stroke, arthritis, chronic obstructive pulmonary disease, thyroid disease, liver disease, renal disease, ulcer, peripheral vascular disease, cancer, Parkinson's disease, multiple sclerosis, and essential tremor) was conducted. Results were virtually identical to the original mediation model (completely standardized indirect effect = -0.03, SE= 0.01, 95% CI [-0.05, -0.01]).</w:t>
      </w:r>
    </w:p>
    <w:p w14:paraId="4B3282FC" w14:textId="6A273ECC" w:rsidR="00733907" w:rsidRPr="008A30C3" w:rsidRDefault="00A3221D" w:rsidP="006120E3">
      <w:pPr>
        <w:spacing w:after="0" w:line="480" w:lineRule="auto"/>
        <w:rPr>
          <w:rFonts w:ascii="Times New Roman" w:hAnsi="Times New Roman" w:cs="Times New Roman"/>
          <w:sz w:val="24"/>
        </w:rPr>
      </w:pPr>
      <w:r w:rsidRPr="008A30C3">
        <w:rPr>
          <w:rFonts w:ascii="Times New Roman" w:hAnsi="Times New Roman" w:cs="Times New Roman"/>
          <w:i/>
          <w:iCs/>
          <w:sz w:val="24"/>
        </w:rPr>
        <w:tab/>
        <w:t xml:space="preserve">Time between assessments. </w:t>
      </w:r>
      <w:r w:rsidRPr="008A30C3">
        <w:rPr>
          <w:rFonts w:ascii="Times New Roman" w:hAnsi="Times New Roman" w:cs="Times New Roman"/>
          <w:sz w:val="24"/>
        </w:rPr>
        <w:t xml:space="preserve">WHICAP participants often completed the ancillary psychosocial battery and core WHICAP tests (e.g., episodic memory) on different dates. Thus, </w:t>
      </w:r>
      <w:r w:rsidRPr="008A30C3">
        <w:rPr>
          <w:rFonts w:ascii="Times New Roman" w:hAnsi="Times New Roman" w:cs="Times New Roman"/>
          <w:sz w:val="24"/>
        </w:rPr>
        <w:lastRenderedPageBreak/>
        <w:t xml:space="preserve">number of </w:t>
      </w:r>
      <w:r w:rsidR="00712123" w:rsidRPr="008A30C3">
        <w:rPr>
          <w:rFonts w:ascii="Times New Roman" w:hAnsi="Times New Roman" w:cs="Times New Roman"/>
          <w:sz w:val="24"/>
        </w:rPr>
        <w:t xml:space="preserve">days </w:t>
      </w:r>
      <w:r w:rsidRPr="008A30C3">
        <w:rPr>
          <w:rFonts w:ascii="Times New Roman" w:hAnsi="Times New Roman" w:cs="Times New Roman"/>
          <w:sz w:val="24"/>
        </w:rPr>
        <w:t xml:space="preserve">between measurement of predictor and exposure variables was added as a covariate. Addition of this covariate did not </w:t>
      </w:r>
      <w:r w:rsidR="003253D3" w:rsidRPr="008A30C3">
        <w:rPr>
          <w:rFonts w:ascii="Times New Roman" w:hAnsi="Times New Roman" w:cs="Times New Roman"/>
          <w:sz w:val="24"/>
        </w:rPr>
        <w:t>alter</w:t>
      </w:r>
      <w:r w:rsidRPr="008A30C3">
        <w:rPr>
          <w:rFonts w:ascii="Times New Roman" w:hAnsi="Times New Roman" w:cs="Times New Roman"/>
          <w:sz w:val="24"/>
        </w:rPr>
        <w:t xml:space="preserve"> the original pattern of findings</w:t>
      </w:r>
      <w:r w:rsidR="003253D3" w:rsidRPr="008A30C3">
        <w:rPr>
          <w:rFonts w:ascii="Times New Roman" w:hAnsi="Times New Roman" w:cs="Times New Roman"/>
          <w:sz w:val="24"/>
        </w:rPr>
        <w:t xml:space="preserve"> (completely standardized indirect effect = -0.03, SE= 0.01, 95% CI [-0.06, -0.01])</w:t>
      </w:r>
      <w:r w:rsidRPr="008A30C3">
        <w:rPr>
          <w:rFonts w:ascii="Times New Roman" w:hAnsi="Times New Roman" w:cs="Times New Roman"/>
          <w:sz w:val="24"/>
        </w:rPr>
        <w:t xml:space="preserve">. </w:t>
      </w:r>
    </w:p>
    <w:p w14:paraId="4A2CC19B" w14:textId="77777777" w:rsidR="00B85BE6" w:rsidRPr="008A30C3" w:rsidRDefault="00B85BE6" w:rsidP="002C7584">
      <w:pPr>
        <w:spacing w:after="0" w:line="480" w:lineRule="auto"/>
        <w:jc w:val="center"/>
        <w:rPr>
          <w:rFonts w:ascii="Times New Roman" w:hAnsi="Times New Roman" w:cs="Times New Roman"/>
          <w:sz w:val="24"/>
        </w:rPr>
      </w:pPr>
    </w:p>
    <w:p w14:paraId="6BD7C8D9" w14:textId="6113A84F" w:rsidR="00AD2AB3" w:rsidRPr="008A30C3" w:rsidRDefault="00AD2AB3" w:rsidP="002C7584">
      <w:pPr>
        <w:spacing w:after="0" w:line="480" w:lineRule="auto"/>
        <w:jc w:val="center"/>
        <w:rPr>
          <w:rFonts w:ascii="Times New Roman" w:hAnsi="Times New Roman" w:cs="Times New Roman"/>
          <w:sz w:val="24"/>
        </w:rPr>
      </w:pPr>
      <w:r w:rsidRPr="008A30C3">
        <w:rPr>
          <w:rFonts w:ascii="Times New Roman" w:hAnsi="Times New Roman" w:cs="Times New Roman"/>
          <w:sz w:val="24"/>
        </w:rPr>
        <w:t>References</w:t>
      </w:r>
    </w:p>
    <w:p w14:paraId="07E73578" w14:textId="4E6CD4FC" w:rsidR="00443B06" w:rsidRPr="008A30C3" w:rsidRDefault="00AD2AB3" w:rsidP="00443B0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A30C3">
        <w:rPr>
          <w:rFonts w:ascii="Times New Roman" w:hAnsi="Times New Roman" w:cs="Times New Roman"/>
          <w:sz w:val="24"/>
        </w:rPr>
        <w:fldChar w:fldCharType="begin" w:fldLock="1"/>
      </w:r>
      <w:r w:rsidRPr="008A30C3">
        <w:rPr>
          <w:rFonts w:ascii="Times New Roman" w:hAnsi="Times New Roman" w:cs="Times New Roman"/>
          <w:sz w:val="24"/>
        </w:rPr>
        <w:instrText xml:space="preserve">ADDIN Mendeley Bibliography CSL_BIBLIOGRAPHY </w:instrText>
      </w:r>
      <w:r w:rsidRPr="008A30C3">
        <w:rPr>
          <w:rFonts w:ascii="Times New Roman" w:hAnsi="Times New Roman" w:cs="Times New Roman"/>
          <w:sz w:val="24"/>
        </w:rPr>
        <w:fldChar w:fldCharType="separate"/>
      </w:r>
      <w:r w:rsidR="00443B06" w:rsidRPr="008A30C3">
        <w:rPr>
          <w:rFonts w:ascii="Times New Roman" w:hAnsi="Times New Roman" w:cs="Times New Roman"/>
          <w:noProof/>
          <w:sz w:val="24"/>
          <w:szCs w:val="24"/>
        </w:rPr>
        <w:t xml:space="preserve">Lee, S., Kawachi, I., Berkman, L. F., &amp; Grodstein, F. (2003). Education, Other Socioeconomic Indicators, and Cognitive Function. </w:t>
      </w:r>
      <w:r w:rsidR="00443B06" w:rsidRPr="008A30C3">
        <w:rPr>
          <w:rFonts w:ascii="Times New Roman" w:hAnsi="Times New Roman" w:cs="Times New Roman"/>
          <w:i/>
          <w:iCs/>
          <w:noProof/>
          <w:sz w:val="24"/>
          <w:szCs w:val="24"/>
        </w:rPr>
        <w:t>American Journal of Epidemiology</w:t>
      </w:r>
      <w:r w:rsidR="00443B06" w:rsidRPr="008A30C3">
        <w:rPr>
          <w:rFonts w:ascii="Times New Roman" w:hAnsi="Times New Roman" w:cs="Times New Roman"/>
          <w:noProof/>
          <w:sz w:val="24"/>
          <w:szCs w:val="24"/>
        </w:rPr>
        <w:t xml:space="preserve">, </w:t>
      </w:r>
      <w:r w:rsidR="00443B06" w:rsidRPr="008A30C3">
        <w:rPr>
          <w:rFonts w:ascii="Times New Roman" w:hAnsi="Times New Roman" w:cs="Times New Roman"/>
          <w:i/>
          <w:iCs/>
          <w:noProof/>
          <w:sz w:val="24"/>
          <w:szCs w:val="24"/>
        </w:rPr>
        <w:t>157</w:t>
      </w:r>
      <w:r w:rsidR="00443B06" w:rsidRPr="008A30C3">
        <w:rPr>
          <w:rFonts w:ascii="Times New Roman" w:hAnsi="Times New Roman" w:cs="Times New Roman"/>
          <w:noProof/>
          <w:sz w:val="24"/>
          <w:szCs w:val="24"/>
        </w:rPr>
        <w:t>(8), 712–720. https://doi.org/10.1093/aje/kwg042</w:t>
      </w:r>
    </w:p>
    <w:p w14:paraId="4BFAEA26" w14:textId="77777777" w:rsidR="00443B06" w:rsidRPr="008A30C3" w:rsidRDefault="00443B06" w:rsidP="00443B0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A30C3">
        <w:rPr>
          <w:rFonts w:ascii="Times New Roman" w:hAnsi="Times New Roman" w:cs="Times New Roman"/>
          <w:noProof/>
          <w:sz w:val="24"/>
          <w:szCs w:val="24"/>
        </w:rPr>
        <w:t xml:space="preserve">Manly, J. J., Bell-McGinty, S., Tang, M.-X., Schupf, N., Stern, Y., &amp; Mayeux, R. (2005). Implementing Diagnostic Criteria and Estimating Frequency of Mild Cognitive Impairment in an Urban Community. </w:t>
      </w:r>
      <w:r w:rsidRPr="008A30C3">
        <w:rPr>
          <w:rFonts w:ascii="Times New Roman" w:hAnsi="Times New Roman" w:cs="Times New Roman"/>
          <w:i/>
          <w:iCs/>
          <w:noProof/>
          <w:sz w:val="24"/>
          <w:szCs w:val="24"/>
        </w:rPr>
        <w:t>Archives of Neurology</w:t>
      </w:r>
      <w:r w:rsidRPr="008A30C3">
        <w:rPr>
          <w:rFonts w:ascii="Times New Roman" w:hAnsi="Times New Roman" w:cs="Times New Roman"/>
          <w:noProof/>
          <w:sz w:val="24"/>
          <w:szCs w:val="24"/>
        </w:rPr>
        <w:t xml:space="preserve">, </w:t>
      </w:r>
      <w:r w:rsidRPr="008A30C3">
        <w:rPr>
          <w:rFonts w:ascii="Times New Roman" w:hAnsi="Times New Roman" w:cs="Times New Roman"/>
          <w:i/>
          <w:iCs/>
          <w:noProof/>
          <w:sz w:val="24"/>
          <w:szCs w:val="24"/>
        </w:rPr>
        <w:t>62</w:t>
      </w:r>
      <w:r w:rsidRPr="008A30C3">
        <w:rPr>
          <w:rFonts w:ascii="Times New Roman" w:hAnsi="Times New Roman" w:cs="Times New Roman"/>
          <w:noProof/>
          <w:sz w:val="24"/>
          <w:szCs w:val="24"/>
        </w:rPr>
        <w:t>(11), 1739. https://doi.org/10.1001/archneur.62.11.1739</w:t>
      </w:r>
    </w:p>
    <w:p w14:paraId="73F59E6D" w14:textId="77777777" w:rsidR="00443B06" w:rsidRPr="008A30C3" w:rsidRDefault="00443B06" w:rsidP="00443B0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A30C3">
        <w:rPr>
          <w:rFonts w:ascii="Times New Roman" w:hAnsi="Times New Roman" w:cs="Times New Roman"/>
          <w:noProof/>
          <w:sz w:val="24"/>
          <w:szCs w:val="24"/>
        </w:rPr>
        <w:t xml:space="preserve">Peavy, G. M., Salmon, D. P., Jacobson, M. W., Hervey, A., Gamst, A. C., Wolfson, T., … Galasko, D. (2009). Effects of Chronic Stress on Memory Decline in Cognitively Normal and Mildly Impaired Older Adults. </w:t>
      </w:r>
      <w:r w:rsidRPr="008A30C3">
        <w:rPr>
          <w:rFonts w:ascii="Times New Roman" w:hAnsi="Times New Roman" w:cs="Times New Roman"/>
          <w:i/>
          <w:iCs/>
          <w:noProof/>
          <w:sz w:val="24"/>
          <w:szCs w:val="24"/>
        </w:rPr>
        <w:t>American Journal of Psychiatry</w:t>
      </w:r>
      <w:r w:rsidRPr="008A30C3">
        <w:rPr>
          <w:rFonts w:ascii="Times New Roman" w:hAnsi="Times New Roman" w:cs="Times New Roman"/>
          <w:noProof/>
          <w:sz w:val="24"/>
          <w:szCs w:val="24"/>
        </w:rPr>
        <w:t xml:space="preserve">, </w:t>
      </w:r>
      <w:r w:rsidRPr="008A30C3">
        <w:rPr>
          <w:rFonts w:ascii="Times New Roman" w:hAnsi="Times New Roman" w:cs="Times New Roman"/>
          <w:i/>
          <w:iCs/>
          <w:noProof/>
          <w:sz w:val="24"/>
          <w:szCs w:val="24"/>
        </w:rPr>
        <w:t>166</w:t>
      </w:r>
      <w:r w:rsidRPr="008A30C3">
        <w:rPr>
          <w:rFonts w:ascii="Times New Roman" w:hAnsi="Times New Roman" w:cs="Times New Roman"/>
          <w:noProof/>
          <w:sz w:val="24"/>
          <w:szCs w:val="24"/>
        </w:rPr>
        <w:t>(12), 1384–1391. https://doi.org/10.1176/appi.ajp.2009.09040461</w:t>
      </w:r>
    </w:p>
    <w:p w14:paraId="30CBA7A5" w14:textId="77777777" w:rsidR="00443B06" w:rsidRPr="008A30C3" w:rsidRDefault="00443B06" w:rsidP="00443B06">
      <w:pPr>
        <w:widowControl w:val="0"/>
        <w:autoSpaceDE w:val="0"/>
        <w:autoSpaceDN w:val="0"/>
        <w:adjustRightInd w:val="0"/>
        <w:spacing w:after="0" w:line="480" w:lineRule="auto"/>
        <w:ind w:left="480" w:hanging="480"/>
        <w:rPr>
          <w:rFonts w:ascii="Times New Roman" w:hAnsi="Times New Roman" w:cs="Times New Roman"/>
          <w:noProof/>
          <w:sz w:val="24"/>
        </w:rPr>
      </w:pPr>
      <w:r w:rsidRPr="008A30C3">
        <w:rPr>
          <w:rFonts w:ascii="Times New Roman" w:hAnsi="Times New Roman" w:cs="Times New Roman"/>
          <w:noProof/>
          <w:sz w:val="24"/>
          <w:szCs w:val="24"/>
        </w:rPr>
        <w:t xml:space="preserve">Snyder, H. M., Corriveau, R. A., Craft, S., Faber, J. E., Greenberg, S. M., Knopman, D., … Carrillo, M. C. (2015, June 1). Vascular contributions to cognitive impairment and dementia including Alzheimer’s disease. </w:t>
      </w:r>
      <w:r w:rsidRPr="008A30C3">
        <w:rPr>
          <w:rFonts w:ascii="Times New Roman" w:hAnsi="Times New Roman" w:cs="Times New Roman"/>
          <w:i/>
          <w:iCs/>
          <w:noProof/>
          <w:sz w:val="24"/>
          <w:szCs w:val="24"/>
        </w:rPr>
        <w:t>Alzheimer’s and Dementia</w:t>
      </w:r>
      <w:r w:rsidRPr="008A30C3">
        <w:rPr>
          <w:rFonts w:ascii="Times New Roman" w:hAnsi="Times New Roman" w:cs="Times New Roman"/>
          <w:noProof/>
          <w:sz w:val="24"/>
          <w:szCs w:val="24"/>
        </w:rPr>
        <w:t>. Elsevier Inc. https://doi.org/10.1016/j.jalz.2014.10.008</w:t>
      </w:r>
    </w:p>
    <w:p w14:paraId="6330C616" w14:textId="77777777" w:rsidR="00AD2AB3" w:rsidRPr="008A30C3" w:rsidRDefault="00AD2AB3" w:rsidP="00F60323">
      <w:pPr>
        <w:spacing w:after="0" w:line="480" w:lineRule="auto"/>
        <w:ind w:firstLine="720"/>
        <w:rPr>
          <w:rFonts w:ascii="Times New Roman" w:hAnsi="Times New Roman" w:cs="Times New Roman"/>
          <w:sz w:val="24"/>
        </w:rPr>
      </w:pPr>
      <w:r w:rsidRPr="008A30C3">
        <w:rPr>
          <w:rFonts w:ascii="Times New Roman" w:hAnsi="Times New Roman" w:cs="Times New Roman"/>
          <w:sz w:val="24"/>
        </w:rPr>
        <w:fldChar w:fldCharType="end"/>
      </w:r>
    </w:p>
    <w:p w14:paraId="612C1B8C" w14:textId="77777777" w:rsidR="00AD2AB3" w:rsidRPr="008A30C3" w:rsidRDefault="00AD2AB3" w:rsidP="00F60323">
      <w:pPr>
        <w:spacing w:line="480" w:lineRule="auto"/>
        <w:rPr>
          <w:rFonts w:ascii="Times New Roman" w:hAnsi="Times New Roman" w:cs="Times New Roman"/>
          <w:b/>
          <w:bCs/>
          <w:sz w:val="24"/>
          <w:szCs w:val="24"/>
        </w:rPr>
      </w:pPr>
    </w:p>
    <w:sectPr w:rsidR="00AD2AB3" w:rsidRPr="008A30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12914" w14:textId="77777777" w:rsidR="00C04E8A" w:rsidRDefault="00C04E8A" w:rsidP="00F60323">
      <w:pPr>
        <w:spacing w:after="0" w:line="240" w:lineRule="auto"/>
      </w:pPr>
      <w:r>
        <w:separator/>
      </w:r>
    </w:p>
  </w:endnote>
  <w:endnote w:type="continuationSeparator" w:id="0">
    <w:p w14:paraId="48C83969" w14:textId="77777777" w:rsidR="00C04E8A" w:rsidRDefault="00C04E8A" w:rsidP="00F6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506840"/>
      <w:docPartObj>
        <w:docPartGallery w:val="Page Numbers (Bottom of Page)"/>
        <w:docPartUnique/>
      </w:docPartObj>
    </w:sdtPr>
    <w:sdtEndPr>
      <w:rPr>
        <w:noProof/>
      </w:rPr>
    </w:sdtEndPr>
    <w:sdtContent>
      <w:p w14:paraId="385E7C12" w14:textId="77777777" w:rsidR="00F60323" w:rsidRDefault="00F60323">
        <w:pPr>
          <w:pStyle w:val="Footer"/>
          <w:jc w:val="right"/>
        </w:pPr>
        <w:r>
          <w:fldChar w:fldCharType="begin"/>
        </w:r>
        <w:r>
          <w:instrText xml:space="preserve"> PAGE   \* MERGEFORMAT </w:instrText>
        </w:r>
        <w:r>
          <w:fldChar w:fldCharType="separate"/>
        </w:r>
        <w:r w:rsidR="00EB3419">
          <w:rPr>
            <w:noProof/>
          </w:rPr>
          <w:t>3</w:t>
        </w:r>
        <w:r>
          <w:rPr>
            <w:noProof/>
          </w:rPr>
          <w:fldChar w:fldCharType="end"/>
        </w:r>
      </w:p>
    </w:sdtContent>
  </w:sdt>
  <w:p w14:paraId="1BCA936F" w14:textId="77777777" w:rsidR="00F60323" w:rsidRDefault="00F6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FBB02" w14:textId="77777777" w:rsidR="00C04E8A" w:rsidRDefault="00C04E8A" w:rsidP="00F60323">
      <w:pPr>
        <w:spacing w:after="0" w:line="240" w:lineRule="auto"/>
      </w:pPr>
      <w:r>
        <w:separator/>
      </w:r>
    </w:p>
  </w:footnote>
  <w:footnote w:type="continuationSeparator" w:id="0">
    <w:p w14:paraId="78671BB3" w14:textId="77777777" w:rsidR="00C04E8A" w:rsidRDefault="00C04E8A" w:rsidP="00F60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B3"/>
    <w:rsid w:val="00016680"/>
    <w:rsid w:val="00067336"/>
    <w:rsid w:val="00094D93"/>
    <w:rsid w:val="000F7CA2"/>
    <w:rsid w:val="0026420A"/>
    <w:rsid w:val="002C7584"/>
    <w:rsid w:val="002D2BC8"/>
    <w:rsid w:val="003253D3"/>
    <w:rsid w:val="003E4B49"/>
    <w:rsid w:val="003E60AC"/>
    <w:rsid w:val="00400FDA"/>
    <w:rsid w:val="00430C24"/>
    <w:rsid w:val="00432C3C"/>
    <w:rsid w:val="00443B06"/>
    <w:rsid w:val="004D00B6"/>
    <w:rsid w:val="004D071F"/>
    <w:rsid w:val="00537DA9"/>
    <w:rsid w:val="0055678B"/>
    <w:rsid w:val="00570285"/>
    <w:rsid w:val="006120E3"/>
    <w:rsid w:val="00645BEB"/>
    <w:rsid w:val="006944A1"/>
    <w:rsid w:val="006C17E1"/>
    <w:rsid w:val="00712123"/>
    <w:rsid w:val="00722C4F"/>
    <w:rsid w:val="00733907"/>
    <w:rsid w:val="00795063"/>
    <w:rsid w:val="00831A09"/>
    <w:rsid w:val="008454BB"/>
    <w:rsid w:val="00863703"/>
    <w:rsid w:val="008A30C3"/>
    <w:rsid w:val="008B4A0C"/>
    <w:rsid w:val="00924F0C"/>
    <w:rsid w:val="0096203D"/>
    <w:rsid w:val="00A3221D"/>
    <w:rsid w:val="00A9034A"/>
    <w:rsid w:val="00AA2307"/>
    <w:rsid w:val="00AD2AB3"/>
    <w:rsid w:val="00B115C4"/>
    <w:rsid w:val="00B60B40"/>
    <w:rsid w:val="00B85BE6"/>
    <w:rsid w:val="00BE0FE0"/>
    <w:rsid w:val="00C04E8A"/>
    <w:rsid w:val="00C9594C"/>
    <w:rsid w:val="00DA7471"/>
    <w:rsid w:val="00E226A3"/>
    <w:rsid w:val="00EB3419"/>
    <w:rsid w:val="00F12C33"/>
    <w:rsid w:val="00F60323"/>
    <w:rsid w:val="00FB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23688"/>
  <w15:chartTrackingRefBased/>
  <w15:docId w15:val="{5912E185-5F6C-4596-8396-616ECA1C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B3"/>
    <w:rPr>
      <w:rFonts w:ascii="Segoe UI" w:hAnsi="Segoe UI" w:cs="Segoe UI"/>
      <w:sz w:val="18"/>
      <w:szCs w:val="18"/>
    </w:rPr>
  </w:style>
  <w:style w:type="paragraph" w:styleId="Header">
    <w:name w:val="header"/>
    <w:basedOn w:val="Normal"/>
    <w:link w:val="HeaderChar"/>
    <w:uiPriority w:val="99"/>
    <w:unhideWhenUsed/>
    <w:rsid w:val="00F6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23"/>
  </w:style>
  <w:style w:type="paragraph" w:styleId="Footer">
    <w:name w:val="footer"/>
    <w:basedOn w:val="Normal"/>
    <w:link w:val="FooterChar"/>
    <w:uiPriority w:val="99"/>
    <w:unhideWhenUsed/>
    <w:rsid w:val="00F6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23"/>
  </w:style>
  <w:style w:type="character" w:styleId="CommentReference">
    <w:name w:val="annotation reference"/>
    <w:basedOn w:val="DefaultParagraphFont"/>
    <w:uiPriority w:val="99"/>
    <w:semiHidden/>
    <w:unhideWhenUsed/>
    <w:rsid w:val="00EB3419"/>
    <w:rPr>
      <w:sz w:val="16"/>
      <w:szCs w:val="16"/>
    </w:rPr>
  </w:style>
  <w:style w:type="paragraph" w:styleId="CommentText">
    <w:name w:val="annotation text"/>
    <w:basedOn w:val="Normal"/>
    <w:link w:val="CommentTextChar"/>
    <w:uiPriority w:val="99"/>
    <w:unhideWhenUsed/>
    <w:rsid w:val="00EB3419"/>
    <w:pPr>
      <w:spacing w:line="240" w:lineRule="auto"/>
    </w:pPr>
    <w:rPr>
      <w:sz w:val="20"/>
      <w:szCs w:val="20"/>
    </w:rPr>
  </w:style>
  <w:style w:type="character" w:customStyle="1" w:styleId="CommentTextChar">
    <w:name w:val="Comment Text Char"/>
    <w:basedOn w:val="DefaultParagraphFont"/>
    <w:link w:val="CommentText"/>
    <w:uiPriority w:val="99"/>
    <w:rsid w:val="00EB3419"/>
    <w:rPr>
      <w:sz w:val="20"/>
      <w:szCs w:val="20"/>
    </w:rPr>
  </w:style>
  <w:style w:type="paragraph" w:styleId="CommentSubject">
    <w:name w:val="annotation subject"/>
    <w:basedOn w:val="CommentText"/>
    <w:next w:val="CommentText"/>
    <w:link w:val="CommentSubjectChar"/>
    <w:uiPriority w:val="99"/>
    <w:semiHidden/>
    <w:unhideWhenUsed/>
    <w:rsid w:val="00EB3419"/>
    <w:rPr>
      <w:b/>
      <w:bCs/>
    </w:rPr>
  </w:style>
  <w:style w:type="character" w:customStyle="1" w:styleId="CommentSubjectChar">
    <w:name w:val="Comment Subject Char"/>
    <w:basedOn w:val="CommentTextChar"/>
    <w:link w:val="CommentSubject"/>
    <w:uiPriority w:val="99"/>
    <w:semiHidden/>
    <w:rsid w:val="00EB3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E197-B966-4BFB-B3A2-9BBD8398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Afsara Zaheed</dc:creator>
  <cp:keywords/>
  <dc:description/>
  <cp:lastModifiedBy>Zaheed, Afsara</cp:lastModifiedBy>
  <cp:revision>5</cp:revision>
  <dcterms:created xsi:type="dcterms:W3CDTF">2020-10-15T02:11:00Z</dcterms:created>
  <dcterms:modified xsi:type="dcterms:W3CDTF">2020-10-16T06:06:00Z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104c82bd-a71a-30aa-9646-e71e1e9c5876</vt:lpwstr>
  </property>
  <property fmtid="{D5CDD505-2E9C-101B-9397-08002B2CF9AE}" pid="24" name="Mendeley Citation Style_1">
    <vt:lpwstr>http://www.zotero.org/styles/apa</vt:lpwstr>
  </property>
</Properties>
</file>