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1482" w14:textId="77777777" w:rsidR="003115BF" w:rsidRDefault="003115BF" w:rsidP="00140FA8">
      <w:pPr>
        <w:spacing w:line="480" w:lineRule="auto"/>
        <w:jc w:val="center"/>
        <w:rPr>
          <w:rFonts w:ascii="Times New Roman" w:eastAsia="Calibri" w:hAnsi="Times New Roman" w:cs="Times New Roman"/>
          <w:b/>
          <w:bCs/>
        </w:rPr>
      </w:pPr>
      <w:r w:rsidRPr="003115BF">
        <w:rPr>
          <w:rFonts w:ascii="Times New Roman" w:eastAsia="Calibri" w:hAnsi="Times New Roman" w:cs="Times New Roman"/>
          <w:b/>
          <w:bCs/>
        </w:rPr>
        <w:t>Supplemental Methods</w:t>
      </w:r>
    </w:p>
    <w:p w14:paraId="502C909D" w14:textId="03961D22" w:rsidR="00140FA8" w:rsidRDefault="00140FA8" w:rsidP="00140FA8">
      <w:pPr>
        <w:spacing w:line="480" w:lineRule="auto"/>
        <w:rPr>
          <w:rFonts w:ascii="Times New Roman" w:eastAsia="Times New Roman" w:hAnsi="Times New Roman" w:cs="Times New Roman"/>
          <w:b/>
          <w:color w:val="000000"/>
        </w:rPr>
      </w:pPr>
      <w:r w:rsidRPr="00140FA8">
        <w:rPr>
          <w:rFonts w:ascii="Times New Roman" w:eastAsia="Times New Roman" w:hAnsi="Times New Roman" w:cs="Times New Roman"/>
          <w:b/>
          <w:color w:val="000000"/>
        </w:rPr>
        <w:t>Experimental and Behavioral Task Design</w:t>
      </w:r>
    </w:p>
    <w:p w14:paraId="26C22539" w14:textId="49C62515" w:rsidR="009133C7" w:rsidRPr="009133C7" w:rsidRDefault="009133C7" w:rsidP="00140FA8">
      <w:pPr>
        <w:spacing w:line="480" w:lineRule="auto"/>
        <w:ind w:firstLine="720"/>
        <w:rPr>
          <w:rFonts w:ascii="Times New Roman" w:eastAsia="Times New Roman" w:hAnsi="Times New Roman" w:cs="Times New Roman"/>
          <w:color w:val="000000"/>
        </w:rPr>
      </w:pPr>
      <w:r w:rsidRPr="009133C7">
        <w:rPr>
          <w:rFonts w:ascii="Times New Roman" w:eastAsia="Calibri" w:hAnsi="Times New Roman" w:cs="Times New Roman"/>
        </w:rPr>
        <w:t>The experimental design was a two-by-five mixed factorial.</w:t>
      </w:r>
      <w:r w:rsidRPr="009133C7">
        <w:rPr>
          <w:rFonts w:ascii="Times New Roman" w:eastAsia="Times New Roman" w:hAnsi="Times New Roman" w:cs="Times New Roman"/>
        </w:rPr>
        <w:t xml:space="preserve"> </w:t>
      </w:r>
      <w:r w:rsidRPr="009133C7">
        <w:rPr>
          <w:rFonts w:ascii="Times New Roman" w:eastAsia="Calibri" w:hAnsi="Times New Roman" w:cs="Times New Roman"/>
        </w:rPr>
        <w:t xml:space="preserve">The between-subjects factor was population (2 levels). The within-subjects factor was WM load (5 levels). To manipulate load, </w:t>
      </w:r>
      <w:r w:rsidRPr="009133C7">
        <w:rPr>
          <w:rFonts w:ascii="Times New Roman" w:eastAsia="Times New Roman" w:hAnsi="Times New Roman" w:cs="Times New Roman"/>
          <w:color w:val="000000"/>
        </w:rPr>
        <w:t xml:space="preserve">participants were administered the N-back task while undergoing fMRI. The N-back task is a forced-choice measure of WM that requires examinees to </w:t>
      </w:r>
      <w:r w:rsidRPr="009133C7">
        <w:rPr>
          <w:rFonts w:ascii="Times New Roman" w:eastAsia="Calibri" w:hAnsi="Times New Roman" w:cs="Times New Roman"/>
        </w:rPr>
        <w:t xml:space="preserve">monitor a continuous stream of stimuli and respond each time an item is repeated from </w:t>
      </w:r>
      <w:r w:rsidRPr="009133C7">
        <w:rPr>
          <w:rFonts w:ascii="Times New Roman" w:eastAsia="Calibri" w:hAnsi="Times New Roman" w:cs="Times New Roman"/>
          <w:i/>
        </w:rPr>
        <w:t>N</w:t>
      </w:r>
      <w:r w:rsidRPr="009133C7">
        <w:rPr>
          <w:rFonts w:ascii="Times New Roman" w:eastAsia="Calibri" w:hAnsi="Times New Roman" w:cs="Times New Roman"/>
        </w:rPr>
        <w:t xml:space="preserve"> before.</w:t>
      </w:r>
      <w:r w:rsidRPr="009133C7">
        <w:rPr>
          <w:rFonts w:ascii="Times New Roman" w:eastAsia="Times New Roman" w:hAnsi="Times New Roman" w:cs="Times New Roman"/>
        </w:rPr>
        <w:t xml:space="preserve"> </w:t>
      </w:r>
      <w:r w:rsidRPr="009133C7">
        <w:rPr>
          <w:rFonts w:ascii="Times New Roman" w:eastAsia="Times New Roman" w:hAnsi="Times New Roman" w:cs="Times New Roman"/>
          <w:color w:val="000000"/>
        </w:rPr>
        <w:t>This task was chosen because it is commonly used to study brain and cognitive functioning in SZs</w:t>
      </w:r>
      <w:r w:rsidR="00D36626">
        <w:rPr>
          <w:rFonts w:ascii="Times New Roman" w:eastAsia="Times New Roman" w:hAnsi="Times New Roman" w:cs="Times New Roman"/>
          <w:color w:val="000000"/>
        </w:rPr>
        <w:t xml:space="preserve"> </w:t>
      </w:r>
      <w:r w:rsidRPr="009133C7">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{"citationID":"OKI0s7dK","properties":{"formattedCitation":"(Glahn et al. 2005)","plainCitation":"(Glahn et al. 2005)","noteIndex":0},"citationItems":[{"id":939,"uris":["http://zotero.org/users/6519987/items/FWN6F5B2"],"uri":["http://zotero.org/users/6519987/items/FWN6F5B2"],"itemData":{"id":939,"type":"article-journal","container-title":"Human Brain Mapping","DOI":"10.1002/hbm.20138","ISSN":"1065-9471, 1097-0193","issue":"1","language":"en","page":"60-69","source":"Crossref","title":"Beyond hypofrontality: A quantitative meta-analysis of functional neuroimaging studies of working memory in schizophrenia","title-short":"Beyond hypofrontality","volume":"25","author":[{"family":"Glahn","given":"David C."},{"family":"Ragland","given":"J. Daniel"},{"family":"Abramoff","given":"Adir"},{"family":"Barrett","given":"Jennifer"},{"family":"Laird","given":"Angela R."},{"family":"Bearden","given":"Carrie E."},{"family":"Velligan","given":"Dawn I."}],"issued":{"date-parts":[["2005",5]]}}}],"schema":"https://github.com/citation-style-language/schema/raw/master/csl-citation.json"} </w:instrText>
      </w:r>
      <w:r w:rsidRPr="009133C7">
        <w:rPr>
          <w:rFonts w:ascii="Times New Roman" w:eastAsia="Times New Roman" w:hAnsi="Times New Roman" w:cs="Times New Roman"/>
          <w:color w:val="000000"/>
        </w:rPr>
        <w:fldChar w:fldCharType="separate"/>
      </w:r>
      <w:r w:rsidR="00D36626">
        <w:rPr>
          <w:rFonts w:ascii="Times New Roman" w:hAnsi="Times New Roman" w:cs="Times New Roman"/>
          <w:color w:val="000000"/>
        </w:rPr>
        <w:t>(Glahn et al. 2005)</w:t>
      </w:r>
      <w:r w:rsidRPr="009133C7">
        <w:rPr>
          <w:rFonts w:ascii="Times New Roman" w:eastAsia="Times New Roman" w:hAnsi="Times New Roman" w:cs="Times New Roman"/>
          <w:color w:val="000000"/>
        </w:rPr>
        <w:fldChar w:fldCharType="end"/>
      </w:r>
      <w:r w:rsidR="00D36626">
        <w:rPr>
          <w:rFonts w:ascii="Times New Roman" w:eastAsia="Times New Roman" w:hAnsi="Times New Roman" w:cs="Times New Roman"/>
          <w:color w:val="000000"/>
        </w:rPr>
        <w:t>.</w:t>
      </w:r>
      <w:r w:rsidRPr="009133C7">
        <w:rPr>
          <w:rFonts w:ascii="Times New Roman" w:eastAsia="Times New Roman" w:hAnsi="Times New Roman" w:cs="Times New Roman"/>
          <w:color w:val="000000"/>
        </w:rPr>
        <w:t xml:space="preserve"> Stimuli were high frequency pseudowords. Items were created by first generating all consonant-vowel-consonant combinations of letters in the English alphabet (e.g., “COW” and “BAP”). MCWord</w:t>
      </w:r>
      <w:r w:rsidR="00D36626">
        <w:rPr>
          <w:rFonts w:ascii="Times New Roman" w:eastAsia="Times New Roman" w:hAnsi="Times New Roman" w:cs="Times New Roman"/>
          <w:color w:val="000000"/>
        </w:rPr>
        <w:t xml:space="preserve"> </w:t>
      </w:r>
      <w:r w:rsidRPr="009133C7">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{"citationID":"yf0La5gh","properties":{"formattedCitation":"(Medler and Binder 2005)","plainCitation":"(Medler and Binder 2005)","noteIndex":0},"citationItems":[{"id":1158,"uris":["http://zotero.org/users/6519987/items/VHL2WDKF"],"uri":["http://zotero.org/users/6519987/items/VHL2WDKF"],"itemData":{"id":1158,"type":"article","title":"MCWord: An on-line orthographic database of the English language","URL":"http://www.neuro.mcw.edu/mcword/","author":[{"family":"Medler","given":"D. A."},{"family":"Binder","given":"J. R."}],"issued":{"date-parts":[["2005"]]}}}],"schema":"https://github.com/citation-style-language/schema/raw/master/csl-citation.json"} </w:instrText>
      </w:r>
      <w:r w:rsidRPr="009133C7">
        <w:rPr>
          <w:rFonts w:ascii="Times New Roman" w:eastAsia="Times New Roman" w:hAnsi="Times New Roman" w:cs="Times New Roman"/>
          <w:color w:val="000000"/>
        </w:rPr>
        <w:fldChar w:fldCharType="separate"/>
      </w:r>
      <w:r w:rsidR="00D36626">
        <w:rPr>
          <w:rFonts w:ascii="Times New Roman" w:hAnsi="Times New Roman" w:cs="Times New Roman"/>
          <w:color w:val="000000"/>
        </w:rPr>
        <w:t>(Medler and Binder 2005)</w:t>
      </w:r>
      <w:r w:rsidRPr="009133C7">
        <w:rPr>
          <w:rFonts w:ascii="Times New Roman" w:eastAsia="Times New Roman" w:hAnsi="Times New Roman" w:cs="Times New Roman"/>
          <w:color w:val="000000"/>
        </w:rPr>
        <w:fldChar w:fldCharType="end"/>
      </w:r>
      <w:r w:rsidRPr="009133C7">
        <w:rPr>
          <w:rFonts w:ascii="Times New Roman" w:eastAsia="Times New Roman" w:hAnsi="Times New Roman" w:cs="Times New Roman"/>
          <w:color w:val="000000"/>
        </w:rPr>
        <w:t xml:space="preserve"> was used to identify word frequency and orthographic neighborhood statistics. We eliminated all words with a non-zero frequency, and then selected words in the top 20% of the orthographic neighborhood statistic. We then created 15 pseudoword lists that would allow us to administer 1- through 5-back conditions up to three times without repeating items. Lists consisted of 20 pseudowords with 4 targets (items repeated from </w:t>
      </w:r>
      <w:r w:rsidRPr="009133C7">
        <w:rPr>
          <w:rFonts w:ascii="Times New Roman" w:eastAsia="Times New Roman" w:hAnsi="Times New Roman" w:cs="Times New Roman"/>
          <w:i/>
          <w:color w:val="000000"/>
        </w:rPr>
        <w:t>N</w:t>
      </w:r>
      <w:r w:rsidRPr="009133C7">
        <w:rPr>
          <w:rFonts w:ascii="Times New Roman" w:eastAsia="Times New Roman" w:hAnsi="Times New Roman" w:cs="Times New Roman"/>
          <w:color w:val="000000"/>
        </w:rPr>
        <w:t xml:space="preserve"> back; 20%), 4 lures (items repeated, but not from </w:t>
      </w:r>
      <w:r w:rsidRPr="009133C7">
        <w:rPr>
          <w:rFonts w:ascii="Times New Roman" w:eastAsia="Times New Roman" w:hAnsi="Times New Roman" w:cs="Times New Roman"/>
          <w:i/>
          <w:color w:val="000000"/>
        </w:rPr>
        <w:t>N</w:t>
      </w:r>
      <w:r w:rsidRPr="009133C7">
        <w:rPr>
          <w:rFonts w:ascii="Times New Roman" w:eastAsia="Times New Roman" w:hAnsi="Times New Roman" w:cs="Times New Roman"/>
          <w:color w:val="000000"/>
        </w:rPr>
        <w:t xml:space="preserve"> back; 20%), and 12 foils (non-repeated items; 60%). Item order and placement within the lists was pseudo-randomized using a script written in </w:t>
      </w:r>
      <w:r w:rsidRPr="009133C7">
        <w:rPr>
          <w:rFonts w:ascii="Times New Roman" w:eastAsia="Times New Roman" w:hAnsi="Times New Roman" w:cs="Times New Roman"/>
          <w:i/>
          <w:color w:val="000000"/>
        </w:rPr>
        <w:t>R</w:t>
      </w:r>
      <w:r w:rsidRPr="009133C7">
        <w:rPr>
          <w:rFonts w:ascii="Times New Roman" w:eastAsia="Times New Roman" w:hAnsi="Times New Roman" w:cs="Times New Roman"/>
          <w:color w:val="000000"/>
        </w:rPr>
        <w:t xml:space="preserve">. </w:t>
      </w:r>
    </w:p>
    <w:p w14:paraId="011AC2AB" w14:textId="2E3F2AFE" w:rsidR="009133C7" w:rsidRPr="009133C7" w:rsidRDefault="009133C7" w:rsidP="009133C7">
      <w:pPr>
        <w:spacing w:line="480" w:lineRule="auto"/>
        <w:ind w:firstLine="720"/>
        <w:rPr>
          <w:rFonts w:ascii="Times New Roman" w:eastAsia="Times New Roman" w:hAnsi="Times New Roman" w:cs="Times New Roman"/>
          <w:color w:val="000000"/>
        </w:rPr>
      </w:pPr>
      <w:r w:rsidRPr="009133C7">
        <w:rPr>
          <w:rFonts w:ascii="Times New Roman" w:eastAsia="Calibri" w:hAnsi="Times New Roman" w:cs="Times New Roman"/>
        </w:rPr>
        <w:t xml:space="preserve">Stimulus presentation followed a block design. Specifically, we created three N-back runs, each consisting of 5 blocks of trials (i.e., </w:t>
      </w:r>
      <w:r w:rsidRPr="009133C7">
        <w:rPr>
          <w:rFonts w:ascii="Times New Roman" w:eastAsia="Times New Roman" w:hAnsi="Times New Roman" w:cs="Times New Roman"/>
          <w:color w:val="000000"/>
        </w:rPr>
        <w:t>1- through 5-back load conditions</w:t>
      </w:r>
      <w:r w:rsidRPr="009133C7">
        <w:rPr>
          <w:rFonts w:ascii="Times New Roman" w:eastAsia="Calibri" w:hAnsi="Times New Roman" w:cs="Times New Roman"/>
        </w:rPr>
        <w:t xml:space="preserve">). One run was administered outside of the scanner and the remaining two were administered within the scanner. </w:t>
      </w:r>
      <w:r w:rsidRPr="009133C7">
        <w:rPr>
          <w:rFonts w:ascii="Times New Roman" w:eastAsia="Times New Roman" w:hAnsi="Times New Roman" w:cs="Times New Roman"/>
          <w:color w:val="000000"/>
        </w:rPr>
        <w:t xml:space="preserve">Blocks were counterbalanced over runs. The task was </w:t>
      </w:r>
      <w:r w:rsidRPr="009133C7">
        <w:rPr>
          <w:rFonts w:ascii="Times New Roman" w:eastAsia="Calibri" w:hAnsi="Times New Roman" w:cs="Times New Roman"/>
        </w:rPr>
        <w:t xml:space="preserve">administered </w:t>
      </w:r>
      <w:r w:rsidRPr="009133C7">
        <w:rPr>
          <w:rFonts w:ascii="Times New Roman" w:eastAsia="Times New Roman" w:hAnsi="Times New Roman" w:cs="Times New Roman"/>
          <w:color w:val="000000"/>
        </w:rPr>
        <w:t>using PsychoPy</w:t>
      </w:r>
      <w:r w:rsidR="00D36626">
        <w:rPr>
          <w:rFonts w:ascii="Times New Roman" w:eastAsia="Times New Roman" w:hAnsi="Times New Roman" w:cs="Times New Roman"/>
          <w:color w:val="000000"/>
        </w:rPr>
        <w:t xml:space="preserve"> </w:t>
      </w:r>
      <w:r w:rsidRPr="009133C7">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{"citationID":"yKeXmSav","properties":{"formattedCitation":"(Peirce et al. 2019)","plainCitation":"(Peirce et al. 2019)","noteIndex":0},"citationItems":[{"id":1157,"uris":["http://zotero.org/users/6519987/items/58SZZIMW"],"uri":["http://zotero.org/users/6519987/items/58SZZIMW"],"itemData":{"id":1157,"type":"article-journal","abstract":"PsychoPy is an application for the creation of experiments in behavioral science (psychology, neuroscience, linguistics, etc.) with precise spatial control and timing of stimuli. It now provides a choice of interface; users can write scripts in Python if they choose, while those who prefer to construct experiments graphically can use the new Builder interface. Here we describe the features that have been added over the last 10 years of its development. The most notable addition has been that Builder interface, allowing users to create studies with minimal or no programming, while also allowing the insertion of Python code for maximal flexibility. We also present some of the other new features, including further stimulus options, asynchronous time-stamped hardware polling, and better support for open science and reproducibility. Tens of thousands of users now launch PsychoPy every month, and more than 90 people have contributed to the code. We discuss the current state of the project, as well as plans for the future.","container-title":"Behavior Research Methods","DOI":"10.3758/s13428-018-01193-y","ISSN":"1554-3528","issue":"1","journalAbbreviation":"Behav Res","language":"en","page":"195-203","source":"Springer Link","title":"PsychoPy2: Experiments in behavior made easy","title-short":"PsychoPy2","volume":"51","author":[{"family":"Peirce","given":"Jonathan"},{"family":"Gray","given":"Jeremy R."},{"family":"Simpson","given":"Sol"},{"family":"MacAskill","given":"Michael"},{"family":"Höchenberger","given":"Richard"},{"family":"Sogo","given":"Hiroyuki"},{"family":"Kastman","given":"Erik"},{"family":"Lindeløv","given":"Jonas Kristoffer"}],"issued":{"date-parts":[["2019",2,1]]}}}],"schema":"https://github.com/citation-style-language/schema/raw/master/csl-citation.json"} </w:instrText>
      </w:r>
      <w:r w:rsidRPr="009133C7">
        <w:rPr>
          <w:rFonts w:ascii="Times New Roman" w:eastAsia="Times New Roman" w:hAnsi="Times New Roman" w:cs="Times New Roman"/>
          <w:color w:val="000000"/>
        </w:rPr>
        <w:fldChar w:fldCharType="separate"/>
      </w:r>
      <w:r w:rsidR="00D36626">
        <w:rPr>
          <w:rFonts w:ascii="Times New Roman" w:hAnsi="Times New Roman" w:cs="Times New Roman"/>
          <w:color w:val="000000"/>
        </w:rPr>
        <w:t>(Peirce et al. 2019)</w:t>
      </w:r>
      <w:r w:rsidRPr="009133C7">
        <w:rPr>
          <w:rFonts w:ascii="Times New Roman" w:eastAsia="Times New Roman" w:hAnsi="Times New Roman" w:cs="Times New Roman"/>
          <w:color w:val="000000"/>
        </w:rPr>
        <w:fldChar w:fldCharType="end"/>
      </w:r>
      <w:r w:rsidR="00D36626">
        <w:rPr>
          <w:rFonts w:ascii="Times New Roman" w:eastAsia="Times New Roman" w:hAnsi="Times New Roman" w:cs="Times New Roman"/>
          <w:color w:val="000000"/>
        </w:rPr>
        <w:t>.</w:t>
      </w:r>
      <w:r w:rsidRPr="009133C7">
        <w:rPr>
          <w:rFonts w:ascii="Times New Roman" w:eastAsia="Times New Roman" w:hAnsi="Times New Roman" w:cs="Times New Roman"/>
          <w:color w:val="000000"/>
        </w:rPr>
        <w:t xml:space="preserve"> Pseudowords were presented in white font on a black background for 2500ms with a 500ms inter-item-interval. The timing was constrained so that each block would last exactly 60s. </w:t>
      </w:r>
      <w:r w:rsidRPr="009133C7">
        <w:rPr>
          <w:rFonts w:ascii="Times New Roman" w:eastAsia="Times New Roman" w:hAnsi="Times New Roman" w:cs="Times New Roman"/>
          <w:color w:val="000000"/>
        </w:rPr>
        <w:lastRenderedPageBreak/>
        <w:t xml:space="preserve">Blocks were separated by 20s intervals (with a fixation cross) including before the first block and after the last. </w:t>
      </w:r>
    </w:p>
    <w:p w14:paraId="6D593B67" w14:textId="270C8ECE" w:rsidR="003115BF" w:rsidRPr="003115BF" w:rsidRDefault="003115BF" w:rsidP="003115BF">
      <w:pPr>
        <w:spacing w:line="480" w:lineRule="auto"/>
        <w:rPr>
          <w:rFonts w:ascii="Times New Roman" w:eastAsia="Times New Roman" w:hAnsi="Times New Roman" w:cs="Times New Roman"/>
          <w:b/>
          <w:color w:val="000000"/>
        </w:rPr>
      </w:pPr>
      <w:r w:rsidRPr="003115BF">
        <w:rPr>
          <w:rFonts w:ascii="Times New Roman" w:eastAsia="Times New Roman" w:hAnsi="Times New Roman" w:cs="Times New Roman"/>
          <w:b/>
          <w:color w:val="000000"/>
        </w:rPr>
        <w:t xml:space="preserve">Image </w:t>
      </w:r>
      <w:r w:rsidR="006345EE">
        <w:rPr>
          <w:rFonts w:ascii="Times New Roman" w:eastAsia="Times New Roman" w:hAnsi="Times New Roman" w:cs="Times New Roman"/>
          <w:b/>
          <w:color w:val="000000"/>
        </w:rPr>
        <w:t>Prep</w:t>
      </w:r>
      <w:r w:rsidRPr="003115BF">
        <w:rPr>
          <w:rFonts w:ascii="Times New Roman" w:eastAsia="Times New Roman" w:hAnsi="Times New Roman" w:cs="Times New Roman"/>
          <w:b/>
          <w:color w:val="000000"/>
        </w:rPr>
        <w:t>rocessing</w:t>
      </w:r>
    </w:p>
    <w:p w14:paraId="1348CB71" w14:textId="74830CEF" w:rsidR="003115BF" w:rsidRPr="003115BF" w:rsidRDefault="003115BF" w:rsidP="003115BF">
      <w:pPr>
        <w:spacing w:line="480" w:lineRule="auto"/>
        <w:ind w:firstLine="720"/>
        <w:rPr>
          <w:rFonts w:ascii="Times New Roman" w:eastAsia="Times New Roman" w:hAnsi="Times New Roman" w:cs="Times New Roman"/>
          <w:color w:val="000000"/>
        </w:rPr>
      </w:pPr>
      <w:r w:rsidRPr="003115BF">
        <w:rPr>
          <w:rFonts w:ascii="Times New Roman" w:eastAsia="Times New Roman" w:hAnsi="Times New Roman" w:cs="Times New Roman"/>
          <w:color w:val="000000"/>
        </w:rPr>
        <w:t>We used local scripts as well as software from Analysis of Functional NeuroImages (AFNI; Ver. 18.1.14)</w:t>
      </w:r>
      <w:r w:rsidR="00D36626">
        <w:rPr>
          <w:rFonts w:ascii="Times New Roman" w:eastAsia="Times New Roman" w:hAnsi="Times New Roman" w:cs="Times New Roman"/>
          <w:color w:val="000000"/>
        </w:rPr>
        <w:t xml:space="preserve">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{"citationID":"hBKYSeL8","properties":{"formattedCitation":"(Cox 1996)","plainCitation":"(Cox 1996)","noteIndex":0},"citationItems":[{"id":1074,"uris":["http://zotero.org/users/6519987/items/72TF8BDA"],"uri":["http://zotero.org/users/6519987/items/72TF8BDA"],"itemData":{"id":1074,"type":"article-journal","abstract":"package of computer programs for analysis and visualization of three-dimensional human brain functional magnetic resonance imaging (FMRI) results is described. The software can color overlay neural activation maps onto higher resolution anatomical scans. Slices in each cardinal plane can be viewed simultaneously. Manual placement of markers on anatomical landmarks allows transformation of anatomical and functional scans into stereotaxic (Talairach-Tournoux) coordinates. The techniques for automatically generating transformed functional data sets from manually labeled anatomical data sets are described. Facilities are provided for several types of statistical analyses of multiple 3D functional data sets. The programs are written in ANSI C and Motif 1.2 to run on Unix workstations. (C) 1996 Academic Press, Inc.","container-title":"Computers and Biomedical Research","DOI":"DOI 10.1006/cbmr.1996.0014","ISSN":"0010-4809","issue":"3","journalAbbreviation":"Comput Biomed Res","language":"English","page":"162-173","title":"AFNI: Software for analysis and visualization of functional magnetic resonance neuroimages","volume":"29","author":[{"family":"Cox","given":"R. W."}],"issued":{"date-parts":[["1996",6]]}}}],"schema":"https://github.com/citation-style-language/schema/raw/master/csl-citation.json"}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(Cox 1996)</w:t>
      </w:r>
      <w:r w:rsidRPr="003115BF">
        <w:rPr>
          <w:rFonts w:ascii="Times New Roman" w:eastAsia="Times New Roman" w:hAnsi="Times New Roman" w:cs="Times New Roman"/>
          <w:color w:val="000000"/>
        </w:rPr>
        <w:fldChar w:fldCharType="end"/>
      </w:r>
      <w:r w:rsidRPr="003115BF">
        <w:rPr>
          <w:rFonts w:ascii="Times New Roman" w:eastAsia="Times New Roman" w:hAnsi="Times New Roman" w:cs="Times New Roman"/>
          <w:color w:val="000000"/>
        </w:rPr>
        <w:t xml:space="preserve"> and FMRIB Software Library (FSL; Ver. 5.0.10)</w:t>
      </w:r>
      <w:r w:rsidR="00D36626">
        <w:rPr>
          <w:rFonts w:ascii="Times New Roman" w:eastAsia="Times New Roman" w:hAnsi="Times New Roman" w:cs="Times New Roman"/>
          <w:color w:val="000000"/>
        </w:rPr>
        <w:t xml:space="preserve">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{"citationID":"9P5wlCGG","properties":{"formattedCitation":"(Jenkinson et al. 2012)","plainCitation":"(Jenkinson et al. 2012)","noteIndex":0},"citationItems":[{"id":1073,"uris":["http://zotero.org/users/6519987/items/IDUT4DYN"],"uri":["http://zotero.org/users/6519987/items/IDUT4DYN"],"itemData":{"id":1073,"type":"article-journal","abstract":"FSL (the FMRIB Software Library) is a comprehensive library of analysis tools for functional, structural and diffusion MRI brain imaging data, written mainly by members of the Analysis Group, FMRIB, Oxford. For this Neuroimage special issue on \"20 years of fMRI\" we have been asked to write about the history, developments and current status of FSL We also include some descriptions of parts of FSL that are not well covered in the existing literature. We hope that some of this content might be of interest to users of FSL, and also maybe to new research groups considering creating, releasing and supporting new software packages for brain image analysis. (C) 2011 Elsevier Inc. All rights reserved.","container-title":"Neuroimage","DOI":"10.1016/j.neuroimage.2011.09.015","ISSN":"1053-8119","issue":"2","journalAbbreviation":"Neuroimage","language":"English","page":"782-790","title":"FSL","volume":"62","author":[{"family":"Jenkinson","given":"M."},{"family":"Beckmann","given":"C. F."},{"family":"Behrens","given":"T. E."},{"family":"Woolrich","given":"M. W."},{"family":"Smith","given":"S. M."}],"issued":{"date-parts":[["2012",8,15]]}}}],"schema":"https://github.com/citation-style-language/schema/raw/master/csl-citation.json"}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(Jenkinson et al. 2012)</w:t>
      </w:r>
      <w:r w:rsidRPr="003115BF">
        <w:rPr>
          <w:rFonts w:ascii="Times New Roman" w:eastAsia="Times New Roman" w:hAnsi="Times New Roman" w:cs="Times New Roman"/>
          <w:color w:val="000000"/>
        </w:rPr>
        <w:fldChar w:fldCharType="end"/>
      </w:r>
      <w:r w:rsidRPr="003115BF">
        <w:rPr>
          <w:rFonts w:ascii="Times New Roman" w:eastAsia="Times New Roman" w:hAnsi="Times New Roman" w:cs="Times New Roman"/>
          <w:color w:val="000000"/>
        </w:rPr>
        <w:t xml:space="preserve"> to process the structural and functional images. We first used AFNI’s segmentation tool (3dSkullStrip) to remove non-brain tissue from structural images. Adjustments were performed manually as needed. Registration of the anatomical images consisted of using AFNI’s Talairach tool (auto_tlrc) to automatically warp the images into Talairach space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{"citationID":"g4uzymfG","properties":{"formattedCitation":"(Talairach and Tournoux 1988)","plainCitation":"(Talairach and Tournoux 1988)","noteIndex":0},"citationItems":[{"id":1072,"uris":["http://zotero.org/users/6519987/items/YXX2P6QA"],"uri":["http://zotero.org/users/6519987/items/YXX2P6QA"],"itemData":{"id":1072,"type":"book","call-number":"QM455 .T34 1988","event-place":"Stuttgart ; New York","ISBN":"0-86577-293-2","number-of-pages":"122 p.","publisher":"Georg Thieme","publisher-place":"Stuttgart ; New York","title":"Co-planar stereotaxic atlas of the human brain : 3-dimensional proportional system : an approach to cerebral imaging","author":[{"family":"Talairach","given":"J."},{"family":"Tournoux","given":"Pierre"}],"issued":{"date-parts":[["1988"]]}}}],"schema":"https://github.com/citation-style-language/schema/raw/master/csl-citation.json"}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(Talairach and Tournoux 1988)</w:t>
      </w:r>
      <w:r w:rsidRPr="003115BF">
        <w:rPr>
          <w:rFonts w:ascii="Times New Roman" w:eastAsia="Times New Roman" w:hAnsi="Times New Roman" w:cs="Times New Roman"/>
          <w:color w:val="000000"/>
        </w:rPr>
        <w:fldChar w:fldCharType="end"/>
      </w:r>
      <w:r w:rsidRPr="003115BF">
        <w:rPr>
          <w:rFonts w:ascii="Times New Roman" w:eastAsia="Times New Roman" w:hAnsi="Times New Roman" w:cs="Times New Roman"/>
          <w:color w:val="000000"/>
        </w:rPr>
        <w:t xml:space="preserve"> using the ICBM-452 brain template</w:t>
      </w:r>
      <w:r w:rsidR="00D36626">
        <w:rPr>
          <w:rFonts w:ascii="Times New Roman" w:eastAsia="Times New Roman" w:hAnsi="Times New Roman" w:cs="Times New Roman"/>
          <w:color w:val="000000"/>
        </w:rPr>
        <w:t xml:space="preserve">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{"citationID":"erqNsGr2","properties":{"formattedCitation":"(Rex, Ma, and Toga 2003)","plainCitation":"(Rex, Ma, and Toga 2003)","noteIndex":0},"citationItems":[{"id":1071,"uris":["http://zotero.org/users/6519987/items/QFW9D64K"],"uri":["http://zotero.org/users/6519987/items/QFW9D64K"],"itemData":{"id":1071,"type":"article-journal","abstract":"The analysis of raw data in neuroimaging has become a computationally entrenched process with many intricate steps run on increasingly larger datasets. Many software packages exist that provide either complete analyses or specific steps in an analysis. These packages often possess diverse input and output requirements, utilize different file formats, run in particular environments, and have limited abilities with certain types of data. The combination of these packages to achieve more sensitive and accurate results has become a common tactic in brain mapping studies but requires much work to ensure valid interoperation between programs. The handling, organization, and storage of intermediate data can prove difficult as well. The LONI Pipeline Processing Environment is a simple, efficient, and distributed computing solution to these problems enabling software inclusion from different laboratories in different environments. It is used here to derive a T1-weighted MRI atlas of the human brain from 452 normal young adult subjects with fully automated processing. The LONI Pipeline Processing Environment's parallel processing efficiency using an integrated client/server dataflow model was 80.9% when running the atlas generation pipeline from a PC client (Acer TravelMate 340T) on 48 dedicated server processors (Silicon Graphics Inc. Origin 3000). The environment was 97.5% efficient when the same analysis was run on eight dedicated processors. (C) 2003 Elsevier Science (USA). All rights reserved.","container-title":"Neuroimage","DOI":"10.1016/S1053-8119(03)00185-X","ISSN":"1053-8119","issue":"3","journalAbbreviation":"Neuroimage","language":"English","page":"1033-1048","title":"The LONI Pipeline Processing Environment","volume":"19","author":[{"family":"Rex","given":"D. E."},{"family":"Ma","given":"J. Q."},{"family":"Toga","given":"A. W."}],"issued":{"date-parts":[["2003",7]]}}}],"schema":"https://github.com/citation-style-language/schema/raw/master/csl-citation.json"}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(Rex, Ma, and Toga 2003)</w:t>
      </w:r>
      <w:r w:rsidRPr="003115BF">
        <w:rPr>
          <w:rFonts w:ascii="Times New Roman" w:eastAsia="Times New Roman" w:hAnsi="Times New Roman" w:cs="Times New Roman"/>
          <w:color w:val="000000"/>
        </w:rPr>
        <w:fldChar w:fldCharType="end"/>
      </w:r>
      <w:r w:rsidR="00D36626">
        <w:rPr>
          <w:rFonts w:ascii="Times New Roman" w:eastAsia="Times New Roman" w:hAnsi="Times New Roman" w:cs="Times New Roman"/>
          <w:color w:val="000000"/>
        </w:rPr>
        <w:t>.</w:t>
      </w:r>
      <w:r w:rsidRPr="003115BF">
        <w:rPr>
          <w:rFonts w:ascii="Times New Roman" w:eastAsia="Times New Roman" w:hAnsi="Times New Roman" w:cs="Times New Roman"/>
          <w:color w:val="000000"/>
        </w:rPr>
        <w:t xml:space="preserve"> Multiband functional images were reconstructed using local scripts. Distortions due to inhomogeneities in the B</w:t>
      </w:r>
      <w:r w:rsidRPr="003115BF">
        <w:rPr>
          <w:rFonts w:ascii="Times New Roman" w:eastAsia="Times New Roman" w:hAnsi="Times New Roman" w:cs="Times New Roman"/>
          <w:color w:val="000000"/>
          <w:vertAlign w:val="subscript"/>
        </w:rPr>
        <w:t>0</w:t>
      </w:r>
      <w:r w:rsidRPr="003115BF">
        <w:rPr>
          <w:rFonts w:ascii="Times New Roman" w:eastAsia="Times New Roman" w:hAnsi="Times New Roman" w:cs="Times New Roman"/>
          <w:color w:val="000000"/>
        </w:rPr>
        <w:t xml:space="preserve"> magnetic field were corrected using FSL’s TOPUP tool. After correction, all images were visually inspected to ensure that B</w:t>
      </w:r>
      <w:r w:rsidRPr="003115BF">
        <w:rPr>
          <w:rFonts w:ascii="Times New Roman" w:eastAsia="Times New Roman" w:hAnsi="Times New Roman" w:cs="Times New Roman"/>
          <w:color w:val="000000"/>
          <w:vertAlign w:val="subscript"/>
        </w:rPr>
        <w:t>0</w:t>
      </w:r>
      <w:r w:rsidRPr="003115BF">
        <w:rPr>
          <w:rFonts w:ascii="Times New Roman" w:eastAsia="Times New Roman" w:hAnsi="Times New Roman" w:cs="Times New Roman"/>
          <w:color w:val="000000"/>
        </w:rPr>
        <w:t xml:space="preserve"> distortions—especially in the orbitofrontal cortex and the lateral temporal lobe—were reduced. Scanner artifacts (spikes) were removed using AFNI’s 3dDespike tool. Next, AFNI’s alignment tool (align_epi_anat) was used to co-register functional images (3dvolreg) within the time-series and then align them to the (unregistered) structural images (3dAllineate). In all cases, the time-series was visually inspected to identify an optimal base image. We began with a local Pearson correlation cost function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{"citationID":"g0tNA2w3","properties":{"formattedCitation":"(Saad et al. 2009)","plainCitation":"(Saad et al. 2009)","noteIndex":0},"citationItems":[{"id":1156,"uris":["http://zotero.org/users/6519987/items/P8C8XSP5"],"uri":["http://zotero.org/users/6519987/items/P8C8XSP5"],"itemData":{"id":1156,"type":"article-journal","abstract":"Accurate registration of Functional Magnetic Resonance Imaging (FMRI) T2-weighted volumes to same-subject high-resolution T1-weighted structural volumes is important for Blood Oxygenation Level Dependent (BOLD) FMRI and crucial for applications such as cortical surface-based analyses and pre-surgical planning. Such registration is generally implemented by minimizing a cost functional, which measures the mismatch between two image volumes over the group of proper affine transformations. Widely used cost functionals, such as mutual information (MI) and correlation ratio (CR), appear to yield decent alignments when visually judged by matching outer brain contours. However, close inspection reveals that internal brain structures are often significantly misaligned. Poor registration is most evident in the ventricles and sulcal folds, where CSF is concentrated. This observation motivated our development of an improved modality-specific cost functional which uses a weighted local Pearson coefficient (LPC) to align T2- and T1-weighted images. In the absence of an alignment gold standard, we used three human observers blinded to registration method to provide an independent assessment of the quality of the registration for each cost functional. We found that LPC performed significantly better (p&lt;0.001) than generic cost functionals including MI and CR. Generic cost functionals were very often not minimal near the best alignment, thereby suggesting that optimization is not the cause of their failure. Lastly, we emphasize the importance of precise visual inspection of alignment quality and present an automated method for generating composite images that help capture errors of misalignment.","container-title":"NeuroImage","DOI":"10.1016/j.neuroimage.2008.09.037","ISSN":"1095-9572","issue":"3","journalAbbreviation":"Neuroimage","language":"eng","note":"PMID: 18976717\nPMCID: PMC2649831","page":"839-848","source":"PubMed","title":"A new method for improving functional-to-structural MRI alignment using local Pearson correlation","volume":"44","author":[{"family":"Saad","given":"Ziad S."},{"family":"Glen","given":"Daniel R."},{"family":"Chen","given":"Gang"},{"family":"Beauchamp","given":"Michael S."},{"family":"Desai","given":"Rutvik"},{"family":"Cox","given":"Robert W."}],"issued":{"date-parts":[["2009",2,1]]}}}],"schema":"https://github.com/citation-style-language/schema/raw/master/csl-citation.json"}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(Saad et al. 2009)</w:t>
      </w:r>
      <w:r w:rsidRPr="003115BF">
        <w:rPr>
          <w:rFonts w:ascii="Times New Roman" w:eastAsia="Times New Roman" w:hAnsi="Times New Roman" w:cs="Times New Roman"/>
          <w:color w:val="000000"/>
        </w:rPr>
        <w:fldChar w:fldCharType="end"/>
      </w:r>
      <w:r w:rsidRPr="003115BF">
        <w:rPr>
          <w:rFonts w:ascii="Times New Roman" w:eastAsia="Times New Roman" w:hAnsi="Times New Roman" w:cs="Times New Roman"/>
          <w:color w:val="000000"/>
        </w:rPr>
        <w:t xml:space="preserve"> and a 12 parameter affine transformation, visually inspected the alignment, and then, if the alignment was not satisfactory, re-aligned using other cost functions until achieving satisfactory results. Given the block design, the data were not time shifted</w:t>
      </w:r>
      <w:r w:rsidR="00D36626">
        <w:rPr>
          <w:rFonts w:ascii="Times New Roman" w:eastAsia="Times New Roman" w:hAnsi="Times New Roman" w:cs="Times New Roman"/>
          <w:color w:val="000000"/>
        </w:rPr>
        <w:t xml:space="preserve">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{"citationID":"y1c8zguc","properties":{"formattedCitation":"(Poldrack, Mumford, and Nichols 2011)","plainCitation":"(Poldrack, Mumford, and Nichols 2011)","noteIndex":0},"citationItems":[{"id":1015,"uris":["http://zotero.org/users/6519987/items/UVQRXXPS"],"uri":["http://zotero.org/users/6519987/items/UVQRXXPS"],"itemData":{"id":1015,"type":"book","abstract":"Functional magnetic resonance imaging (fMRI) has become the most popular method for imaging brain function. Handbook for Functional MRI Data Analysis provides a comprehensive and practical introduction to the methods used for fMRI data analysis. Using minimal jargon, this book explains the concepts behind processing fMRI data, focusing on the techniques that are most commonly used in the field. This book provides background about the methods employed by common data analysis packages including FSL, SPM, and AFNI. Some of the newest cutting-edge techniques, including pattern classification analysis, connectivity modeling, and resting state network analysis, are also discussed. Readers of this book, whether newcomers to the field or experienced researchers, will obtain a deep and effective knowledge of how to employ fMRI analysis to ask scientific questions and become more sophisticated users of fMRI analysis software.","edition":"1 edition","event-place":"Cambridge New York Melbourne Madrid","ISBN":"978-0-521-51766-9","language":"English","number-of-pages":"238","publisher":"Cambridge University Press","publisher-place":"Cambridge New York Melbourne Madrid","source":"Amazon","title":"Handbook of Functional MRI Data Analysis","author":[{"family":"Poldrack","given":"Russell A."},{"family":"Mumford","given":"Jeanette A."},{"family":"Nichols","given":"Thomas E."}],"issued":{"date-parts":[["2011",8,22]]}}}],"schema":"https://github.com/citation-style-language/schema/raw/master/csl-citation.json"}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(Poldrack, Mumford, and Nichols 2011)</w:t>
      </w:r>
      <w:r w:rsidRPr="003115BF">
        <w:rPr>
          <w:rFonts w:ascii="Times New Roman" w:eastAsia="Times New Roman" w:hAnsi="Times New Roman" w:cs="Times New Roman"/>
          <w:color w:val="000000"/>
        </w:rPr>
        <w:fldChar w:fldCharType="end"/>
      </w:r>
      <w:r w:rsidR="00D36626">
        <w:rPr>
          <w:rFonts w:ascii="Times New Roman" w:eastAsia="Times New Roman" w:hAnsi="Times New Roman" w:cs="Times New Roman"/>
          <w:color w:val="000000"/>
        </w:rPr>
        <w:t>.</w:t>
      </w:r>
      <w:r w:rsidRPr="003115BF">
        <w:rPr>
          <w:rFonts w:ascii="Times New Roman" w:eastAsia="Times New Roman" w:hAnsi="Times New Roman" w:cs="Times New Roman"/>
          <w:color w:val="000000"/>
        </w:rPr>
        <w:t xml:space="preserve"> Using AFNI’s 3dTqual tool, the Spearmen correlation of each volume with the median volume was used to identify outliers and to create a censor file for the time-series. The cutoff for censoring </w:t>
      </w:r>
      <w:r w:rsidRPr="003115BF">
        <w:rPr>
          <w:rFonts w:ascii="Times New Roman" w:eastAsia="Times New Roman" w:hAnsi="Times New Roman" w:cs="Times New Roman"/>
          <w:color w:val="000000"/>
        </w:rPr>
        <w:lastRenderedPageBreak/>
        <w:t xml:space="preserve">time points for each subject was based on the larger value of 0.02 (absolute cutoff) or 3.5 times the median absolute deviation (relative cutoff). The co-registered functional images were then blurred to an effective full width at half maximum of 6 mm smoothness using AFNI’s 3dBlurToFWHM tool. </w:t>
      </w:r>
    </w:p>
    <w:p w14:paraId="6AB16C9D" w14:textId="047389E6" w:rsidR="003115BF" w:rsidRDefault="003115BF" w:rsidP="003115BF">
      <w:pPr>
        <w:spacing w:line="480" w:lineRule="auto"/>
        <w:ind w:firstLine="720"/>
        <w:rPr>
          <w:rFonts w:ascii="Times New Roman" w:eastAsia="Times New Roman" w:hAnsi="Times New Roman" w:cs="Times New Roman"/>
          <w:color w:val="000000"/>
        </w:rPr>
      </w:pPr>
      <w:r w:rsidRPr="003115BF">
        <w:rPr>
          <w:rFonts w:ascii="Times New Roman" w:eastAsia="Times New Roman" w:hAnsi="Times New Roman" w:cs="Times New Roman"/>
          <w:color w:val="000000"/>
        </w:rPr>
        <w:t xml:space="preserve">To account for physiological motion, respiration and cardiac activity were acquired in parallel with the functional images and converted to sines and cosines of the first and second phase cycles modeling the physiological activity </w:t>
      </w:r>
      <w:r w:rsidRPr="003115BF">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{"citationID":"he9TUaf5","properties":{"formattedCitation":"(Glover, Li, and Ress 2000)","plainCitation":"(Glover, Li, and Ress 2000)","noteIndex":0},"citationItems":[{"id":1155,"uris":["http://zotero.org/users/6519987/items/QEBJJA92"],"uri":["http://zotero.org/users/6519987/items/QEBJJA92"],"itemData":{"id":1155,"type":"article-journal","abstract":"Respiration effects and cardiac pulsatility can induce signal modulations in functional MR image time series that increase noise and degrade the statistical significance of activation signals. A simple image-based correction method is described that does not have the limitations of k-space methods that preclude high spatial frequency correction. Low-order Fourier series are fit to the image data based on time of each image acquisition relative to the phase of the cardiac and respiratory cycles, monitored using a photoplethysmograph and pneumatic belt, respectively. The RETROICOR method is demonstrated using resting-state experiments on three subjects and compared with the k-space method. The method is found to perform well for both respiration- and cardiac-induced noise without imposing spatial filtering on the correction. Magn Reson Med 44:162-167, 2000.","container-title":"Magnetic Resonance in Medicine","DOI":"10.1002/1522-2594(200007)44:1&lt;162::aid-mrm23&gt;3.0.co;2-e","ISSN":"0740-3194","issue":"1","journalAbbreviation":"Magn Reson Med","language":"eng","note":"PMID: 10893535","page":"162-167","source":"PubMed","title":"Image-based method for retrospective correction of physiological motion effects in fMRI: RETROICOR","title-short":"Image-based method for retrospective correction of physiological motion effects in fMRI","volume":"44","author":[{"family":"Glover","given":"G. H."},{"family":"Li","given":"T. Q."},{"family":"Ress","given":"D."}],"issued":{"date-parts":[["2000",7]]}}}],"schema":"https://github.com/citation-style-language/schema/raw/master/csl-citation.json"} </w:instrText>
      </w:r>
      <w:r w:rsidRPr="003115BF">
        <w:rPr>
          <w:rFonts w:ascii="Times New Roman" w:eastAsia="Times New Roman" w:hAnsi="Times New Roman" w:cs="Times New Roman"/>
          <w:color w:val="000000"/>
        </w:rPr>
        <w:fldChar w:fldCharType="separate"/>
      </w:r>
      <w:r w:rsidR="00D36626">
        <w:rPr>
          <w:rFonts w:ascii="Times New Roman" w:hAnsi="Times New Roman" w:cs="Times New Roman"/>
          <w:color w:val="000000"/>
        </w:rPr>
        <w:t>(Glover, Li, and Ress 2000)</w:t>
      </w:r>
      <w:r w:rsidRPr="003115BF">
        <w:rPr>
          <w:rFonts w:ascii="Times New Roman" w:eastAsia="Times New Roman" w:hAnsi="Times New Roman" w:cs="Times New Roman"/>
          <w:color w:val="000000"/>
        </w:rPr>
        <w:fldChar w:fldCharType="end"/>
      </w:r>
      <w:r w:rsidRPr="003115BF">
        <w:rPr>
          <w:rFonts w:ascii="Times New Roman" w:eastAsia="Times New Roman" w:hAnsi="Times New Roman" w:cs="Times New Roman"/>
          <w:color w:val="000000"/>
        </w:rPr>
        <w:t>. Using AFNI’s 3dDeconvolve tool, a general linear model (GLM) was then applied to each participant’s co-registered functional images and movement time-series data (ignoring censored values). The GLM analysis incorporated covariates accounting for linear, quadratic, cubic, and quartic drift, six motion parameters, eight physiological noise regressors, and the reference functions. The GLM was performed on a slice-by-slice basis with slices re-assembled into a 3D map. The physiological regressors had a differential correction depending on slice to account for the differential effects of physiological motion depending on brain location. The reference functions were vectors representing the behavioral paradigm convolved with a model of the hemodynamic response using a gamma function.</w:t>
      </w:r>
    </w:p>
    <w:p w14:paraId="13DC6948" w14:textId="712F1CDE" w:rsidR="009133C7" w:rsidRDefault="009133C7" w:rsidP="009133C7">
      <w:pPr>
        <w:spacing w:line="480" w:lineRule="auto"/>
        <w:ind w:firstLine="720"/>
        <w:rPr>
          <w:rFonts w:ascii="Times New Roman" w:eastAsia="Times New Roman" w:hAnsi="Times New Roman" w:cs="Times New Roman"/>
          <w:color w:val="000000"/>
        </w:rPr>
      </w:pPr>
      <w:r w:rsidRPr="009133C7">
        <w:rPr>
          <w:rFonts w:ascii="Times New Roman" w:eastAsia="Times New Roman" w:hAnsi="Times New Roman" w:cs="Times New Roman"/>
          <w:color w:val="000000"/>
        </w:rPr>
        <w:t>To prepare for group analyses, individual statistical maps reflecting parameter estimates for each simple contrast (1-, 2-, 3-, 4-, and 5-back vs. low-level fixation baseline) were rescaled to reflect percent signal change. We then removed non-brain tissue from the functional maps using AFNI’s 3dresample tool with masks based on the structural images. AFNI’s adwarp tool was then used to warp the masked individual statistical maps into Talairach space. Regions of interest (ROIs) were based on results from a quantitative meta-analysis on the N-back task using the activation likelihood estimates</w:t>
      </w:r>
      <w:r w:rsidR="00D36626">
        <w:rPr>
          <w:rFonts w:ascii="Times New Roman" w:eastAsia="Times New Roman" w:hAnsi="Times New Roman" w:cs="Times New Roman"/>
          <w:color w:val="000000"/>
        </w:rPr>
        <w:t xml:space="preserve"> </w:t>
      </w:r>
      <w:r w:rsidRPr="009133C7">
        <w:rPr>
          <w:rFonts w:ascii="Times New Roman" w:eastAsia="Times New Roman" w:hAnsi="Times New Roman" w:cs="Times New Roman"/>
          <w:color w:val="000000"/>
        </w:rPr>
        <w:fldChar w:fldCharType="begin"/>
      </w:r>
      <w:r w:rsidR="00D36626">
        <w:rPr>
          <w:rFonts w:ascii="Times New Roman" w:eastAsia="Times New Roman" w:hAnsi="Times New Roman" w:cs="Times New Roman"/>
          <w:color w:val="000000"/>
        </w:rPr>
        <w:instrText xml:space="preserve"> ADDIN ZOTERO_ITEM CSL_CITATION {"citationID":"gHv02BpW","properties":{"formattedCitation":"(Owen et al. 2005)","plainCitation":"(Owen et al. 2005)","noteIndex":0},"citationItems":[{"id":918,"uris":["http://zotero.org/users/6519987/items/ANQUYVFY"],"uri":["http://zotero.org/users/6519987/items/ANQUYVFY"],"itemData":{"id":918,"type":"article-journal","container-title":"Human Brain Mapping","DOI":"10.1002/hbm.20131","ISSN":"1065-9471, 1097-0193","issue":"1","language":"en","page":"46-59","source":"Crossref","title":"N-back working memory paradigm: A meta-analysis of normative functional neuroimaging studies","title-short":"N-back working memory paradigm","volume":"25","author":[{"family":"Owen","given":"Adrian M."},{"family":"McMillan","given":"Kathryn M."},{"family":"Laird","given":"Angela R."},{"family":"Bullmore","given":"Ed"}],"issued":{"date-parts":[["2005",5]]}}}],"schema":"https://github.com/citation-style-language/schema/raw/master/csl-citation.json"} </w:instrText>
      </w:r>
      <w:r w:rsidRPr="009133C7">
        <w:rPr>
          <w:rFonts w:ascii="Times New Roman" w:eastAsia="Times New Roman" w:hAnsi="Times New Roman" w:cs="Times New Roman"/>
          <w:color w:val="000000"/>
        </w:rPr>
        <w:fldChar w:fldCharType="separate"/>
      </w:r>
      <w:r w:rsidR="00D36626">
        <w:rPr>
          <w:rFonts w:ascii="Times New Roman" w:hAnsi="Times New Roman" w:cs="Times New Roman"/>
          <w:color w:val="000000"/>
        </w:rPr>
        <w:t>(Owen et al. 2005)</w:t>
      </w:r>
      <w:r w:rsidRPr="009133C7">
        <w:rPr>
          <w:rFonts w:ascii="Times New Roman" w:eastAsia="Times New Roman" w:hAnsi="Times New Roman" w:cs="Times New Roman"/>
          <w:color w:val="000000"/>
        </w:rPr>
        <w:fldChar w:fldCharType="end"/>
      </w:r>
      <w:r w:rsidR="00D36626">
        <w:rPr>
          <w:rFonts w:ascii="Times New Roman" w:eastAsia="Times New Roman" w:hAnsi="Times New Roman" w:cs="Times New Roman"/>
          <w:color w:val="000000"/>
        </w:rPr>
        <w:t>.</w:t>
      </w:r>
      <w:r w:rsidRPr="009133C7">
        <w:rPr>
          <w:rFonts w:ascii="Times New Roman" w:eastAsia="Times New Roman" w:hAnsi="Times New Roman" w:cs="Times New Roman"/>
          <w:color w:val="000000"/>
        </w:rPr>
        <w:t xml:space="preserve"> Specifically, using the meta-analysis </w:t>
      </w:r>
      <w:r w:rsidRPr="009133C7">
        <w:rPr>
          <w:rFonts w:ascii="Times New Roman" w:eastAsia="Times New Roman" w:hAnsi="Times New Roman" w:cs="Times New Roman"/>
          <w:color w:val="000000"/>
        </w:rPr>
        <w:lastRenderedPageBreak/>
        <w:t>coordinates, we selected ROIs in regions traditionally considered to be part of the DLPFC, ventrolateral PFC (VLPFC), parietal association cortex (PAC), and anterior midcingulate cortex (</w:t>
      </w:r>
      <w:r w:rsidR="00E97E93">
        <w:rPr>
          <w:rFonts w:ascii="Times New Roman" w:eastAsia="Times New Roman" w:hAnsi="Times New Roman" w:cs="Times New Roman"/>
          <w:color w:val="000000"/>
        </w:rPr>
        <w:t>d</w:t>
      </w:r>
      <w:r w:rsidRPr="009133C7">
        <w:rPr>
          <w:rFonts w:ascii="Times New Roman" w:eastAsia="Times New Roman" w:hAnsi="Times New Roman" w:cs="Times New Roman"/>
          <w:color w:val="000000"/>
        </w:rPr>
        <w:t xml:space="preserve">MCC). The first two ROIs were in the DLPFC. The first was centered near the anterior portion of the left middle frontal gyrus (aMFG) primarily near Brodmann area 10 (RAI x = 38, y = -44, z = 20; radius = 6mm) and the second was centered near the posterior portion of the left middle frontal gyrus (pMFG) primarily near Brodmann area 46 (RAI x = 44, y = -18, z = 22; radius = 14.2mm). The third ROI, a marker of the VLPFC, was located near the opercular part of the inferior frontal gyrus (IFG) primarily near Brodmann area 44 (RAI x = 50, y = -12, z = 5; radius = 11.3mm). The fourth ROI was centered near the </w:t>
      </w:r>
      <w:r w:rsidR="00E97E93">
        <w:rPr>
          <w:rFonts w:ascii="Times New Roman" w:eastAsia="Times New Roman" w:hAnsi="Times New Roman" w:cs="Times New Roman"/>
          <w:color w:val="000000"/>
        </w:rPr>
        <w:t>d</w:t>
      </w:r>
      <w:r w:rsidRPr="009133C7">
        <w:rPr>
          <w:rFonts w:ascii="Times New Roman" w:eastAsia="Times New Roman" w:hAnsi="Times New Roman" w:cs="Times New Roman"/>
          <w:color w:val="000000"/>
        </w:rPr>
        <w:t xml:space="preserve">MCC primarily near Brodmann area 32 (RAI x = 2, y = -12, z = 42; radius = 9mm). The fifth ROI, a marker of the PAC, was centered near the left inferior parietal lobule (IPL)—mostly the supramarginal gyrus—primarily near Brodmann area 40 (RAI x = 34, y = 48, z = 38; radius = 10.7mm). To create an ROI mask, we used AFNI’s 3dUndump tool with the ICBM-452 brain template as the master which determined the geometry of the output. To remove non-gray matter from the ROIs, we created a gray matter mask of the ICBM-452 brain template using FMRIB's Automated Segmentation Tool (FAST). We transformed the partial value map to a discrete image by assigning the value of 1 to any ROI greater than .5, and otherwise 0. BOLD parameter estimates for the simple contrasts over voxels within each ROI were averaged to create the neuronal activity data. </w:t>
      </w:r>
    </w:p>
    <w:p w14:paraId="58AEF4F2" w14:textId="77777777" w:rsidR="00E34A1E" w:rsidRDefault="00E34A1E" w:rsidP="009133C7">
      <w:pPr>
        <w:spacing w:line="480" w:lineRule="auto"/>
        <w:ind w:firstLine="720"/>
        <w:rPr>
          <w:rFonts w:ascii="Times New Roman" w:eastAsia="Times New Roman" w:hAnsi="Times New Roman" w:cs="Times New Roman"/>
          <w:color w:val="000000"/>
        </w:rPr>
        <w:sectPr w:rsidR="00E34A1E" w:rsidSect="003115BF">
          <w:pgSz w:w="12240" w:h="15840"/>
          <w:pgMar w:top="1440" w:right="1440" w:bottom="1440" w:left="1440" w:header="720" w:footer="720" w:gutter="0"/>
          <w:cols w:space="720"/>
          <w:docGrid w:linePitch="360"/>
        </w:sectPr>
      </w:pPr>
    </w:p>
    <w:p w14:paraId="447E7930" w14:textId="56A45EF2" w:rsidR="00E34A1E" w:rsidRPr="007C37BD" w:rsidRDefault="00E34A1E" w:rsidP="007C37BD">
      <w:pPr>
        <w:spacing w:line="480" w:lineRule="auto"/>
        <w:jc w:val="center"/>
        <w:rPr>
          <w:rFonts w:ascii="Times New Roman" w:eastAsia="Times New Roman" w:hAnsi="Times New Roman" w:cs="Times New Roman"/>
          <w:b/>
          <w:bCs/>
          <w:color w:val="000000"/>
        </w:rPr>
      </w:pPr>
      <w:r w:rsidRPr="007C37BD">
        <w:rPr>
          <w:rFonts w:ascii="Times New Roman" w:eastAsia="Times New Roman" w:hAnsi="Times New Roman" w:cs="Times New Roman"/>
          <w:b/>
          <w:bCs/>
          <w:color w:val="000000"/>
        </w:rPr>
        <w:lastRenderedPageBreak/>
        <w:t>Supplemental References</w:t>
      </w:r>
    </w:p>
    <w:p w14:paraId="73F43A0C" w14:textId="77777777" w:rsidR="00D36626" w:rsidRPr="007C37BD" w:rsidRDefault="00AD1CB2" w:rsidP="007C37BD">
      <w:pPr>
        <w:pStyle w:val="Bibliography"/>
        <w:spacing w:after="0" w:line="480" w:lineRule="auto"/>
        <w:rPr>
          <w:rFonts w:ascii="Times New Roman" w:hAnsi="Times New Roman" w:cs="Times New Roman"/>
          <w:color w:val="000000"/>
        </w:rPr>
      </w:pPr>
      <w:r w:rsidRPr="007C37BD">
        <w:rPr>
          <w:rFonts w:ascii="Times New Roman" w:eastAsia="Times New Roman" w:hAnsi="Times New Roman" w:cs="Times New Roman"/>
          <w:color w:val="000000"/>
        </w:rPr>
        <w:fldChar w:fldCharType="begin"/>
      </w:r>
      <w:r w:rsidR="00D36626" w:rsidRPr="007C37BD">
        <w:rPr>
          <w:rFonts w:ascii="Times New Roman" w:eastAsia="Times New Roman" w:hAnsi="Times New Roman" w:cs="Times New Roman"/>
          <w:color w:val="000000"/>
        </w:rPr>
        <w:instrText xml:space="preserve"> ADDIN ZOTERO_BIBL {"uncited":[],"omitted":[],"custom":[]} CSL_BIBLIOGRAPHY </w:instrText>
      </w:r>
      <w:r w:rsidRPr="007C37BD">
        <w:rPr>
          <w:rFonts w:ascii="Times New Roman" w:eastAsia="Times New Roman" w:hAnsi="Times New Roman" w:cs="Times New Roman"/>
          <w:color w:val="000000"/>
        </w:rPr>
        <w:fldChar w:fldCharType="separate"/>
      </w:r>
      <w:r w:rsidR="00D36626" w:rsidRPr="007C37BD">
        <w:rPr>
          <w:rFonts w:ascii="Times New Roman" w:hAnsi="Times New Roman" w:cs="Times New Roman"/>
          <w:color w:val="000000"/>
        </w:rPr>
        <w:t xml:space="preserve">Cox, R. W. 1996. “AFNI: Software for Analysis and Visualization of Functional Magnetic Resonance Neuroimages.” </w:t>
      </w:r>
      <w:r w:rsidR="00D36626" w:rsidRPr="007C37BD">
        <w:rPr>
          <w:rFonts w:ascii="Times New Roman" w:hAnsi="Times New Roman" w:cs="Times New Roman"/>
          <w:i/>
          <w:iCs/>
          <w:color w:val="000000"/>
        </w:rPr>
        <w:t>Computers and Biomedical Research</w:t>
      </w:r>
      <w:r w:rsidR="00D36626" w:rsidRPr="007C37BD">
        <w:rPr>
          <w:rFonts w:ascii="Times New Roman" w:hAnsi="Times New Roman" w:cs="Times New Roman"/>
          <w:color w:val="000000"/>
        </w:rPr>
        <w:t xml:space="preserve"> 29(3):162–73. doi: DOI 10.1006/cbmr.1996.0014.</w:t>
      </w:r>
    </w:p>
    <w:p w14:paraId="7B63D8B7"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Glahn, David C., J. Daniel Ragland, Adir Abramoff, Jennifer Barrett, Angela R. Laird, Carrie E. Bearden, and Dawn I. Velligan. 2005. “Beyond Hypofrontality: A Quantitative Meta-Analysis of Functional Neuroimaging Studies of Working Memory in Schizophrenia.” </w:t>
      </w:r>
      <w:r w:rsidRPr="007C37BD">
        <w:rPr>
          <w:rFonts w:ascii="Times New Roman" w:hAnsi="Times New Roman" w:cs="Times New Roman"/>
          <w:i/>
          <w:iCs/>
          <w:color w:val="000000"/>
        </w:rPr>
        <w:t>Human Brain Mapping</w:t>
      </w:r>
      <w:r w:rsidRPr="007C37BD">
        <w:rPr>
          <w:rFonts w:ascii="Times New Roman" w:hAnsi="Times New Roman" w:cs="Times New Roman"/>
          <w:color w:val="000000"/>
        </w:rPr>
        <w:t xml:space="preserve"> 25(1):60–69. doi: 10.1002/hbm.20138.</w:t>
      </w:r>
    </w:p>
    <w:p w14:paraId="407DD626"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Glover, G. H., T. Q. Li, and D. Ress. 2000. “Image-Based Method for Retrospective Correction of Physiological Motion Effects in FMRI: RETROICOR.” </w:t>
      </w:r>
      <w:r w:rsidRPr="007C37BD">
        <w:rPr>
          <w:rFonts w:ascii="Times New Roman" w:hAnsi="Times New Roman" w:cs="Times New Roman"/>
          <w:i/>
          <w:iCs/>
          <w:color w:val="000000"/>
        </w:rPr>
        <w:t>Magnetic Resonance in Medicine</w:t>
      </w:r>
      <w:r w:rsidRPr="007C37BD">
        <w:rPr>
          <w:rFonts w:ascii="Times New Roman" w:hAnsi="Times New Roman" w:cs="Times New Roman"/>
          <w:color w:val="000000"/>
        </w:rPr>
        <w:t xml:space="preserve"> 44(1):162–67. doi: 10.1002/1522-2594(200007)44:1&lt;162::aid-mrm23&gt;3.0.co;2-e.</w:t>
      </w:r>
    </w:p>
    <w:p w14:paraId="368D3869"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Jenkinson, M., C. F. Beckmann, T. E. Behrens, M. W. Woolrich, and S. M. Smith. 2012. “FSL.” </w:t>
      </w:r>
      <w:r w:rsidRPr="007C37BD">
        <w:rPr>
          <w:rFonts w:ascii="Times New Roman" w:hAnsi="Times New Roman" w:cs="Times New Roman"/>
          <w:i/>
          <w:iCs/>
          <w:color w:val="000000"/>
        </w:rPr>
        <w:t>Neuroimage</w:t>
      </w:r>
      <w:r w:rsidRPr="007C37BD">
        <w:rPr>
          <w:rFonts w:ascii="Times New Roman" w:hAnsi="Times New Roman" w:cs="Times New Roman"/>
          <w:color w:val="000000"/>
        </w:rPr>
        <w:t xml:space="preserve"> 62(2):782–90. doi: 10.1016/j.neuroimage.2011.09.015.</w:t>
      </w:r>
    </w:p>
    <w:p w14:paraId="62B9EE5B"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Medler, D. A., and J. R. Binder. 2005. “MCWord: An on-Line Orthographic Database of the English Language.”</w:t>
      </w:r>
    </w:p>
    <w:p w14:paraId="11FA0D93"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Owen, Adrian M., Kathryn M. McMillan, Angela R. Laird, and Ed Bullmore. 2005. “N-Back Working Memory Paradigm: A Meta-Analysis of Normative Functional Neuroimaging Studies.” </w:t>
      </w:r>
      <w:r w:rsidRPr="007C37BD">
        <w:rPr>
          <w:rFonts w:ascii="Times New Roman" w:hAnsi="Times New Roman" w:cs="Times New Roman"/>
          <w:i/>
          <w:iCs/>
          <w:color w:val="000000"/>
        </w:rPr>
        <w:t>Human Brain Mapping</w:t>
      </w:r>
      <w:r w:rsidRPr="007C37BD">
        <w:rPr>
          <w:rFonts w:ascii="Times New Roman" w:hAnsi="Times New Roman" w:cs="Times New Roman"/>
          <w:color w:val="000000"/>
        </w:rPr>
        <w:t xml:space="preserve"> 25(1):46–59. doi: 10.1002/hbm.20131.</w:t>
      </w:r>
    </w:p>
    <w:p w14:paraId="40E78530"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Peirce, Jonathan, Jeremy R. Gray, Sol Simpson, Michael MacAskill, Richard Höchenberger, Hiroyuki Sogo, Erik Kastman, and Jonas Kristoffer Lindeløv. 2019. “PsychoPy2: Experiments in Behavior Made Easy.” </w:t>
      </w:r>
      <w:r w:rsidRPr="007C37BD">
        <w:rPr>
          <w:rFonts w:ascii="Times New Roman" w:hAnsi="Times New Roman" w:cs="Times New Roman"/>
          <w:i/>
          <w:iCs/>
          <w:color w:val="000000"/>
        </w:rPr>
        <w:t>Behavior Research Methods</w:t>
      </w:r>
      <w:r w:rsidRPr="007C37BD">
        <w:rPr>
          <w:rFonts w:ascii="Times New Roman" w:hAnsi="Times New Roman" w:cs="Times New Roman"/>
          <w:color w:val="000000"/>
        </w:rPr>
        <w:t xml:space="preserve"> 51(1):195–203. doi: 10.3758/s13428-018-01193-y.</w:t>
      </w:r>
    </w:p>
    <w:p w14:paraId="0CED528A"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lastRenderedPageBreak/>
        <w:t xml:space="preserve">Poldrack, Russell A., Jeanette A. Mumford, and Thomas E. Nichols. 2011. </w:t>
      </w:r>
      <w:r w:rsidRPr="007C37BD">
        <w:rPr>
          <w:rFonts w:ascii="Times New Roman" w:hAnsi="Times New Roman" w:cs="Times New Roman"/>
          <w:i/>
          <w:iCs/>
          <w:color w:val="000000"/>
        </w:rPr>
        <w:t>Handbook of Functional MRI Data Analysis</w:t>
      </w:r>
      <w:r w:rsidRPr="007C37BD">
        <w:rPr>
          <w:rFonts w:ascii="Times New Roman" w:hAnsi="Times New Roman" w:cs="Times New Roman"/>
          <w:color w:val="000000"/>
        </w:rPr>
        <w:t>. 1 edition. Cambridge New York Melbourne Madrid: Cambridge University Press.</w:t>
      </w:r>
    </w:p>
    <w:p w14:paraId="07843248"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Rex, D. E., J. Q. Ma, and A. W. Toga. 2003. “The LONI Pipeline Processing Environment.” </w:t>
      </w:r>
      <w:r w:rsidRPr="007C37BD">
        <w:rPr>
          <w:rFonts w:ascii="Times New Roman" w:hAnsi="Times New Roman" w:cs="Times New Roman"/>
          <w:i/>
          <w:iCs/>
          <w:color w:val="000000"/>
        </w:rPr>
        <w:t>Neuroimage</w:t>
      </w:r>
      <w:r w:rsidRPr="007C37BD">
        <w:rPr>
          <w:rFonts w:ascii="Times New Roman" w:hAnsi="Times New Roman" w:cs="Times New Roman"/>
          <w:color w:val="000000"/>
        </w:rPr>
        <w:t xml:space="preserve"> 19(3):1033–48. doi: 10.1016/S1053-8119(03)00185-X.</w:t>
      </w:r>
    </w:p>
    <w:p w14:paraId="7589A5D5"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Saad, Ziad S., Daniel R. Glen, Gang Chen, Michael S. Beauchamp, Rutvik Desai, and Robert W. Cox. 2009. “A New Method for Improving Functional-to-Structural MRI Alignment Using Local Pearson Correlation.” </w:t>
      </w:r>
      <w:r w:rsidRPr="007C37BD">
        <w:rPr>
          <w:rFonts w:ascii="Times New Roman" w:hAnsi="Times New Roman" w:cs="Times New Roman"/>
          <w:i/>
          <w:iCs/>
          <w:color w:val="000000"/>
        </w:rPr>
        <w:t>NeuroImage</w:t>
      </w:r>
      <w:r w:rsidRPr="007C37BD">
        <w:rPr>
          <w:rFonts w:ascii="Times New Roman" w:hAnsi="Times New Roman" w:cs="Times New Roman"/>
          <w:color w:val="000000"/>
        </w:rPr>
        <w:t xml:space="preserve"> 44(3):839–48. doi: 10.1016/j.neuroimage.2008.09.037.</w:t>
      </w:r>
    </w:p>
    <w:p w14:paraId="3CABC6A1" w14:textId="77777777" w:rsidR="00D36626" w:rsidRPr="007C37BD" w:rsidRDefault="00D36626" w:rsidP="007C37BD">
      <w:pPr>
        <w:pStyle w:val="Bibliography"/>
        <w:spacing w:after="0" w:line="480" w:lineRule="auto"/>
        <w:rPr>
          <w:rFonts w:ascii="Times New Roman" w:hAnsi="Times New Roman" w:cs="Times New Roman"/>
          <w:color w:val="000000"/>
        </w:rPr>
      </w:pPr>
      <w:r w:rsidRPr="007C37BD">
        <w:rPr>
          <w:rFonts w:ascii="Times New Roman" w:hAnsi="Times New Roman" w:cs="Times New Roman"/>
          <w:color w:val="000000"/>
        </w:rPr>
        <w:t xml:space="preserve">Talairach, J., and Pierre Tournoux. 1988. </w:t>
      </w:r>
      <w:r w:rsidRPr="007C37BD">
        <w:rPr>
          <w:rFonts w:ascii="Times New Roman" w:hAnsi="Times New Roman" w:cs="Times New Roman"/>
          <w:i/>
          <w:iCs/>
          <w:color w:val="000000"/>
        </w:rPr>
        <w:t>Co-Planar Stereotaxic Atlas of the Human Brain : 3-Dimensional Proportional System : An Approach to Cerebral Imaging</w:t>
      </w:r>
      <w:r w:rsidRPr="007C37BD">
        <w:rPr>
          <w:rFonts w:ascii="Times New Roman" w:hAnsi="Times New Roman" w:cs="Times New Roman"/>
          <w:color w:val="000000"/>
        </w:rPr>
        <w:t>. Stuttgart ; New York: Georg Thieme.</w:t>
      </w:r>
    </w:p>
    <w:p w14:paraId="35A7CAD5" w14:textId="434A3B5A" w:rsidR="00E34A1E" w:rsidRPr="009133C7" w:rsidRDefault="00AD1CB2" w:rsidP="007C37BD">
      <w:pPr>
        <w:spacing w:line="480" w:lineRule="auto"/>
        <w:rPr>
          <w:rFonts w:ascii="Times New Roman" w:eastAsia="Times New Roman" w:hAnsi="Times New Roman" w:cs="Times New Roman"/>
          <w:color w:val="000000"/>
        </w:rPr>
      </w:pPr>
      <w:r w:rsidRPr="007C37BD">
        <w:rPr>
          <w:rFonts w:ascii="Times New Roman" w:eastAsia="Times New Roman" w:hAnsi="Times New Roman" w:cs="Times New Roman"/>
          <w:color w:val="000000"/>
        </w:rPr>
        <w:fldChar w:fldCharType="end"/>
      </w:r>
    </w:p>
    <w:p w14:paraId="31D81C38" w14:textId="77777777" w:rsidR="009133C7" w:rsidRPr="003115BF" w:rsidRDefault="009133C7" w:rsidP="003115BF">
      <w:pPr>
        <w:spacing w:line="480" w:lineRule="auto"/>
        <w:ind w:firstLine="720"/>
        <w:rPr>
          <w:rFonts w:ascii="Times New Roman" w:eastAsia="Times New Roman" w:hAnsi="Times New Roman" w:cs="Times New Roman"/>
          <w:color w:val="000000"/>
        </w:rPr>
      </w:pPr>
    </w:p>
    <w:p w14:paraId="4CA6C566" w14:textId="77777777" w:rsidR="003115BF" w:rsidRDefault="003115BF" w:rsidP="003115BF">
      <w:pPr>
        <w:spacing w:line="480" w:lineRule="auto"/>
        <w:jc w:val="center"/>
        <w:rPr>
          <w:rFonts w:ascii="Times New Roman" w:eastAsia="Calibri" w:hAnsi="Times New Roman" w:cs="Times New Roman"/>
          <w:b/>
          <w:bCs/>
        </w:rPr>
      </w:pPr>
    </w:p>
    <w:p w14:paraId="6CE33232" w14:textId="77777777" w:rsidR="003115BF" w:rsidRDefault="003115BF" w:rsidP="003115BF">
      <w:pPr>
        <w:spacing w:line="480" w:lineRule="auto"/>
        <w:jc w:val="center"/>
        <w:rPr>
          <w:rFonts w:ascii="Times New Roman" w:eastAsia="Calibri" w:hAnsi="Times New Roman" w:cs="Times New Roman"/>
          <w:b/>
          <w:bCs/>
        </w:rPr>
      </w:pPr>
    </w:p>
    <w:p w14:paraId="7BE34156" w14:textId="34EFC19B" w:rsidR="003115BF" w:rsidRPr="003115BF" w:rsidRDefault="003115BF" w:rsidP="003115BF">
      <w:pPr>
        <w:jc w:val="center"/>
        <w:rPr>
          <w:rFonts w:ascii="Times New Roman" w:eastAsia="Calibri" w:hAnsi="Times New Roman" w:cs="Times New Roman"/>
        </w:rPr>
        <w:sectPr w:rsidR="003115BF" w:rsidRPr="003115BF" w:rsidSect="003115BF">
          <w:pgSz w:w="12240" w:h="15840"/>
          <w:pgMar w:top="1440" w:right="1440" w:bottom="1440" w:left="1440" w:header="720" w:footer="720" w:gutter="0"/>
          <w:cols w:space="720"/>
          <w:docGrid w:linePitch="360"/>
        </w:sectPr>
      </w:pPr>
    </w:p>
    <w:p w14:paraId="19B38076" w14:textId="72256E55" w:rsidR="00F56538" w:rsidRPr="000C03DB" w:rsidRDefault="00F56538" w:rsidP="00F56538">
      <w:pPr>
        <w:rPr>
          <w:rFonts w:ascii="Times New Roman" w:hAnsi="Times New Roman" w:cs="Times New Roman"/>
          <w:color w:val="000000"/>
        </w:rPr>
      </w:pPr>
      <w:r w:rsidRPr="000C03DB">
        <w:rPr>
          <w:rFonts w:ascii="Times New Roman" w:eastAsia="Calibri" w:hAnsi="Times New Roman" w:cs="Times New Roman"/>
          <w:i/>
          <w:iCs/>
        </w:rPr>
        <w:lastRenderedPageBreak/>
        <w:t xml:space="preserve">Supplemental Table </w:t>
      </w:r>
      <w:r w:rsidR="00A82052">
        <w:rPr>
          <w:rFonts w:ascii="Times New Roman" w:eastAsia="Calibri" w:hAnsi="Times New Roman" w:cs="Times New Roman"/>
          <w:i/>
          <w:iCs/>
        </w:rPr>
        <w:t>1</w:t>
      </w:r>
      <w:r w:rsidRPr="000C03DB">
        <w:rPr>
          <w:rFonts w:ascii="Times New Roman" w:eastAsia="Calibri" w:hAnsi="Times New Roman" w:cs="Times New Roman"/>
        </w:rPr>
        <w:t>. Parameter Estimates and Effect Sizes for</w:t>
      </w:r>
      <w:r w:rsidR="001F66E7">
        <w:rPr>
          <w:rFonts w:ascii="Times New Roman" w:eastAsia="Calibri" w:hAnsi="Times New Roman" w:cs="Times New Roman"/>
        </w:rPr>
        <w:t xml:space="preserve"> Best Fitting</w:t>
      </w:r>
      <w:r w:rsidRPr="000C03DB">
        <w:rPr>
          <w:rFonts w:ascii="Times New Roman" w:eastAsia="Calibri" w:hAnsi="Times New Roman" w:cs="Times New Roman"/>
        </w:rPr>
        <w:t xml:space="preserve"> Models Regressi</w:t>
      </w:r>
      <w:r w:rsidR="001F66E7">
        <w:rPr>
          <w:rFonts w:ascii="Times New Roman" w:eastAsia="Calibri" w:hAnsi="Times New Roman" w:cs="Times New Roman"/>
        </w:rPr>
        <w:t>ng</w:t>
      </w:r>
      <w:r w:rsidRPr="000C03DB">
        <w:rPr>
          <w:rFonts w:ascii="Times New Roman" w:eastAsia="Calibri" w:hAnsi="Times New Roman" w:cs="Times New Roman"/>
        </w:rPr>
        <w:t xml:space="preserve"> </w:t>
      </w:r>
      <w:r w:rsidR="003A1194">
        <w:rPr>
          <w:rFonts w:ascii="Times New Roman" w:eastAsia="Calibri" w:hAnsi="Times New Roman" w:cs="Times New Roman"/>
        </w:rPr>
        <w:t xml:space="preserve">Neuronal Activity in </w:t>
      </w:r>
      <w:r w:rsidRPr="000C03DB">
        <w:rPr>
          <w:rFonts w:ascii="Times New Roman" w:eastAsia="Calibri" w:hAnsi="Times New Roman" w:cs="Times New Roman"/>
        </w:rPr>
        <w:t xml:space="preserve">Brain Regions of Interest onto </w:t>
      </w:r>
      <w:r>
        <w:rPr>
          <w:rFonts w:ascii="Times New Roman" w:eastAsia="Calibri" w:hAnsi="Times New Roman" w:cs="Times New Roman"/>
        </w:rPr>
        <w:t xml:space="preserve">N-Back, </w:t>
      </w:r>
      <w:r>
        <w:rPr>
          <w:rFonts w:ascii="Times New Roman" w:eastAsia="Times New Roman" w:hAnsi="Times New Roman" w:cs="Times New Roman"/>
          <w:color w:val="000000"/>
        </w:rPr>
        <w:t xml:space="preserve">Marginal </w:t>
      </w:r>
      <w:r>
        <w:rPr>
          <w:rFonts w:ascii="Times New Roman" w:eastAsia="Calibri" w:hAnsi="Times New Roman" w:cs="Times New Roman"/>
        </w:rPr>
        <w:t xml:space="preserve">Performance, and </w:t>
      </w:r>
      <w:r w:rsidRPr="000C03DB">
        <w:rPr>
          <w:rFonts w:ascii="Times New Roman" w:eastAsia="Calibri" w:hAnsi="Times New Roman" w:cs="Times New Roman"/>
        </w:rPr>
        <w:t>Conditional Performance</w:t>
      </w:r>
    </w:p>
    <w:p w14:paraId="1653E87D" w14:textId="77777777" w:rsidR="00F56538" w:rsidRPr="000C03DB" w:rsidRDefault="00F56538" w:rsidP="00F56538">
      <w:pPr>
        <w:rPr>
          <w:rFonts w:ascii="Times New Roman" w:hAnsi="Times New Roman" w:cs="Times New Roman"/>
        </w:rPr>
      </w:pPr>
    </w:p>
    <w:tbl>
      <w:tblPr>
        <w:tblW w:w="12600" w:type="dxa"/>
        <w:tblLayout w:type="fixed"/>
        <w:tblLook w:val="04A0" w:firstRow="1" w:lastRow="0" w:firstColumn="1" w:lastColumn="0" w:noHBand="0" w:noVBand="1"/>
      </w:tblPr>
      <w:tblGrid>
        <w:gridCol w:w="2700"/>
        <w:gridCol w:w="1350"/>
        <w:gridCol w:w="2250"/>
        <w:gridCol w:w="1224"/>
        <w:gridCol w:w="1224"/>
        <w:gridCol w:w="252"/>
        <w:gridCol w:w="810"/>
        <w:gridCol w:w="1710"/>
        <w:gridCol w:w="810"/>
        <w:gridCol w:w="270"/>
      </w:tblGrid>
      <w:tr w:rsidR="00A140DA" w:rsidRPr="00623B9A" w14:paraId="73A798A0" w14:textId="135C9829" w:rsidTr="00B41BF2">
        <w:trPr>
          <w:trHeight w:val="320"/>
        </w:trPr>
        <w:tc>
          <w:tcPr>
            <w:tcW w:w="2700" w:type="dxa"/>
            <w:tcBorders>
              <w:top w:val="single" w:sz="4" w:space="0" w:color="auto"/>
              <w:left w:val="nil"/>
              <w:bottom w:val="single" w:sz="4" w:space="0" w:color="auto"/>
              <w:right w:val="nil"/>
            </w:tcBorders>
            <w:shd w:val="clear" w:color="auto" w:fill="auto"/>
            <w:noWrap/>
            <w:vAlign w:val="center"/>
            <w:hideMark/>
          </w:tcPr>
          <w:p w14:paraId="2C0AD10A" w14:textId="77777777" w:rsidR="00A140DA" w:rsidRPr="00623B9A" w:rsidRDefault="00A140DA" w:rsidP="00642A13">
            <w:pPr>
              <w:jc w:val="center"/>
              <w:rPr>
                <w:rFonts w:ascii="Times New Roman" w:eastAsia="Times New Roman" w:hAnsi="Times New Roman" w:cs="Times New Roman"/>
                <w:color w:val="000000"/>
              </w:rPr>
            </w:pPr>
            <w:r w:rsidRPr="00623B9A">
              <w:rPr>
                <w:rFonts w:ascii="Times New Roman" w:eastAsia="Times New Roman" w:hAnsi="Times New Roman" w:cs="Times New Roman"/>
                <w:color w:val="000000"/>
              </w:rPr>
              <w:t>Predictor</w:t>
            </w:r>
          </w:p>
        </w:tc>
        <w:tc>
          <w:tcPr>
            <w:tcW w:w="1350" w:type="dxa"/>
            <w:tcBorders>
              <w:top w:val="single" w:sz="4" w:space="0" w:color="auto"/>
              <w:left w:val="nil"/>
              <w:bottom w:val="single" w:sz="4" w:space="0" w:color="auto"/>
              <w:right w:val="nil"/>
            </w:tcBorders>
            <w:shd w:val="clear" w:color="auto" w:fill="auto"/>
            <w:noWrap/>
            <w:vAlign w:val="center"/>
            <w:hideMark/>
          </w:tcPr>
          <w:p w14:paraId="36022701" w14:textId="77777777" w:rsidR="00A140DA" w:rsidRPr="00623B9A" w:rsidRDefault="00A140DA" w:rsidP="00642A13">
            <w:pPr>
              <w:jc w:val="center"/>
              <w:rPr>
                <w:rFonts w:ascii="Times New Roman" w:eastAsia="Times New Roman" w:hAnsi="Times New Roman" w:cs="Times New Roman"/>
                <w:color w:val="000000"/>
              </w:rPr>
            </w:pPr>
            <w:r w:rsidRPr="00623B9A">
              <w:rPr>
                <w:rFonts w:ascii="Times New Roman" w:eastAsia="Times New Roman" w:hAnsi="Times New Roman" w:cs="Times New Roman"/>
                <w:color w:val="000000"/>
              </w:rPr>
              <w:t>ROI</w:t>
            </w:r>
          </w:p>
        </w:tc>
        <w:tc>
          <w:tcPr>
            <w:tcW w:w="2250" w:type="dxa"/>
            <w:tcBorders>
              <w:top w:val="single" w:sz="4" w:space="0" w:color="auto"/>
              <w:left w:val="nil"/>
              <w:bottom w:val="single" w:sz="4" w:space="0" w:color="auto"/>
              <w:right w:val="nil"/>
            </w:tcBorders>
            <w:shd w:val="clear" w:color="auto" w:fill="auto"/>
            <w:noWrap/>
            <w:vAlign w:val="center"/>
            <w:hideMark/>
          </w:tcPr>
          <w:p w14:paraId="0B9F17F3" w14:textId="77777777" w:rsidR="00A140DA" w:rsidRPr="00623B9A" w:rsidRDefault="00A140DA" w:rsidP="00642A13">
            <w:pPr>
              <w:jc w:val="center"/>
              <w:rPr>
                <w:rFonts w:ascii="Times New Roman" w:eastAsia="Times New Roman" w:hAnsi="Times New Roman" w:cs="Times New Roman"/>
                <w:color w:val="000000"/>
              </w:rPr>
            </w:pPr>
            <w:r w:rsidRPr="00623B9A">
              <w:rPr>
                <w:rFonts w:ascii="Times New Roman" w:eastAsia="Times New Roman" w:hAnsi="Times New Roman" w:cs="Times New Roman"/>
                <w:color w:val="000000"/>
              </w:rPr>
              <w:t>Effect</w:t>
            </w:r>
          </w:p>
        </w:tc>
        <w:tc>
          <w:tcPr>
            <w:tcW w:w="1224" w:type="dxa"/>
            <w:tcBorders>
              <w:top w:val="single" w:sz="4" w:space="0" w:color="auto"/>
              <w:left w:val="nil"/>
              <w:bottom w:val="single" w:sz="4" w:space="0" w:color="auto"/>
              <w:right w:val="nil"/>
            </w:tcBorders>
            <w:shd w:val="clear" w:color="auto" w:fill="auto"/>
            <w:noWrap/>
            <w:vAlign w:val="center"/>
            <w:hideMark/>
          </w:tcPr>
          <w:p w14:paraId="71667CCC" w14:textId="77777777" w:rsidR="00A140DA" w:rsidRPr="00652DBE" w:rsidRDefault="00A140DA" w:rsidP="00642A13">
            <w:pPr>
              <w:jc w:val="center"/>
              <w:rPr>
                <w:rFonts w:ascii="Times New Roman" w:eastAsia="Times New Roman" w:hAnsi="Times New Roman" w:cs="Times New Roman"/>
                <w:i/>
                <w:iCs/>
                <w:color w:val="000000"/>
              </w:rPr>
            </w:pPr>
            <w:r w:rsidRPr="00652DBE">
              <w:rPr>
                <w:rFonts w:ascii="Times New Roman" w:eastAsia="Times New Roman" w:hAnsi="Times New Roman" w:cs="Times New Roman"/>
                <w:i/>
                <w:iCs/>
                <w:color w:val="000000"/>
              </w:rPr>
              <w:t>b</w:t>
            </w:r>
          </w:p>
        </w:tc>
        <w:tc>
          <w:tcPr>
            <w:tcW w:w="1224" w:type="dxa"/>
            <w:tcBorders>
              <w:top w:val="single" w:sz="4" w:space="0" w:color="auto"/>
              <w:left w:val="nil"/>
              <w:bottom w:val="single" w:sz="4" w:space="0" w:color="auto"/>
              <w:right w:val="nil"/>
            </w:tcBorders>
            <w:shd w:val="clear" w:color="auto" w:fill="auto"/>
            <w:noWrap/>
            <w:vAlign w:val="center"/>
            <w:hideMark/>
          </w:tcPr>
          <w:p w14:paraId="03CE8ECE" w14:textId="77777777" w:rsidR="00A140DA" w:rsidRPr="00652DBE" w:rsidRDefault="00A140DA" w:rsidP="00642A13">
            <w:pPr>
              <w:jc w:val="center"/>
              <w:rPr>
                <w:rFonts w:ascii="Times New Roman" w:eastAsia="Times New Roman" w:hAnsi="Times New Roman" w:cs="Times New Roman"/>
                <w:i/>
                <w:iCs/>
                <w:color w:val="000000"/>
              </w:rPr>
            </w:pPr>
            <w:r w:rsidRPr="00652DBE">
              <w:rPr>
                <w:rFonts w:ascii="Times New Roman" w:eastAsia="Times New Roman" w:hAnsi="Times New Roman" w:cs="Times New Roman"/>
                <w:i/>
                <w:iCs/>
                <w:color w:val="000000"/>
              </w:rPr>
              <w:t>SE</w:t>
            </w:r>
          </w:p>
        </w:tc>
        <w:tc>
          <w:tcPr>
            <w:tcW w:w="252" w:type="dxa"/>
            <w:tcBorders>
              <w:top w:val="single" w:sz="4" w:space="0" w:color="auto"/>
              <w:left w:val="nil"/>
              <w:bottom w:val="single" w:sz="4" w:space="0" w:color="auto"/>
              <w:right w:val="nil"/>
            </w:tcBorders>
          </w:tcPr>
          <w:p w14:paraId="18666B1D" w14:textId="77777777" w:rsidR="00A140DA" w:rsidRPr="00652DBE" w:rsidRDefault="00A140DA" w:rsidP="00642A13">
            <w:pPr>
              <w:jc w:val="center"/>
              <w:rPr>
                <w:rFonts w:ascii="Times New Roman" w:eastAsia="Times New Roman" w:hAnsi="Times New Roman" w:cs="Times New Roman"/>
                <w:i/>
                <w:iCs/>
                <w:color w:val="000000"/>
              </w:rPr>
            </w:pPr>
          </w:p>
        </w:tc>
        <w:tc>
          <w:tcPr>
            <w:tcW w:w="810" w:type="dxa"/>
            <w:tcBorders>
              <w:top w:val="single" w:sz="4" w:space="0" w:color="auto"/>
              <w:left w:val="nil"/>
              <w:bottom w:val="single" w:sz="4" w:space="0" w:color="auto"/>
              <w:right w:val="nil"/>
            </w:tcBorders>
            <w:shd w:val="clear" w:color="auto" w:fill="auto"/>
            <w:noWrap/>
            <w:vAlign w:val="center"/>
            <w:hideMark/>
          </w:tcPr>
          <w:p w14:paraId="661FF930" w14:textId="64F4A4E2" w:rsidR="00A140DA" w:rsidRPr="00652DBE" w:rsidRDefault="00A140DA" w:rsidP="00642A13">
            <w:pPr>
              <w:jc w:val="center"/>
              <w:rPr>
                <w:rFonts w:ascii="Times New Roman" w:eastAsia="Times New Roman" w:hAnsi="Times New Roman" w:cs="Times New Roman"/>
                <w:i/>
                <w:iCs/>
                <w:color w:val="000000"/>
              </w:rPr>
            </w:pPr>
            <w:r w:rsidRPr="00652DBE">
              <w:rPr>
                <w:rFonts w:ascii="Times New Roman" w:eastAsia="Times New Roman" w:hAnsi="Times New Roman" w:cs="Times New Roman"/>
                <w:i/>
                <w:iCs/>
                <w:color w:val="000000"/>
              </w:rPr>
              <w:t>d</w:t>
            </w:r>
            <w:r w:rsidRPr="00652DBE">
              <w:rPr>
                <w:rFonts w:ascii="Times New Roman" w:eastAsia="Times New Roman" w:hAnsi="Times New Roman" w:cs="Times New Roman"/>
                <w:i/>
                <w:iCs/>
                <w:color w:val="000000"/>
                <w:vertAlign w:val="subscript"/>
              </w:rPr>
              <w:t>5%</w:t>
            </w:r>
          </w:p>
        </w:tc>
        <w:tc>
          <w:tcPr>
            <w:tcW w:w="1710" w:type="dxa"/>
            <w:tcBorders>
              <w:top w:val="single" w:sz="4" w:space="0" w:color="auto"/>
              <w:left w:val="nil"/>
              <w:bottom w:val="single" w:sz="4" w:space="0" w:color="auto"/>
              <w:right w:val="nil"/>
            </w:tcBorders>
          </w:tcPr>
          <w:p w14:paraId="63DC94C4" w14:textId="7BC1A519" w:rsidR="00A140DA" w:rsidRPr="00652DBE" w:rsidRDefault="00A140DA" w:rsidP="00642A13">
            <w:pPr>
              <w:jc w:val="center"/>
              <w:rPr>
                <w:rFonts w:ascii="Times New Roman" w:eastAsia="Times New Roman" w:hAnsi="Times New Roman" w:cs="Times New Roman"/>
                <w:i/>
                <w:iCs/>
                <w:color w:val="000000"/>
              </w:rPr>
            </w:pPr>
            <w:r w:rsidRPr="00652DBE">
              <w:rPr>
                <w:rFonts w:ascii="Times New Roman" w:eastAsia="Times New Roman" w:hAnsi="Times New Roman" w:cs="Times New Roman"/>
                <w:i/>
                <w:iCs/>
                <w:color w:val="000000"/>
              </w:rPr>
              <w:t>d</w:t>
            </w:r>
          </w:p>
        </w:tc>
        <w:tc>
          <w:tcPr>
            <w:tcW w:w="810" w:type="dxa"/>
            <w:tcBorders>
              <w:top w:val="single" w:sz="4" w:space="0" w:color="auto"/>
              <w:left w:val="nil"/>
              <w:bottom w:val="single" w:sz="4" w:space="0" w:color="auto"/>
              <w:right w:val="nil"/>
            </w:tcBorders>
          </w:tcPr>
          <w:p w14:paraId="406C7F95" w14:textId="0CCAA708" w:rsidR="00A140DA" w:rsidRPr="00652DBE" w:rsidRDefault="00A140DA" w:rsidP="00642A13">
            <w:pPr>
              <w:jc w:val="center"/>
              <w:rPr>
                <w:rFonts w:ascii="Times New Roman" w:eastAsia="Times New Roman" w:hAnsi="Times New Roman" w:cs="Times New Roman"/>
                <w:i/>
                <w:iCs/>
                <w:color w:val="000000"/>
              </w:rPr>
            </w:pPr>
            <w:r w:rsidRPr="00652DBE">
              <w:rPr>
                <w:rFonts w:ascii="Times New Roman" w:eastAsia="Times New Roman" w:hAnsi="Times New Roman" w:cs="Times New Roman"/>
                <w:i/>
                <w:iCs/>
                <w:color w:val="000000"/>
              </w:rPr>
              <w:t>d</w:t>
            </w:r>
            <w:r w:rsidRPr="00652DBE">
              <w:rPr>
                <w:rFonts w:ascii="Times New Roman" w:eastAsia="Times New Roman" w:hAnsi="Times New Roman" w:cs="Times New Roman"/>
                <w:i/>
                <w:iCs/>
                <w:color w:val="000000"/>
                <w:vertAlign w:val="subscript"/>
              </w:rPr>
              <w:t>95%</w:t>
            </w:r>
          </w:p>
        </w:tc>
        <w:tc>
          <w:tcPr>
            <w:tcW w:w="270" w:type="dxa"/>
            <w:tcBorders>
              <w:top w:val="single" w:sz="4" w:space="0" w:color="auto"/>
              <w:left w:val="nil"/>
              <w:bottom w:val="single" w:sz="4" w:space="0" w:color="auto"/>
              <w:right w:val="nil"/>
            </w:tcBorders>
          </w:tcPr>
          <w:p w14:paraId="624611F1" w14:textId="77777777" w:rsidR="00A140DA" w:rsidRPr="00652DBE" w:rsidRDefault="00A140DA" w:rsidP="00642A13">
            <w:pPr>
              <w:jc w:val="center"/>
              <w:rPr>
                <w:rFonts w:ascii="Times New Roman" w:eastAsia="Times New Roman" w:hAnsi="Times New Roman" w:cs="Times New Roman"/>
                <w:i/>
                <w:iCs/>
                <w:color w:val="000000"/>
              </w:rPr>
            </w:pPr>
          </w:p>
        </w:tc>
      </w:tr>
      <w:tr w:rsidR="002E50AE" w:rsidRPr="00623B9A" w14:paraId="6E8E22ED" w14:textId="352B3B78" w:rsidTr="00B41BF2">
        <w:trPr>
          <w:trHeight w:val="320"/>
        </w:trPr>
        <w:tc>
          <w:tcPr>
            <w:tcW w:w="2700" w:type="dxa"/>
            <w:tcBorders>
              <w:top w:val="single" w:sz="4" w:space="0" w:color="auto"/>
              <w:left w:val="nil"/>
              <w:bottom w:val="nil"/>
              <w:right w:val="nil"/>
            </w:tcBorders>
            <w:shd w:val="clear" w:color="auto" w:fill="auto"/>
            <w:noWrap/>
            <w:vAlign w:val="bottom"/>
          </w:tcPr>
          <w:p w14:paraId="7F972B6E" w14:textId="76D07CE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single" w:sz="4" w:space="0" w:color="auto"/>
              <w:left w:val="nil"/>
              <w:bottom w:val="nil"/>
              <w:right w:val="nil"/>
            </w:tcBorders>
            <w:shd w:val="clear" w:color="auto" w:fill="auto"/>
            <w:noWrap/>
            <w:vAlign w:val="bottom"/>
          </w:tcPr>
          <w:p w14:paraId="656A1E29" w14:textId="37553770"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single" w:sz="4" w:space="0" w:color="auto"/>
              <w:left w:val="nil"/>
              <w:bottom w:val="nil"/>
              <w:right w:val="nil"/>
            </w:tcBorders>
            <w:shd w:val="clear" w:color="auto" w:fill="auto"/>
            <w:noWrap/>
            <w:vAlign w:val="bottom"/>
          </w:tcPr>
          <w:p w14:paraId="3313E6D5" w14:textId="5B3C851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single" w:sz="4" w:space="0" w:color="auto"/>
              <w:left w:val="nil"/>
              <w:bottom w:val="nil"/>
              <w:right w:val="nil"/>
            </w:tcBorders>
            <w:shd w:val="clear" w:color="auto" w:fill="auto"/>
            <w:noWrap/>
            <w:vAlign w:val="bottom"/>
          </w:tcPr>
          <w:p w14:paraId="1D8B4E5A" w14:textId="3B92BA1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0.013</w:t>
            </w:r>
          </w:p>
        </w:tc>
        <w:tc>
          <w:tcPr>
            <w:tcW w:w="1224" w:type="dxa"/>
            <w:tcBorders>
              <w:top w:val="single" w:sz="4" w:space="0" w:color="auto"/>
              <w:left w:val="nil"/>
              <w:bottom w:val="nil"/>
              <w:right w:val="nil"/>
            </w:tcBorders>
            <w:shd w:val="clear" w:color="auto" w:fill="auto"/>
            <w:noWrap/>
            <w:vAlign w:val="bottom"/>
          </w:tcPr>
          <w:p w14:paraId="0449856D" w14:textId="1849C36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0.037</w:t>
            </w:r>
          </w:p>
        </w:tc>
        <w:tc>
          <w:tcPr>
            <w:tcW w:w="252" w:type="dxa"/>
            <w:tcBorders>
              <w:top w:val="single" w:sz="4" w:space="0" w:color="auto"/>
              <w:left w:val="nil"/>
              <w:bottom w:val="nil"/>
              <w:right w:val="nil"/>
            </w:tcBorders>
          </w:tcPr>
          <w:p w14:paraId="14722C9E" w14:textId="678E7214"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single" w:sz="4" w:space="0" w:color="auto"/>
              <w:left w:val="nil"/>
              <w:bottom w:val="nil"/>
              <w:right w:val="nil"/>
            </w:tcBorders>
            <w:shd w:val="clear" w:color="auto" w:fill="auto"/>
            <w:noWrap/>
            <w:vAlign w:val="bottom"/>
          </w:tcPr>
          <w:p w14:paraId="61B8186E" w14:textId="02B216B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-0.44</w:t>
            </w:r>
          </w:p>
        </w:tc>
        <w:tc>
          <w:tcPr>
            <w:tcW w:w="1710" w:type="dxa"/>
            <w:tcBorders>
              <w:top w:val="single" w:sz="4" w:space="0" w:color="auto"/>
              <w:left w:val="nil"/>
              <w:bottom w:val="nil"/>
              <w:right w:val="nil"/>
            </w:tcBorders>
            <w:vAlign w:val="bottom"/>
          </w:tcPr>
          <w:p w14:paraId="6FF84AFF" w14:textId="38113A1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w:t>
            </w:r>
            <w:r w:rsidR="00F844E8">
              <w:rPr>
                <w:rFonts w:ascii="Times New Roman" w:hAnsi="Times New Roman" w:cs="Times New Roman"/>
                <w:color w:val="000000"/>
              </w:rPr>
              <w:t>0</w:t>
            </w:r>
          </w:p>
        </w:tc>
        <w:tc>
          <w:tcPr>
            <w:tcW w:w="810" w:type="dxa"/>
            <w:tcBorders>
              <w:top w:val="single" w:sz="4" w:space="0" w:color="auto"/>
              <w:left w:val="nil"/>
              <w:bottom w:val="nil"/>
              <w:right w:val="nil"/>
            </w:tcBorders>
            <w:vAlign w:val="bottom"/>
          </w:tcPr>
          <w:p w14:paraId="1FC260F6" w14:textId="20DC99A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0.64</w:t>
            </w:r>
          </w:p>
        </w:tc>
        <w:tc>
          <w:tcPr>
            <w:tcW w:w="270" w:type="dxa"/>
            <w:tcBorders>
              <w:top w:val="single" w:sz="4" w:space="0" w:color="auto"/>
              <w:left w:val="nil"/>
              <w:bottom w:val="nil"/>
              <w:right w:val="nil"/>
            </w:tcBorders>
            <w:vAlign w:val="center"/>
          </w:tcPr>
          <w:p w14:paraId="56953A2B" w14:textId="30EF1AD9"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860C795" w14:textId="35E559B7" w:rsidTr="00B41BF2">
        <w:trPr>
          <w:trHeight w:val="320"/>
        </w:trPr>
        <w:tc>
          <w:tcPr>
            <w:tcW w:w="2700" w:type="dxa"/>
            <w:tcBorders>
              <w:top w:val="nil"/>
              <w:left w:val="nil"/>
              <w:bottom w:val="nil"/>
              <w:right w:val="nil"/>
            </w:tcBorders>
            <w:shd w:val="clear" w:color="auto" w:fill="auto"/>
            <w:noWrap/>
            <w:vAlign w:val="bottom"/>
          </w:tcPr>
          <w:p w14:paraId="5DDEDEAC" w14:textId="1B49DAE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4A1160FF" w14:textId="7B603592"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17C301C9" w14:textId="34F417D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2F284C1F" w14:textId="0F80934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-0.035</w:t>
            </w:r>
          </w:p>
        </w:tc>
        <w:tc>
          <w:tcPr>
            <w:tcW w:w="1224" w:type="dxa"/>
            <w:tcBorders>
              <w:top w:val="nil"/>
              <w:left w:val="nil"/>
              <w:bottom w:val="nil"/>
              <w:right w:val="nil"/>
            </w:tcBorders>
            <w:shd w:val="clear" w:color="auto" w:fill="auto"/>
            <w:noWrap/>
            <w:vAlign w:val="bottom"/>
          </w:tcPr>
          <w:p w14:paraId="37FCFB68" w14:textId="2DE7FAE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252" w:type="dxa"/>
            <w:tcBorders>
              <w:top w:val="nil"/>
              <w:left w:val="nil"/>
              <w:bottom w:val="nil"/>
              <w:right w:val="nil"/>
            </w:tcBorders>
          </w:tcPr>
          <w:p w14:paraId="08643EF5" w14:textId="158E86DC"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6A08D7D" w14:textId="7AE9B77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-0.86</w:t>
            </w:r>
          </w:p>
        </w:tc>
        <w:tc>
          <w:tcPr>
            <w:tcW w:w="1710" w:type="dxa"/>
            <w:tcBorders>
              <w:top w:val="nil"/>
              <w:left w:val="nil"/>
              <w:bottom w:val="nil"/>
              <w:right w:val="nil"/>
            </w:tcBorders>
            <w:vAlign w:val="bottom"/>
          </w:tcPr>
          <w:p w14:paraId="01F8C8F8" w14:textId="2A5D876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-0.31</w:t>
            </w:r>
          </w:p>
        </w:tc>
        <w:tc>
          <w:tcPr>
            <w:tcW w:w="810" w:type="dxa"/>
            <w:tcBorders>
              <w:top w:val="nil"/>
              <w:left w:val="nil"/>
              <w:bottom w:val="nil"/>
              <w:right w:val="nil"/>
            </w:tcBorders>
            <w:vAlign w:val="bottom"/>
          </w:tcPr>
          <w:p w14:paraId="6978EFB7" w14:textId="2E19D2F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0.23</w:t>
            </w:r>
          </w:p>
        </w:tc>
        <w:tc>
          <w:tcPr>
            <w:tcW w:w="270" w:type="dxa"/>
            <w:tcBorders>
              <w:top w:val="nil"/>
              <w:left w:val="nil"/>
              <w:bottom w:val="nil"/>
              <w:right w:val="nil"/>
            </w:tcBorders>
            <w:vAlign w:val="center"/>
          </w:tcPr>
          <w:p w14:paraId="3AAF9002" w14:textId="49661CB0"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52EF39D" w14:textId="7C345DFC" w:rsidTr="00B41BF2">
        <w:trPr>
          <w:trHeight w:val="320"/>
        </w:trPr>
        <w:tc>
          <w:tcPr>
            <w:tcW w:w="2700" w:type="dxa"/>
            <w:tcBorders>
              <w:top w:val="nil"/>
              <w:left w:val="nil"/>
              <w:bottom w:val="nil"/>
              <w:right w:val="nil"/>
            </w:tcBorders>
            <w:shd w:val="clear" w:color="auto" w:fill="auto"/>
            <w:noWrap/>
            <w:vAlign w:val="bottom"/>
          </w:tcPr>
          <w:p w14:paraId="53D56A6E" w14:textId="6795D784"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3D60ECDB" w14:textId="7A79D6DD"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4A6B60CE" w14:textId="2F34DC6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46D911C" w14:textId="50C667E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-0.059</w:t>
            </w:r>
          </w:p>
        </w:tc>
        <w:tc>
          <w:tcPr>
            <w:tcW w:w="1224" w:type="dxa"/>
            <w:tcBorders>
              <w:top w:val="nil"/>
              <w:left w:val="nil"/>
              <w:bottom w:val="nil"/>
              <w:right w:val="nil"/>
            </w:tcBorders>
            <w:shd w:val="clear" w:color="auto" w:fill="auto"/>
            <w:noWrap/>
            <w:vAlign w:val="bottom"/>
          </w:tcPr>
          <w:p w14:paraId="4A64A395" w14:textId="306635A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252" w:type="dxa"/>
            <w:tcBorders>
              <w:top w:val="nil"/>
              <w:left w:val="nil"/>
              <w:bottom w:val="nil"/>
              <w:right w:val="nil"/>
            </w:tcBorders>
          </w:tcPr>
          <w:p w14:paraId="2D7462E8" w14:textId="17D858CD"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CE696AA" w14:textId="019B092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-1.08</w:t>
            </w:r>
          </w:p>
        </w:tc>
        <w:tc>
          <w:tcPr>
            <w:tcW w:w="1710" w:type="dxa"/>
            <w:tcBorders>
              <w:top w:val="nil"/>
              <w:left w:val="nil"/>
              <w:bottom w:val="nil"/>
              <w:right w:val="nil"/>
            </w:tcBorders>
            <w:vAlign w:val="bottom"/>
          </w:tcPr>
          <w:p w14:paraId="5061C25D" w14:textId="1EBB347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-0.53</w:t>
            </w:r>
          </w:p>
        </w:tc>
        <w:tc>
          <w:tcPr>
            <w:tcW w:w="810" w:type="dxa"/>
            <w:tcBorders>
              <w:top w:val="nil"/>
              <w:left w:val="nil"/>
              <w:bottom w:val="nil"/>
              <w:right w:val="nil"/>
            </w:tcBorders>
            <w:vAlign w:val="bottom"/>
          </w:tcPr>
          <w:p w14:paraId="5E84D970" w14:textId="08504C0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w:t>
            </w:r>
          </w:p>
        </w:tc>
        <w:tc>
          <w:tcPr>
            <w:tcW w:w="270" w:type="dxa"/>
            <w:tcBorders>
              <w:top w:val="nil"/>
              <w:left w:val="nil"/>
              <w:bottom w:val="nil"/>
              <w:right w:val="nil"/>
            </w:tcBorders>
            <w:vAlign w:val="center"/>
          </w:tcPr>
          <w:p w14:paraId="000694C5" w14:textId="6D676EB1"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FCC46E1" w14:textId="178605BD" w:rsidTr="00B41BF2">
        <w:trPr>
          <w:trHeight w:val="320"/>
        </w:trPr>
        <w:tc>
          <w:tcPr>
            <w:tcW w:w="2700" w:type="dxa"/>
            <w:tcBorders>
              <w:top w:val="nil"/>
              <w:left w:val="nil"/>
              <w:bottom w:val="nil"/>
              <w:right w:val="nil"/>
            </w:tcBorders>
            <w:shd w:val="clear" w:color="auto" w:fill="auto"/>
            <w:noWrap/>
            <w:vAlign w:val="bottom"/>
          </w:tcPr>
          <w:p w14:paraId="5544BD27" w14:textId="5C9E2551"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49196951" w14:textId="29289F50"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6EEA34B2" w14:textId="16747BA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29F47C90" w14:textId="3D6B954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0.004</w:t>
            </w:r>
          </w:p>
        </w:tc>
        <w:tc>
          <w:tcPr>
            <w:tcW w:w="1224" w:type="dxa"/>
            <w:tcBorders>
              <w:top w:val="nil"/>
              <w:left w:val="nil"/>
              <w:bottom w:val="nil"/>
              <w:right w:val="nil"/>
            </w:tcBorders>
            <w:shd w:val="clear" w:color="auto" w:fill="auto"/>
            <w:noWrap/>
            <w:vAlign w:val="bottom"/>
          </w:tcPr>
          <w:p w14:paraId="235B695F" w14:textId="599C1FA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0.041</w:t>
            </w:r>
          </w:p>
        </w:tc>
        <w:tc>
          <w:tcPr>
            <w:tcW w:w="252" w:type="dxa"/>
            <w:tcBorders>
              <w:top w:val="nil"/>
              <w:left w:val="nil"/>
              <w:bottom w:val="nil"/>
              <w:right w:val="nil"/>
            </w:tcBorders>
          </w:tcPr>
          <w:p w14:paraId="467E9B17" w14:textId="61D370C2"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DC3E8F2" w14:textId="153E32D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-0.52</w:t>
            </w:r>
          </w:p>
        </w:tc>
        <w:tc>
          <w:tcPr>
            <w:tcW w:w="1710" w:type="dxa"/>
            <w:tcBorders>
              <w:top w:val="nil"/>
              <w:left w:val="nil"/>
              <w:bottom w:val="nil"/>
              <w:right w:val="nil"/>
            </w:tcBorders>
            <w:vAlign w:val="bottom"/>
          </w:tcPr>
          <w:p w14:paraId="74F61FB1" w14:textId="1BB5A2D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w:t>
            </w:r>
          </w:p>
        </w:tc>
        <w:tc>
          <w:tcPr>
            <w:tcW w:w="810" w:type="dxa"/>
            <w:tcBorders>
              <w:top w:val="nil"/>
              <w:left w:val="nil"/>
              <w:bottom w:val="nil"/>
              <w:right w:val="nil"/>
            </w:tcBorders>
            <w:vAlign w:val="bottom"/>
          </w:tcPr>
          <w:p w14:paraId="11708E4C" w14:textId="691C01A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0.57</w:t>
            </w:r>
          </w:p>
        </w:tc>
        <w:tc>
          <w:tcPr>
            <w:tcW w:w="270" w:type="dxa"/>
            <w:tcBorders>
              <w:top w:val="nil"/>
              <w:left w:val="nil"/>
              <w:bottom w:val="nil"/>
              <w:right w:val="nil"/>
            </w:tcBorders>
            <w:vAlign w:val="center"/>
          </w:tcPr>
          <w:p w14:paraId="0B96D1AC" w14:textId="340E6593"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90A4BEE" w14:textId="33F6627C" w:rsidTr="00B41BF2">
        <w:trPr>
          <w:trHeight w:val="320"/>
        </w:trPr>
        <w:tc>
          <w:tcPr>
            <w:tcW w:w="2700" w:type="dxa"/>
            <w:tcBorders>
              <w:top w:val="nil"/>
              <w:left w:val="nil"/>
              <w:bottom w:val="nil"/>
              <w:right w:val="nil"/>
            </w:tcBorders>
            <w:shd w:val="clear" w:color="auto" w:fill="auto"/>
            <w:noWrap/>
            <w:vAlign w:val="bottom"/>
          </w:tcPr>
          <w:p w14:paraId="5AC82411" w14:textId="3DBEF22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4B1C839B" w14:textId="42BCF26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1FF1AC93" w14:textId="65AC394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15764006" w14:textId="7D45C67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-0.037</w:t>
            </w:r>
          </w:p>
        </w:tc>
        <w:tc>
          <w:tcPr>
            <w:tcW w:w="1224" w:type="dxa"/>
            <w:tcBorders>
              <w:top w:val="nil"/>
              <w:left w:val="nil"/>
              <w:bottom w:val="nil"/>
              <w:right w:val="nil"/>
            </w:tcBorders>
            <w:shd w:val="clear" w:color="auto" w:fill="auto"/>
            <w:noWrap/>
            <w:vAlign w:val="bottom"/>
          </w:tcPr>
          <w:p w14:paraId="7482D7A1" w14:textId="500B778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0.093</w:t>
            </w:r>
          </w:p>
        </w:tc>
        <w:tc>
          <w:tcPr>
            <w:tcW w:w="252" w:type="dxa"/>
            <w:tcBorders>
              <w:top w:val="nil"/>
              <w:left w:val="nil"/>
              <w:bottom w:val="nil"/>
              <w:right w:val="nil"/>
            </w:tcBorders>
          </w:tcPr>
          <w:p w14:paraId="529D1925" w14:textId="0799BCD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3352647" w14:textId="14C5084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-0.66</w:t>
            </w:r>
          </w:p>
        </w:tc>
        <w:tc>
          <w:tcPr>
            <w:tcW w:w="1710" w:type="dxa"/>
            <w:tcBorders>
              <w:top w:val="nil"/>
              <w:left w:val="nil"/>
              <w:bottom w:val="nil"/>
              <w:right w:val="nil"/>
            </w:tcBorders>
            <w:vAlign w:val="bottom"/>
          </w:tcPr>
          <w:p w14:paraId="7E1D12AA" w14:textId="47F7911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-0.11</w:t>
            </w:r>
          </w:p>
        </w:tc>
        <w:tc>
          <w:tcPr>
            <w:tcW w:w="810" w:type="dxa"/>
            <w:tcBorders>
              <w:top w:val="nil"/>
              <w:left w:val="nil"/>
              <w:bottom w:val="nil"/>
              <w:right w:val="nil"/>
            </w:tcBorders>
            <w:vAlign w:val="bottom"/>
          </w:tcPr>
          <w:p w14:paraId="441F2344" w14:textId="3797B1A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0.43</w:t>
            </w:r>
          </w:p>
        </w:tc>
        <w:tc>
          <w:tcPr>
            <w:tcW w:w="270" w:type="dxa"/>
            <w:tcBorders>
              <w:top w:val="nil"/>
              <w:left w:val="nil"/>
              <w:bottom w:val="nil"/>
              <w:right w:val="nil"/>
            </w:tcBorders>
            <w:vAlign w:val="center"/>
          </w:tcPr>
          <w:p w14:paraId="0E2CFCC5" w14:textId="275B9A30"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2FF2A4AE" w14:textId="6EE9CB09" w:rsidTr="00B41BF2">
        <w:trPr>
          <w:trHeight w:val="320"/>
        </w:trPr>
        <w:tc>
          <w:tcPr>
            <w:tcW w:w="2700" w:type="dxa"/>
            <w:tcBorders>
              <w:top w:val="nil"/>
              <w:left w:val="nil"/>
              <w:bottom w:val="nil"/>
              <w:right w:val="nil"/>
            </w:tcBorders>
            <w:shd w:val="clear" w:color="auto" w:fill="auto"/>
            <w:noWrap/>
            <w:vAlign w:val="bottom"/>
          </w:tcPr>
          <w:p w14:paraId="4B0FD701" w14:textId="4EE18CA9"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39B830A2" w14:textId="1DA8720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6A2E8693" w14:textId="622AA74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5ED996F" w14:textId="0D1CAFE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0.199</w:t>
            </w:r>
          </w:p>
        </w:tc>
        <w:tc>
          <w:tcPr>
            <w:tcW w:w="1224" w:type="dxa"/>
            <w:tcBorders>
              <w:top w:val="nil"/>
              <w:left w:val="nil"/>
              <w:bottom w:val="nil"/>
              <w:right w:val="nil"/>
            </w:tcBorders>
            <w:shd w:val="clear" w:color="auto" w:fill="auto"/>
            <w:noWrap/>
            <w:vAlign w:val="bottom"/>
          </w:tcPr>
          <w:p w14:paraId="5723FD9B" w14:textId="0C7AB7D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0.093</w:t>
            </w:r>
          </w:p>
        </w:tc>
        <w:tc>
          <w:tcPr>
            <w:tcW w:w="252" w:type="dxa"/>
            <w:tcBorders>
              <w:top w:val="nil"/>
              <w:left w:val="nil"/>
              <w:bottom w:val="nil"/>
              <w:right w:val="nil"/>
            </w:tcBorders>
          </w:tcPr>
          <w:p w14:paraId="2D133381" w14:textId="2FEE28F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81A9C7F" w14:textId="434F71F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w:t>
            </w:r>
          </w:p>
        </w:tc>
        <w:tc>
          <w:tcPr>
            <w:tcW w:w="1710" w:type="dxa"/>
            <w:tcBorders>
              <w:top w:val="nil"/>
              <w:left w:val="nil"/>
              <w:bottom w:val="nil"/>
              <w:right w:val="nil"/>
            </w:tcBorders>
            <w:vAlign w:val="bottom"/>
          </w:tcPr>
          <w:p w14:paraId="1502BFC7" w14:textId="103C77E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0.59</w:t>
            </w:r>
          </w:p>
        </w:tc>
        <w:tc>
          <w:tcPr>
            <w:tcW w:w="810" w:type="dxa"/>
            <w:tcBorders>
              <w:top w:val="nil"/>
              <w:left w:val="nil"/>
              <w:bottom w:val="nil"/>
              <w:right w:val="nil"/>
            </w:tcBorders>
            <w:vAlign w:val="bottom"/>
          </w:tcPr>
          <w:p w14:paraId="738DCB71" w14:textId="4266E15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1.15</w:t>
            </w:r>
          </w:p>
        </w:tc>
        <w:tc>
          <w:tcPr>
            <w:tcW w:w="270" w:type="dxa"/>
            <w:tcBorders>
              <w:top w:val="nil"/>
              <w:left w:val="nil"/>
              <w:bottom w:val="nil"/>
              <w:right w:val="nil"/>
            </w:tcBorders>
            <w:vAlign w:val="center"/>
          </w:tcPr>
          <w:p w14:paraId="1A1EFE53" w14:textId="0036D87E"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CF8E763" w14:textId="320F78EA" w:rsidTr="00B41BF2">
        <w:trPr>
          <w:trHeight w:val="320"/>
        </w:trPr>
        <w:tc>
          <w:tcPr>
            <w:tcW w:w="2700" w:type="dxa"/>
            <w:tcBorders>
              <w:top w:val="nil"/>
              <w:left w:val="nil"/>
              <w:bottom w:val="nil"/>
              <w:right w:val="nil"/>
            </w:tcBorders>
            <w:shd w:val="clear" w:color="auto" w:fill="auto"/>
            <w:noWrap/>
            <w:vAlign w:val="bottom"/>
          </w:tcPr>
          <w:p w14:paraId="0AA47A76" w14:textId="4CDC739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62FAACC6" w14:textId="3FDF078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45C312B4" w14:textId="6A30922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67B15702" w14:textId="6CEBB38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0.016</w:t>
            </w:r>
          </w:p>
        </w:tc>
        <w:tc>
          <w:tcPr>
            <w:tcW w:w="1224" w:type="dxa"/>
            <w:tcBorders>
              <w:top w:val="nil"/>
              <w:left w:val="nil"/>
              <w:bottom w:val="nil"/>
              <w:right w:val="nil"/>
            </w:tcBorders>
            <w:shd w:val="clear" w:color="auto" w:fill="auto"/>
            <w:noWrap/>
            <w:vAlign w:val="bottom"/>
          </w:tcPr>
          <w:p w14:paraId="1963DCD8" w14:textId="73B5069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0.037</w:t>
            </w:r>
          </w:p>
        </w:tc>
        <w:tc>
          <w:tcPr>
            <w:tcW w:w="252" w:type="dxa"/>
            <w:tcBorders>
              <w:top w:val="nil"/>
              <w:left w:val="nil"/>
              <w:bottom w:val="nil"/>
              <w:right w:val="nil"/>
            </w:tcBorders>
          </w:tcPr>
          <w:p w14:paraId="56B7B67B" w14:textId="5EA69A05"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B5E553D" w14:textId="6C16980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-0.42</w:t>
            </w:r>
          </w:p>
        </w:tc>
        <w:tc>
          <w:tcPr>
            <w:tcW w:w="1710" w:type="dxa"/>
            <w:tcBorders>
              <w:top w:val="nil"/>
              <w:left w:val="nil"/>
              <w:bottom w:val="nil"/>
              <w:right w:val="nil"/>
            </w:tcBorders>
            <w:vAlign w:val="bottom"/>
          </w:tcPr>
          <w:p w14:paraId="529F270E" w14:textId="71FF75D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0.12</w:t>
            </w:r>
          </w:p>
        </w:tc>
        <w:tc>
          <w:tcPr>
            <w:tcW w:w="810" w:type="dxa"/>
            <w:tcBorders>
              <w:top w:val="nil"/>
              <w:left w:val="nil"/>
              <w:bottom w:val="nil"/>
              <w:right w:val="nil"/>
            </w:tcBorders>
            <w:vAlign w:val="bottom"/>
          </w:tcPr>
          <w:p w14:paraId="43E04E27" w14:textId="06B2B6D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0.67</w:t>
            </w:r>
          </w:p>
        </w:tc>
        <w:tc>
          <w:tcPr>
            <w:tcW w:w="270" w:type="dxa"/>
            <w:tcBorders>
              <w:top w:val="nil"/>
              <w:left w:val="nil"/>
              <w:bottom w:val="nil"/>
              <w:right w:val="nil"/>
            </w:tcBorders>
            <w:vAlign w:val="center"/>
          </w:tcPr>
          <w:p w14:paraId="169E7CC8" w14:textId="531BFDF7"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EF6C5DE" w14:textId="5925BAFA" w:rsidTr="00B41BF2">
        <w:trPr>
          <w:trHeight w:val="320"/>
        </w:trPr>
        <w:tc>
          <w:tcPr>
            <w:tcW w:w="2700" w:type="dxa"/>
            <w:tcBorders>
              <w:top w:val="nil"/>
              <w:left w:val="nil"/>
              <w:bottom w:val="nil"/>
              <w:right w:val="nil"/>
            </w:tcBorders>
            <w:shd w:val="clear" w:color="auto" w:fill="auto"/>
            <w:noWrap/>
            <w:vAlign w:val="bottom"/>
          </w:tcPr>
          <w:p w14:paraId="73D1C62F" w14:textId="339CD21B"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51ACF7C7" w14:textId="2747ADEF"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73AA6D20" w14:textId="03E8849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6C294AAD" w14:textId="4E3EF4E3"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0.024</w:t>
            </w:r>
          </w:p>
        </w:tc>
        <w:tc>
          <w:tcPr>
            <w:tcW w:w="1224" w:type="dxa"/>
            <w:tcBorders>
              <w:top w:val="nil"/>
              <w:left w:val="nil"/>
              <w:bottom w:val="nil"/>
              <w:right w:val="nil"/>
            </w:tcBorders>
            <w:shd w:val="clear" w:color="auto" w:fill="auto"/>
            <w:noWrap/>
            <w:vAlign w:val="bottom"/>
          </w:tcPr>
          <w:p w14:paraId="0722B7FA" w14:textId="6898D0F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0.018</w:t>
            </w:r>
          </w:p>
        </w:tc>
        <w:tc>
          <w:tcPr>
            <w:tcW w:w="252" w:type="dxa"/>
            <w:tcBorders>
              <w:top w:val="nil"/>
              <w:left w:val="nil"/>
              <w:bottom w:val="nil"/>
              <w:right w:val="nil"/>
            </w:tcBorders>
          </w:tcPr>
          <w:p w14:paraId="1D11A59C" w14:textId="386F892F"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5CA5A4A" w14:textId="2F2E533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-0.19</w:t>
            </w:r>
          </w:p>
        </w:tc>
        <w:tc>
          <w:tcPr>
            <w:tcW w:w="1710" w:type="dxa"/>
            <w:tcBorders>
              <w:top w:val="nil"/>
              <w:left w:val="nil"/>
              <w:bottom w:val="nil"/>
              <w:right w:val="nil"/>
            </w:tcBorders>
            <w:vAlign w:val="bottom"/>
          </w:tcPr>
          <w:p w14:paraId="1EB8455E" w14:textId="56690127"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0.36</w:t>
            </w:r>
          </w:p>
        </w:tc>
        <w:tc>
          <w:tcPr>
            <w:tcW w:w="810" w:type="dxa"/>
            <w:tcBorders>
              <w:top w:val="nil"/>
              <w:left w:val="nil"/>
              <w:bottom w:val="nil"/>
              <w:right w:val="nil"/>
            </w:tcBorders>
            <w:vAlign w:val="bottom"/>
          </w:tcPr>
          <w:p w14:paraId="50B186F9" w14:textId="54B78E4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0.91</w:t>
            </w:r>
          </w:p>
        </w:tc>
        <w:tc>
          <w:tcPr>
            <w:tcW w:w="270" w:type="dxa"/>
            <w:tcBorders>
              <w:top w:val="nil"/>
              <w:left w:val="nil"/>
              <w:bottom w:val="nil"/>
              <w:right w:val="nil"/>
            </w:tcBorders>
            <w:vAlign w:val="center"/>
          </w:tcPr>
          <w:p w14:paraId="1782FD1D" w14:textId="73EABC4E"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2BF56B06" w14:textId="1734F16B" w:rsidTr="00B41BF2">
        <w:trPr>
          <w:trHeight w:val="320"/>
        </w:trPr>
        <w:tc>
          <w:tcPr>
            <w:tcW w:w="2700" w:type="dxa"/>
            <w:tcBorders>
              <w:top w:val="nil"/>
              <w:left w:val="nil"/>
              <w:bottom w:val="nil"/>
              <w:right w:val="nil"/>
            </w:tcBorders>
            <w:shd w:val="clear" w:color="auto" w:fill="auto"/>
            <w:noWrap/>
            <w:vAlign w:val="bottom"/>
          </w:tcPr>
          <w:p w14:paraId="7C118839" w14:textId="6C860F94"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47A3E3D9" w14:textId="14EF2465"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7568E075" w14:textId="3553E40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5377E688" w14:textId="357718E3"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-0.024</w:t>
            </w:r>
          </w:p>
        </w:tc>
        <w:tc>
          <w:tcPr>
            <w:tcW w:w="1224" w:type="dxa"/>
            <w:tcBorders>
              <w:top w:val="nil"/>
              <w:left w:val="nil"/>
              <w:bottom w:val="nil"/>
              <w:right w:val="nil"/>
            </w:tcBorders>
            <w:shd w:val="clear" w:color="auto" w:fill="auto"/>
            <w:noWrap/>
            <w:vAlign w:val="bottom"/>
          </w:tcPr>
          <w:p w14:paraId="39D3DD54" w14:textId="3C5BE1E4"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0.009</w:t>
            </w:r>
          </w:p>
        </w:tc>
        <w:tc>
          <w:tcPr>
            <w:tcW w:w="252" w:type="dxa"/>
            <w:tcBorders>
              <w:top w:val="nil"/>
              <w:left w:val="nil"/>
              <w:bottom w:val="nil"/>
              <w:right w:val="nil"/>
            </w:tcBorders>
          </w:tcPr>
          <w:p w14:paraId="4B15A355" w14:textId="29EEA1F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35A582C" w14:textId="028A9B82"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-1.29</w:t>
            </w:r>
          </w:p>
        </w:tc>
        <w:tc>
          <w:tcPr>
            <w:tcW w:w="1710" w:type="dxa"/>
            <w:tcBorders>
              <w:top w:val="nil"/>
              <w:left w:val="nil"/>
              <w:bottom w:val="nil"/>
              <w:right w:val="nil"/>
            </w:tcBorders>
            <w:vAlign w:val="bottom"/>
          </w:tcPr>
          <w:p w14:paraId="1503FEE4" w14:textId="3767979D"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-0.73</w:t>
            </w:r>
          </w:p>
        </w:tc>
        <w:tc>
          <w:tcPr>
            <w:tcW w:w="810" w:type="dxa"/>
            <w:tcBorders>
              <w:top w:val="nil"/>
              <w:left w:val="nil"/>
              <w:bottom w:val="nil"/>
              <w:right w:val="nil"/>
            </w:tcBorders>
            <w:vAlign w:val="bottom"/>
          </w:tcPr>
          <w:p w14:paraId="533414E9" w14:textId="0133B507"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-0.17</w:t>
            </w:r>
          </w:p>
        </w:tc>
        <w:tc>
          <w:tcPr>
            <w:tcW w:w="270" w:type="dxa"/>
            <w:tcBorders>
              <w:top w:val="nil"/>
              <w:left w:val="nil"/>
              <w:bottom w:val="nil"/>
              <w:right w:val="nil"/>
            </w:tcBorders>
            <w:vAlign w:val="center"/>
          </w:tcPr>
          <w:p w14:paraId="651E4BF8" w14:textId="0F46E0D1"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89553D9" w14:textId="5655487A" w:rsidTr="00B41BF2">
        <w:trPr>
          <w:trHeight w:val="320"/>
        </w:trPr>
        <w:tc>
          <w:tcPr>
            <w:tcW w:w="2700" w:type="dxa"/>
            <w:tcBorders>
              <w:top w:val="nil"/>
              <w:left w:val="nil"/>
              <w:bottom w:val="nil"/>
              <w:right w:val="nil"/>
            </w:tcBorders>
            <w:shd w:val="clear" w:color="auto" w:fill="auto"/>
            <w:noWrap/>
            <w:vAlign w:val="bottom"/>
          </w:tcPr>
          <w:p w14:paraId="01179342" w14:textId="0DD1294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007908CC" w14:textId="334140E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3E5327F8" w14:textId="6963153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7311A5E" w14:textId="0ED7060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0.034</w:t>
            </w:r>
          </w:p>
        </w:tc>
        <w:tc>
          <w:tcPr>
            <w:tcW w:w="1224" w:type="dxa"/>
            <w:tcBorders>
              <w:top w:val="nil"/>
              <w:left w:val="nil"/>
              <w:bottom w:val="nil"/>
              <w:right w:val="nil"/>
            </w:tcBorders>
            <w:shd w:val="clear" w:color="auto" w:fill="auto"/>
            <w:noWrap/>
            <w:vAlign w:val="bottom"/>
          </w:tcPr>
          <w:p w14:paraId="51CD3508" w14:textId="357DE9B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0.018</w:t>
            </w:r>
          </w:p>
        </w:tc>
        <w:tc>
          <w:tcPr>
            <w:tcW w:w="252" w:type="dxa"/>
            <w:tcBorders>
              <w:top w:val="nil"/>
              <w:left w:val="nil"/>
              <w:bottom w:val="nil"/>
              <w:right w:val="nil"/>
            </w:tcBorders>
          </w:tcPr>
          <w:p w14:paraId="4B031265" w14:textId="42C89563"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868D3E2" w14:textId="1FAA325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w:t>
            </w:r>
          </w:p>
        </w:tc>
        <w:tc>
          <w:tcPr>
            <w:tcW w:w="1710" w:type="dxa"/>
            <w:tcBorders>
              <w:top w:val="nil"/>
              <w:left w:val="nil"/>
              <w:bottom w:val="nil"/>
              <w:right w:val="nil"/>
            </w:tcBorders>
            <w:vAlign w:val="bottom"/>
          </w:tcPr>
          <w:p w14:paraId="668A612F" w14:textId="74C3ACB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0.52</w:t>
            </w:r>
          </w:p>
        </w:tc>
        <w:tc>
          <w:tcPr>
            <w:tcW w:w="810" w:type="dxa"/>
            <w:tcBorders>
              <w:top w:val="nil"/>
              <w:left w:val="nil"/>
              <w:bottom w:val="nil"/>
              <w:right w:val="nil"/>
            </w:tcBorders>
            <w:vAlign w:val="bottom"/>
          </w:tcPr>
          <w:p w14:paraId="4719591F" w14:textId="16929CA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1.07</w:t>
            </w:r>
          </w:p>
        </w:tc>
        <w:tc>
          <w:tcPr>
            <w:tcW w:w="270" w:type="dxa"/>
            <w:tcBorders>
              <w:top w:val="nil"/>
              <w:left w:val="nil"/>
              <w:bottom w:val="nil"/>
              <w:right w:val="nil"/>
            </w:tcBorders>
            <w:vAlign w:val="center"/>
          </w:tcPr>
          <w:p w14:paraId="20CA52EE" w14:textId="2D2B7BBB"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C94EBD7" w14:textId="0CDC2970" w:rsidTr="00B41BF2">
        <w:trPr>
          <w:trHeight w:val="320"/>
        </w:trPr>
        <w:tc>
          <w:tcPr>
            <w:tcW w:w="2700" w:type="dxa"/>
            <w:tcBorders>
              <w:top w:val="nil"/>
              <w:left w:val="nil"/>
              <w:bottom w:val="nil"/>
              <w:right w:val="nil"/>
            </w:tcBorders>
            <w:shd w:val="clear" w:color="auto" w:fill="auto"/>
            <w:noWrap/>
            <w:vAlign w:val="bottom"/>
          </w:tcPr>
          <w:p w14:paraId="13BEA85E" w14:textId="5DF2D51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44DCD6E" w14:textId="7078CB3C"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aMFG</w:t>
            </w:r>
          </w:p>
        </w:tc>
        <w:tc>
          <w:tcPr>
            <w:tcW w:w="2250" w:type="dxa"/>
            <w:tcBorders>
              <w:top w:val="nil"/>
              <w:left w:val="nil"/>
              <w:bottom w:val="nil"/>
              <w:right w:val="nil"/>
            </w:tcBorders>
            <w:shd w:val="clear" w:color="auto" w:fill="auto"/>
            <w:noWrap/>
            <w:vAlign w:val="bottom"/>
          </w:tcPr>
          <w:p w14:paraId="07CEC00B" w14:textId="6519B11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21AA19A0" w14:textId="5951B82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15A5C860" w14:textId="7486C43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0.009</w:t>
            </w:r>
          </w:p>
        </w:tc>
        <w:tc>
          <w:tcPr>
            <w:tcW w:w="252" w:type="dxa"/>
            <w:tcBorders>
              <w:top w:val="nil"/>
              <w:left w:val="nil"/>
              <w:bottom w:val="nil"/>
              <w:right w:val="nil"/>
            </w:tcBorders>
          </w:tcPr>
          <w:p w14:paraId="31F6F1A2" w14:textId="2417DF31"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D547838" w14:textId="6A7D98B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-1.15</w:t>
            </w:r>
          </w:p>
        </w:tc>
        <w:tc>
          <w:tcPr>
            <w:tcW w:w="1710" w:type="dxa"/>
            <w:tcBorders>
              <w:top w:val="nil"/>
              <w:left w:val="nil"/>
              <w:bottom w:val="nil"/>
              <w:right w:val="nil"/>
            </w:tcBorders>
            <w:vAlign w:val="bottom"/>
          </w:tcPr>
          <w:p w14:paraId="748151C4" w14:textId="0FFE3D0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-0.59</w:t>
            </w:r>
          </w:p>
        </w:tc>
        <w:tc>
          <w:tcPr>
            <w:tcW w:w="810" w:type="dxa"/>
            <w:tcBorders>
              <w:top w:val="nil"/>
              <w:left w:val="nil"/>
              <w:bottom w:val="nil"/>
              <w:right w:val="nil"/>
            </w:tcBorders>
            <w:vAlign w:val="bottom"/>
          </w:tcPr>
          <w:p w14:paraId="7A2997E1" w14:textId="4B451FF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w:t>
            </w:r>
          </w:p>
        </w:tc>
        <w:tc>
          <w:tcPr>
            <w:tcW w:w="270" w:type="dxa"/>
            <w:tcBorders>
              <w:top w:val="nil"/>
              <w:left w:val="nil"/>
              <w:bottom w:val="nil"/>
              <w:right w:val="nil"/>
            </w:tcBorders>
            <w:vAlign w:val="center"/>
          </w:tcPr>
          <w:p w14:paraId="752E7145" w14:textId="78368B8C"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B5DB284" w14:textId="11BC5E21" w:rsidTr="00B41BF2">
        <w:trPr>
          <w:trHeight w:val="320"/>
        </w:trPr>
        <w:tc>
          <w:tcPr>
            <w:tcW w:w="2700" w:type="dxa"/>
            <w:tcBorders>
              <w:top w:val="nil"/>
              <w:left w:val="nil"/>
              <w:bottom w:val="nil"/>
              <w:right w:val="nil"/>
            </w:tcBorders>
            <w:shd w:val="clear" w:color="auto" w:fill="auto"/>
            <w:noWrap/>
            <w:vAlign w:val="bottom"/>
          </w:tcPr>
          <w:p w14:paraId="4828555F" w14:textId="4DFFE792"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4E5FF52D" w14:textId="6D639E15"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524DAD1E" w14:textId="21B487D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08F735B6" w14:textId="3C16BD9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-0.026</w:t>
            </w:r>
          </w:p>
        </w:tc>
        <w:tc>
          <w:tcPr>
            <w:tcW w:w="1224" w:type="dxa"/>
            <w:tcBorders>
              <w:top w:val="nil"/>
              <w:left w:val="nil"/>
              <w:bottom w:val="nil"/>
              <w:right w:val="nil"/>
            </w:tcBorders>
            <w:shd w:val="clear" w:color="auto" w:fill="auto"/>
            <w:noWrap/>
            <w:vAlign w:val="bottom"/>
          </w:tcPr>
          <w:p w14:paraId="0ED44A7B" w14:textId="1F4EB56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0.027</w:t>
            </w:r>
          </w:p>
        </w:tc>
        <w:tc>
          <w:tcPr>
            <w:tcW w:w="252" w:type="dxa"/>
            <w:tcBorders>
              <w:top w:val="nil"/>
              <w:left w:val="nil"/>
              <w:bottom w:val="nil"/>
              <w:right w:val="nil"/>
            </w:tcBorders>
          </w:tcPr>
          <w:p w14:paraId="52B3024D" w14:textId="42DA27AD"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4938B8F" w14:textId="13AC5CB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-0.81</w:t>
            </w:r>
          </w:p>
        </w:tc>
        <w:tc>
          <w:tcPr>
            <w:tcW w:w="1710" w:type="dxa"/>
            <w:tcBorders>
              <w:top w:val="nil"/>
              <w:left w:val="nil"/>
              <w:bottom w:val="nil"/>
              <w:right w:val="nil"/>
            </w:tcBorders>
            <w:vAlign w:val="bottom"/>
          </w:tcPr>
          <w:p w14:paraId="2418ED28" w14:textId="4DDC91B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34338554" w14:textId="3275184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0.28</w:t>
            </w:r>
          </w:p>
        </w:tc>
        <w:tc>
          <w:tcPr>
            <w:tcW w:w="270" w:type="dxa"/>
            <w:tcBorders>
              <w:top w:val="nil"/>
              <w:left w:val="nil"/>
              <w:bottom w:val="nil"/>
              <w:right w:val="nil"/>
            </w:tcBorders>
            <w:vAlign w:val="center"/>
          </w:tcPr>
          <w:p w14:paraId="0273C76C" w14:textId="5F947929"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6E69D2B" w14:textId="2EB62CE3" w:rsidTr="00B41BF2">
        <w:trPr>
          <w:trHeight w:val="320"/>
        </w:trPr>
        <w:tc>
          <w:tcPr>
            <w:tcW w:w="2700" w:type="dxa"/>
            <w:tcBorders>
              <w:top w:val="nil"/>
              <w:left w:val="nil"/>
              <w:bottom w:val="nil"/>
              <w:right w:val="nil"/>
            </w:tcBorders>
            <w:shd w:val="clear" w:color="auto" w:fill="auto"/>
            <w:noWrap/>
            <w:vAlign w:val="bottom"/>
          </w:tcPr>
          <w:p w14:paraId="54967809" w14:textId="698333F1"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2B87E017" w14:textId="696C8A14"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16AC9EA3" w14:textId="03F9FFD4"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774E833E" w14:textId="60CEAC9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-0.031</w:t>
            </w:r>
          </w:p>
        </w:tc>
        <w:tc>
          <w:tcPr>
            <w:tcW w:w="1224" w:type="dxa"/>
            <w:tcBorders>
              <w:top w:val="nil"/>
              <w:left w:val="nil"/>
              <w:bottom w:val="nil"/>
              <w:right w:val="nil"/>
            </w:tcBorders>
            <w:shd w:val="clear" w:color="auto" w:fill="auto"/>
            <w:noWrap/>
            <w:vAlign w:val="bottom"/>
          </w:tcPr>
          <w:p w14:paraId="1A0DCBED" w14:textId="34263E0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28F3ECE3" w14:textId="4630FFA0"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55AC93B" w14:textId="1562CD7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-0.92</w:t>
            </w:r>
          </w:p>
        </w:tc>
        <w:tc>
          <w:tcPr>
            <w:tcW w:w="1710" w:type="dxa"/>
            <w:tcBorders>
              <w:top w:val="nil"/>
              <w:left w:val="nil"/>
              <w:bottom w:val="nil"/>
              <w:right w:val="nil"/>
            </w:tcBorders>
            <w:vAlign w:val="bottom"/>
          </w:tcPr>
          <w:p w14:paraId="4910FA6C" w14:textId="5E754D5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-0.37</w:t>
            </w:r>
          </w:p>
        </w:tc>
        <w:tc>
          <w:tcPr>
            <w:tcW w:w="810" w:type="dxa"/>
            <w:tcBorders>
              <w:top w:val="nil"/>
              <w:left w:val="nil"/>
              <w:bottom w:val="nil"/>
              <w:right w:val="nil"/>
            </w:tcBorders>
            <w:vAlign w:val="bottom"/>
          </w:tcPr>
          <w:p w14:paraId="78E4C584" w14:textId="340494E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0.17</w:t>
            </w:r>
          </w:p>
        </w:tc>
        <w:tc>
          <w:tcPr>
            <w:tcW w:w="270" w:type="dxa"/>
            <w:tcBorders>
              <w:top w:val="nil"/>
              <w:left w:val="nil"/>
              <w:bottom w:val="nil"/>
              <w:right w:val="nil"/>
            </w:tcBorders>
            <w:vAlign w:val="center"/>
          </w:tcPr>
          <w:p w14:paraId="1DE4D237" w14:textId="5DF90B1C"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36EFFE84" w14:textId="6E6158FA" w:rsidTr="00B41BF2">
        <w:trPr>
          <w:trHeight w:val="320"/>
        </w:trPr>
        <w:tc>
          <w:tcPr>
            <w:tcW w:w="2700" w:type="dxa"/>
            <w:tcBorders>
              <w:top w:val="nil"/>
              <w:left w:val="nil"/>
              <w:bottom w:val="nil"/>
              <w:right w:val="nil"/>
            </w:tcBorders>
            <w:shd w:val="clear" w:color="auto" w:fill="auto"/>
            <w:noWrap/>
            <w:vAlign w:val="bottom"/>
          </w:tcPr>
          <w:p w14:paraId="0828786E" w14:textId="6A6005B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13A0C68A" w14:textId="00C92AAF"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19ED66EA" w14:textId="40773B3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4391DD20" w14:textId="0343550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-0.041</w:t>
            </w:r>
          </w:p>
        </w:tc>
        <w:tc>
          <w:tcPr>
            <w:tcW w:w="1224" w:type="dxa"/>
            <w:tcBorders>
              <w:top w:val="nil"/>
              <w:left w:val="nil"/>
              <w:bottom w:val="nil"/>
              <w:right w:val="nil"/>
            </w:tcBorders>
            <w:shd w:val="clear" w:color="auto" w:fill="auto"/>
            <w:noWrap/>
            <w:vAlign w:val="bottom"/>
          </w:tcPr>
          <w:p w14:paraId="4DDCDE5B" w14:textId="0DC295B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4071B868" w14:textId="60CB668E"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0C88054" w14:textId="09A39E1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-1.05</w:t>
            </w:r>
          </w:p>
        </w:tc>
        <w:tc>
          <w:tcPr>
            <w:tcW w:w="1710" w:type="dxa"/>
            <w:tcBorders>
              <w:top w:val="nil"/>
              <w:left w:val="nil"/>
              <w:bottom w:val="nil"/>
              <w:right w:val="nil"/>
            </w:tcBorders>
            <w:vAlign w:val="bottom"/>
          </w:tcPr>
          <w:p w14:paraId="33D4D72D" w14:textId="37742B2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-0.49</w:t>
            </w:r>
          </w:p>
        </w:tc>
        <w:tc>
          <w:tcPr>
            <w:tcW w:w="810" w:type="dxa"/>
            <w:tcBorders>
              <w:top w:val="nil"/>
              <w:left w:val="nil"/>
              <w:bottom w:val="nil"/>
              <w:right w:val="nil"/>
            </w:tcBorders>
            <w:vAlign w:val="bottom"/>
          </w:tcPr>
          <w:p w14:paraId="1C6B2B5B" w14:textId="08DC935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w:t>
            </w:r>
          </w:p>
        </w:tc>
        <w:tc>
          <w:tcPr>
            <w:tcW w:w="270" w:type="dxa"/>
            <w:tcBorders>
              <w:top w:val="nil"/>
              <w:left w:val="nil"/>
              <w:bottom w:val="nil"/>
              <w:right w:val="nil"/>
            </w:tcBorders>
            <w:vAlign w:val="center"/>
          </w:tcPr>
          <w:p w14:paraId="279F5639" w14:textId="362C1C9F"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4C6BAEF6" w14:textId="26BB95A9" w:rsidTr="00B41BF2">
        <w:trPr>
          <w:trHeight w:val="320"/>
        </w:trPr>
        <w:tc>
          <w:tcPr>
            <w:tcW w:w="2700" w:type="dxa"/>
            <w:tcBorders>
              <w:top w:val="nil"/>
              <w:left w:val="nil"/>
              <w:bottom w:val="nil"/>
              <w:right w:val="nil"/>
            </w:tcBorders>
            <w:shd w:val="clear" w:color="auto" w:fill="auto"/>
            <w:noWrap/>
            <w:vAlign w:val="bottom"/>
          </w:tcPr>
          <w:p w14:paraId="3003EC4A" w14:textId="5FAE005F"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218CA0A9" w14:textId="3151147B"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2AFC3BB4" w14:textId="0E8B6F9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298B26BC" w14:textId="68021FFE"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-0.023</w:t>
            </w:r>
          </w:p>
        </w:tc>
        <w:tc>
          <w:tcPr>
            <w:tcW w:w="1224" w:type="dxa"/>
            <w:tcBorders>
              <w:top w:val="nil"/>
              <w:left w:val="nil"/>
              <w:bottom w:val="nil"/>
              <w:right w:val="nil"/>
            </w:tcBorders>
            <w:shd w:val="clear" w:color="auto" w:fill="auto"/>
            <w:noWrap/>
            <w:vAlign w:val="bottom"/>
          </w:tcPr>
          <w:p w14:paraId="5A59B291" w14:textId="6C09877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0103883C" w14:textId="762A2FB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EF65D71" w14:textId="408A072A"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-0.82</w:t>
            </w:r>
          </w:p>
        </w:tc>
        <w:tc>
          <w:tcPr>
            <w:tcW w:w="1710" w:type="dxa"/>
            <w:tcBorders>
              <w:top w:val="nil"/>
              <w:left w:val="nil"/>
              <w:bottom w:val="nil"/>
              <w:right w:val="nil"/>
            </w:tcBorders>
            <w:vAlign w:val="bottom"/>
          </w:tcPr>
          <w:p w14:paraId="143BB0E9" w14:textId="12785E80"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6442AD6F" w14:textId="35142574"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0.27</w:t>
            </w:r>
          </w:p>
        </w:tc>
        <w:tc>
          <w:tcPr>
            <w:tcW w:w="270" w:type="dxa"/>
            <w:tcBorders>
              <w:top w:val="nil"/>
              <w:left w:val="nil"/>
              <w:bottom w:val="nil"/>
              <w:right w:val="nil"/>
            </w:tcBorders>
            <w:vAlign w:val="center"/>
          </w:tcPr>
          <w:p w14:paraId="05693CC7" w14:textId="5552C55E"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428EBF43" w14:textId="314D639A" w:rsidTr="00B41BF2">
        <w:trPr>
          <w:trHeight w:val="320"/>
        </w:trPr>
        <w:tc>
          <w:tcPr>
            <w:tcW w:w="2700" w:type="dxa"/>
            <w:tcBorders>
              <w:top w:val="nil"/>
              <w:left w:val="nil"/>
              <w:bottom w:val="nil"/>
              <w:right w:val="nil"/>
            </w:tcBorders>
            <w:shd w:val="clear" w:color="auto" w:fill="auto"/>
            <w:noWrap/>
            <w:vAlign w:val="bottom"/>
          </w:tcPr>
          <w:p w14:paraId="5A23F765" w14:textId="3824657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30D6CA57" w14:textId="6755B868"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3B1D2D9E" w14:textId="5E906BB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696BE136" w14:textId="0EE682E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0.046</w:t>
            </w:r>
          </w:p>
        </w:tc>
        <w:tc>
          <w:tcPr>
            <w:tcW w:w="1224" w:type="dxa"/>
            <w:tcBorders>
              <w:top w:val="nil"/>
              <w:left w:val="nil"/>
              <w:bottom w:val="nil"/>
              <w:right w:val="nil"/>
            </w:tcBorders>
            <w:shd w:val="clear" w:color="auto" w:fill="auto"/>
            <w:noWrap/>
            <w:vAlign w:val="bottom"/>
          </w:tcPr>
          <w:p w14:paraId="6AABB426" w14:textId="7F5A2D8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08023467" w14:textId="4B75B9C0"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CE9DB4C" w14:textId="179C3BA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w:t>
            </w:r>
          </w:p>
        </w:tc>
        <w:tc>
          <w:tcPr>
            <w:tcW w:w="1710" w:type="dxa"/>
            <w:tcBorders>
              <w:top w:val="nil"/>
              <w:left w:val="nil"/>
              <w:bottom w:val="nil"/>
              <w:right w:val="nil"/>
            </w:tcBorders>
            <w:vAlign w:val="bottom"/>
          </w:tcPr>
          <w:p w14:paraId="51DB3EB5" w14:textId="1415FA2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0.56</w:t>
            </w:r>
          </w:p>
        </w:tc>
        <w:tc>
          <w:tcPr>
            <w:tcW w:w="810" w:type="dxa"/>
            <w:tcBorders>
              <w:top w:val="nil"/>
              <w:left w:val="nil"/>
              <w:bottom w:val="nil"/>
              <w:right w:val="nil"/>
            </w:tcBorders>
            <w:vAlign w:val="bottom"/>
          </w:tcPr>
          <w:p w14:paraId="5DBF15D6" w14:textId="2E19738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1.12</w:t>
            </w:r>
          </w:p>
        </w:tc>
        <w:tc>
          <w:tcPr>
            <w:tcW w:w="270" w:type="dxa"/>
            <w:tcBorders>
              <w:top w:val="nil"/>
              <w:left w:val="nil"/>
              <w:bottom w:val="nil"/>
              <w:right w:val="nil"/>
            </w:tcBorders>
            <w:vAlign w:val="center"/>
          </w:tcPr>
          <w:p w14:paraId="00F2E576" w14:textId="636A9D89"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4DCBE04B" w14:textId="0159A388" w:rsidTr="00B41BF2">
        <w:trPr>
          <w:trHeight w:val="320"/>
        </w:trPr>
        <w:tc>
          <w:tcPr>
            <w:tcW w:w="2700" w:type="dxa"/>
            <w:tcBorders>
              <w:top w:val="nil"/>
              <w:left w:val="nil"/>
              <w:bottom w:val="nil"/>
              <w:right w:val="nil"/>
            </w:tcBorders>
            <w:shd w:val="clear" w:color="auto" w:fill="auto"/>
            <w:noWrap/>
            <w:vAlign w:val="bottom"/>
          </w:tcPr>
          <w:p w14:paraId="794C4035" w14:textId="0B628578"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7D482D68" w14:textId="3B03B27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5502EE3C" w14:textId="17E22D0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6C7A4C96" w14:textId="7644BDA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0.002</w:t>
            </w:r>
          </w:p>
        </w:tc>
        <w:tc>
          <w:tcPr>
            <w:tcW w:w="1224" w:type="dxa"/>
            <w:tcBorders>
              <w:top w:val="nil"/>
              <w:left w:val="nil"/>
              <w:bottom w:val="nil"/>
              <w:right w:val="nil"/>
            </w:tcBorders>
            <w:shd w:val="clear" w:color="auto" w:fill="auto"/>
            <w:noWrap/>
            <w:vAlign w:val="bottom"/>
          </w:tcPr>
          <w:p w14:paraId="2AD8F9B3" w14:textId="110657C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0.027</w:t>
            </w:r>
          </w:p>
        </w:tc>
        <w:tc>
          <w:tcPr>
            <w:tcW w:w="252" w:type="dxa"/>
            <w:tcBorders>
              <w:top w:val="nil"/>
              <w:left w:val="nil"/>
              <w:bottom w:val="nil"/>
              <w:right w:val="nil"/>
            </w:tcBorders>
          </w:tcPr>
          <w:p w14:paraId="568F9C80" w14:textId="7E63EA2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67E7E9B" w14:textId="385B02F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-0.52</w:t>
            </w:r>
          </w:p>
        </w:tc>
        <w:tc>
          <w:tcPr>
            <w:tcW w:w="1710" w:type="dxa"/>
            <w:tcBorders>
              <w:top w:val="nil"/>
              <w:left w:val="nil"/>
              <w:bottom w:val="nil"/>
              <w:right w:val="nil"/>
            </w:tcBorders>
            <w:vAlign w:val="bottom"/>
          </w:tcPr>
          <w:p w14:paraId="4C85B082" w14:textId="794BFD6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w:t>
            </w:r>
          </w:p>
        </w:tc>
        <w:tc>
          <w:tcPr>
            <w:tcW w:w="810" w:type="dxa"/>
            <w:tcBorders>
              <w:top w:val="nil"/>
              <w:left w:val="nil"/>
              <w:bottom w:val="nil"/>
              <w:right w:val="nil"/>
            </w:tcBorders>
            <w:vAlign w:val="bottom"/>
          </w:tcPr>
          <w:p w14:paraId="01D2D448" w14:textId="6ADDF97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0.57</w:t>
            </w:r>
          </w:p>
        </w:tc>
        <w:tc>
          <w:tcPr>
            <w:tcW w:w="270" w:type="dxa"/>
            <w:tcBorders>
              <w:top w:val="nil"/>
              <w:left w:val="nil"/>
              <w:bottom w:val="nil"/>
              <w:right w:val="nil"/>
            </w:tcBorders>
            <w:vAlign w:val="center"/>
          </w:tcPr>
          <w:p w14:paraId="66E34CB5" w14:textId="0C2A6A50"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22BDA7F5" w14:textId="390298DA" w:rsidTr="00B41BF2">
        <w:trPr>
          <w:trHeight w:val="320"/>
        </w:trPr>
        <w:tc>
          <w:tcPr>
            <w:tcW w:w="2700" w:type="dxa"/>
            <w:tcBorders>
              <w:top w:val="nil"/>
              <w:left w:val="nil"/>
              <w:bottom w:val="nil"/>
              <w:right w:val="nil"/>
            </w:tcBorders>
            <w:shd w:val="clear" w:color="auto" w:fill="auto"/>
            <w:noWrap/>
            <w:vAlign w:val="bottom"/>
          </w:tcPr>
          <w:p w14:paraId="21686AE0" w14:textId="6DC2A14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3DD8CDBF" w14:textId="02F2DAED"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4159DEF8" w14:textId="39C5799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2FCBADFB" w14:textId="4812A9B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0.159</w:t>
            </w:r>
          </w:p>
        </w:tc>
        <w:tc>
          <w:tcPr>
            <w:tcW w:w="1224" w:type="dxa"/>
            <w:tcBorders>
              <w:top w:val="nil"/>
              <w:left w:val="nil"/>
              <w:bottom w:val="nil"/>
              <w:right w:val="nil"/>
            </w:tcBorders>
            <w:shd w:val="clear" w:color="auto" w:fill="auto"/>
            <w:noWrap/>
            <w:vAlign w:val="bottom"/>
          </w:tcPr>
          <w:p w14:paraId="33DE4083" w14:textId="508E233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0.062</w:t>
            </w:r>
          </w:p>
        </w:tc>
        <w:tc>
          <w:tcPr>
            <w:tcW w:w="252" w:type="dxa"/>
            <w:tcBorders>
              <w:top w:val="nil"/>
              <w:left w:val="nil"/>
              <w:bottom w:val="nil"/>
              <w:right w:val="nil"/>
            </w:tcBorders>
          </w:tcPr>
          <w:p w14:paraId="1BA013D4" w14:textId="5A1B5148"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A46A1E6" w14:textId="09540B2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0.15</w:t>
            </w:r>
          </w:p>
        </w:tc>
        <w:tc>
          <w:tcPr>
            <w:tcW w:w="1710" w:type="dxa"/>
            <w:tcBorders>
              <w:top w:val="nil"/>
              <w:left w:val="nil"/>
              <w:bottom w:val="nil"/>
              <w:right w:val="nil"/>
            </w:tcBorders>
            <w:vAlign w:val="bottom"/>
          </w:tcPr>
          <w:p w14:paraId="5D670B69" w14:textId="265A35C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0.71</w:t>
            </w:r>
          </w:p>
        </w:tc>
        <w:tc>
          <w:tcPr>
            <w:tcW w:w="810" w:type="dxa"/>
            <w:tcBorders>
              <w:top w:val="nil"/>
              <w:left w:val="nil"/>
              <w:bottom w:val="nil"/>
              <w:right w:val="nil"/>
            </w:tcBorders>
            <w:vAlign w:val="bottom"/>
          </w:tcPr>
          <w:p w14:paraId="314AA9E3" w14:textId="1C7A33F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1.27</w:t>
            </w:r>
          </w:p>
        </w:tc>
        <w:tc>
          <w:tcPr>
            <w:tcW w:w="270" w:type="dxa"/>
            <w:tcBorders>
              <w:top w:val="nil"/>
              <w:left w:val="nil"/>
              <w:bottom w:val="nil"/>
              <w:right w:val="nil"/>
            </w:tcBorders>
            <w:vAlign w:val="center"/>
          </w:tcPr>
          <w:p w14:paraId="33AEAD4D" w14:textId="523D34DC"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22FA541C" w14:textId="4F3B2F19" w:rsidTr="00B41BF2">
        <w:trPr>
          <w:trHeight w:val="320"/>
        </w:trPr>
        <w:tc>
          <w:tcPr>
            <w:tcW w:w="2700" w:type="dxa"/>
            <w:tcBorders>
              <w:top w:val="nil"/>
              <w:left w:val="nil"/>
              <w:bottom w:val="nil"/>
              <w:right w:val="nil"/>
            </w:tcBorders>
            <w:shd w:val="clear" w:color="auto" w:fill="auto"/>
            <w:noWrap/>
            <w:vAlign w:val="bottom"/>
          </w:tcPr>
          <w:p w14:paraId="60E12CB5" w14:textId="03D0E2C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397CF944" w14:textId="0A4C769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0A73738F" w14:textId="326E1C6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0A24DDDD" w14:textId="2F13067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0.07</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43602181" w14:textId="4979AA4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0.062</w:t>
            </w:r>
          </w:p>
        </w:tc>
        <w:tc>
          <w:tcPr>
            <w:tcW w:w="252" w:type="dxa"/>
            <w:tcBorders>
              <w:top w:val="nil"/>
              <w:left w:val="nil"/>
              <w:bottom w:val="nil"/>
              <w:right w:val="nil"/>
            </w:tcBorders>
          </w:tcPr>
          <w:p w14:paraId="1F31FD6E" w14:textId="650A131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7834BA9" w14:textId="272DED8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-0.24</w:t>
            </w:r>
          </w:p>
        </w:tc>
        <w:tc>
          <w:tcPr>
            <w:tcW w:w="1710" w:type="dxa"/>
            <w:tcBorders>
              <w:top w:val="nil"/>
              <w:left w:val="nil"/>
              <w:bottom w:val="nil"/>
              <w:right w:val="nil"/>
            </w:tcBorders>
            <w:vAlign w:val="bottom"/>
          </w:tcPr>
          <w:p w14:paraId="53E9B47D" w14:textId="580E840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0.31</w:t>
            </w:r>
          </w:p>
        </w:tc>
        <w:tc>
          <w:tcPr>
            <w:tcW w:w="810" w:type="dxa"/>
            <w:tcBorders>
              <w:top w:val="nil"/>
              <w:left w:val="nil"/>
              <w:bottom w:val="nil"/>
              <w:right w:val="nil"/>
            </w:tcBorders>
            <w:vAlign w:val="bottom"/>
          </w:tcPr>
          <w:p w14:paraId="5900FE4F" w14:textId="34BB342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0.86</w:t>
            </w:r>
          </w:p>
        </w:tc>
        <w:tc>
          <w:tcPr>
            <w:tcW w:w="270" w:type="dxa"/>
            <w:tcBorders>
              <w:top w:val="nil"/>
              <w:left w:val="nil"/>
              <w:bottom w:val="nil"/>
              <w:right w:val="nil"/>
            </w:tcBorders>
            <w:vAlign w:val="center"/>
          </w:tcPr>
          <w:p w14:paraId="2C8AC0E7" w14:textId="1121C5CC"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2DA5D0D" w14:textId="62172A31" w:rsidTr="00B41BF2">
        <w:trPr>
          <w:trHeight w:val="320"/>
        </w:trPr>
        <w:tc>
          <w:tcPr>
            <w:tcW w:w="2700" w:type="dxa"/>
            <w:tcBorders>
              <w:top w:val="nil"/>
              <w:left w:val="nil"/>
              <w:bottom w:val="nil"/>
              <w:right w:val="nil"/>
            </w:tcBorders>
            <w:shd w:val="clear" w:color="auto" w:fill="auto"/>
            <w:noWrap/>
            <w:vAlign w:val="bottom"/>
          </w:tcPr>
          <w:p w14:paraId="7879751C" w14:textId="79E913E6"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668EA330" w14:textId="0AF1A917"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0917578F" w14:textId="73F0976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5F86CABC" w14:textId="713A23BD"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-0.021</w:t>
            </w:r>
          </w:p>
        </w:tc>
        <w:tc>
          <w:tcPr>
            <w:tcW w:w="1224" w:type="dxa"/>
            <w:tcBorders>
              <w:top w:val="nil"/>
              <w:left w:val="nil"/>
              <w:bottom w:val="nil"/>
              <w:right w:val="nil"/>
            </w:tcBorders>
            <w:shd w:val="clear" w:color="auto" w:fill="auto"/>
            <w:noWrap/>
            <w:vAlign w:val="bottom"/>
          </w:tcPr>
          <w:p w14:paraId="511C7A91" w14:textId="0B7FED8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0.026</w:t>
            </w:r>
          </w:p>
        </w:tc>
        <w:tc>
          <w:tcPr>
            <w:tcW w:w="252" w:type="dxa"/>
            <w:tcBorders>
              <w:top w:val="nil"/>
              <w:left w:val="nil"/>
              <w:bottom w:val="nil"/>
              <w:right w:val="nil"/>
            </w:tcBorders>
          </w:tcPr>
          <w:p w14:paraId="77439E1C" w14:textId="4E8B54B0"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144AE2A" w14:textId="1806B416"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-0.77</w:t>
            </w:r>
          </w:p>
        </w:tc>
        <w:tc>
          <w:tcPr>
            <w:tcW w:w="1710" w:type="dxa"/>
            <w:tcBorders>
              <w:top w:val="nil"/>
              <w:left w:val="nil"/>
              <w:bottom w:val="nil"/>
              <w:right w:val="nil"/>
            </w:tcBorders>
            <w:vAlign w:val="bottom"/>
          </w:tcPr>
          <w:p w14:paraId="60D2FE1B" w14:textId="6AE7502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-0.22</w:t>
            </w:r>
          </w:p>
        </w:tc>
        <w:tc>
          <w:tcPr>
            <w:tcW w:w="810" w:type="dxa"/>
            <w:tcBorders>
              <w:top w:val="nil"/>
              <w:left w:val="nil"/>
              <w:bottom w:val="nil"/>
              <w:right w:val="nil"/>
            </w:tcBorders>
            <w:vAlign w:val="bottom"/>
          </w:tcPr>
          <w:p w14:paraId="3EC8A3D0" w14:textId="2D731A5E"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0.33</w:t>
            </w:r>
          </w:p>
        </w:tc>
        <w:tc>
          <w:tcPr>
            <w:tcW w:w="270" w:type="dxa"/>
            <w:tcBorders>
              <w:top w:val="nil"/>
              <w:left w:val="nil"/>
              <w:bottom w:val="nil"/>
              <w:right w:val="nil"/>
            </w:tcBorders>
            <w:vAlign w:val="center"/>
          </w:tcPr>
          <w:p w14:paraId="2DBA968F" w14:textId="57ADEFD6"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D422C35" w14:textId="6A2EAFFB" w:rsidTr="00B41BF2">
        <w:trPr>
          <w:trHeight w:val="320"/>
        </w:trPr>
        <w:tc>
          <w:tcPr>
            <w:tcW w:w="2700" w:type="dxa"/>
            <w:tcBorders>
              <w:top w:val="nil"/>
              <w:left w:val="nil"/>
              <w:bottom w:val="nil"/>
              <w:right w:val="nil"/>
            </w:tcBorders>
            <w:shd w:val="clear" w:color="auto" w:fill="auto"/>
            <w:noWrap/>
            <w:vAlign w:val="bottom"/>
          </w:tcPr>
          <w:p w14:paraId="0E305C65" w14:textId="7C16ACE1"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705549A9" w14:textId="78CADD0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12F7C75E" w14:textId="198F5AD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46A81513" w14:textId="30FBAA9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1224" w:type="dxa"/>
            <w:tcBorders>
              <w:top w:val="nil"/>
              <w:left w:val="nil"/>
              <w:bottom w:val="nil"/>
              <w:right w:val="nil"/>
            </w:tcBorders>
            <w:shd w:val="clear" w:color="auto" w:fill="auto"/>
            <w:noWrap/>
            <w:vAlign w:val="bottom"/>
          </w:tcPr>
          <w:p w14:paraId="393D4F06" w14:textId="3297628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0.014</w:t>
            </w:r>
          </w:p>
        </w:tc>
        <w:tc>
          <w:tcPr>
            <w:tcW w:w="252" w:type="dxa"/>
            <w:tcBorders>
              <w:top w:val="nil"/>
              <w:left w:val="nil"/>
              <w:bottom w:val="nil"/>
              <w:right w:val="nil"/>
            </w:tcBorders>
          </w:tcPr>
          <w:p w14:paraId="6D27C7C7" w14:textId="523CBD0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B9E9189" w14:textId="7EC5899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0.08</w:t>
            </w:r>
          </w:p>
        </w:tc>
        <w:tc>
          <w:tcPr>
            <w:tcW w:w="1710" w:type="dxa"/>
            <w:tcBorders>
              <w:top w:val="nil"/>
              <w:left w:val="nil"/>
              <w:bottom w:val="nil"/>
              <w:right w:val="nil"/>
            </w:tcBorders>
            <w:vAlign w:val="bottom"/>
          </w:tcPr>
          <w:p w14:paraId="42B22BBB" w14:textId="5B2C10D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0.63</w:t>
            </w:r>
          </w:p>
        </w:tc>
        <w:tc>
          <w:tcPr>
            <w:tcW w:w="810" w:type="dxa"/>
            <w:tcBorders>
              <w:top w:val="nil"/>
              <w:left w:val="nil"/>
              <w:bottom w:val="nil"/>
              <w:right w:val="nil"/>
            </w:tcBorders>
            <w:vAlign w:val="bottom"/>
          </w:tcPr>
          <w:p w14:paraId="083ED50E" w14:textId="3D081E5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1.19</w:t>
            </w:r>
          </w:p>
        </w:tc>
        <w:tc>
          <w:tcPr>
            <w:tcW w:w="270" w:type="dxa"/>
            <w:tcBorders>
              <w:top w:val="nil"/>
              <w:left w:val="nil"/>
              <w:bottom w:val="nil"/>
              <w:right w:val="nil"/>
            </w:tcBorders>
            <w:vAlign w:val="center"/>
          </w:tcPr>
          <w:p w14:paraId="1C222DB1" w14:textId="46D6BE95"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FA508A3" w14:textId="663F9C4A" w:rsidTr="00B41BF2">
        <w:trPr>
          <w:trHeight w:val="320"/>
        </w:trPr>
        <w:tc>
          <w:tcPr>
            <w:tcW w:w="2700" w:type="dxa"/>
            <w:tcBorders>
              <w:top w:val="nil"/>
              <w:left w:val="nil"/>
              <w:bottom w:val="nil"/>
              <w:right w:val="nil"/>
            </w:tcBorders>
            <w:shd w:val="clear" w:color="auto" w:fill="auto"/>
            <w:noWrap/>
            <w:vAlign w:val="bottom"/>
          </w:tcPr>
          <w:p w14:paraId="3EA6B569" w14:textId="68E2F8E2"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C8A53EA" w14:textId="49BDE9D6"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01C1F886" w14:textId="15C09528"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0967EF38" w14:textId="13201D3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-0.022</w:t>
            </w:r>
          </w:p>
        </w:tc>
        <w:tc>
          <w:tcPr>
            <w:tcW w:w="1224" w:type="dxa"/>
            <w:tcBorders>
              <w:top w:val="nil"/>
              <w:left w:val="nil"/>
              <w:bottom w:val="nil"/>
              <w:right w:val="nil"/>
            </w:tcBorders>
            <w:shd w:val="clear" w:color="auto" w:fill="auto"/>
            <w:noWrap/>
            <w:vAlign w:val="bottom"/>
          </w:tcPr>
          <w:p w14:paraId="7350F635" w14:textId="04FB76D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0.007</w:t>
            </w:r>
          </w:p>
        </w:tc>
        <w:tc>
          <w:tcPr>
            <w:tcW w:w="252" w:type="dxa"/>
            <w:tcBorders>
              <w:top w:val="nil"/>
              <w:left w:val="nil"/>
              <w:bottom w:val="nil"/>
              <w:right w:val="nil"/>
            </w:tcBorders>
          </w:tcPr>
          <w:p w14:paraId="5E73B4BB" w14:textId="7F2C8E41"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7457BA3" w14:textId="1461473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-1.46</w:t>
            </w:r>
          </w:p>
        </w:tc>
        <w:tc>
          <w:tcPr>
            <w:tcW w:w="1710" w:type="dxa"/>
            <w:tcBorders>
              <w:top w:val="nil"/>
              <w:left w:val="nil"/>
              <w:bottom w:val="nil"/>
              <w:right w:val="nil"/>
            </w:tcBorders>
            <w:vAlign w:val="bottom"/>
          </w:tcPr>
          <w:p w14:paraId="070B003E" w14:textId="096E7040"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-0.89</w:t>
            </w:r>
          </w:p>
        </w:tc>
        <w:tc>
          <w:tcPr>
            <w:tcW w:w="810" w:type="dxa"/>
            <w:tcBorders>
              <w:top w:val="nil"/>
              <w:left w:val="nil"/>
              <w:bottom w:val="nil"/>
              <w:right w:val="nil"/>
            </w:tcBorders>
            <w:vAlign w:val="bottom"/>
          </w:tcPr>
          <w:p w14:paraId="6A6C12F4" w14:textId="412508E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-0.32</w:t>
            </w:r>
          </w:p>
        </w:tc>
        <w:tc>
          <w:tcPr>
            <w:tcW w:w="270" w:type="dxa"/>
            <w:tcBorders>
              <w:top w:val="nil"/>
              <w:left w:val="nil"/>
              <w:bottom w:val="nil"/>
              <w:right w:val="nil"/>
            </w:tcBorders>
            <w:vAlign w:val="center"/>
          </w:tcPr>
          <w:p w14:paraId="315BBD8B" w14:textId="375A2BC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26BB6C9" w14:textId="27833E3C" w:rsidTr="00B41BF2">
        <w:trPr>
          <w:trHeight w:val="320"/>
        </w:trPr>
        <w:tc>
          <w:tcPr>
            <w:tcW w:w="2700" w:type="dxa"/>
            <w:tcBorders>
              <w:top w:val="nil"/>
              <w:left w:val="nil"/>
              <w:bottom w:val="nil"/>
              <w:right w:val="nil"/>
            </w:tcBorders>
            <w:shd w:val="clear" w:color="auto" w:fill="auto"/>
            <w:noWrap/>
            <w:vAlign w:val="bottom"/>
          </w:tcPr>
          <w:p w14:paraId="194928B0" w14:textId="5F74AD24"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26AAA8C1" w14:textId="0186FE4E"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7C18AC28" w14:textId="32D6A637"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599175A3" w14:textId="07EBD7FA"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0.01</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3C5AD8D7" w14:textId="25CB6787"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0.014</w:t>
            </w:r>
          </w:p>
        </w:tc>
        <w:tc>
          <w:tcPr>
            <w:tcW w:w="252" w:type="dxa"/>
            <w:tcBorders>
              <w:top w:val="nil"/>
              <w:left w:val="nil"/>
              <w:bottom w:val="nil"/>
              <w:right w:val="nil"/>
            </w:tcBorders>
          </w:tcPr>
          <w:p w14:paraId="6AD134FD" w14:textId="6B5A5636"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E8E414B" w14:textId="286D680E"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-0.35</w:t>
            </w:r>
          </w:p>
        </w:tc>
        <w:tc>
          <w:tcPr>
            <w:tcW w:w="1710" w:type="dxa"/>
            <w:tcBorders>
              <w:top w:val="nil"/>
              <w:left w:val="nil"/>
              <w:bottom w:val="nil"/>
              <w:right w:val="nil"/>
            </w:tcBorders>
            <w:vAlign w:val="bottom"/>
          </w:tcPr>
          <w:p w14:paraId="5D808ABD" w14:textId="4019CBB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0.19</w:t>
            </w:r>
          </w:p>
        </w:tc>
        <w:tc>
          <w:tcPr>
            <w:tcW w:w="810" w:type="dxa"/>
            <w:tcBorders>
              <w:top w:val="nil"/>
              <w:left w:val="nil"/>
              <w:bottom w:val="nil"/>
              <w:right w:val="nil"/>
            </w:tcBorders>
            <w:vAlign w:val="bottom"/>
          </w:tcPr>
          <w:p w14:paraId="1DB2A225" w14:textId="51E2F1D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0.74</w:t>
            </w:r>
          </w:p>
        </w:tc>
        <w:tc>
          <w:tcPr>
            <w:tcW w:w="270" w:type="dxa"/>
            <w:tcBorders>
              <w:top w:val="nil"/>
              <w:left w:val="nil"/>
              <w:bottom w:val="nil"/>
              <w:right w:val="nil"/>
            </w:tcBorders>
            <w:vAlign w:val="center"/>
          </w:tcPr>
          <w:p w14:paraId="70F75B3C" w14:textId="194F30D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DFD1488" w14:textId="5C740C06" w:rsidTr="00B41BF2">
        <w:trPr>
          <w:trHeight w:val="320"/>
        </w:trPr>
        <w:tc>
          <w:tcPr>
            <w:tcW w:w="2700" w:type="dxa"/>
            <w:tcBorders>
              <w:top w:val="nil"/>
              <w:left w:val="nil"/>
              <w:bottom w:val="nil"/>
              <w:right w:val="nil"/>
            </w:tcBorders>
            <w:shd w:val="clear" w:color="auto" w:fill="auto"/>
            <w:noWrap/>
            <w:vAlign w:val="bottom"/>
          </w:tcPr>
          <w:p w14:paraId="494FFD02" w14:textId="5219A45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CAA1437" w14:textId="6D72B4C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pMFG</w:t>
            </w:r>
          </w:p>
        </w:tc>
        <w:tc>
          <w:tcPr>
            <w:tcW w:w="2250" w:type="dxa"/>
            <w:tcBorders>
              <w:top w:val="nil"/>
              <w:left w:val="nil"/>
              <w:bottom w:val="nil"/>
              <w:right w:val="nil"/>
            </w:tcBorders>
            <w:shd w:val="clear" w:color="auto" w:fill="auto"/>
            <w:noWrap/>
            <w:vAlign w:val="bottom"/>
          </w:tcPr>
          <w:p w14:paraId="43D63754" w14:textId="648E2C9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0C1577F2" w14:textId="0FD2D3D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-0.001</w:t>
            </w:r>
          </w:p>
        </w:tc>
        <w:tc>
          <w:tcPr>
            <w:tcW w:w="1224" w:type="dxa"/>
            <w:tcBorders>
              <w:top w:val="nil"/>
              <w:left w:val="nil"/>
              <w:bottom w:val="nil"/>
              <w:right w:val="nil"/>
            </w:tcBorders>
            <w:shd w:val="clear" w:color="auto" w:fill="auto"/>
            <w:noWrap/>
            <w:vAlign w:val="bottom"/>
          </w:tcPr>
          <w:p w14:paraId="2EA73E01" w14:textId="7B86C96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0.007</w:t>
            </w:r>
          </w:p>
        </w:tc>
        <w:tc>
          <w:tcPr>
            <w:tcW w:w="252" w:type="dxa"/>
            <w:tcBorders>
              <w:top w:val="nil"/>
              <w:left w:val="nil"/>
              <w:bottom w:val="nil"/>
              <w:right w:val="nil"/>
            </w:tcBorders>
          </w:tcPr>
          <w:p w14:paraId="24FB4E03" w14:textId="03AA468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66FE6FC" w14:textId="2647459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w:t>
            </w:r>
            <w:r w:rsidR="00E4584E">
              <w:rPr>
                <w:rFonts w:ascii="Times New Roman" w:hAnsi="Times New Roman" w:cs="Times New Roman"/>
                <w:color w:val="000000"/>
              </w:rPr>
              <w:t>0</w:t>
            </w:r>
          </w:p>
        </w:tc>
        <w:tc>
          <w:tcPr>
            <w:tcW w:w="1710" w:type="dxa"/>
            <w:tcBorders>
              <w:top w:val="nil"/>
              <w:left w:val="nil"/>
              <w:bottom w:val="nil"/>
              <w:right w:val="nil"/>
            </w:tcBorders>
            <w:vAlign w:val="bottom"/>
          </w:tcPr>
          <w:p w14:paraId="5CD585E0" w14:textId="7C29DD4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-0.05</w:t>
            </w:r>
          </w:p>
        </w:tc>
        <w:tc>
          <w:tcPr>
            <w:tcW w:w="810" w:type="dxa"/>
            <w:tcBorders>
              <w:top w:val="nil"/>
              <w:left w:val="nil"/>
              <w:bottom w:val="nil"/>
              <w:right w:val="nil"/>
            </w:tcBorders>
            <w:vAlign w:val="bottom"/>
          </w:tcPr>
          <w:p w14:paraId="36CE81D2" w14:textId="57C7901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0.49</w:t>
            </w:r>
          </w:p>
        </w:tc>
        <w:tc>
          <w:tcPr>
            <w:tcW w:w="270" w:type="dxa"/>
            <w:tcBorders>
              <w:top w:val="nil"/>
              <w:left w:val="nil"/>
              <w:bottom w:val="nil"/>
              <w:right w:val="nil"/>
            </w:tcBorders>
            <w:vAlign w:val="center"/>
          </w:tcPr>
          <w:p w14:paraId="6AFE2C80" w14:textId="0E125C83"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D28C94A" w14:textId="33FE210A" w:rsidTr="00B41BF2">
        <w:trPr>
          <w:trHeight w:val="320"/>
        </w:trPr>
        <w:tc>
          <w:tcPr>
            <w:tcW w:w="2700" w:type="dxa"/>
            <w:tcBorders>
              <w:top w:val="nil"/>
              <w:left w:val="nil"/>
              <w:bottom w:val="nil"/>
              <w:right w:val="nil"/>
            </w:tcBorders>
            <w:shd w:val="clear" w:color="auto" w:fill="auto"/>
            <w:noWrap/>
            <w:vAlign w:val="bottom"/>
          </w:tcPr>
          <w:p w14:paraId="51098E15" w14:textId="53DE542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769C8BF3" w14:textId="134EB44F"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6EB1DEB0" w14:textId="4D67FC4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38B8F80E" w14:textId="0E493A0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0.026</w:t>
            </w:r>
          </w:p>
        </w:tc>
        <w:tc>
          <w:tcPr>
            <w:tcW w:w="1224" w:type="dxa"/>
            <w:tcBorders>
              <w:top w:val="nil"/>
              <w:left w:val="nil"/>
              <w:bottom w:val="nil"/>
              <w:right w:val="nil"/>
            </w:tcBorders>
            <w:shd w:val="clear" w:color="auto" w:fill="auto"/>
            <w:noWrap/>
            <w:vAlign w:val="bottom"/>
          </w:tcPr>
          <w:p w14:paraId="2B10FD24" w14:textId="34B84B5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0.032</w:t>
            </w:r>
          </w:p>
        </w:tc>
        <w:tc>
          <w:tcPr>
            <w:tcW w:w="252" w:type="dxa"/>
            <w:tcBorders>
              <w:top w:val="nil"/>
              <w:left w:val="nil"/>
              <w:bottom w:val="nil"/>
              <w:right w:val="nil"/>
            </w:tcBorders>
          </w:tcPr>
          <w:p w14:paraId="2806063E" w14:textId="3660C56B"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C88F4EC" w14:textId="6FFC41B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-0.32</w:t>
            </w:r>
          </w:p>
        </w:tc>
        <w:tc>
          <w:tcPr>
            <w:tcW w:w="1710" w:type="dxa"/>
            <w:tcBorders>
              <w:top w:val="nil"/>
              <w:left w:val="nil"/>
              <w:bottom w:val="nil"/>
              <w:right w:val="nil"/>
            </w:tcBorders>
            <w:vAlign w:val="bottom"/>
          </w:tcPr>
          <w:p w14:paraId="23453DA7" w14:textId="3BE2D9A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0.22</w:t>
            </w:r>
          </w:p>
        </w:tc>
        <w:tc>
          <w:tcPr>
            <w:tcW w:w="810" w:type="dxa"/>
            <w:tcBorders>
              <w:top w:val="nil"/>
              <w:left w:val="nil"/>
              <w:bottom w:val="nil"/>
              <w:right w:val="nil"/>
            </w:tcBorders>
            <w:vAlign w:val="bottom"/>
          </w:tcPr>
          <w:p w14:paraId="489B6EF9" w14:textId="268414F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0.77</w:t>
            </w:r>
          </w:p>
        </w:tc>
        <w:tc>
          <w:tcPr>
            <w:tcW w:w="270" w:type="dxa"/>
            <w:tcBorders>
              <w:top w:val="nil"/>
              <w:left w:val="nil"/>
              <w:bottom w:val="nil"/>
              <w:right w:val="nil"/>
            </w:tcBorders>
            <w:vAlign w:val="center"/>
          </w:tcPr>
          <w:p w14:paraId="37463DE5" w14:textId="7173D957"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7EA80909" w14:textId="1CC15C0D" w:rsidTr="00B41BF2">
        <w:trPr>
          <w:trHeight w:val="320"/>
        </w:trPr>
        <w:tc>
          <w:tcPr>
            <w:tcW w:w="2700" w:type="dxa"/>
            <w:tcBorders>
              <w:top w:val="nil"/>
              <w:left w:val="nil"/>
              <w:bottom w:val="nil"/>
              <w:right w:val="nil"/>
            </w:tcBorders>
            <w:shd w:val="clear" w:color="auto" w:fill="auto"/>
            <w:noWrap/>
            <w:vAlign w:val="bottom"/>
          </w:tcPr>
          <w:p w14:paraId="50BF07A1" w14:textId="723B48B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lastRenderedPageBreak/>
              <w:t>N-Back</w:t>
            </w:r>
          </w:p>
        </w:tc>
        <w:tc>
          <w:tcPr>
            <w:tcW w:w="1350" w:type="dxa"/>
            <w:tcBorders>
              <w:top w:val="nil"/>
              <w:left w:val="nil"/>
              <w:bottom w:val="nil"/>
              <w:right w:val="nil"/>
            </w:tcBorders>
            <w:shd w:val="clear" w:color="auto" w:fill="auto"/>
            <w:noWrap/>
            <w:vAlign w:val="bottom"/>
          </w:tcPr>
          <w:p w14:paraId="4B948D1F" w14:textId="6761820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1CF6ABBD" w14:textId="22C60F9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3E274475" w14:textId="1922B9C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-0.036</w:t>
            </w:r>
          </w:p>
        </w:tc>
        <w:tc>
          <w:tcPr>
            <w:tcW w:w="1224" w:type="dxa"/>
            <w:tcBorders>
              <w:top w:val="nil"/>
              <w:left w:val="nil"/>
              <w:bottom w:val="nil"/>
              <w:right w:val="nil"/>
            </w:tcBorders>
            <w:shd w:val="clear" w:color="auto" w:fill="auto"/>
            <w:noWrap/>
            <w:vAlign w:val="bottom"/>
          </w:tcPr>
          <w:p w14:paraId="037A0B55" w14:textId="502A6D8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252" w:type="dxa"/>
            <w:tcBorders>
              <w:top w:val="nil"/>
              <w:left w:val="nil"/>
              <w:bottom w:val="nil"/>
              <w:right w:val="nil"/>
            </w:tcBorders>
          </w:tcPr>
          <w:p w14:paraId="145BCED3" w14:textId="398276EF"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EBA5DA9" w14:textId="7F1E0CA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-0.87</w:t>
            </w:r>
          </w:p>
        </w:tc>
        <w:tc>
          <w:tcPr>
            <w:tcW w:w="1710" w:type="dxa"/>
            <w:tcBorders>
              <w:top w:val="nil"/>
              <w:left w:val="nil"/>
              <w:bottom w:val="nil"/>
              <w:right w:val="nil"/>
            </w:tcBorders>
            <w:vAlign w:val="bottom"/>
          </w:tcPr>
          <w:p w14:paraId="642A8FB7" w14:textId="0DF13B3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-0.32</w:t>
            </w:r>
          </w:p>
        </w:tc>
        <w:tc>
          <w:tcPr>
            <w:tcW w:w="810" w:type="dxa"/>
            <w:tcBorders>
              <w:top w:val="nil"/>
              <w:left w:val="nil"/>
              <w:bottom w:val="nil"/>
              <w:right w:val="nil"/>
            </w:tcBorders>
            <w:vAlign w:val="bottom"/>
          </w:tcPr>
          <w:p w14:paraId="43DB0920" w14:textId="1C036AD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0.23</w:t>
            </w:r>
          </w:p>
        </w:tc>
        <w:tc>
          <w:tcPr>
            <w:tcW w:w="270" w:type="dxa"/>
            <w:tcBorders>
              <w:top w:val="nil"/>
              <w:left w:val="nil"/>
              <w:bottom w:val="nil"/>
              <w:right w:val="nil"/>
            </w:tcBorders>
            <w:vAlign w:val="center"/>
          </w:tcPr>
          <w:p w14:paraId="40F51ABE" w14:textId="0465D0F3"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23423D3" w14:textId="160FB175" w:rsidTr="00B41BF2">
        <w:trPr>
          <w:trHeight w:val="320"/>
        </w:trPr>
        <w:tc>
          <w:tcPr>
            <w:tcW w:w="2700" w:type="dxa"/>
            <w:tcBorders>
              <w:top w:val="nil"/>
              <w:left w:val="nil"/>
              <w:bottom w:val="nil"/>
              <w:right w:val="nil"/>
            </w:tcBorders>
            <w:shd w:val="clear" w:color="auto" w:fill="auto"/>
            <w:noWrap/>
            <w:vAlign w:val="bottom"/>
          </w:tcPr>
          <w:p w14:paraId="0F6FAD29" w14:textId="46C0BF58"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4A52C05B" w14:textId="6B796A08"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63AA4151" w14:textId="2BE5B7A8"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598AD99" w14:textId="04E29CC6"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0.003</w:t>
            </w:r>
          </w:p>
        </w:tc>
        <w:tc>
          <w:tcPr>
            <w:tcW w:w="1224" w:type="dxa"/>
            <w:tcBorders>
              <w:top w:val="nil"/>
              <w:left w:val="nil"/>
              <w:bottom w:val="nil"/>
              <w:right w:val="nil"/>
            </w:tcBorders>
            <w:shd w:val="clear" w:color="auto" w:fill="auto"/>
            <w:noWrap/>
            <w:vAlign w:val="bottom"/>
          </w:tcPr>
          <w:p w14:paraId="1D489303" w14:textId="4B5FDEB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0.031</w:t>
            </w:r>
          </w:p>
        </w:tc>
        <w:tc>
          <w:tcPr>
            <w:tcW w:w="252" w:type="dxa"/>
            <w:tcBorders>
              <w:top w:val="nil"/>
              <w:left w:val="nil"/>
              <w:bottom w:val="nil"/>
              <w:right w:val="nil"/>
            </w:tcBorders>
          </w:tcPr>
          <w:p w14:paraId="02405A26" w14:textId="5D19793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2094A96B" w14:textId="60E4FB9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-0.52</w:t>
            </w:r>
          </w:p>
        </w:tc>
        <w:tc>
          <w:tcPr>
            <w:tcW w:w="1710" w:type="dxa"/>
            <w:tcBorders>
              <w:top w:val="nil"/>
              <w:left w:val="nil"/>
              <w:bottom w:val="nil"/>
              <w:right w:val="nil"/>
            </w:tcBorders>
            <w:vAlign w:val="bottom"/>
          </w:tcPr>
          <w:p w14:paraId="370A3A38" w14:textId="2EDAC698"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w:t>
            </w:r>
          </w:p>
        </w:tc>
        <w:tc>
          <w:tcPr>
            <w:tcW w:w="810" w:type="dxa"/>
            <w:tcBorders>
              <w:top w:val="nil"/>
              <w:left w:val="nil"/>
              <w:bottom w:val="nil"/>
              <w:right w:val="nil"/>
            </w:tcBorders>
            <w:vAlign w:val="bottom"/>
          </w:tcPr>
          <w:p w14:paraId="4203B025" w14:textId="47A951D4"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0.57</w:t>
            </w:r>
          </w:p>
        </w:tc>
        <w:tc>
          <w:tcPr>
            <w:tcW w:w="270" w:type="dxa"/>
            <w:tcBorders>
              <w:top w:val="nil"/>
              <w:left w:val="nil"/>
              <w:bottom w:val="nil"/>
              <w:right w:val="nil"/>
            </w:tcBorders>
            <w:vAlign w:val="center"/>
          </w:tcPr>
          <w:p w14:paraId="7317A573" w14:textId="510DB4F2"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37C2E0A5" w14:textId="6D3325B6" w:rsidTr="00B41BF2">
        <w:trPr>
          <w:trHeight w:val="320"/>
        </w:trPr>
        <w:tc>
          <w:tcPr>
            <w:tcW w:w="2700" w:type="dxa"/>
            <w:tcBorders>
              <w:top w:val="nil"/>
              <w:left w:val="nil"/>
              <w:bottom w:val="nil"/>
              <w:right w:val="nil"/>
            </w:tcBorders>
            <w:shd w:val="clear" w:color="auto" w:fill="auto"/>
            <w:noWrap/>
            <w:vAlign w:val="bottom"/>
          </w:tcPr>
          <w:p w14:paraId="254F00BD" w14:textId="1D61384D"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62DC1725" w14:textId="3592714F"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3070D809" w14:textId="4E11C60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741C92D4" w14:textId="6AEA80C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0.035</w:t>
            </w:r>
          </w:p>
        </w:tc>
        <w:tc>
          <w:tcPr>
            <w:tcW w:w="1224" w:type="dxa"/>
            <w:tcBorders>
              <w:top w:val="nil"/>
              <w:left w:val="nil"/>
              <w:bottom w:val="nil"/>
              <w:right w:val="nil"/>
            </w:tcBorders>
            <w:shd w:val="clear" w:color="auto" w:fill="auto"/>
            <w:noWrap/>
            <w:vAlign w:val="bottom"/>
          </w:tcPr>
          <w:p w14:paraId="0739CCC0" w14:textId="7F2F92BE"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0.036</w:t>
            </w:r>
          </w:p>
        </w:tc>
        <w:tc>
          <w:tcPr>
            <w:tcW w:w="252" w:type="dxa"/>
            <w:tcBorders>
              <w:top w:val="nil"/>
              <w:left w:val="nil"/>
              <w:bottom w:val="nil"/>
              <w:right w:val="nil"/>
            </w:tcBorders>
          </w:tcPr>
          <w:p w14:paraId="18D9B58A" w14:textId="354C8E12"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F1084C8" w14:textId="4FBC8966"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-0.27</w:t>
            </w:r>
          </w:p>
        </w:tc>
        <w:tc>
          <w:tcPr>
            <w:tcW w:w="1710" w:type="dxa"/>
            <w:tcBorders>
              <w:top w:val="nil"/>
              <w:left w:val="nil"/>
              <w:bottom w:val="nil"/>
              <w:right w:val="nil"/>
            </w:tcBorders>
            <w:vAlign w:val="bottom"/>
          </w:tcPr>
          <w:p w14:paraId="200A4D14" w14:textId="26B6B5C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099F3C93" w14:textId="5138F0C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0.82</w:t>
            </w:r>
          </w:p>
        </w:tc>
        <w:tc>
          <w:tcPr>
            <w:tcW w:w="270" w:type="dxa"/>
            <w:tcBorders>
              <w:top w:val="nil"/>
              <w:left w:val="nil"/>
              <w:bottom w:val="nil"/>
              <w:right w:val="nil"/>
            </w:tcBorders>
            <w:vAlign w:val="center"/>
          </w:tcPr>
          <w:p w14:paraId="5E3A978C" w14:textId="15E38A5F"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E724A8E" w14:textId="08D4CD60" w:rsidTr="00B41BF2">
        <w:trPr>
          <w:trHeight w:val="320"/>
        </w:trPr>
        <w:tc>
          <w:tcPr>
            <w:tcW w:w="2700" w:type="dxa"/>
            <w:tcBorders>
              <w:top w:val="nil"/>
              <w:left w:val="nil"/>
              <w:bottom w:val="nil"/>
              <w:right w:val="nil"/>
            </w:tcBorders>
            <w:shd w:val="clear" w:color="auto" w:fill="auto"/>
            <w:noWrap/>
            <w:vAlign w:val="bottom"/>
          </w:tcPr>
          <w:p w14:paraId="4A30FAAC" w14:textId="2DD4D55D"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540D856E" w14:textId="0C54C66F"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25C4AAD9" w14:textId="2B4D5A6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04DB112A" w14:textId="0BF2265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0.109</w:t>
            </w:r>
          </w:p>
        </w:tc>
        <w:tc>
          <w:tcPr>
            <w:tcW w:w="1224" w:type="dxa"/>
            <w:tcBorders>
              <w:top w:val="nil"/>
              <w:left w:val="nil"/>
              <w:bottom w:val="nil"/>
              <w:right w:val="nil"/>
            </w:tcBorders>
            <w:shd w:val="clear" w:color="auto" w:fill="auto"/>
            <w:noWrap/>
            <w:vAlign w:val="bottom"/>
          </w:tcPr>
          <w:p w14:paraId="632E32ED" w14:textId="6FA43E2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0.113</w:t>
            </w:r>
          </w:p>
        </w:tc>
        <w:tc>
          <w:tcPr>
            <w:tcW w:w="252" w:type="dxa"/>
            <w:tcBorders>
              <w:top w:val="nil"/>
              <w:left w:val="nil"/>
              <w:bottom w:val="nil"/>
              <w:right w:val="nil"/>
            </w:tcBorders>
          </w:tcPr>
          <w:p w14:paraId="36316A34" w14:textId="54F326DF"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0D109CF" w14:textId="3CB46C9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-0.28</w:t>
            </w:r>
          </w:p>
        </w:tc>
        <w:tc>
          <w:tcPr>
            <w:tcW w:w="1710" w:type="dxa"/>
            <w:tcBorders>
              <w:top w:val="nil"/>
              <w:left w:val="nil"/>
              <w:bottom w:val="nil"/>
              <w:right w:val="nil"/>
            </w:tcBorders>
            <w:vAlign w:val="bottom"/>
          </w:tcPr>
          <w:p w14:paraId="7F1231D3" w14:textId="451181E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7E6CC669" w14:textId="5841D7A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0.82</w:t>
            </w:r>
          </w:p>
        </w:tc>
        <w:tc>
          <w:tcPr>
            <w:tcW w:w="270" w:type="dxa"/>
            <w:tcBorders>
              <w:top w:val="nil"/>
              <w:left w:val="nil"/>
              <w:bottom w:val="nil"/>
              <w:right w:val="nil"/>
            </w:tcBorders>
            <w:vAlign w:val="center"/>
          </w:tcPr>
          <w:p w14:paraId="66D7847C" w14:textId="55402BE9"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2CFC072D" w14:textId="7502741E" w:rsidTr="00B41BF2">
        <w:trPr>
          <w:trHeight w:val="320"/>
        </w:trPr>
        <w:tc>
          <w:tcPr>
            <w:tcW w:w="2700" w:type="dxa"/>
            <w:tcBorders>
              <w:top w:val="nil"/>
              <w:left w:val="nil"/>
              <w:bottom w:val="nil"/>
              <w:right w:val="nil"/>
            </w:tcBorders>
            <w:shd w:val="clear" w:color="auto" w:fill="auto"/>
            <w:noWrap/>
            <w:vAlign w:val="bottom"/>
          </w:tcPr>
          <w:p w14:paraId="21A2E2E9" w14:textId="712CC62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00E7B667" w14:textId="72E186F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544D31E8" w14:textId="5104AAF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30807CBB" w14:textId="7DC9560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0.24</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4C3DE301" w14:textId="664356D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0.174</w:t>
            </w:r>
          </w:p>
        </w:tc>
        <w:tc>
          <w:tcPr>
            <w:tcW w:w="252" w:type="dxa"/>
            <w:tcBorders>
              <w:top w:val="nil"/>
              <w:left w:val="nil"/>
              <w:bottom w:val="nil"/>
              <w:right w:val="nil"/>
            </w:tcBorders>
          </w:tcPr>
          <w:p w14:paraId="1DF23DEC" w14:textId="0F272D2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DE6DEBE" w14:textId="72AD3BD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-0.17</w:t>
            </w:r>
          </w:p>
        </w:tc>
        <w:tc>
          <w:tcPr>
            <w:tcW w:w="1710" w:type="dxa"/>
            <w:tcBorders>
              <w:top w:val="nil"/>
              <w:left w:val="nil"/>
              <w:bottom w:val="nil"/>
              <w:right w:val="nil"/>
            </w:tcBorders>
            <w:vAlign w:val="bottom"/>
          </w:tcPr>
          <w:p w14:paraId="59E55DFB" w14:textId="44D5DDF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0.38</w:t>
            </w:r>
          </w:p>
        </w:tc>
        <w:tc>
          <w:tcPr>
            <w:tcW w:w="810" w:type="dxa"/>
            <w:tcBorders>
              <w:top w:val="nil"/>
              <w:left w:val="nil"/>
              <w:bottom w:val="nil"/>
              <w:right w:val="nil"/>
            </w:tcBorders>
            <w:vAlign w:val="bottom"/>
          </w:tcPr>
          <w:p w14:paraId="00DD4E8E" w14:textId="24864B7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0.93</w:t>
            </w:r>
          </w:p>
        </w:tc>
        <w:tc>
          <w:tcPr>
            <w:tcW w:w="270" w:type="dxa"/>
            <w:tcBorders>
              <w:top w:val="nil"/>
              <w:left w:val="nil"/>
              <w:bottom w:val="nil"/>
              <w:right w:val="nil"/>
            </w:tcBorders>
            <w:vAlign w:val="center"/>
          </w:tcPr>
          <w:p w14:paraId="7A2D9263" w14:textId="19E17BD7"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27AE143" w14:textId="4155EAF5" w:rsidTr="00B41BF2">
        <w:trPr>
          <w:trHeight w:val="320"/>
        </w:trPr>
        <w:tc>
          <w:tcPr>
            <w:tcW w:w="2700" w:type="dxa"/>
            <w:tcBorders>
              <w:top w:val="nil"/>
              <w:left w:val="nil"/>
              <w:bottom w:val="nil"/>
              <w:right w:val="nil"/>
            </w:tcBorders>
            <w:shd w:val="clear" w:color="auto" w:fill="auto"/>
            <w:noWrap/>
            <w:vAlign w:val="bottom"/>
          </w:tcPr>
          <w:p w14:paraId="5BAC0F41" w14:textId="0894786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72D21C82" w14:textId="42BA6AF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019C96A6" w14:textId="04A75A0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6F4C15AD" w14:textId="75D21F3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0.207</w:t>
            </w:r>
          </w:p>
        </w:tc>
        <w:tc>
          <w:tcPr>
            <w:tcW w:w="1224" w:type="dxa"/>
            <w:tcBorders>
              <w:top w:val="nil"/>
              <w:left w:val="nil"/>
              <w:bottom w:val="nil"/>
              <w:right w:val="nil"/>
            </w:tcBorders>
            <w:shd w:val="clear" w:color="auto" w:fill="auto"/>
            <w:noWrap/>
            <w:vAlign w:val="bottom"/>
          </w:tcPr>
          <w:p w14:paraId="54E8709A" w14:textId="0A0031E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0.113</w:t>
            </w:r>
          </w:p>
        </w:tc>
        <w:tc>
          <w:tcPr>
            <w:tcW w:w="252" w:type="dxa"/>
            <w:tcBorders>
              <w:top w:val="nil"/>
              <w:left w:val="nil"/>
              <w:bottom w:val="nil"/>
              <w:right w:val="nil"/>
            </w:tcBorders>
          </w:tcPr>
          <w:p w14:paraId="7C5A2F21" w14:textId="6CFBF97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249DBD7B" w14:textId="75AFCE8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w:t>
            </w:r>
          </w:p>
        </w:tc>
        <w:tc>
          <w:tcPr>
            <w:tcW w:w="1710" w:type="dxa"/>
            <w:tcBorders>
              <w:top w:val="nil"/>
              <w:left w:val="nil"/>
              <w:bottom w:val="nil"/>
              <w:right w:val="nil"/>
            </w:tcBorders>
            <w:vAlign w:val="bottom"/>
          </w:tcPr>
          <w:p w14:paraId="48B7AD3F" w14:textId="2F9214F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0.51</w:t>
            </w:r>
          </w:p>
        </w:tc>
        <w:tc>
          <w:tcPr>
            <w:tcW w:w="810" w:type="dxa"/>
            <w:tcBorders>
              <w:top w:val="nil"/>
              <w:left w:val="nil"/>
              <w:bottom w:val="nil"/>
              <w:right w:val="nil"/>
            </w:tcBorders>
            <w:vAlign w:val="bottom"/>
          </w:tcPr>
          <w:p w14:paraId="40EB280D" w14:textId="63A587B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1.06</w:t>
            </w:r>
          </w:p>
        </w:tc>
        <w:tc>
          <w:tcPr>
            <w:tcW w:w="270" w:type="dxa"/>
            <w:tcBorders>
              <w:top w:val="nil"/>
              <w:left w:val="nil"/>
              <w:bottom w:val="nil"/>
              <w:right w:val="nil"/>
            </w:tcBorders>
            <w:vAlign w:val="center"/>
          </w:tcPr>
          <w:p w14:paraId="182390BF" w14:textId="7A5893AF"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97F7FF0" w14:textId="2774BDC3" w:rsidTr="00B41BF2">
        <w:trPr>
          <w:trHeight w:val="320"/>
        </w:trPr>
        <w:tc>
          <w:tcPr>
            <w:tcW w:w="2700" w:type="dxa"/>
            <w:tcBorders>
              <w:top w:val="nil"/>
              <w:left w:val="nil"/>
              <w:bottom w:val="nil"/>
              <w:right w:val="nil"/>
            </w:tcBorders>
            <w:shd w:val="clear" w:color="auto" w:fill="auto"/>
            <w:noWrap/>
            <w:vAlign w:val="bottom"/>
          </w:tcPr>
          <w:p w14:paraId="4F20AF6A" w14:textId="7BEF61CF"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33F65AD0" w14:textId="3D051E8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0D06A738" w14:textId="08719B8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5349D806" w14:textId="3E8F528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-0.026</w:t>
            </w:r>
          </w:p>
        </w:tc>
        <w:tc>
          <w:tcPr>
            <w:tcW w:w="1224" w:type="dxa"/>
            <w:tcBorders>
              <w:top w:val="nil"/>
              <w:left w:val="nil"/>
              <w:bottom w:val="nil"/>
              <w:right w:val="nil"/>
            </w:tcBorders>
            <w:shd w:val="clear" w:color="auto" w:fill="auto"/>
            <w:noWrap/>
            <w:vAlign w:val="bottom"/>
          </w:tcPr>
          <w:p w14:paraId="52F13F5C" w14:textId="7ECB8CC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0.174</w:t>
            </w:r>
          </w:p>
        </w:tc>
        <w:tc>
          <w:tcPr>
            <w:tcW w:w="252" w:type="dxa"/>
            <w:tcBorders>
              <w:top w:val="nil"/>
              <w:left w:val="nil"/>
              <w:bottom w:val="nil"/>
              <w:right w:val="nil"/>
            </w:tcBorders>
          </w:tcPr>
          <w:p w14:paraId="626601CA" w14:textId="199E7BA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3FCEF92" w14:textId="21F3981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-0.59</w:t>
            </w:r>
          </w:p>
        </w:tc>
        <w:tc>
          <w:tcPr>
            <w:tcW w:w="1710" w:type="dxa"/>
            <w:tcBorders>
              <w:top w:val="nil"/>
              <w:left w:val="nil"/>
              <w:bottom w:val="nil"/>
              <w:right w:val="nil"/>
            </w:tcBorders>
            <w:vAlign w:val="bottom"/>
          </w:tcPr>
          <w:p w14:paraId="0835DC59" w14:textId="476E0E0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w:t>
            </w:r>
          </w:p>
        </w:tc>
        <w:tc>
          <w:tcPr>
            <w:tcW w:w="810" w:type="dxa"/>
            <w:tcBorders>
              <w:top w:val="nil"/>
              <w:left w:val="nil"/>
              <w:bottom w:val="nil"/>
              <w:right w:val="nil"/>
            </w:tcBorders>
            <w:vAlign w:val="bottom"/>
          </w:tcPr>
          <w:p w14:paraId="0DF7F55E" w14:textId="2235AA2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w:t>
            </w:r>
            <w:r w:rsidR="00F844E8">
              <w:rPr>
                <w:rFonts w:ascii="Times New Roman" w:hAnsi="Times New Roman" w:cs="Times New Roman"/>
                <w:color w:val="000000"/>
              </w:rPr>
              <w:t>0</w:t>
            </w:r>
          </w:p>
        </w:tc>
        <w:tc>
          <w:tcPr>
            <w:tcW w:w="270" w:type="dxa"/>
            <w:tcBorders>
              <w:top w:val="nil"/>
              <w:left w:val="nil"/>
              <w:bottom w:val="nil"/>
              <w:right w:val="nil"/>
            </w:tcBorders>
            <w:vAlign w:val="center"/>
          </w:tcPr>
          <w:p w14:paraId="44A0BB87" w14:textId="3326A3B3"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B2928EE" w14:textId="65471424" w:rsidTr="00B41BF2">
        <w:trPr>
          <w:trHeight w:val="320"/>
        </w:trPr>
        <w:tc>
          <w:tcPr>
            <w:tcW w:w="2700" w:type="dxa"/>
            <w:tcBorders>
              <w:top w:val="nil"/>
              <w:left w:val="nil"/>
              <w:bottom w:val="nil"/>
              <w:right w:val="nil"/>
            </w:tcBorders>
            <w:shd w:val="clear" w:color="auto" w:fill="auto"/>
            <w:noWrap/>
            <w:vAlign w:val="bottom"/>
          </w:tcPr>
          <w:p w14:paraId="5B5C1A77" w14:textId="26460CDF"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77701FDE" w14:textId="7CDE20B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23838348" w14:textId="7099D36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07502FE9" w14:textId="16E8767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1224" w:type="dxa"/>
            <w:tcBorders>
              <w:top w:val="nil"/>
              <w:left w:val="nil"/>
              <w:bottom w:val="nil"/>
              <w:right w:val="nil"/>
            </w:tcBorders>
            <w:shd w:val="clear" w:color="auto" w:fill="auto"/>
            <w:noWrap/>
            <w:vAlign w:val="bottom"/>
          </w:tcPr>
          <w:p w14:paraId="2A4AAD73" w14:textId="05BAF15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0.032</w:t>
            </w:r>
          </w:p>
        </w:tc>
        <w:tc>
          <w:tcPr>
            <w:tcW w:w="252" w:type="dxa"/>
            <w:tcBorders>
              <w:top w:val="nil"/>
              <w:left w:val="nil"/>
              <w:bottom w:val="nil"/>
              <w:right w:val="nil"/>
            </w:tcBorders>
          </w:tcPr>
          <w:p w14:paraId="313E7C18" w14:textId="6FFAE10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2F48F45" w14:textId="39D9C86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1710" w:type="dxa"/>
            <w:tcBorders>
              <w:top w:val="nil"/>
              <w:left w:val="nil"/>
              <w:bottom w:val="nil"/>
              <w:right w:val="nil"/>
            </w:tcBorders>
            <w:vAlign w:val="bottom"/>
          </w:tcPr>
          <w:p w14:paraId="2B4810E4" w14:textId="68BB334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42CFD092" w14:textId="51F3370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0.82</w:t>
            </w:r>
          </w:p>
        </w:tc>
        <w:tc>
          <w:tcPr>
            <w:tcW w:w="270" w:type="dxa"/>
            <w:tcBorders>
              <w:top w:val="nil"/>
              <w:left w:val="nil"/>
              <w:bottom w:val="nil"/>
              <w:right w:val="nil"/>
            </w:tcBorders>
            <w:vAlign w:val="center"/>
          </w:tcPr>
          <w:p w14:paraId="72DC8AB5" w14:textId="6C62DF12"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20800AF" w14:textId="11C23599" w:rsidTr="00B41BF2">
        <w:trPr>
          <w:trHeight w:val="320"/>
        </w:trPr>
        <w:tc>
          <w:tcPr>
            <w:tcW w:w="2700" w:type="dxa"/>
            <w:tcBorders>
              <w:top w:val="nil"/>
              <w:left w:val="nil"/>
              <w:bottom w:val="nil"/>
              <w:right w:val="nil"/>
            </w:tcBorders>
            <w:shd w:val="clear" w:color="auto" w:fill="auto"/>
            <w:noWrap/>
            <w:vAlign w:val="bottom"/>
          </w:tcPr>
          <w:p w14:paraId="4513E44A" w14:textId="0C01B5A5"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2729BCB5" w14:textId="0619C5A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07392CB8" w14:textId="25BFAD3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377554D4" w14:textId="2FF5497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2B441585" w14:textId="37225C3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0.013</w:t>
            </w:r>
          </w:p>
        </w:tc>
        <w:tc>
          <w:tcPr>
            <w:tcW w:w="252" w:type="dxa"/>
            <w:tcBorders>
              <w:top w:val="nil"/>
              <w:left w:val="nil"/>
              <w:bottom w:val="nil"/>
              <w:right w:val="nil"/>
            </w:tcBorders>
          </w:tcPr>
          <w:p w14:paraId="2F66D3D9" w14:textId="0697B332"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D2E3DDD" w14:textId="52AB8E8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-0.13</w:t>
            </w:r>
          </w:p>
        </w:tc>
        <w:tc>
          <w:tcPr>
            <w:tcW w:w="1710" w:type="dxa"/>
            <w:tcBorders>
              <w:top w:val="nil"/>
              <w:left w:val="nil"/>
              <w:bottom w:val="nil"/>
              <w:right w:val="nil"/>
            </w:tcBorders>
            <w:vAlign w:val="bottom"/>
          </w:tcPr>
          <w:p w14:paraId="108BAB99" w14:textId="57DD631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0.42</w:t>
            </w:r>
          </w:p>
        </w:tc>
        <w:tc>
          <w:tcPr>
            <w:tcW w:w="810" w:type="dxa"/>
            <w:tcBorders>
              <w:top w:val="nil"/>
              <w:left w:val="nil"/>
              <w:bottom w:val="nil"/>
              <w:right w:val="nil"/>
            </w:tcBorders>
            <w:vAlign w:val="bottom"/>
          </w:tcPr>
          <w:p w14:paraId="2E78FE8D" w14:textId="7F77B06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0.97</w:t>
            </w:r>
          </w:p>
        </w:tc>
        <w:tc>
          <w:tcPr>
            <w:tcW w:w="270" w:type="dxa"/>
            <w:tcBorders>
              <w:top w:val="nil"/>
              <w:left w:val="nil"/>
              <w:bottom w:val="nil"/>
              <w:right w:val="nil"/>
            </w:tcBorders>
            <w:vAlign w:val="center"/>
          </w:tcPr>
          <w:p w14:paraId="628EDB2A" w14:textId="28149599"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D5CA774" w14:textId="1D7AB705" w:rsidTr="00B41BF2">
        <w:trPr>
          <w:trHeight w:val="320"/>
        </w:trPr>
        <w:tc>
          <w:tcPr>
            <w:tcW w:w="2700" w:type="dxa"/>
            <w:tcBorders>
              <w:top w:val="nil"/>
              <w:left w:val="nil"/>
              <w:bottom w:val="nil"/>
              <w:right w:val="nil"/>
            </w:tcBorders>
            <w:shd w:val="clear" w:color="auto" w:fill="auto"/>
            <w:noWrap/>
            <w:vAlign w:val="bottom"/>
          </w:tcPr>
          <w:p w14:paraId="580EF24B" w14:textId="41B326D8"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50721457" w14:textId="5710439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IFG</w:t>
            </w:r>
          </w:p>
        </w:tc>
        <w:tc>
          <w:tcPr>
            <w:tcW w:w="2250" w:type="dxa"/>
            <w:tcBorders>
              <w:top w:val="nil"/>
              <w:left w:val="nil"/>
              <w:bottom w:val="nil"/>
              <w:right w:val="nil"/>
            </w:tcBorders>
            <w:shd w:val="clear" w:color="auto" w:fill="auto"/>
            <w:noWrap/>
            <w:vAlign w:val="bottom"/>
          </w:tcPr>
          <w:p w14:paraId="4383396D" w14:textId="25FD531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C3EF30D" w14:textId="0A49B01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0.004</w:t>
            </w:r>
          </w:p>
        </w:tc>
        <w:tc>
          <w:tcPr>
            <w:tcW w:w="1224" w:type="dxa"/>
            <w:tcBorders>
              <w:top w:val="nil"/>
              <w:left w:val="nil"/>
              <w:bottom w:val="nil"/>
              <w:right w:val="nil"/>
            </w:tcBorders>
            <w:shd w:val="clear" w:color="auto" w:fill="auto"/>
            <w:noWrap/>
            <w:vAlign w:val="bottom"/>
          </w:tcPr>
          <w:p w14:paraId="35FEF524" w14:textId="27A589B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0.013</w:t>
            </w:r>
          </w:p>
        </w:tc>
        <w:tc>
          <w:tcPr>
            <w:tcW w:w="252" w:type="dxa"/>
            <w:tcBorders>
              <w:top w:val="nil"/>
              <w:left w:val="nil"/>
              <w:bottom w:val="nil"/>
              <w:right w:val="nil"/>
            </w:tcBorders>
          </w:tcPr>
          <w:p w14:paraId="43F8F617" w14:textId="04C23D24"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019EB17" w14:textId="58222E4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-0.46</w:t>
            </w:r>
          </w:p>
        </w:tc>
        <w:tc>
          <w:tcPr>
            <w:tcW w:w="1710" w:type="dxa"/>
            <w:tcBorders>
              <w:top w:val="nil"/>
              <w:left w:val="nil"/>
              <w:bottom w:val="nil"/>
              <w:right w:val="nil"/>
            </w:tcBorders>
            <w:vAlign w:val="bottom"/>
          </w:tcPr>
          <w:p w14:paraId="6EF1A696" w14:textId="1C6FA13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0.08</w:t>
            </w:r>
          </w:p>
        </w:tc>
        <w:tc>
          <w:tcPr>
            <w:tcW w:w="810" w:type="dxa"/>
            <w:tcBorders>
              <w:top w:val="nil"/>
              <w:left w:val="nil"/>
              <w:bottom w:val="nil"/>
              <w:right w:val="nil"/>
            </w:tcBorders>
            <w:vAlign w:val="bottom"/>
          </w:tcPr>
          <w:p w14:paraId="53881BFC" w14:textId="558A1BF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0.63</w:t>
            </w:r>
          </w:p>
        </w:tc>
        <w:tc>
          <w:tcPr>
            <w:tcW w:w="270" w:type="dxa"/>
            <w:tcBorders>
              <w:top w:val="nil"/>
              <w:left w:val="nil"/>
              <w:bottom w:val="nil"/>
              <w:right w:val="nil"/>
            </w:tcBorders>
            <w:vAlign w:val="center"/>
          </w:tcPr>
          <w:p w14:paraId="07CC0FB7" w14:textId="38BBE354"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BBBAC66" w14:textId="3A838B3D" w:rsidTr="00B41BF2">
        <w:trPr>
          <w:trHeight w:val="320"/>
        </w:trPr>
        <w:tc>
          <w:tcPr>
            <w:tcW w:w="2700" w:type="dxa"/>
            <w:tcBorders>
              <w:top w:val="nil"/>
              <w:left w:val="nil"/>
              <w:bottom w:val="nil"/>
              <w:right w:val="nil"/>
            </w:tcBorders>
            <w:shd w:val="clear" w:color="auto" w:fill="auto"/>
            <w:noWrap/>
            <w:vAlign w:val="bottom"/>
          </w:tcPr>
          <w:p w14:paraId="3690B54E" w14:textId="14B9ECB1"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68883299" w14:textId="6047A930"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4C09F970" w14:textId="6B77DE0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35B32012" w14:textId="17F054F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0.035</w:t>
            </w:r>
          </w:p>
        </w:tc>
        <w:tc>
          <w:tcPr>
            <w:tcW w:w="1224" w:type="dxa"/>
            <w:tcBorders>
              <w:top w:val="nil"/>
              <w:left w:val="nil"/>
              <w:bottom w:val="nil"/>
              <w:right w:val="nil"/>
            </w:tcBorders>
            <w:shd w:val="clear" w:color="auto" w:fill="auto"/>
            <w:noWrap/>
            <w:vAlign w:val="bottom"/>
          </w:tcPr>
          <w:p w14:paraId="33E218F9" w14:textId="4781FE3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0.026</w:t>
            </w:r>
          </w:p>
        </w:tc>
        <w:tc>
          <w:tcPr>
            <w:tcW w:w="252" w:type="dxa"/>
            <w:tcBorders>
              <w:top w:val="nil"/>
              <w:left w:val="nil"/>
              <w:bottom w:val="nil"/>
              <w:right w:val="nil"/>
            </w:tcBorders>
          </w:tcPr>
          <w:p w14:paraId="0FD263B0" w14:textId="2AB0357E"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601BCFA" w14:textId="7E22B5B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-0.17</w:t>
            </w:r>
          </w:p>
        </w:tc>
        <w:tc>
          <w:tcPr>
            <w:tcW w:w="1710" w:type="dxa"/>
            <w:tcBorders>
              <w:top w:val="nil"/>
              <w:left w:val="nil"/>
              <w:bottom w:val="nil"/>
              <w:right w:val="nil"/>
            </w:tcBorders>
            <w:vAlign w:val="bottom"/>
          </w:tcPr>
          <w:p w14:paraId="1767B250" w14:textId="1A2CFA3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0.38</w:t>
            </w:r>
          </w:p>
        </w:tc>
        <w:tc>
          <w:tcPr>
            <w:tcW w:w="810" w:type="dxa"/>
            <w:tcBorders>
              <w:top w:val="nil"/>
              <w:left w:val="nil"/>
              <w:bottom w:val="nil"/>
              <w:right w:val="nil"/>
            </w:tcBorders>
            <w:vAlign w:val="bottom"/>
          </w:tcPr>
          <w:p w14:paraId="37DAD527" w14:textId="6B7E128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0.92</w:t>
            </w:r>
          </w:p>
        </w:tc>
        <w:tc>
          <w:tcPr>
            <w:tcW w:w="270" w:type="dxa"/>
            <w:tcBorders>
              <w:top w:val="nil"/>
              <w:left w:val="nil"/>
              <w:bottom w:val="nil"/>
              <w:right w:val="nil"/>
            </w:tcBorders>
            <w:vAlign w:val="center"/>
          </w:tcPr>
          <w:p w14:paraId="63817FFF" w14:textId="1B0CD1B4"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30EE71B" w14:textId="7A18357F" w:rsidTr="00B41BF2">
        <w:trPr>
          <w:trHeight w:val="320"/>
        </w:trPr>
        <w:tc>
          <w:tcPr>
            <w:tcW w:w="2700" w:type="dxa"/>
            <w:tcBorders>
              <w:top w:val="nil"/>
              <w:left w:val="nil"/>
              <w:bottom w:val="nil"/>
              <w:right w:val="nil"/>
            </w:tcBorders>
            <w:shd w:val="clear" w:color="auto" w:fill="auto"/>
            <w:noWrap/>
            <w:vAlign w:val="bottom"/>
          </w:tcPr>
          <w:p w14:paraId="09D175E9" w14:textId="5DA5AD28"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43A52F9B" w14:textId="04FE2375" w:rsidR="002E50AE" w:rsidRPr="00623B9A" w:rsidRDefault="00E97E93" w:rsidP="002E50AE">
            <w:pPr>
              <w:jc w:val="center"/>
              <w:rPr>
                <w:rFonts w:ascii="Times New Roman" w:eastAsia="Times New Roman" w:hAnsi="Times New Roman" w:cs="Times New Roman"/>
                <w:b/>
                <w:bCs/>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33201D7C" w14:textId="29E80321"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7217DF28" w14:textId="1639DC7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-0.009</w:t>
            </w:r>
          </w:p>
        </w:tc>
        <w:tc>
          <w:tcPr>
            <w:tcW w:w="1224" w:type="dxa"/>
            <w:tcBorders>
              <w:top w:val="nil"/>
              <w:left w:val="nil"/>
              <w:bottom w:val="nil"/>
              <w:right w:val="nil"/>
            </w:tcBorders>
            <w:shd w:val="clear" w:color="auto" w:fill="auto"/>
            <w:noWrap/>
            <w:vAlign w:val="bottom"/>
          </w:tcPr>
          <w:p w14:paraId="18D8FBD1" w14:textId="6D0CDC0D"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0.029</w:t>
            </w:r>
          </w:p>
        </w:tc>
        <w:tc>
          <w:tcPr>
            <w:tcW w:w="252" w:type="dxa"/>
            <w:tcBorders>
              <w:top w:val="nil"/>
              <w:left w:val="nil"/>
              <w:bottom w:val="nil"/>
              <w:right w:val="nil"/>
            </w:tcBorders>
          </w:tcPr>
          <w:p w14:paraId="60536298" w14:textId="4500EB14"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52C6442" w14:textId="4EEB5448"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-0.63</w:t>
            </w:r>
          </w:p>
        </w:tc>
        <w:tc>
          <w:tcPr>
            <w:tcW w:w="1710" w:type="dxa"/>
            <w:tcBorders>
              <w:top w:val="nil"/>
              <w:left w:val="nil"/>
              <w:bottom w:val="nil"/>
              <w:right w:val="nil"/>
            </w:tcBorders>
            <w:vAlign w:val="bottom"/>
          </w:tcPr>
          <w:p w14:paraId="5A5BCE50" w14:textId="563142E2"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-0.08</w:t>
            </w:r>
          </w:p>
        </w:tc>
        <w:tc>
          <w:tcPr>
            <w:tcW w:w="810" w:type="dxa"/>
            <w:tcBorders>
              <w:top w:val="nil"/>
              <w:left w:val="nil"/>
              <w:bottom w:val="nil"/>
              <w:right w:val="nil"/>
            </w:tcBorders>
            <w:vAlign w:val="bottom"/>
          </w:tcPr>
          <w:p w14:paraId="0C16C83F" w14:textId="34B7055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0.46</w:t>
            </w:r>
          </w:p>
        </w:tc>
        <w:tc>
          <w:tcPr>
            <w:tcW w:w="270" w:type="dxa"/>
            <w:tcBorders>
              <w:top w:val="nil"/>
              <w:left w:val="nil"/>
              <w:bottom w:val="nil"/>
              <w:right w:val="nil"/>
            </w:tcBorders>
            <w:vAlign w:val="center"/>
          </w:tcPr>
          <w:p w14:paraId="0DC93D81" w14:textId="55D5A51B"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163D8BE" w14:textId="7C4934C8" w:rsidTr="00B41BF2">
        <w:trPr>
          <w:trHeight w:val="320"/>
        </w:trPr>
        <w:tc>
          <w:tcPr>
            <w:tcW w:w="2700" w:type="dxa"/>
            <w:tcBorders>
              <w:top w:val="nil"/>
              <w:left w:val="nil"/>
              <w:bottom w:val="nil"/>
              <w:right w:val="nil"/>
            </w:tcBorders>
            <w:shd w:val="clear" w:color="auto" w:fill="auto"/>
            <w:noWrap/>
            <w:vAlign w:val="bottom"/>
          </w:tcPr>
          <w:p w14:paraId="4DC4DA50" w14:textId="3783F69C"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13F8114C" w14:textId="18CC4A51"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2EBC491B" w14:textId="6450B49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084D6901" w14:textId="665D1AE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0.017</w:t>
            </w:r>
          </w:p>
        </w:tc>
        <w:tc>
          <w:tcPr>
            <w:tcW w:w="1224" w:type="dxa"/>
            <w:tcBorders>
              <w:top w:val="nil"/>
              <w:left w:val="nil"/>
              <w:bottom w:val="nil"/>
              <w:right w:val="nil"/>
            </w:tcBorders>
            <w:shd w:val="clear" w:color="auto" w:fill="auto"/>
            <w:noWrap/>
            <w:vAlign w:val="bottom"/>
          </w:tcPr>
          <w:p w14:paraId="1CC1F6D3" w14:textId="6B56F77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0.029</w:t>
            </w:r>
          </w:p>
        </w:tc>
        <w:tc>
          <w:tcPr>
            <w:tcW w:w="252" w:type="dxa"/>
            <w:tcBorders>
              <w:top w:val="nil"/>
              <w:left w:val="nil"/>
              <w:bottom w:val="nil"/>
              <w:right w:val="nil"/>
            </w:tcBorders>
          </w:tcPr>
          <w:p w14:paraId="11732C35" w14:textId="4F4742F8"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35EA81B" w14:textId="7CF6713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-0.39</w:t>
            </w:r>
          </w:p>
        </w:tc>
        <w:tc>
          <w:tcPr>
            <w:tcW w:w="1710" w:type="dxa"/>
            <w:tcBorders>
              <w:top w:val="nil"/>
              <w:left w:val="nil"/>
              <w:bottom w:val="nil"/>
              <w:right w:val="nil"/>
            </w:tcBorders>
            <w:vAlign w:val="bottom"/>
          </w:tcPr>
          <w:p w14:paraId="0EA55429" w14:textId="56A5CF8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0.16</w:t>
            </w:r>
          </w:p>
        </w:tc>
        <w:tc>
          <w:tcPr>
            <w:tcW w:w="810" w:type="dxa"/>
            <w:tcBorders>
              <w:top w:val="nil"/>
              <w:left w:val="nil"/>
              <w:bottom w:val="nil"/>
              <w:right w:val="nil"/>
            </w:tcBorders>
            <w:vAlign w:val="bottom"/>
          </w:tcPr>
          <w:p w14:paraId="450E462E" w14:textId="7DD652D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0.7</w:t>
            </w:r>
            <w:r w:rsidR="00F844E8">
              <w:rPr>
                <w:rFonts w:ascii="Times New Roman" w:hAnsi="Times New Roman" w:cs="Times New Roman"/>
                <w:color w:val="000000"/>
              </w:rPr>
              <w:t>0</w:t>
            </w:r>
          </w:p>
        </w:tc>
        <w:tc>
          <w:tcPr>
            <w:tcW w:w="270" w:type="dxa"/>
            <w:tcBorders>
              <w:top w:val="nil"/>
              <w:left w:val="nil"/>
              <w:bottom w:val="nil"/>
              <w:right w:val="nil"/>
            </w:tcBorders>
            <w:vAlign w:val="center"/>
          </w:tcPr>
          <w:p w14:paraId="1F7AE255" w14:textId="002BD7E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B467646" w14:textId="48498C27" w:rsidTr="00B41BF2">
        <w:trPr>
          <w:trHeight w:val="320"/>
        </w:trPr>
        <w:tc>
          <w:tcPr>
            <w:tcW w:w="2700" w:type="dxa"/>
            <w:tcBorders>
              <w:top w:val="nil"/>
              <w:left w:val="nil"/>
              <w:bottom w:val="nil"/>
              <w:right w:val="nil"/>
            </w:tcBorders>
            <w:shd w:val="clear" w:color="auto" w:fill="auto"/>
            <w:noWrap/>
            <w:vAlign w:val="bottom"/>
          </w:tcPr>
          <w:p w14:paraId="7E7ECF0E" w14:textId="6ADB619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61DA4AB7" w14:textId="26D2C722"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0E71276C" w14:textId="4A1D482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26022504" w14:textId="3A72803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0.056</w:t>
            </w:r>
          </w:p>
        </w:tc>
        <w:tc>
          <w:tcPr>
            <w:tcW w:w="1224" w:type="dxa"/>
            <w:tcBorders>
              <w:top w:val="nil"/>
              <w:left w:val="nil"/>
              <w:bottom w:val="nil"/>
              <w:right w:val="nil"/>
            </w:tcBorders>
            <w:shd w:val="clear" w:color="auto" w:fill="auto"/>
            <w:noWrap/>
            <w:vAlign w:val="bottom"/>
          </w:tcPr>
          <w:p w14:paraId="3B52C892" w14:textId="21BA537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0.027</w:t>
            </w:r>
          </w:p>
        </w:tc>
        <w:tc>
          <w:tcPr>
            <w:tcW w:w="252" w:type="dxa"/>
            <w:tcBorders>
              <w:top w:val="nil"/>
              <w:left w:val="nil"/>
              <w:bottom w:val="nil"/>
              <w:right w:val="nil"/>
            </w:tcBorders>
          </w:tcPr>
          <w:p w14:paraId="13795A1F" w14:textId="7BE102B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2AAB5E1E" w14:textId="1C19C9C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w:t>
            </w:r>
          </w:p>
        </w:tc>
        <w:tc>
          <w:tcPr>
            <w:tcW w:w="1710" w:type="dxa"/>
            <w:tcBorders>
              <w:top w:val="nil"/>
              <w:left w:val="nil"/>
              <w:bottom w:val="nil"/>
              <w:right w:val="nil"/>
            </w:tcBorders>
            <w:vAlign w:val="bottom"/>
          </w:tcPr>
          <w:p w14:paraId="7801983E" w14:textId="5BCD446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0.57</w:t>
            </w:r>
          </w:p>
        </w:tc>
        <w:tc>
          <w:tcPr>
            <w:tcW w:w="810" w:type="dxa"/>
            <w:tcBorders>
              <w:top w:val="nil"/>
              <w:left w:val="nil"/>
              <w:bottom w:val="nil"/>
              <w:right w:val="nil"/>
            </w:tcBorders>
            <w:vAlign w:val="bottom"/>
          </w:tcPr>
          <w:p w14:paraId="596545EA" w14:textId="17CD4A1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1.12</w:t>
            </w:r>
          </w:p>
        </w:tc>
        <w:tc>
          <w:tcPr>
            <w:tcW w:w="270" w:type="dxa"/>
            <w:tcBorders>
              <w:top w:val="nil"/>
              <w:left w:val="nil"/>
              <w:bottom w:val="nil"/>
              <w:right w:val="nil"/>
            </w:tcBorders>
            <w:vAlign w:val="center"/>
          </w:tcPr>
          <w:p w14:paraId="489293A0" w14:textId="2D074DC8"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8E5DBFA" w14:textId="3A364AB3" w:rsidTr="00B41BF2">
        <w:trPr>
          <w:trHeight w:val="320"/>
        </w:trPr>
        <w:tc>
          <w:tcPr>
            <w:tcW w:w="2700" w:type="dxa"/>
            <w:tcBorders>
              <w:top w:val="nil"/>
              <w:left w:val="nil"/>
              <w:bottom w:val="nil"/>
              <w:right w:val="nil"/>
            </w:tcBorders>
            <w:shd w:val="clear" w:color="auto" w:fill="auto"/>
            <w:noWrap/>
            <w:vAlign w:val="bottom"/>
          </w:tcPr>
          <w:p w14:paraId="293418F3" w14:textId="638D799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4EADDA9F" w14:textId="2656D2E1"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7EA8F660" w14:textId="77B2CA1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3300C14E" w14:textId="736F168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0.108</w:t>
            </w:r>
          </w:p>
        </w:tc>
        <w:tc>
          <w:tcPr>
            <w:tcW w:w="1224" w:type="dxa"/>
            <w:tcBorders>
              <w:top w:val="nil"/>
              <w:left w:val="nil"/>
              <w:bottom w:val="nil"/>
              <w:right w:val="nil"/>
            </w:tcBorders>
            <w:shd w:val="clear" w:color="auto" w:fill="auto"/>
            <w:noWrap/>
            <w:vAlign w:val="bottom"/>
          </w:tcPr>
          <w:p w14:paraId="3F048DB3" w14:textId="748935D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0.062</w:t>
            </w:r>
          </w:p>
        </w:tc>
        <w:tc>
          <w:tcPr>
            <w:tcW w:w="252" w:type="dxa"/>
            <w:tcBorders>
              <w:top w:val="nil"/>
              <w:left w:val="nil"/>
              <w:bottom w:val="nil"/>
              <w:right w:val="nil"/>
            </w:tcBorders>
          </w:tcPr>
          <w:p w14:paraId="0E19E57D" w14:textId="0232833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89C228A" w14:textId="56040D3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-0.07</w:t>
            </w:r>
          </w:p>
        </w:tc>
        <w:tc>
          <w:tcPr>
            <w:tcW w:w="1710" w:type="dxa"/>
            <w:tcBorders>
              <w:top w:val="nil"/>
              <w:left w:val="nil"/>
              <w:bottom w:val="nil"/>
              <w:right w:val="nil"/>
            </w:tcBorders>
            <w:vAlign w:val="bottom"/>
          </w:tcPr>
          <w:p w14:paraId="0C23D472" w14:textId="2A2C6B6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0.48</w:t>
            </w:r>
          </w:p>
        </w:tc>
        <w:tc>
          <w:tcPr>
            <w:tcW w:w="810" w:type="dxa"/>
            <w:tcBorders>
              <w:top w:val="nil"/>
              <w:left w:val="nil"/>
              <w:bottom w:val="nil"/>
              <w:right w:val="nil"/>
            </w:tcBorders>
            <w:vAlign w:val="bottom"/>
          </w:tcPr>
          <w:p w14:paraId="08667E44" w14:textId="4F8BAA0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1.03</w:t>
            </w:r>
          </w:p>
        </w:tc>
        <w:tc>
          <w:tcPr>
            <w:tcW w:w="270" w:type="dxa"/>
            <w:tcBorders>
              <w:top w:val="nil"/>
              <w:left w:val="nil"/>
              <w:bottom w:val="nil"/>
              <w:right w:val="nil"/>
            </w:tcBorders>
            <w:vAlign w:val="center"/>
          </w:tcPr>
          <w:p w14:paraId="4FDC8C3E" w14:textId="0C3FAB5B"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14C9D4E" w14:textId="5AFD10D8" w:rsidTr="00B41BF2">
        <w:trPr>
          <w:trHeight w:val="320"/>
        </w:trPr>
        <w:tc>
          <w:tcPr>
            <w:tcW w:w="2700" w:type="dxa"/>
            <w:tcBorders>
              <w:top w:val="nil"/>
              <w:left w:val="nil"/>
              <w:bottom w:val="nil"/>
              <w:right w:val="nil"/>
            </w:tcBorders>
            <w:shd w:val="clear" w:color="auto" w:fill="auto"/>
            <w:noWrap/>
            <w:vAlign w:val="bottom"/>
          </w:tcPr>
          <w:p w14:paraId="0534E97B" w14:textId="3885A65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59EDB720" w14:textId="42D1B094"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0F971D3F" w14:textId="365B035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3349AC77" w14:textId="69075E8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0.084</w:t>
            </w:r>
          </w:p>
        </w:tc>
        <w:tc>
          <w:tcPr>
            <w:tcW w:w="1224" w:type="dxa"/>
            <w:tcBorders>
              <w:top w:val="nil"/>
              <w:left w:val="nil"/>
              <w:bottom w:val="nil"/>
              <w:right w:val="nil"/>
            </w:tcBorders>
            <w:shd w:val="clear" w:color="auto" w:fill="auto"/>
            <w:noWrap/>
            <w:vAlign w:val="bottom"/>
          </w:tcPr>
          <w:p w14:paraId="2C6A1C03" w14:textId="1865B86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0.062</w:t>
            </w:r>
          </w:p>
        </w:tc>
        <w:tc>
          <w:tcPr>
            <w:tcW w:w="252" w:type="dxa"/>
            <w:tcBorders>
              <w:top w:val="nil"/>
              <w:left w:val="nil"/>
              <w:bottom w:val="nil"/>
              <w:right w:val="nil"/>
            </w:tcBorders>
          </w:tcPr>
          <w:p w14:paraId="299EACCC" w14:textId="66E0D9AD"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6D12A32" w14:textId="10BFE23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-0.17</w:t>
            </w:r>
          </w:p>
        </w:tc>
        <w:tc>
          <w:tcPr>
            <w:tcW w:w="1710" w:type="dxa"/>
            <w:tcBorders>
              <w:top w:val="nil"/>
              <w:left w:val="nil"/>
              <w:bottom w:val="nil"/>
              <w:right w:val="nil"/>
            </w:tcBorders>
            <w:vAlign w:val="bottom"/>
          </w:tcPr>
          <w:p w14:paraId="0A3EC285" w14:textId="1B44F12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0.38</w:t>
            </w:r>
          </w:p>
        </w:tc>
        <w:tc>
          <w:tcPr>
            <w:tcW w:w="810" w:type="dxa"/>
            <w:tcBorders>
              <w:top w:val="nil"/>
              <w:left w:val="nil"/>
              <w:bottom w:val="nil"/>
              <w:right w:val="nil"/>
            </w:tcBorders>
            <w:vAlign w:val="bottom"/>
          </w:tcPr>
          <w:p w14:paraId="1D933A32" w14:textId="3826116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0.92</w:t>
            </w:r>
          </w:p>
        </w:tc>
        <w:tc>
          <w:tcPr>
            <w:tcW w:w="270" w:type="dxa"/>
            <w:tcBorders>
              <w:top w:val="nil"/>
              <w:left w:val="nil"/>
              <w:bottom w:val="nil"/>
              <w:right w:val="nil"/>
            </w:tcBorders>
            <w:vAlign w:val="center"/>
          </w:tcPr>
          <w:p w14:paraId="397C2502" w14:textId="019D7EAE"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44AE35FD" w14:textId="6AA47ED6" w:rsidTr="00B41BF2">
        <w:trPr>
          <w:trHeight w:val="320"/>
        </w:trPr>
        <w:tc>
          <w:tcPr>
            <w:tcW w:w="2700" w:type="dxa"/>
            <w:tcBorders>
              <w:top w:val="nil"/>
              <w:left w:val="nil"/>
              <w:bottom w:val="nil"/>
              <w:right w:val="nil"/>
            </w:tcBorders>
            <w:shd w:val="clear" w:color="auto" w:fill="auto"/>
            <w:noWrap/>
            <w:vAlign w:val="bottom"/>
          </w:tcPr>
          <w:p w14:paraId="733B6458" w14:textId="63283AE5"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488567D9" w14:textId="01379998" w:rsidR="002E50AE" w:rsidRPr="00623B9A" w:rsidRDefault="00E97E93" w:rsidP="002E50AE">
            <w:pPr>
              <w:jc w:val="center"/>
              <w:rPr>
                <w:rFonts w:ascii="Times New Roman" w:eastAsia="Times New Roman" w:hAnsi="Times New Roman" w:cs="Times New Roman"/>
                <w:b/>
                <w:bCs/>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40EDDA28" w14:textId="7842F3A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7FD700B3" w14:textId="1ACF85A8"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0.041</w:t>
            </w:r>
          </w:p>
        </w:tc>
        <w:tc>
          <w:tcPr>
            <w:tcW w:w="1224" w:type="dxa"/>
            <w:tcBorders>
              <w:top w:val="nil"/>
              <w:left w:val="nil"/>
              <w:bottom w:val="nil"/>
              <w:right w:val="nil"/>
            </w:tcBorders>
            <w:shd w:val="clear" w:color="auto" w:fill="auto"/>
            <w:noWrap/>
            <w:vAlign w:val="bottom"/>
          </w:tcPr>
          <w:p w14:paraId="7642E0DD" w14:textId="134EC4E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0.026</w:t>
            </w:r>
          </w:p>
        </w:tc>
        <w:tc>
          <w:tcPr>
            <w:tcW w:w="252" w:type="dxa"/>
            <w:tcBorders>
              <w:top w:val="nil"/>
              <w:left w:val="nil"/>
              <w:bottom w:val="nil"/>
              <w:right w:val="nil"/>
            </w:tcBorders>
          </w:tcPr>
          <w:p w14:paraId="0E7C1437" w14:textId="5B0BB5FD"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EACC27D" w14:textId="700C17D9"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-0.11</w:t>
            </w:r>
          </w:p>
        </w:tc>
        <w:tc>
          <w:tcPr>
            <w:tcW w:w="1710" w:type="dxa"/>
            <w:tcBorders>
              <w:top w:val="nil"/>
              <w:left w:val="nil"/>
              <w:bottom w:val="nil"/>
              <w:right w:val="nil"/>
            </w:tcBorders>
            <w:vAlign w:val="bottom"/>
          </w:tcPr>
          <w:p w14:paraId="6AD99E85" w14:textId="4C80C2FF"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0.44</w:t>
            </w:r>
          </w:p>
        </w:tc>
        <w:tc>
          <w:tcPr>
            <w:tcW w:w="810" w:type="dxa"/>
            <w:tcBorders>
              <w:top w:val="nil"/>
              <w:left w:val="nil"/>
              <w:bottom w:val="nil"/>
              <w:right w:val="nil"/>
            </w:tcBorders>
            <w:vAlign w:val="bottom"/>
          </w:tcPr>
          <w:p w14:paraId="24001BA9" w14:textId="724C7A3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0.99</w:t>
            </w:r>
          </w:p>
        </w:tc>
        <w:tc>
          <w:tcPr>
            <w:tcW w:w="270" w:type="dxa"/>
            <w:tcBorders>
              <w:top w:val="nil"/>
              <w:left w:val="nil"/>
              <w:bottom w:val="nil"/>
              <w:right w:val="nil"/>
            </w:tcBorders>
            <w:vAlign w:val="center"/>
          </w:tcPr>
          <w:p w14:paraId="43A2D206" w14:textId="12118AAB"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2CDB8B6" w14:textId="58601ACD" w:rsidTr="00B41BF2">
        <w:trPr>
          <w:trHeight w:val="320"/>
        </w:trPr>
        <w:tc>
          <w:tcPr>
            <w:tcW w:w="2700" w:type="dxa"/>
            <w:tcBorders>
              <w:top w:val="nil"/>
              <w:left w:val="nil"/>
              <w:bottom w:val="nil"/>
              <w:right w:val="nil"/>
            </w:tcBorders>
            <w:shd w:val="clear" w:color="auto" w:fill="auto"/>
            <w:noWrap/>
            <w:vAlign w:val="bottom"/>
          </w:tcPr>
          <w:p w14:paraId="6A59F90F" w14:textId="53471C0C"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8B49F99" w14:textId="623337CD"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645B80AE" w14:textId="7A72FAF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256473B8" w14:textId="020E21E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0.035</w:t>
            </w:r>
          </w:p>
        </w:tc>
        <w:tc>
          <w:tcPr>
            <w:tcW w:w="1224" w:type="dxa"/>
            <w:tcBorders>
              <w:top w:val="nil"/>
              <w:left w:val="nil"/>
              <w:bottom w:val="nil"/>
              <w:right w:val="nil"/>
            </w:tcBorders>
            <w:shd w:val="clear" w:color="auto" w:fill="auto"/>
            <w:noWrap/>
            <w:vAlign w:val="bottom"/>
          </w:tcPr>
          <w:p w14:paraId="19B831E3" w14:textId="34080B5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0.017</w:t>
            </w:r>
          </w:p>
        </w:tc>
        <w:tc>
          <w:tcPr>
            <w:tcW w:w="252" w:type="dxa"/>
            <w:tcBorders>
              <w:top w:val="nil"/>
              <w:left w:val="nil"/>
              <w:bottom w:val="nil"/>
              <w:right w:val="nil"/>
            </w:tcBorders>
          </w:tcPr>
          <w:p w14:paraId="770DF460" w14:textId="6B518A37"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D3C7127" w14:textId="6F941BF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w:t>
            </w:r>
          </w:p>
        </w:tc>
        <w:tc>
          <w:tcPr>
            <w:tcW w:w="1710" w:type="dxa"/>
            <w:tcBorders>
              <w:top w:val="nil"/>
              <w:left w:val="nil"/>
              <w:bottom w:val="nil"/>
              <w:right w:val="nil"/>
            </w:tcBorders>
            <w:vAlign w:val="bottom"/>
          </w:tcPr>
          <w:p w14:paraId="4A168241" w14:textId="15D73CC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0.56</w:t>
            </w:r>
          </w:p>
        </w:tc>
        <w:tc>
          <w:tcPr>
            <w:tcW w:w="810" w:type="dxa"/>
            <w:tcBorders>
              <w:top w:val="nil"/>
              <w:left w:val="nil"/>
              <w:bottom w:val="nil"/>
              <w:right w:val="nil"/>
            </w:tcBorders>
            <w:vAlign w:val="bottom"/>
          </w:tcPr>
          <w:p w14:paraId="1F2DA0E7" w14:textId="42F1541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1.12</w:t>
            </w:r>
          </w:p>
        </w:tc>
        <w:tc>
          <w:tcPr>
            <w:tcW w:w="270" w:type="dxa"/>
            <w:tcBorders>
              <w:top w:val="nil"/>
              <w:left w:val="nil"/>
              <w:bottom w:val="nil"/>
              <w:right w:val="nil"/>
            </w:tcBorders>
            <w:vAlign w:val="center"/>
          </w:tcPr>
          <w:p w14:paraId="79F11684" w14:textId="4601711A"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A74B0B7" w14:textId="30F9C34F" w:rsidTr="00B41BF2">
        <w:trPr>
          <w:trHeight w:val="320"/>
        </w:trPr>
        <w:tc>
          <w:tcPr>
            <w:tcW w:w="2700" w:type="dxa"/>
            <w:tcBorders>
              <w:top w:val="nil"/>
              <w:left w:val="nil"/>
              <w:bottom w:val="nil"/>
              <w:right w:val="nil"/>
            </w:tcBorders>
            <w:shd w:val="clear" w:color="auto" w:fill="auto"/>
            <w:noWrap/>
            <w:vAlign w:val="bottom"/>
          </w:tcPr>
          <w:p w14:paraId="39340C43" w14:textId="61A8AA6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CC740A2" w14:textId="6832BC26"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2307359C" w14:textId="657E62B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66A06255" w14:textId="204C68E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-0.024</w:t>
            </w:r>
          </w:p>
        </w:tc>
        <w:tc>
          <w:tcPr>
            <w:tcW w:w="1224" w:type="dxa"/>
            <w:tcBorders>
              <w:top w:val="nil"/>
              <w:left w:val="nil"/>
              <w:bottom w:val="nil"/>
              <w:right w:val="nil"/>
            </w:tcBorders>
            <w:shd w:val="clear" w:color="auto" w:fill="auto"/>
            <w:noWrap/>
            <w:vAlign w:val="bottom"/>
          </w:tcPr>
          <w:p w14:paraId="31E94DB7" w14:textId="64E5FAF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0.009</w:t>
            </w:r>
          </w:p>
        </w:tc>
        <w:tc>
          <w:tcPr>
            <w:tcW w:w="252" w:type="dxa"/>
            <w:tcBorders>
              <w:top w:val="nil"/>
              <w:left w:val="nil"/>
              <w:bottom w:val="nil"/>
              <w:right w:val="nil"/>
            </w:tcBorders>
          </w:tcPr>
          <w:p w14:paraId="566EABCA" w14:textId="323061FB"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41D02DAA" w14:textId="3EA2040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-1.34</w:t>
            </w:r>
          </w:p>
        </w:tc>
        <w:tc>
          <w:tcPr>
            <w:tcW w:w="1710" w:type="dxa"/>
            <w:tcBorders>
              <w:top w:val="nil"/>
              <w:left w:val="nil"/>
              <w:bottom w:val="nil"/>
              <w:right w:val="nil"/>
            </w:tcBorders>
            <w:vAlign w:val="bottom"/>
          </w:tcPr>
          <w:p w14:paraId="127796EE" w14:textId="6295A3C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-0.77</w:t>
            </w:r>
          </w:p>
        </w:tc>
        <w:tc>
          <w:tcPr>
            <w:tcW w:w="810" w:type="dxa"/>
            <w:tcBorders>
              <w:top w:val="nil"/>
              <w:left w:val="nil"/>
              <w:bottom w:val="nil"/>
              <w:right w:val="nil"/>
            </w:tcBorders>
            <w:vAlign w:val="bottom"/>
          </w:tcPr>
          <w:p w14:paraId="0E24E042" w14:textId="715B3D7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-0.21</w:t>
            </w:r>
          </w:p>
        </w:tc>
        <w:tc>
          <w:tcPr>
            <w:tcW w:w="270" w:type="dxa"/>
            <w:tcBorders>
              <w:top w:val="nil"/>
              <w:left w:val="nil"/>
              <w:bottom w:val="nil"/>
              <w:right w:val="nil"/>
            </w:tcBorders>
            <w:vAlign w:val="center"/>
          </w:tcPr>
          <w:p w14:paraId="78C68330" w14:textId="405CD384"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4FFA7D1" w14:textId="72A3D24E" w:rsidTr="00B41BF2">
        <w:trPr>
          <w:trHeight w:val="320"/>
        </w:trPr>
        <w:tc>
          <w:tcPr>
            <w:tcW w:w="2700" w:type="dxa"/>
            <w:tcBorders>
              <w:top w:val="nil"/>
              <w:left w:val="nil"/>
              <w:bottom w:val="nil"/>
              <w:right w:val="nil"/>
            </w:tcBorders>
            <w:shd w:val="clear" w:color="auto" w:fill="auto"/>
            <w:noWrap/>
            <w:vAlign w:val="bottom"/>
          </w:tcPr>
          <w:p w14:paraId="19AC5425" w14:textId="441C6E94"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0324C5FE" w14:textId="3EAC127F"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34CC5DBE" w14:textId="3B2B938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F350BE8" w14:textId="12CE7D7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-0.001</w:t>
            </w:r>
          </w:p>
        </w:tc>
        <w:tc>
          <w:tcPr>
            <w:tcW w:w="1224" w:type="dxa"/>
            <w:tcBorders>
              <w:top w:val="nil"/>
              <w:left w:val="nil"/>
              <w:bottom w:val="nil"/>
              <w:right w:val="nil"/>
            </w:tcBorders>
            <w:shd w:val="clear" w:color="auto" w:fill="auto"/>
            <w:noWrap/>
            <w:vAlign w:val="bottom"/>
          </w:tcPr>
          <w:p w14:paraId="51169181" w14:textId="659F04C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0.017</w:t>
            </w:r>
          </w:p>
        </w:tc>
        <w:tc>
          <w:tcPr>
            <w:tcW w:w="252" w:type="dxa"/>
            <w:tcBorders>
              <w:top w:val="nil"/>
              <w:left w:val="nil"/>
              <w:bottom w:val="nil"/>
              <w:right w:val="nil"/>
            </w:tcBorders>
          </w:tcPr>
          <w:p w14:paraId="08151005" w14:textId="052BB9B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0BB6F5C8" w14:textId="084A8D1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-0.57</w:t>
            </w:r>
          </w:p>
        </w:tc>
        <w:tc>
          <w:tcPr>
            <w:tcW w:w="1710" w:type="dxa"/>
            <w:tcBorders>
              <w:top w:val="nil"/>
              <w:left w:val="nil"/>
              <w:bottom w:val="nil"/>
              <w:right w:val="nil"/>
            </w:tcBorders>
            <w:vAlign w:val="bottom"/>
          </w:tcPr>
          <w:p w14:paraId="5F416031" w14:textId="3D8D71D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w:t>
            </w:r>
          </w:p>
        </w:tc>
        <w:tc>
          <w:tcPr>
            <w:tcW w:w="810" w:type="dxa"/>
            <w:tcBorders>
              <w:top w:val="nil"/>
              <w:left w:val="nil"/>
              <w:bottom w:val="nil"/>
              <w:right w:val="nil"/>
            </w:tcBorders>
            <w:vAlign w:val="bottom"/>
          </w:tcPr>
          <w:p w14:paraId="43DF8E7B" w14:textId="6076671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0.52</w:t>
            </w:r>
          </w:p>
        </w:tc>
        <w:tc>
          <w:tcPr>
            <w:tcW w:w="270" w:type="dxa"/>
            <w:tcBorders>
              <w:top w:val="nil"/>
              <w:left w:val="nil"/>
              <w:bottom w:val="nil"/>
              <w:right w:val="nil"/>
            </w:tcBorders>
            <w:vAlign w:val="center"/>
          </w:tcPr>
          <w:p w14:paraId="11C7DC92" w14:textId="442B41A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344F2C4E" w14:textId="3B65859C" w:rsidTr="00B41BF2">
        <w:trPr>
          <w:trHeight w:val="320"/>
        </w:trPr>
        <w:tc>
          <w:tcPr>
            <w:tcW w:w="2700" w:type="dxa"/>
            <w:tcBorders>
              <w:top w:val="nil"/>
              <w:left w:val="nil"/>
              <w:bottom w:val="nil"/>
              <w:right w:val="nil"/>
            </w:tcBorders>
            <w:shd w:val="clear" w:color="auto" w:fill="auto"/>
            <w:noWrap/>
            <w:vAlign w:val="bottom"/>
          </w:tcPr>
          <w:p w14:paraId="5ED5AC34" w14:textId="32C65C9D"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463C3855" w14:textId="5BD67B68" w:rsidR="002E50AE" w:rsidRPr="00623B9A" w:rsidRDefault="00E97E93" w:rsidP="002E50AE">
            <w:pPr>
              <w:jc w:val="center"/>
              <w:rPr>
                <w:rFonts w:ascii="Times New Roman" w:eastAsia="Times New Roman" w:hAnsi="Times New Roman" w:cs="Times New Roman"/>
                <w:color w:val="000000"/>
              </w:rPr>
            </w:pPr>
            <w:r>
              <w:rPr>
                <w:rFonts w:ascii="Times New Roman" w:hAnsi="Times New Roman" w:cs="Times New Roman"/>
                <w:color w:val="000000"/>
              </w:rPr>
              <w:t>d</w:t>
            </w:r>
            <w:r w:rsidR="002E50AE" w:rsidRPr="00623B9A">
              <w:rPr>
                <w:rFonts w:ascii="Times New Roman" w:hAnsi="Times New Roman" w:cs="Times New Roman"/>
                <w:color w:val="000000"/>
              </w:rPr>
              <w:t>MCC</w:t>
            </w:r>
          </w:p>
        </w:tc>
        <w:tc>
          <w:tcPr>
            <w:tcW w:w="2250" w:type="dxa"/>
            <w:tcBorders>
              <w:top w:val="nil"/>
              <w:left w:val="nil"/>
              <w:bottom w:val="nil"/>
              <w:right w:val="nil"/>
            </w:tcBorders>
            <w:shd w:val="clear" w:color="auto" w:fill="auto"/>
            <w:noWrap/>
            <w:vAlign w:val="bottom"/>
          </w:tcPr>
          <w:p w14:paraId="0F49EEDF" w14:textId="273C61E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225D9A42" w14:textId="2D58C51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-0.007</w:t>
            </w:r>
          </w:p>
        </w:tc>
        <w:tc>
          <w:tcPr>
            <w:tcW w:w="1224" w:type="dxa"/>
            <w:tcBorders>
              <w:top w:val="nil"/>
              <w:left w:val="nil"/>
              <w:bottom w:val="nil"/>
              <w:right w:val="nil"/>
            </w:tcBorders>
            <w:shd w:val="clear" w:color="auto" w:fill="auto"/>
            <w:noWrap/>
            <w:vAlign w:val="bottom"/>
          </w:tcPr>
          <w:p w14:paraId="7BF3A71F" w14:textId="7D00BB1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0.009</w:t>
            </w:r>
          </w:p>
        </w:tc>
        <w:tc>
          <w:tcPr>
            <w:tcW w:w="252" w:type="dxa"/>
            <w:tcBorders>
              <w:top w:val="nil"/>
              <w:left w:val="nil"/>
              <w:bottom w:val="nil"/>
              <w:right w:val="nil"/>
            </w:tcBorders>
          </w:tcPr>
          <w:p w14:paraId="41DF7782" w14:textId="79809205"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9FF5AE7" w14:textId="7A92228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-0.78</w:t>
            </w:r>
          </w:p>
        </w:tc>
        <w:tc>
          <w:tcPr>
            <w:tcW w:w="1710" w:type="dxa"/>
            <w:tcBorders>
              <w:top w:val="nil"/>
              <w:left w:val="nil"/>
              <w:bottom w:val="nil"/>
              <w:right w:val="nil"/>
            </w:tcBorders>
            <w:vAlign w:val="bottom"/>
          </w:tcPr>
          <w:p w14:paraId="20DB5C65" w14:textId="66D7B48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-0.23</w:t>
            </w:r>
          </w:p>
        </w:tc>
        <w:tc>
          <w:tcPr>
            <w:tcW w:w="810" w:type="dxa"/>
            <w:tcBorders>
              <w:top w:val="nil"/>
              <w:left w:val="nil"/>
              <w:bottom w:val="nil"/>
              <w:right w:val="nil"/>
            </w:tcBorders>
            <w:vAlign w:val="bottom"/>
          </w:tcPr>
          <w:p w14:paraId="634E038E" w14:textId="58CDD18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0.31</w:t>
            </w:r>
          </w:p>
        </w:tc>
        <w:tc>
          <w:tcPr>
            <w:tcW w:w="270" w:type="dxa"/>
            <w:tcBorders>
              <w:top w:val="nil"/>
              <w:left w:val="nil"/>
              <w:bottom w:val="nil"/>
              <w:right w:val="nil"/>
            </w:tcBorders>
            <w:vAlign w:val="center"/>
          </w:tcPr>
          <w:p w14:paraId="40C390D5" w14:textId="4A8351B4"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C649661" w14:textId="29980915" w:rsidTr="00B41BF2">
        <w:trPr>
          <w:trHeight w:val="320"/>
        </w:trPr>
        <w:tc>
          <w:tcPr>
            <w:tcW w:w="2700" w:type="dxa"/>
            <w:tcBorders>
              <w:top w:val="nil"/>
              <w:left w:val="nil"/>
              <w:bottom w:val="nil"/>
              <w:right w:val="nil"/>
            </w:tcBorders>
            <w:shd w:val="clear" w:color="auto" w:fill="auto"/>
            <w:noWrap/>
            <w:vAlign w:val="bottom"/>
          </w:tcPr>
          <w:p w14:paraId="5C6384C0" w14:textId="0EAD0C4B"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70E8A079" w14:textId="1FBD4708"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27614349" w14:textId="3B5AB0B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595F0EC6" w14:textId="1187AC4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1224" w:type="dxa"/>
            <w:tcBorders>
              <w:top w:val="nil"/>
              <w:left w:val="nil"/>
              <w:bottom w:val="nil"/>
              <w:right w:val="nil"/>
            </w:tcBorders>
            <w:shd w:val="clear" w:color="auto" w:fill="auto"/>
            <w:noWrap/>
            <w:vAlign w:val="bottom"/>
          </w:tcPr>
          <w:p w14:paraId="2EC6B82B" w14:textId="4044FAA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0.024</w:t>
            </w:r>
          </w:p>
        </w:tc>
        <w:tc>
          <w:tcPr>
            <w:tcW w:w="252" w:type="dxa"/>
            <w:tcBorders>
              <w:top w:val="nil"/>
              <w:left w:val="nil"/>
              <w:bottom w:val="nil"/>
              <w:right w:val="nil"/>
            </w:tcBorders>
          </w:tcPr>
          <w:p w14:paraId="3C6B887D" w14:textId="546EC346"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B19EB4B" w14:textId="4CFF6BC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w:t>
            </w:r>
            <w:r w:rsidR="00F844E8">
              <w:rPr>
                <w:rFonts w:ascii="Times New Roman" w:hAnsi="Times New Roman" w:cs="Times New Roman"/>
                <w:color w:val="000000"/>
              </w:rPr>
              <w:t>0</w:t>
            </w:r>
          </w:p>
        </w:tc>
        <w:tc>
          <w:tcPr>
            <w:tcW w:w="1710" w:type="dxa"/>
            <w:tcBorders>
              <w:top w:val="nil"/>
              <w:left w:val="nil"/>
              <w:bottom w:val="nil"/>
              <w:right w:val="nil"/>
            </w:tcBorders>
            <w:vAlign w:val="bottom"/>
          </w:tcPr>
          <w:p w14:paraId="7DE6A611" w14:textId="78B4CD0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-0.35</w:t>
            </w:r>
          </w:p>
        </w:tc>
        <w:tc>
          <w:tcPr>
            <w:tcW w:w="810" w:type="dxa"/>
            <w:tcBorders>
              <w:top w:val="nil"/>
              <w:left w:val="nil"/>
              <w:bottom w:val="nil"/>
              <w:right w:val="nil"/>
            </w:tcBorders>
            <w:vAlign w:val="bottom"/>
          </w:tcPr>
          <w:p w14:paraId="58D451BF" w14:textId="2240EC3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0.19</w:t>
            </w:r>
          </w:p>
        </w:tc>
        <w:tc>
          <w:tcPr>
            <w:tcW w:w="270" w:type="dxa"/>
            <w:tcBorders>
              <w:top w:val="nil"/>
              <w:left w:val="nil"/>
              <w:bottom w:val="nil"/>
              <w:right w:val="nil"/>
            </w:tcBorders>
            <w:vAlign w:val="center"/>
          </w:tcPr>
          <w:p w14:paraId="48A12BF7" w14:textId="2AE247A6"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711CD91" w14:textId="6A208B8E" w:rsidTr="00B41BF2">
        <w:trPr>
          <w:trHeight w:val="320"/>
        </w:trPr>
        <w:tc>
          <w:tcPr>
            <w:tcW w:w="2700" w:type="dxa"/>
            <w:tcBorders>
              <w:top w:val="nil"/>
              <w:left w:val="nil"/>
              <w:bottom w:val="nil"/>
              <w:right w:val="nil"/>
            </w:tcBorders>
            <w:shd w:val="clear" w:color="auto" w:fill="auto"/>
            <w:noWrap/>
            <w:vAlign w:val="bottom"/>
          </w:tcPr>
          <w:p w14:paraId="19E9E414" w14:textId="758CEEE0"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3CDF88C4" w14:textId="3AB4F16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668E9534" w14:textId="4A9DB0C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06FEC91B" w14:textId="138BF43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-0.022</w:t>
            </w:r>
          </w:p>
        </w:tc>
        <w:tc>
          <w:tcPr>
            <w:tcW w:w="1224" w:type="dxa"/>
            <w:tcBorders>
              <w:top w:val="nil"/>
              <w:left w:val="nil"/>
              <w:bottom w:val="nil"/>
              <w:right w:val="nil"/>
            </w:tcBorders>
            <w:shd w:val="clear" w:color="auto" w:fill="auto"/>
            <w:noWrap/>
            <w:vAlign w:val="bottom"/>
          </w:tcPr>
          <w:p w14:paraId="7775C2C8" w14:textId="26ED7B9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722FCA29" w14:textId="38463F34"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1F0D94CA" w14:textId="1348730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-0.82</w:t>
            </w:r>
          </w:p>
        </w:tc>
        <w:tc>
          <w:tcPr>
            <w:tcW w:w="1710" w:type="dxa"/>
            <w:tcBorders>
              <w:top w:val="nil"/>
              <w:left w:val="nil"/>
              <w:bottom w:val="nil"/>
              <w:right w:val="nil"/>
            </w:tcBorders>
            <w:vAlign w:val="bottom"/>
          </w:tcPr>
          <w:p w14:paraId="3BDEE506" w14:textId="64561F0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810" w:type="dxa"/>
            <w:tcBorders>
              <w:top w:val="nil"/>
              <w:left w:val="nil"/>
              <w:bottom w:val="nil"/>
              <w:right w:val="nil"/>
            </w:tcBorders>
            <w:vAlign w:val="bottom"/>
          </w:tcPr>
          <w:p w14:paraId="0F9FC51B" w14:textId="6F68208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0.28</w:t>
            </w:r>
          </w:p>
        </w:tc>
        <w:tc>
          <w:tcPr>
            <w:tcW w:w="270" w:type="dxa"/>
            <w:tcBorders>
              <w:top w:val="nil"/>
              <w:left w:val="nil"/>
              <w:bottom w:val="nil"/>
              <w:right w:val="nil"/>
            </w:tcBorders>
            <w:vAlign w:val="center"/>
          </w:tcPr>
          <w:p w14:paraId="7D96A4D8" w14:textId="45E37C4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04D54A1E" w14:textId="173EDFA4" w:rsidTr="00B41BF2">
        <w:trPr>
          <w:trHeight w:val="320"/>
        </w:trPr>
        <w:tc>
          <w:tcPr>
            <w:tcW w:w="2700" w:type="dxa"/>
            <w:tcBorders>
              <w:top w:val="nil"/>
              <w:left w:val="nil"/>
              <w:bottom w:val="nil"/>
              <w:right w:val="nil"/>
            </w:tcBorders>
            <w:shd w:val="clear" w:color="auto" w:fill="auto"/>
            <w:noWrap/>
            <w:vAlign w:val="bottom"/>
          </w:tcPr>
          <w:p w14:paraId="310818C1" w14:textId="6D976104"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1EAA7F3A" w14:textId="6371C532"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0DDFA91E" w14:textId="1EA6FAF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58679D98" w14:textId="62C7B63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-0.047</w:t>
            </w:r>
          </w:p>
        </w:tc>
        <w:tc>
          <w:tcPr>
            <w:tcW w:w="1224" w:type="dxa"/>
            <w:tcBorders>
              <w:top w:val="nil"/>
              <w:left w:val="nil"/>
              <w:bottom w:val="nil"/>
              <w:right w:val="nil"/>
            </w:tcBorders>
            <w:shd w:val="clear" w:color="auto" w:fill="auto"/>
            <w:noWrap/>
            <w:vAlign w:val="bottom"/>
          </w:tcPr>
          <w:p w14:paraId="1A15A4D1" w14:textId="61485E7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6B89FA17" w14:textId="79F38182"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CF457B3" w14:textId="465BD89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-1.11</w:t>
            </w:r>
          </w:p>
        </w:tc>
        <w:tc>
          <w:tcPr>
            <w:tcW w:w="1710" w:type="dxa"/>
            <w:tcBorders>
              <w:top w:val="nil"/>
              <w:left w:val="nil"/>
              <w:bottom w:val="nil"/>
              <w:right w:val="nil"/>
            </w:tcBorders>
            <w:vAlign w:val="bottom"/>
          </w:tcPr>
          <w:p w14:paraId="626063DD" w14:textId="1311715A"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-0.56</w:t>
            </w:r>
          </w:p>
        </w:tc>
        <w:tc>
          <w:tcPr>
            <w:tcW w:w="810" w:type="dxa"/>
            <w:tcBorders>
              <w:top w:val="nil"/>
              <w:left w:val="nil"/>
              <w:bottom w:val="nil"/>
              <w:right w:val="nil"/>
            </w:tcBorders>
            <w:vAlign w:val="bottom"/>
          </w:tcPr>
          <w:p w14:paraId="22413CFC" w14:textId="19E3A36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w:t>
            </w:r>
            <w:r w:rsidR="00F844E8">
              <w:rPr>
                <w:rFonts w:ascii="Times New Roman" w:hAnsi="Times New Roman" w:cs="Times New Roman"/>
                <w:color w:val="000000"/>
              </w:rPr>
              <w:t>.00</w:t>
            </w:r>
          </w:p>
        </w:tc>
        <w:tc>
          <w:tcPr>
            <w:tcW w:w="270" w:type="dxa"/>
            <w:tcBorders>
              <w:top w:val="nil"/>
              <w:left w:val="nil"/>
              <w:bottom w:val="nil"/>
              <w:right w:val="nil"/>
            </w:tcBorders>
            <w:vAlign w:val="center"/>
          </w:tcPr>
          <w:p w14:paraId="62166314" w14:textId="43247D60"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C86B826" w14:textId="0FE3E191" w:rsidTr="00B41BF2">
        <w:trPr>
          <w:trHeight w:val="320"/>
        </w:trPr>
        <w:tc>
          <w:tcPr>
            <w:tcW w:w="2700" w:type="dxa"/>
            <w:tcBorders>
              <w:top w:val="nil"/>
              <w:left w:val="nil"/>
              <w:bottom w:val="nil"/>
              <w:right w:val="nil"/>
            </w:tcBorders>
            <w:shd w:val="clear" w:color="auto" w:fill="auto"/>
            <w:noWrap/>
            <w:vAlign w:val="bottom"/>
          </w:tcPr>
          <w:p w14:paraId="05891D72" w14:textId="010C9589"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783B48E5" w14:textId="5AD1644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15687906" w14:textId="2E0040B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63F78A28" w14:textId="001A1E7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-0.031</w:t>
            </w:r>
          </w:p>
        </w:tc>
        <w:tc>
          <w:tcPr>
            <w:tcW w:w="1224" w:type="dxa"/>
            <w:tcBorders>
              <w:top w:val="nil"/>
              <w:left w:val="nil"/>
              <w:bottom w:val="nil"/>
              <w:right w:val="nil"/>
            </w:tcBorders>
            <w:shd w:val="clear" w:color="auto" w:fill="auto"/>
            <w:noWrap/>
            <w:vAlign w:val="bottom"/>
          </w:tcPr>
          <w:p w14:paraId="2A7C1C77" w14:textId="30E7E83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2FF28188" w14:textId="0DBC4D58"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322E3B7" w14:textId="59DBD68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-0.92</w:t>
            </w:r>
          </w:p>
        </w:tc>
        <w:tc>
          <w:tcPr>
            <w:tcW w:w="1710" w:type="dxa"/>
            <w:tcBorders>
              <w:top w:val="nil"/>
              <w:left w:val="nil"/>
              <w:bottom w:val="nil"/>
              <w:right w:val="nil"/>
            </w:tcBorders>
            <w:vAlign w:val="bottom"/>
          </w:tcPr>
          <w:p w14:paraId="118D2DF9" w14:textId="4DF894C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-0.37</w:t>
            </w:r>
          </w:p>
        </w:tc>
        <w:tc>
          <w:tcPr>
            <w:tcW w:w="810" w:type="dxa"/>
            <w:tcBorders>
              <w:top w:val="nil"/>
              <w:left w:val="nil"/>
              <w:bottom w:val="nil"/>
              <w:right w:val="nil"/>
            </w:tcBorders>
            <w:vAlign w:val="bottom"/>
          </w:tcPr>
          <w:p w14:paraId="4EB8F605" w14:textId="1260D073"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0.18</w:t>
            </w:r>
          </w:p>
        </w:tc>
        <w:tc>
          <w:tcPr>
            <w:tcW w:w="270" w:type="dxa"/>
            <w:tcBorders>
              <w:top w:val="nil"/>
              <w:left w:val="nil"/>
              <w:bottom w:val="nil"/>
              <w:right w:val="nil"/>
            </w:tcBorders>
            <w:vAlign w:val="center"/>
          </w:tcPr>
          <w:p w14:paraId="34512F59" w14:textId="69EA98D3"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41958EA" w14:textId="29924199" w:rsidTr="00B41BF2">
        <w:trPr>
          <w:trHeight w:val="320"/>
        </w:trPr>
        <w:tc>
          <w:tcPr>
            <w:tcW w:w="2700" w:type="dxa"/>
            <w:tcBorders>
              <w:top w:val="nil"/>
              <w:left w:val="nil"/>
              <w:bottom w:val="nil"/>
              <w:right w:val="nil"/>
            </w:tcBorders>
            <w:shd w:val="clear" w:color="auto" w:fill="auto"/>
            <w:noWrap/>
            <w:vAlign w:val="bottom"/>
          </w:tcPr>
          <w:p w14:paraId="37536D63" w14:textId="5B4F978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N-Back</w:t>
            </w:r>
          </w:p>
        </w:tc>
        <w:tc>
          <w:tcPr>
            <w:tcW w:w="1350" w:type="dxa"/>
            <w:tcBorders>
              <w:top w:val="nil"/>
              <w:left w:val="nil"/>
              <w:bottom w:val="nil"/>
              <w:right w:val="nil"/>
            </w:tcBorders>
            <w:shd w:val="clear" w:color="auto" w:fill="auto"/>
            <w:noWrap/>
            <w:vAlign w:val="bottom"/>
          </w:tcPr>
          <w:p w14:paraId="169831CE" w14:textId="17757867"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67BB6035" w14:textId="1098D725"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nil"/>
              <w:right w:val="nil"/>
            </w:tcBorders>
            <w:shd w:val="clear" w:color="auto" w:fill="auto"/>
            <w:noWrap/>
            <w:vAlign w:val="bottom"/>
          </w:tcPr>
          <w:p w14:paraId="1A66D02F" w14:textId="6666205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0.088</w:t>
            </w:r>
          </w:p>
        </w:tc>
        <w:tc>
          <w:tcPr>
            <w:tcW w:w="1224" w:type="dxa"/>
            <w:tcBorders>
              <w:top w:val="nil"/>
              <w:left w:val="nil"/>
              <w:bottom w:val="nil"/>
              <w:right w:val="nil"/>
            </w:tcBorders>
            <w:shd w:val="clear" w:color="auto" w:fill="auto"/>
            <w:noWrap/>
            <w:vAlign w:val="bottom"/>
          </w:tcPr>
          <w:p w14:paraId="754D695F" w14:textId="21D6F0F8"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53441269" w14:textId="0BEFD8DA"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CFD14F1" w14:textId="7CECDED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0.48</w:t>
            </w:r>
          </w:p>
        </w:tc>
        <w:tc>
          <w:tcPr>
            <w:tcW w:w="1710" w:type="dxa"/>
            <w:tcBorders>
              <w:top w:val="nil"/>
              <w:left w:val="nil"/>
              <w:bottom w:val="nil"/>
              <w:right w:val="nil"/>
            </w:tcBorders>
            <w:vAlign w:val="bottom"/>
          </w:tcPr>
          <w:p w14:paraId="7E2F8ADF" w14:textId="34101C34"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1.06</w:t>
            </w:r>
          </w:p>
        </w:tc>
        <w:tc>
          <w:tcPr>
            <w:tcW w:w="810" w:type="dxa"/>
            <w:tcBorders>
              <w:top w:val="nil"/>
              <w:left w:val="nil"/>
              <w:bottom w:val="nil"/>
              <w:right w:val="nil"/>
            </w:tcBorders>
            <w:vAlign w:val="bottom"/>
          </w:tcPr>
          <w:p w14:paraId="5CBA61A6" w14:textId="28A9264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1.64</w:t>
            </w:r>
          </w:p>
        </w:tc>
        <w:tc>
          <w:tcPr>
            <w:tcW w:w="270" w:type="dxa"/>
            <w:tcBorders>
              <w:top w:val="nil"/>
              <w:left w:val="nil"/>
              <w:bottom w:val="nil"/>
              <w:right w:val="nil"/>
            </w:tcBorders>
            <w:vAlign w:val="center"/>
          </w:tcPr>
          <w:p w14:paraId="6AEB635F" w14:textId="67F5C565"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1EA54D9E" w14:textId="635016B7" w:rsidTr="00B41BF2">
        <w:trPr>
          <w:trHeight w:val="320"/>
        </w:trPr>
        <w:tc>
          <w:tcPr>
            <w:tcW w:w="2700" w:type="dxa"/>
            <w:tcBorders>
              <w:top w:val="nil"/>
              <w:left w:val="nil"/>
              <w:bottom w:val="nil"/>
              <w:right w:val="nil"/>
            </w:tcBorders>
            <w:shd w:val="clear" w:color="auto" w:fill="auto"/>
            <w:noWrap/>
            <w:vAlign w:val="bottom"/>
          </w:tcPr>
          <w:p w14:paraId="2B74CA1F" w14:textId="29D2CEE0"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3A7ADB2F" w14:textId="3F56F0A1"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16375E56" w14:textId="055A253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652ACEEC" w14:textId="363F51D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-0.008</w:t>
            </w:r>
          </w:p>
        </w:tc>
        <w:tc>
          <w:tcPr>
            <w:tcW w:w="1224" w:type="dxa"/>
            <w:tcBorders>
              <w:top w:val="nil"/>
              <w:left w:val="nil"/>
              <w:bottom w:val="nil"/>
              <w:right w:val="nil"/>
            </w:tcBorders>
            <w:shd w:val="clear" w:color="auto" w:fill="auto"/>
            <w:noWrap/>
            <w:vAlign w:val="bottom"/>
          </w:tcPr>
          <w:p w14:paraId="36513117" w14:textId="793F380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0.025</w:t>
            </w:r>
          </w:p>
        </w:tc>
        <w:tc>
          <w:tcPr>
            <w:tcW w:w="252" w:type="dxa"/>
            <w:tcBorders>
              <w:top w:val="nil"/>
              <w:left w:val="nil"/>
              <w:bottom w:val="nil"/>
              <w:right w:val="nil"/>
            </w:tcBorders>
          </w:tcPr>
          <w:p w14:paraId="43B3A99B" w14:textId="0B5ED94C"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7D2D795" w14:textId="772C273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-0.63</w:t>
            </w:r>
          </w:p>
        </w:tc>
        <w:tc>
          <w:tcPr>
            <w:tcW w:w="1710" w:type="dxa"/>
            <w:tcBorders>
              <w:top w:val="nil"/>
              <w:left w:val="nil"/>
              <w:bottom w:val="nil"/>
              <w:right w:val="nil"/>
            </w:tcBorders>
            <w:vAlign w:val="bottom"/>
          </w:tcPr>
          <w:p w14:paraId="00F249C4" w14:textId="3C35753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-0.09</w:t>
            </w:r>
          </w:p>
        </w:tc>
        <w:tc>
          <w:tcPr>
            <w:tcW w:w="810" w:type="dxa"/>
            <w:tcBorders>
              <w:top w:val="nil"/>
              <w:left w:val="nil"/>
              <w:bottom w:val="nil"/>
              <w:right w:val="nil"/>
            </w:tcBorders>
            <w:vAlign w:val="bottom"/>
          </w:tcPr>
          <w:p w14:paraId="58619798" w14:textId="47CB84E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0.46</w:t>
            </w:r>
          </w:p>
        </w:tc>
        <w:tc>
          <w:tcPr>
            <w:tcW w:w="270" w:type="dxa"/>
            <w:tcBorders>
              <w:top w:val="nil"/>
              <w:left w:val="nil"/>
              <w:bottom w:val="nil"/>
              <w:right w:val="nil"/>
            </w:tcBorders>
            <w:vAlign w:val="center"/>
          </w:tcPr>
          <w:p w14:paraId="12845734" w14:textId="5AA29F5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3F560AE" w14:textId="7A122EDE" w:rsidTr="00B41BF2">
        <w:trPr>
          <w:trHeight w:val="320"/>
        </w:trPr>
        <w:tc>
          <w:tcPr>
            <w:tcW w:w="2700" w:type="dxa"/>
            <w:tcBorders>
              <w:top w:val="nil"/>
              <w:left w:val="nil"/>
              <w:bottom w:val="nil"/>
              <w:right w:val="nil"/>
            </w:tcBorders>
            <w:shd w:val="clear" w:color="auto" w:fill="auto"/>
            <w:noWrap/>
            <w:vAlign w:val="bottom"/>
          </w:tcPr>
          <w:p w14:paraId="469F6736" w14:textId="05F8547D"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6C476106" w14:textId="0D954F85"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09621E4A" w14:textId="34186BC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1430C125" w14:textId="700F4F3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0.13</w:t>
            </w:r>
            <w:r w:rsidR="004D001F">
              <w:rPr>
                <w:rFonts w:ascii="Times New Roman" w:hAnsi="Times New Roman" w:cs="Times New Roman"/>
                <w:color w:val="000000"/>
              </w:rPr>
              <w:t>0</w:t>
            </w:r>
          </w:p>
        </w:tc>
        <w:tc>
          <w:tcPr>
            <w:tcW w:w="1224" w:type="dxa"/>
            <w:tcBorders>
              <w:top w:val="nil"/>
              <w:left w:val="nil"/>
              <w:bottom w:val="nil"/>
              <w:right w:val="nil"/>
            </w:tcBorders>
            <w:shd w:val="clear" w:color="auto" w:fill="auto"/>
            <w:noWrap/>
            <w:vAlign w:val="bottom"/>
          </w:tcPr>
          <w:p w14:paraId="2D6E6E20" w14:textId="4899DAE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0.056</w:t>
            </w:r>
          </w:p>
        </w:tc>
        <w:tc>
          <w:tcPr>
            <w:tcW w:w="252" w:type="dxa"/>
            <w:tcBorders>
              <w:top w:val="nil"/>
              <w:left w:val="nil"/>
              <w:bottom w:val="nil"/>
              <w:right w:val="nil"/>
            </w:tcBorders>
          </w:tcPr>
          <w:p w14:paraId="3420024E" w14:textId="50C2F1A1"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945C076" w14:textId="515165CA"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0.09</w:t>
            </w:r>
          </w:p>
        </w:tc>
        <w:tc>
          <w:tcPr>
            <w:tcW w:w="1710" w:type="dxa"/>
            <w:tcBorders>
              <w:top w:val="nil"/>
              <w:left w:val="nil"/>
              <w:bottom w:val="nil"/>
              <w:right w:val="nil"/>
            </w:tcBorders>
            <w:vAlign w:val="bottom"/>
          </w:tcPr>
          <w:p w14:paraId="4D66E971" w14:textId="2DAA572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0.65</w:t>
            </w:r>
          </w:p>
        </w:tc>
        <w:tc>
          <w:tcPr>
            <w:tcW w:w="810" w:type="dxa"/>
            <w:tcBorders>
              <w:top w:val="nil"/>
              <w:left w:val="nil"/>
              <w:bottom w:val="nil"/>
              <w:right w:val="nil"/>
            </w:tcBorders>
            <w:vAlign w:val="bottom"/>
          </w:tcPr>
          <w:p w14:paraId="5E3CF7E0" w14:textId="565E35F7"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1.21</w:t>
            </w:r>
          </w:p>
        </w:tc>
        <w:tc>
          <w:tcPr>
            <w:tcW w:w="270" w:type="dxa"/>
            <w:tcBorders>
              <w:top w:val="nil"/>
              <w:left w:val="nil"/>
              <w:bottom w:val="nil"/>
              <w:right w:val="nil"/>
            </w:tcBorders>
            <w:vAlign w:val="center"/>
          </w:tcPr>
          <w:p w14:paraId="269CF7B5" w14:textId="2BC88D4D"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6DF5BC8D" w14:textId="6ED7945F" w:rsidTr="00B41BF2">
        <w:trPr>
          <w:trHeight w:val="320"/>
        </w:trPr>
        <w:tc>
          <w:tcPr>
            <w:tcW w:w="2700" w:type="dxa"/>
            <w:tcBorders>
              <w:top w:val="nil"/>
              <w:left w:val="nil"/>
              <w:bottom w:val="nil"/>
              <w:right w:val="nil"/>
            </w:tcBorders>
            <w:shd w:val="clear" w:color="auto" w:fill="auto"/>
            <w:noWrap/>
            <w:vAlign w:val="bottom"/>
          </w:tcPr>
          <w:p w14:paraId="578AF00A" w14:textId="5258FB39"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Marginal Performance</w:t>
            </w:r>
          </w:p>
        </w:tc>
        <w:tc>
          <w:tcPr>
            <w:tcW w:w="1350" w:type="dxa"/>
            <w:tcBorders>
              <w:top w:val="nil"/>
              <w:left w:val="nil"/>
              <w:bottom w:val="nil"/>
              <w:right w:val="nil"/>
            </w:tcBorders>
            <w:shd w:val="clear" w:color="auto" w:fill="auto"/>
            <w:noWrap/>
            <w:vAlign w:val="bottom"/>
          </w:tcPr>
          <w:p w14:paraId="0827A101" w14:textId="727D13B6"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73585005" w14:textId="436A117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Group-By-Linear</w:t>
            </w:r>
          </w:p>
        </w:tc>
        <w:tc>
          <w:tcPr>
            <w:tcW w:w="1224" w:type="dxa"/>
            <w:tcBorders>
              <w:top w:val="nil"/>
              <w:left w:val="nil"/>
              <w:bottom w:val="nil"/>
              <w:right w:val="nil"/>
            </w:tcBorders>
            <w:shd w:val="clear" w:color="auto" w:fill="auto"/>
            <w:noWrap/>
            <w:vAlign w:val="bottom"/>
          </w:tcPr>
          <w:p w14:paraId="1E02B38C" w14:textId="371D3B6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0.069</w:t>
            </w:r>
          </w:p>
        </w:tc>
        <w:tc>
          <w:tcPr>
            <w:tcW w:w="1224" w:type="dxa"/>
            <w:tcBorders>
              <w:top w:val="nil"/>
              <w:left w:val="nil"/>
              <w:bottom w:val="nil"/>
              <w:right w:val="nil"/>
            </w:tcBorders>
            <w:shd w:val="clear" w:color="auto" w:fill="auto"/>
            <w:noWrap/>
            <w:vAlign w:val="bottom"/>
          </w:tcPr>
          <w:p w14:paraId="68AED2B4" w14:textId="1ABAC710"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0.056</w:t>
            </w:r>
          </w:p>
        </w:tc>
        <w:tc>
          <w:tcPr>
            <w:tcW w:w="252" w:type="dxa"/>
            <w:tcBorders>
              <w:top w:val="nil"/>
              <w:left w:val="nil"/>
              <w:bottom w:val="nil"/>
              <w:right w:val="nil"/>
            </w:tcBorders>
          </w:tcPr>
          <w:p w14:paraId="24F579EF" w14:textId="61BC9018"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69FEC5C3" w14:textId="4E79726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-0.21</w:t>
            </w:r>
          </w:p>
        </w:tc>
        <w:tc>
          <w:tcPr>
            <w:tcW w:w="1710" w:type="dxa"/>
            <w:tcBorders>
              <w:top w:val="nil"/>
              <w:left w:val="nil"/>
              <w:bottom w:val="nil"/>
              <w:right w:val="nil"/>
            </w:tcBorders>
            <w:vAlign w:val="bottom"/>
          </w:tcPr>
          <w:p w14:paraId="786E4AE4" w14:textId="25156037"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0.34</w:t>
            </w:r>
          </w:p>
        </w:tc>
        <w:tc>
          <w:tcPr>
            <w:tcW w:w="810" w:type="dxa"/>
            <w:tcBorders>
              <w:top w:val="nil"/>
              <w:left w:val="nil"/>
              <w:bottom w:val="nil"/>
              <w:right w:val="nil"/>
            </w:tcBorders>
            <w:vAlign w:val="bottom"/>
          </w:tcPr>
          <w:p w14:paraId="28579A4B" w14:textId="149276E2"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0.89</w:t>
            </w:r>
          </w:p>
        </w:tc>
        <w:tc>
          <w:tcPr>
            <w:tcW w:w="270" w:type="dxa"/>
            <w:tcBorders>
              <w:top w:val="nil"/>
              <w:left w:val="nil"/>
              <w:bottom w:val="nil"/>
              <w:right w:val="nil"/>
            </w:tcBorders>
            <w:vAlign w:val="center"/>
          </w:tcPr>
          <w:p w14:paraId="5F63F480" w14:textId="47E186A2" w:rsidR="002E50AE" w:rsidRPr="002E50AE" w:rsidRDefault="002E50AE" w:rsidP="002E50AE">
            <w:pPr>
              <w:rPr>
                <w:rFonts w:ascii="Times New Roman" w:hAnsi="Times New Roman" w:cs="Times New Roman"/>
                <w:color w:val="000000"/>
              </w:rPr>
            </w:pPr>
            <w:r w:rsidRPr="002E50AE">
              <w:rPr>
                <w:rFonts w:ascii="Times New Roman" w:hAnsi="Times New Roman" w:cs="Times New Roman"/>
                <w:color w:val="000000"/>
              </w:rPr>
              <w:t>]</w:t>
            </w:r>
          </w:p>
        </w:tc>
      </w:tr>
      <w:tr w:rsidR="002E50AE" w:rsidRPr="00623B9A" w14:paraId="58651851" w14:textId="18A7B33C" w:rsidTr="00B41BF2">
        <w:trPr>
          <w:trHeight w:val="320"/>
        </w:trPr>
        <w:tc>
          <w:tcPr>
            <w:tcW w:w="2700" w:type="dxa"/>
            <w:tcBorders>
              <w:top w:val="nil"/>
              <w:left w:val="nil"/>
              <w:bottom w:val="nil"/>
              <w:right w:val="nil"/>
            </w:tcBorders>
            <w:shd w:val="clear" w:color="auto" w:fill="auto"/>
            <w:noWrap/>
            <w:vAlign w:val="bottom"/>
          </w:tcPr>
          <w:p w14:paraId="074F70F3" w14:textId="4D6FCBAA"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lastRenderedPageBreak/>
              <w:t>Conditional Performance</w:t>
            </w:r>
          </w:p>
        </w:tc>
        <w:tc>
          <w:tcPr>
            <w:tcW w:w="1350" w:type="dxa"/>
            <w:tcBorders>
              <w:top w:val="nil"/>
              <w:left w:val="nil"/>
              <w:bottom w:val="nil"/>
              <w:right w:val="nil"/>
            </w:tcBorders>
            <w:shd w:val="clear" w:color="auto" w:fill="auto"/>
            <w:noWrap/>
            <w:vAlign w:val="bottom"/>
          </w:tcPr>
          <w:p w14:paraId="0DACDA58" w14:textId="52DCEAA9"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3B41210F" w14:textId="00232DB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w:t>
            </w:r>
          </w:p>
        </w:tc>
        <w:tc>
          <w:tcPr>
            <w:tcW w:w="1224" w:type="dxa"/>
            <w:tcBorders>
              <w:top w:val="nil"/>
              <w:left w:val="nil"/>
              <w:bottom w:val="nil"/>
              <w:right w:val="nil"/>
            </w:tcBorders>
            <w:shd w:val="clear" w:color="auto" w:fill="auto"/>
            <w:noWrap/>
            <w:vAlign w:val="bottom"/>
          </w:tcPr>
          <w:p w14:paraId="4C9E140A" w14:textId="0A7BDE4C"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-0.026</w:t>
            </w:r>
          </w:p>
        </w:tc>
        <w:tc>
          <w:tcPr>
            <w:tcW w:w="1224" w:type="dxa"/>
            <w:tcBorders>
              <w:top w:val="nil"/>
              <w:left w:val="nil"/>
              <w:bottom w:val="nil"/>
              <w:right w:val="nil"/>
            </w:tcBorders>
            <w:shd w:val="clear" w:color="auto" w:fill="auto"/>
            <w:noWrap/>
            <w:vAlign w:val="bottom"/>
          </w:tcPr>
          <w:p w14:paraId="6773AA6F" w14:textId="5587507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0.023</w:t>
            </w:r>
          </w:p>
        </w:tc>
        <w:tc>
          <w:tcPr>
            <w:tcW w:w="252" w:type="dxa"/>
            <w:tcBorders>
              <w:top w:val="nil"/>
              <w:left w:val="nil"/>
              <w:bottom w:val="nil"/>
              <w:right w:val="nil"/>
            </w:tcBorders>
          </w:tcPr>
          <w:p w14:paraId="38E2284C" w14:textId="19F0C40F"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5FC30A0A" w14:textId="394B346F"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-0.86</w:t>
            </w:r>
          </w:p>
        </w:tc>
        <w:tc>
          <w:tcPr>
            <w:tcW w:w="1710" w:type="dxa"/>
            <w:tcBorders>
              <w:top w:val="nil"/>
              <w:left w:val="nil"/>
              <w:bottom w:val="nil"/>
              <w:right w:val="nil"/>
            </w:tcBorders>
            <w:vAlign w:val="bottom"/>
          </w:tcPr>
          <w:p w14:paraId="2DD53F65" w14:textId="2302B88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-0.31</w:t>
            </w:r>
          </w:p>
        </w:tc>
        <w:tc>
          <w:tcPr>
            <w:tcW w:w="810" w:type="dxa"/>
            <w:tcBorders>
              <w:top w:val="nil"/>
              <w:left w:val="nil"/>
              <w:bottom w:val="nil"/>
              <w:right w:val="nil"/>
            </w:tcBorders>
            <w:vAlign w:val="bottom"/>
          </w:tcPr>
          <w:p w14:paraId="411417F2" w14:textId="2DD3935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0.24</w:t>
            </w:r>
          </w:p>
        </w:tc>
        <w:tc>
          <w:tcPr>
            <w:tcW w:w="270" w:type="dxa"/>
            <w:tcBorders>
              <w:top w:val="nil"/>
              <w:left w:val="nil"/>
              <w:bottom w:val="nil"/>
              <w:right w:val="nil"/>
            </w:tcBorders>
          </w:tcPr>
          <w:p w14:paraId="7493CB60" w14:textId="77777777" w:rsidR="002E50AE" w:rsidRPr="002E50AE" w:rsidRDefault="002E50AE" w:rsidP="002E50AE">
            <w:pPr>
              <w:jc w:val="center"/>
              <w:rPr>
                <w:rFonts w:ascii="Times New Roman" w:hAnsi="Times New Roman" w:cs="Times New Roman"/>
                <w:color w:val="000000"/>
              </w:rPr>
            </w:pPr>
          </w:p>
        </w:tc>
      </w:tr>
      <w:tr w:rsidR="002E50AE" w:rsidRPr="00623B9A" w14:paraId="143E79CB" w14:textId="64EE261F" w:rsidTr="00B41BF2">
        <w:trPr>
          <w:trHeight w:val="320"/>
        </w:trPr>
        <w:tc>
          <w:tcPr>
            <w:tcW w:w="2700" w:type="dxa"/>
            <w:tcBorders>
              <w:top w:val="nil"/>
              <w:left w:val="nil"/>
              <w:bottom w:val="nil"/>
              <w:right w:val="nil"/>
            </w:tcBorders>
            <w:shd w:val="clear" w:color="auto" w:fill="auto"/>
            <w:noWrap/>
            <w:vAlign w:val="bottom"/>
          </w:tcPr>
          <w:p w14:paraId="3962D0D7" w14:textId="735205E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1EF293C9" w14:textId="7650291E"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5B1C4B07" w14:textId="7C465B8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Linear</w:t>
            </w:r>
          </w:p>
        </w:tc>
        <w:tc>
          <w:tcPr>
            <w:tcW w:w="1224" w:type="dxa"/>
            <w:tcBorders>
              <w:top w:val="nil"/>
              <w:left w:val="nil"/>
              <w:bottom w:val="nil"/>
              <w:right w:val="nil"/>
            </w:tcBorders>
            <w:shd w:val="clear" w:color="auto" w:fill="auto"/>
            <w:noWrap/>
            <w:vAlign w:val="bottom"/>
          </w:tcPr>
          <w:p w14:paraId="6777308B" w14:textId="699B4D9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0.041</w:t>
            </w:r>
          </w:p>
        </w:tc>
        <w:tc>
          <w:tcPr>
            <w:tcW w:w="1224" w:type="dxa"/>
            <w:tcBorders>
              <w:top w:val="nil"/>
              <w:left w:val="nil"/>
              <w:bottom w:val="nil"/>
              <w:right w:val="nil"/>
            </w:tcBorders>
            <w:shd w:val="clear" w:color="auto" w:fill="auto"/>
            <w:noWrap/>
            <w:vAlign w:val="bottom"/>
          </w:tcPr>
          <w:p w14:paraId="628E3F01" w14:textId="6CAE4D7B"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0.014</w:t>
            </w:r>
          </w:p>
        </w:tc>
        <w:tc>
          <w:tcPr>
            <w:tcW w:w="252" w:type="dxa"/>
            <w:tcBorders>
              <w:top w:val="nil"/>
              <w:left w:val="nil"/>
              <w:bottom w:val="nil"/>
              <w:right w:val="nil"/>
            </w:tcBorders>
          </w:tcPr>
          <w:p w14:paraId="0211411D" w14:textId="449E3709"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71819BAF" w14:textId="018FB6B6"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0.27</w:t>
            </w:r>
          </w:p>
        </w:tc>
        <w:tc>
          <w:tcPr>
            <w:tcW w:w="1710" w:type="dxa"/>
            <w:tcBorders>
              <w:top w:val="nil"/>
              <w:left w:val="nil"/>
              <w:bottom w:val="nil"/>
              <w:right w:val="nil"/>
            </w:tcBorders>
            <w:vAlign w:val="bottom"/>
          </w:tcPr>
          <w:p w14:paraId="04E24168" w14:textId="03ECFE3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0.84</w:t>
            </w:r>
          </w:p>
        </w:tc>
        <w:tc>
          <w:tcPr>
            <w:tcW w:w="810" w:type="dxa"/>
            <w:tcBorders>
              <w:top w:val="nil"/>
              <w:left w:val="nil"/>
              <w:bottom w:val="nil"/>
              <w:right w:val="nil"/>
            </w:tcBorders>
            <w:vAlign w:val="bottom"/>
          </w:tcPr>
          <w:p w14:paraId="5E7A857D" w14:textId="43A9868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1.4</w:t>
            </w:r>
          </w:p>
        </w:tc>
        <w:tc>
          <w:tcPr>
            <w:tcW w:w="270" w:type="dxa"/>
            <w:tcBorders>
              <w:top w:val="nil"/>
              <w:left w:val="nil"/>
              <w:bottom w:val="nil"/>
              <w:right w:val="nil"/>
            </w:tcBorders>
          </w:tcPr>
          <w:p w14:paraId="1F396408" w14:textId="77777777" w:rsidR="002E50AE" w:rsidRPr="002E50AE" w:rsidRDefault="002E50AE" w:rsidP="002E50AE">
            <w:pPr>
              <w:jc w:val="center"/>
              <w:rPr>
                <w:rFonts w:ascii="Times New Roman" w:hAnsi="Times New Roman" w:cs="Times New Roman"/>
                <w:color w:val="000000"/>
              </w:rPr>
            </w:pPr>
          </w:p>
        </w:tc>
      </w:tr>
      <w:tr w:rsidR="002E50AE" w:rsidRPr="00623B9A" w14:paraId="7231C578" w14:textId="77BF488A" w:rsidTr="00B41BF2">
        <w:trPr>
          <w:trHeight w:val="320"/>
        </w:trPr>
        <w:tc>
          <w:tcPr>
            <w:tcW w:w="2700" w:type="dxa"/>
            <w:tcBorders>
              <w:top w:val="nil"/>
              <w:left w:val="nil"/>
              <w:bottom w:val="nil"/>
              <w:right w:val="nil"/>
            </w:tcBorders>
            <w:shd w:val="clear" w:color="auto" w:fill="auto"/>
            <w:noWrap/>
            <w:vAlign w:val="bottom"/>
          </w:tcPr>
          <w:p w14:paraId="3BD325E8" w14:textId="4B0945EF"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bottom w:val="nil"/>
              <w:right w:val="nil"/>
            </w:tcBorders>
            <w:shd w:val="clear" w:color="auto" w:fill="auto"/>
            <w:noWrap/>
            <w:vAlign w:val="bottom"/>
          </w:tcPr>
          <w:p w14:paraId="2E6201DC" w14:textId="44B70144"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IPL</w:t>
            </w:r>
          </w:p>
        </w:tc>
        <w:tc>
          <w:tcPr>
            <w:tcW w:w="2250" w:type="dxa"/>
            <w:tcBorders>
              <w:top w:val="nil"/>
              <w:left w:val="nil"/>
              <w:bottom w:val="nil"/>
              <w:right w:val="nil"/>
            </w:tcBorders>
            <w:shd w:val="clear" w:color="auto" w:fill="auto"/>
            <w:noWrap/>
            <w:vAlign w:val="bottom"/>
          </w:tcPr>
          <w:p w14:paraId="00EE20D4" w14:textId="3BB859F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Quadratic</w:t>
            </w:r>
          </w:p>
        </w:tc>
        <w:tc>
          <w:tcPr>
            <w:tcW w:w="1224" w:type="dxa"/>
            <w:tcBorders>
              <w:top w:val="nil"/>
              <w:left w:val="nil"/>
              <w:bottom w:val="nil"/>
              <w:right w:val="nil"/>
            </w:tcBorders>
            <w:shd w:val="clear" w:color="auto" w:fill="auto"/>
            <w:noWrap/>
            <w:vAlign w:val="bottom"/>
          </w:tcPr>
          <w:p w14:paraId="4A6E1891" w14:textId="13992422"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-0.027</w:t>
            </w:r>
          </w:p>
        </w:tc>
        <w:tc>
          <w:tcPr>
            <w:tcW w:w="1224" w:type="dxa"/>
            <w:tcBorders>
              <w:top w:val="nil"/>
              <w:left w:val="nil"/>
              <w:bottom w:val="nil"/>
              <w:right w:val="nil"/>
            </w:tcBorders>
            <w:shd w:val="clear" w:color="auto" w:fill="auto"/>
            <w:noWrap/>
            <w:vAlign w:val="bottom"/>
          </w:tcPr>
          <w:p w14:paraId="7CB14B50" w14:textId="64994E0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0.007</w:t>
            </w:r>
          </w:p>
        </w:tc>
        <w:tc>
          <w:tcPr>
            <w:tcW w:w="252" w:type="dxa"/>
            <w:tcBorders>
              <w:top w:val="nil"/>
              <w:left w:val="nil"/>
              <w:bottom w:val="nil"/>
              <w:right w:val="nil"/>
            </w:tcBorders>
          </w:tcPr>
          <w:p w14:paraId="5247F882" w14:textId="04B227F8"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nil"/>
              <w:right w:val="nil"/>
            </w:tcBorders>
            <w:shd w:val="clear" w:color="auto" w:fill="auto"/>
            <w:noWrap/>
            <w:vAlign w:val="bottom"/>
          </w:tcPr>
          <w:p w14:paraId="3D8A0014" w14:textId="7C871026"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-1.68</w:t>
            </w:r>
          </w:p>
        </w:tc>
        <w:tc>
          <w:tcPr>
            <w:tcW w:w="1710" w:type="dxa"/>
            <w:tcBorders>
              <w:top w:val="nil"/>
              <w:left w:val="nil"/>
              <w:bottom w:val="nil"/>
              <w:right w:val="nil"/>
            </w:tcBorders>
            <w:vAlign w:val="bottom"/>
          </w:tcPr>
          <w:p w14:paraId="05AFE555" w14:textId="78CA441A"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-1.1</w:t>
            </w:r>
            <w:r w:rsidR="00243D97">
              <w:rPr>
                <w:rFonts w:ascii="Times New Roman" w:hAnsi="Times New Roman" w:cs="Times New Roman"/>
                <w:color w:val="000000"/>
              </w:rPr>
              <w:t>0</w:t>
            </w:r>
          </w:p>
        </w:tc>
        <w:tc>
          <w:tcPr>
            <w:tcW w:w="810" w:type="dxa"/>
            <w:tcBorders>
              <w:top w:val="nil"/>
              <w:left w:val="nil"/>
              <w:bottom w:val="nil"/>
              <w:right w:val="nil"/>
            </w:tcBorders>
            <w:vAlign w:val="bottom"/>
          </w:tcPr>
          <w:p w14:paraId="05ABD8EC" w14:textId="16012DB0"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-0.51</w:t>
            </w:r>
          </w:p>
        </w:tc>
        <w:tc>
          <w:tcPr>
            <w:tcW w:w="270" w:type="dxa"/>
            <w:tcBorders>
              <w:top w:val="nil"/>
              <w:left w:val="nil"/>
              <w:bottom w:val="nil"/>
              <w:right w:val="nil"/>
            </w:tcBorders>
          </w:tcPr>
          <w:p w14:paraId="004EDAD6" w14:textId="77777777" w:rsidR="002E50AE" w:rsidRPr="002E50AE" w:rsidRDefault="002E50AE" w:rsidP="002E50AE">
            <w:pPr>
              <w:jc w:val="center"/>
              <w:rPr>
                <w:rFonts w:ascii="Times New Roman" w:hAnsi="Times New Roman" w:cs="Times New Roman"/>
                <w:color w:val="000000"/>
              </w:rPr>
            </w:pPr>
          </w:p>
        </w:tc>
      </w:tr>
      <w:tr w:rsidR="002E50AE" w:rsidRPr="00623B9A" w14:paraId="33948741" w14:textId="6C2DEB3A" w:rsidTr="00A14BA9">
        <w:trPr>
          <w:trHeight w:val="320"/>
        </w:trPr>
        <w:tc>
          <w:tcPr>
            <w:tcW w:w="2700" w:type="dxa"/>
            <w:tcBorders>
              <w:top w:val="nil"/>
              <w:left w:val="nil"/>
              <w:right w:val="nil"/>
            </w:tcBorders>
            <w:shd w:val="clear" w:color="auto" w:fill="auto"/>
            <w:noWrap/>
            <w:vAlign w:val="bottom"/>
          </w:tcPr>
          <w:p w14:paraId="7A71945C" w14:textId="74BDBE1B"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Conditional Performance</w:t>
            </w:r>
          </w:p>
        </w:tc>
        <w:tc>
          <w:tcPr>
            <w:tcW w:w="1350" w:type="dxa"/>
            <w:tcBorders>
              <w:top w:val="nil"/>
              <w:left w:val="nil"/>
              <w:right w:val="nil"/>
            </w:tcBorders>
            <w:shd w:val="clear" w:color="auto" w:fill="auto"/>
            <w:noWrap/>
            <w:vAlign w:val="bottom"/>
          </w:tcPr>
          <w:p w14:paraId="725592B7" w14:textId="0874D980" w:rsidR="002E50AE" w:rsidRPr="00623B9A" w:rsidRDefault="002E50AE" w:rsidP="002E50AE">
            <w:pPr>
              <w:jc w:val="center"/>
              <w:rPr>
                <w:rFonts w:ascii="Times New Roman" w:eastAsia="Times New Roman" w:hAnsi="Times New Roman" w:cs="Times New Roman"/>
                <w:b/>
                <w:bCs/>
                <w:color w:val="000000"/>
              </w:rPr>
            </w:pPr>
            <w:r w:rsidRPr="00623B9A">
              <w:rPr>
                <w:rFonts w:ascii="Times New Roman" w:hAnsi="Times New Roman" w:cs="Times New Roman"/>
                <w:color w:val="000000"/>
              </w:rPr>
              <w:t>Left IPL</w:t>
            </w:r>
          </w:p>
        </w:tc>
        <w:tc>
          <w:tcPr>
            <w:tcW w:w="2250" w:type="dxa"/>
            <w:tcBorders>
              <w:top w:val="nil"/>
              <w:left w:val="nil"/>
              <w:right w:val="nil"/>
            </w:tcBorders>
            <w:shd w:val="clear" w:color="auto" w:fill="auto"/>
            <w:noWrap/>
            <w:vAlign w:val="bottom"/>
          </w:tcPr>
          <w:p w14:paraId="57EA7C14" w14:textId="05C8C5BE"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Group-By-Linear</w:t>
            </w:r>
          </w:p>
        </w:tc>
        <w:tc>
          <w:tcPr>
            <w:tcW w:w="1224" w:type="dxa"/>
            <w:tcBorders>
              <w:top w:val="nil"/>
              <w:left w:val="nil"/>
              <w:right w:val="nil"/>
            </w:tcBorders>
            <w:shd w:val="clear" w:color="auto" w:fill="auto"/>
            <w:noWrap/>
            <w:vAlign w:val="bottom"/>
          </w:tcPr>
          <w:p w14:paraId="59A6E002" w14:textId="7AD66CFD"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0.014</w:t>
            </w:r>
          </w:p>
        </w:tc>
        <w:tc>
          <w:tcPr>
            <w:tcW w:w="1224" w:type="dxa"/>
            <w:tcBorders>
              <w:top w:val="nil"/>
              <w:left w:val="nil"/>
              <w:right w:val="nil"/>
            </w:tcBorders>
            <w:shd w:val="clear" w:color="auto" w:fill="auto"/>
            <w:noWrap/>
            <w:vAlign w:val="bottom"/>
          </w:tcPr>
          <w:p w14:paraId="71EC9746" w14:textId="5BC561EC"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0.014</w:t>
            </w:r>
          </w:p>
        </w:tc>
        <w:tc>
          <w:tcPr>
            <w:tcW w:w="252" w:type="dxa"/>
            <w:tcBorders>
              <w:top w:val="nil"/>
              <w:left w:val="nil"/>
              <w:right w:val="nil"/>
            </w:tcBorders>
          </w:tcPr>
          <w:p w14:paraId="061481B7" w14:textId="41B40473"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right w:val="nil"/>
            </w:tcBorders>
            <w:shd w:val="clear" w:color="auto" w:fill="auto"/>
            <w:noWrap/>
            <w:vAlign w:val="bottom"/>
          </w:tcPr>
          <w:p w14:paraId="6DECE184" w14:textId="016D8055"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-0.27</w:t>
            </w:r>
          </w:p>
        </w:tc>
        <w:tc>
          <w:tcPr>
            <w:tcW w:w="1710" w:type="dxa"/>
            <w:tcBorders>
              <w:top w:val="nil"/>
              <w:left w:val="nil"/>
              <w:right w:val="nil"/>
            </w:tcBorders>
            <w:vAlign w:val="bottom"/>
          </w:tcPr>
          <w:p w14:paraId="6A5D181F" w14:textId="31D614B2"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0.28</w:t>
            </w:r>
          </w:p>
        </w:tc>
        <w:tc>
          <w:tcPr>
            <w:tcW w:w="810" w:type="dxa"/>
            <w:tcBorders>
              <w:top w:val="nil"/>
              <w:left w:val="nil"/>
              <w:right w:val="nil"/>
            </w:tcBorders>
            <w:vAlign w:val="bottom"/>
          </w:tcPr>
          <w:p w14:paraId="18D769E5" w14:textId="7008AABB" w:rsidR="002E50AE" w:rsidRPr="002E50AE" w:rsidRDefault="002E50AE" w:rsidP="002E50AE">
            <w:pPr>
              <w:jc w:val="center"/>
              <w:rPr>
                <w:rFonts w:ascii="Times New Roman" w:eastAsia="Times New Roman" w:hAnsi="Times New Roman" w:cs="Times New Roman"/>
                <w:b/>
                <w:bCs/>
                <w:color w:val="000000"/>
              </w:rPr>
            </w:pPr>
            <w:r w:rsidRPr="002E50AE">
              <w:rPr>
                <w:rFonts w:ascii="Times New Roman" w:hAnsi="Times New Roman" w:cs="Times New Roman"/>
                <w:color w:val="000000"/>
              </w:rPr>
              <w:t>0.83</w:t>
            </w:r>
          </w:p>
        </w:tc>
        <w:tc>
          <w:tcPr>
            <w:tcW w:w="270" w:type="dxa"/>
            <w:tcBorders>
              <w:top w:val="nil"/>
              <w:left w:val="nil"/>
              <w:right w:val="nil"/>
            </w:tcBorders>
          </w:tcPr>
          <w:p w14:paraId="38A605B6" w14:textId="77777777" w:rsidR="002E50AE" w:rsidRPr="002E50AE" w:rsidRDefault="002E50AE" w:rsidP="002E50AE">
            <w:pPr>
              <w:jc w:val="center"/>
              <w:rPr>
                <w:rFonts w:ascii="Times New Roman" w:hAnsi="Times New Roman" w:cs="Times New Roman"/>
                <w:color w:val="000000"/>
              </w:rPr>
            </w:pPr>
          </w:p>
        </w:tc>
      </w:tr>
      <w:tr w:rsidR="002E50AE" w:rsidRPr="00623B9A" w14:paraId="0FD25C52" w14:textId="5435DFB9" w:rsidTr="00A14BA9">
        <w:trPr>
          <w:trHeight w:val="320"/>
        </w:trPr>
        <w:tc>
          <w:tcPr>
            <w:tcW w:w="2700" w:type="dxa"/>
            <w:tcBorders>
              <w:top w:val="nil"/>
              <w:left w:val="nil"/>
              <w:bottom w:val="single" w:sz="4" w:space="0" w:color="auto"/>
              <w:right w:val="nil"/>
            </w:tcBorders>
            <w:shd w:val="clear" w:color="auto" w:fill="auto"/>
            <w:noWrap/>
            <w:vAlign w:val="bottom"/>
          </w:tcPr>
          <w:p w14:paraId="64159DA8" w14:textId="75305253"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Conditional Performance</w:t>
            </w:r>
          </w:p>
        </w:tc>
        <w:tc>
          <w:tcPr>
            <w:tcW w:w="1350" w:type="dxa"/>
            <w:tcBorders>
              <w:top w:val="nil"/>
              <w:left w:val="nil"/>
              <w:bottom w:val="single" w:sz="4" w:space="0" w:color="auto"/>
              <w:right w:val="nil"/>
            </w:tcBorders>
            <w:shd w:val="clear" w:color="auto" w:fill="auto"/>
            <w:noWrap/>
            <w:vAlign w:val="bottom"/>
          </w:tcPr>
          <w:p w14:paraId="2C4E1617" w14:textId="7A0130E5" w:rsidR="002E50AE" w:rsidRPr="00623B9A" w:rsidRDefault="002E50AE" w:rsidP="002E50AE">
            <w:pPr>
              <w:jc w:val="center"/>
              <w:rPr>
                <w:rFonts w:ascii="Times New Roman" w:eastAsia="Times New Roman" w:hAnsi="Times New Roman" w:cs="Times New Roman"/>
                <w:color w:val="000000"/>
              </w:rPr>
            </w:pPr>
            <w:r w:rsidRPr="00623B9A">
              <w:rPr>
                <w:rFonts w:ascii="Times New Roman" w:hAnsi="Times New Roman" w:cs="Times New Roman"/>
                <w:color w:val="000000"/>
              </w:rPr>
              <w:t>Left IPL</w:t>
            </w:r>
          </w:p>
        </w:tc>
        <w:tc>
          <w:tcPr>
            <w:tcW w:w="2250" w:type="dxa"/>
            <w:tcBorders>
              <w:top w:val="nil"/>
              <w:left w:val="nil"/>
              <w:bottom w:val="single" w:sz="4" w:space="0" w:color="auto"/>
              <w:right w:val="nil"/>
            </w:tcBorders>
            <w:shd w:val="clear" w:color="auto" w:fill="auto"/>
            <w:noWrap/>
            <w:vAlign w:val="bottom"/>
          </w:tcPr>
          <w:p w14:paraId="4AB244F3" w14:textId="1ABDC12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Group-By-Quadratic</w:t>
            </w:r>
          </w:p>
        </w:tc>
        <w:tc>
          <w:tcPr>
            <w:tcW w:w="1224" w:type="dxa"/>
            <w:tcBorders>
              <w:top w:val="nil"/>
              <w:left w:val="nil"/>
              <w:bottom w:val="single" w:sz="4" w:space="0" w:color="auto"/>
              <w:right w:val="nil"/>
            </w:tcBorders>
            <w:shd w:val="clear" w:color="auto" w:fill="auto"/>
            <w:noWrap/>
            <w:vAlign w:val="bottom"/>
          </w:tcPr>
          <w:p w14:paraId="340BFAE4" w14:textId="165FB32D"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0.01</w:t>
            </w:r>
            <w:r w:rsidR="004D001F">
              <w:rPr>
                <w:rFonts w:ascii="Times New Roman" w:hAnsi="Times New Roman" w:cs="Times New Roman"/>
                <w:color w:val="000000"/>
              </w:rPr>
              <w:t>0</w:t>
            </w:r>
          </w:p>
        </w:tc>
        <w:tc>
          <w:tcPr>
            <w:tcW w:w="1224" w:type="dxa"/>
            <w:tcBorders>
              <w:top w:val="nil"/>
              <w:left w:val="nil"/>
              <w:bottom w:val="single" w:sz="4" w:space="0" w:color="auto"/>
              <w:right w:val="nil"/>
            </w:tcBorders>
            <w:shd w:val="clear" w:color="auto" w:fill="auto"/>
            <w:noWrap/>
            <w:vAlign w:val="bottom"/>
          </w:tcPr>
          <w:p w14:paraId="4AA4C3C9" w14:textId="34D33959"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0.007</w:t>
            </w:r>
          </w:p>
        </w:tc>
        <w:tc>
          <w:tcPr>
            <w:tcW w:w="252" w:type="dxa"/>
            <w:tcBorders>
              <w:top w:val="nil"/>
              <w:left w:val="nil"/>
              <w:bottom w:val="single" w:sz="4" w:space="0" w:color="auto"/>
              <w:right w:val="nil"/>
            </w:tcBorders>
          </w:tcPr>
          <w:p w14:paraId="15C653E7" w14:textId="321B81D3" w:rsidR="002E50AE" w:rsidRPr="002E50AE" w:rsidRDefault="002E50AE" w:rsidP="002E50AE">
            <w:pPr>
              <w:jc w:val="center"/>
              <w:rPr>
                <w:rFonts w:ascii="Times New Roman" w:hAnsi="Times New Roman" w:cs="Times New Roman"/>
                <w:color w:val="000000"/>
              </w:rPr>
            </w:pPr>
            <w:r w:rsidRPr="002E50AE">
              <w:rPr>
                <w:rFonts w:ascii="Times New Roman" w:hAnsi="Times New Roman" w:cs="Times New Roman"/>
                <w:color w:val="000000"/>
              </w:rPr>
              <w:t>[</w:t>
            </w:r>
          </w:p>
        </w:tc>
        <w:tc>
          <w:tcPr>
            <w:tcW w:w="810" w:type="dxa"/>
            <w:tcBorders>
              <w:top w:val="nil"/>
              <w:left w:val="nil"/>
              <w:bottom w:val="single" w:sz="4" w:space="0" w:color="auto"/>
              <w:right w:val="nil"/>
            </w:tcBorders>
            <w:shd w:val="clear" w:color="auto" w:fill="auto"/>
            <w:noWrap/>
            <w:vAlign w:val="bottom"/>
          </w:tcPr>
          <w:p w14:paraId="46ED11D8" w14:textId="411E849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-0.14</w:t>
            </w:r>
          </w:p>
        </w:tc>
        <w:tc>
          <w:tcPr>
            <w:tcW w:w="1710" w:type="dxa"/>
            <w:tcBorders>
              <w:top w:val="nil"/>
              <w:left w:val="nil"/>
              <w:bottom w:val="single" w:sz="4" w:space="0" w:color="auto"/>
              <w:right w:val="nil"/>
            </w:tcBorders>
            <w:vAlign w:val="bottom"/>
          </w:tcPr>
          <w:p w14:paraId="33378287" w14:textId="0958731E"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0.41</w:t>
            </w:r>
          </w:p>
        </w:tc>
        <w:tc>
          <w:tcPr>
            <w:tcW w:w="810" w:type="dxa"/>
            <w:tcBorders>
              <w:top w:val="nil"/>
              <w:left w:val="nil"/>
              <w:bottom w:val="single" w:sz="4" w:space="0" w:color="auto"/>
              <w:right w:val="nil"/>
            </w:tcBorders>
            <w:vAlign w:val="bottom"/>
          </w:tcPr>
          <w:p w14:paraId="5867C08C" w14:textId="6FAF3791" w:rsidR="002E50AE" w:rsidRPr="002E50AE" w:rsidRDefault="002E50AE" w:rsidP="002E50AE">
            <w:pPr>
              <w:jc w:val="center"/>
              <w:rPr>
                <w:rFonts w:ascii="Times New Roman" w:eastAsia="Times New Roman" w:hAnsi="Times New Roman" w:cs="Times New Roman"/>
                <w:color w:val="000000"/>
              </w:rPr>
            </w:pPr>
            <w:r w:rsidRPr="002E50AE">
              <w:rPr>
                <w:rFonts w:ascii="Times New Roman" w:hAnsi="Times New Roman" w:cs="Times New Roman"/>
                <w:color w:val="000000"/>
              </w:rPr>
              <w:t>0.95</w:t>
            </w:r>
          </w:p>
        </w:tc>
        <w:tc>
          <w:tcPr>
            <w:tcW w:w="270" w:type="dxa"/>
            <w:tcBorders>
              <w:top w:val="nil"/>
              <w:left w:val="nil"/>
              <w:bottom w:val="single" w:sz="4" w:space="0" w:color="auto"/>
              <w:right w:val="nil"/>
            </w:tcBorders>
          </w:tcPr>
          <w:p w14:paraId="31D4966C" w14:textId="77777777" w:rsidR="002E50AE" w:rsidRPr="002E50AE" w:rsidRDefault="002E50AE" w:rsidP="002E50AE">
            <w:pPr>
              <w:jc w:val="center"/>
              <w:rPr>
                <w:rFonts w:ascii="Times New Roman" w:hAnsi="Times New Roman" w:cs="Times New Roman"/>
                <w:color w:val="000000"/>
              </w:rPr>
            </w:pPr>
          </w:p>
        </w:tc>
      </w:tr>
    </w:tbl>
    <w:p w14:paraId="1D46E6B0" w14:textId="77777777" w:rsidR="00F56538" w:rsidRPr="00164481" w:rsidRDefault="00F56538" w:rsidP="00F56538">
      <w:pPr>
        <w:rPr>
          <w:rFonts w:ascii="Times New Roman" w:hAnsi="Times New Roman" w:cs="Times New Roman"/>
        </w:rPr>
      </w:pPr>
    </w:p>
    <w:p w14:paraId="440CA11D" w14:textId="33DE12C2" w:rsidR="00F56538" w:rsidRPr="00164481" w:rsidRDefault="00F56538" w:rsidP="00F56538">
      <w:pPr>
        <w:rPr>
          <w:rFonts w:ascii="Times New Roman" w:eastAsia="Calibri" w:hAnsi="Times New Roman" w:cs="Times New Roman"/>
        </w:rPr>
      </w:pPr>
      <w:r w:rsidRPr="00164481">
        <w:rPr>
          <w:rFonts w:ascii="Times New Roman" w:eastAsia="Calibri" w:hAnsi="Times New Roman" w:cs="Times New Roman"/>
          <w:i/>
          <w:iCs/>
        </w:rPr>
        <w:t>Note:</w:t>
      </w:r>
      <w:r w:rsidRPr="00164481">
        <w:rPr>
          <w:rFonts w:ascii="Times New Roman" w:eastAsia="Calibri" w:hAnsi="Times New Roman" w:cs="Times New Roman"/>
        </w:rPr>
        <w:t xml:space="preserve"> </w:t>
      </w:r>
      <w:r w:rsidRPr="00485B3D">
        <w:rPr>
          <w:rFonts w:ascii="Times New Roman" w:eastAsia="Calibri" w:hAnsi="Times New Roman" w:cs="Times New Roman"/>
        </w:rPr>
        <w:t xml:space="preserve">Percentage Change in Blood-Oxygenation-Level Dependent (BOLD) Response as a Function of N-Back Load, Marginal Performance, and Conditional Performance. </w:t>
      </w:r>
      <w:r w:rsidR="001A69CE">
        <w:rPr>
          <w:rFonts w:ascii="Times New Roman" w:eastAsia="Calibri" w:hAnsi="Times New Roman" w:cs="Times New Roman"/>
        </w:rPr>
        <w:t xml:space="preserve">Models included either linear or linear and quadratic terms based on the results of model fit comparisons. </w:t>
      </w:r>
      <w:r w:rsidRPr="00485B3D">
        <w:rPr>
          <w:rFonts w:ascii="Times New Roman" w:eastAsia="Calibri" w:hAnsi="Times New Roman" w:cs="Times New Roman"/>
        </w:rPr>
        <w:t xml:space="preserve">Patients diagnosed with schizophrenia and plotted in red and healthy comparison subjects are plotted in blue. ROI = region of interest; aMFG = anterior middle frontal gyrus; pMFG = posterior middle frontal gyrus; IFG = inferior frontal gyrus; dMCC = dorsal mid cingulate cortex; IPL = inferior parietal lobule. Statistically significant effects are highlighted in bold font. </w:t>
      </w:r>
    </w:p>
    <w:p w14:paraId="162D0910" w14:textId="4F30AEEC" w:rsidR="00164481" w:rsidRPr="00164481" w:rsidRDefault="00485B3D" w:rsidP="00164481">
      <w:pPr>
        <w:rPr>
          <w:rFonts w:ascii="Times New Roman" w:eastAsia="Calibri" w:hAnsi="Times New Roman" w:cs="Times New Roman"/>
        </w:rPr>
      </w:pPr>
      <w:r w:rsidRPr="00485B3D">
        <w:rPr>
          <w:rFonts w:ascii="Times New Roman" w:eastAsia="Calibri" w:hAnsi="Times New Roman" w:cs="Times New Roman"/>
        </w:rPr>
        <w:t xml:space="preserve"> </w:t>
      </w:r>
    </w:p>
    <w:p w14:paraId="4523C8B9" w14:textId="77777777" w:rsidR="007E7443" w:rsidRDefault="007E7443">
      <w:pPr>
        <w:rPr>
          <w:rFonts w:ascii="Times New Roman" w:hAnsi="Times New Roman" w:cs="Times New Roman"/>
        </w:rPr>
        <w:sectPr w:rsidR="007E7443" w:rsidSect="000C03DB">
          <w:pgSz w:w="15840" w:h="12240" w:orient="landscape"/>
          <w:pgMar w:top="1440" w:right="1440" w:bottom="1440" w:left="1440" w:header="720" w:footer="720" w:gutter="0"/>
          <w:cols w:space="720"/>
          <w:docGrid w:linePitch="360"/>
        </w:sectPr>
      </w:pPr>
    </w:p>
    <w:p w14:paraId="47F20448" w14:textId="77777777" w:rsidR="002C7642" w:rsidRDefault="002C7642" w:rsidP="002C7642">
      <w:pPr>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09559579" wp14:editId="18826FCC">
            <wp:extent cx="5960533" cy="502671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60533" cy="5026716"/>
                    </a:xfrm>
                    <a:prstGeom prst="rect">
                      <a:avLst/>
                    </a:prstGeom>
                  </pic:spPr>
                </pic:pic>
              </a:graphicData>
            </a:graphic>
          </wp:inline>
        </w:drawing>
      </w:r>
    </w:p>
    <w:p w14:paraId="735C006E" w14:textId="63BDD88E" w:rsidR="000C03DB" w:rsidRDefault="007E7443">
      <w:pPr>
        <w:rPr>
          <w:rFonts w:ascii="Times New Roman" w:hAnsi="Times New Roman" w:cs="Times New Roman"/>
        </w:rPr>
      </w:pPr>
      <w:r>
        <w:rPr>
          <w:rFonts w:ascii="Times New Roman" w:hAnsi="Times New Roman" w:cs="Times New Roman"/>
          <w:b/>
          <w:bCs/>
        </w:rPr>
        <w:t xml:space="preserve">Supplemental </w:t>
      </w:r>
      <w:r w:rsidRPr="007E7443">
        <w:rPr>
          <w:rFonts w:ascii="Times New Roman" w:hAnsi="Times New Roman" w:cs="Times New Roman"/>
          <w:b/>
          <w:bCs/>
        </w:rPr>
        <w:t xml:space="preserve">Figure </w:t>
      </w:r>
      <w:r>
        <w:rPr>
          <w:rFonts w:ascii="Times New Roman" w:hAnsi="Times New Roman" w:cs="Times New Roman"/>
          <w:b/>
          <w:bCs/>
        </w:rPr>
        <w:t>1</w:t>
      </w:r>
      <w:r w:rsidRPr="007E7443">
        <w:rPr>
          <w:rFonts w:ascii="Times New Roman" w:hAnsi="Times New Roman" w:cs="Times New Roman"/>
          <w:b/>
          <w:bCs/>
        </w:rPr>
        <w:t xml:space="preserve">. </w:t>
      </w:r>
      <w:r w:rsidR="004642EA" w:rsidRPr="004642EA">
        <w:rPr>
          <w:rFonts w:ascii="Times New Roman" w:hAnsi="Times New Roman" w:cs="Times New Roman"/>
        </w:rPr>
        <w:t>Means and standard errors for</w:t>
      </w:r>
      <w:r w:rsidR="004642EA">
        <w:rPr>
          <w:rFonts w:ascii="Times New Roman" w:hAnsi="Times New Roman" w:cs="Times New Roman"/>
          <w:b/>
          <w:bCs/>
        </w:rPr>
        <w:t xml:space="preserve"> </w:t>
      </w:r>
      <w:r w:rsidR="004642EA">
        <w:rPr>
          <w:rFonts w:ascii="Times New Roman" w:hAnsi="Times New Roman" w:cs="Times New Roman"/>
        </w:rPr>
        <w:t>p</w:t>
      </w:r>
      <w:r w:rsidRPr="007E7443">
        <w:rPr>
          <w:rFonts w:ascii="Times New Roman" w:hAnsi="Times New Roman" w:cs="Times New Roman"/>
        </w:rPr>
        <w:t>ercentage Change in Blood-Oxygenation-Level Dependent (BOLD) Response as a Function of N-Back Load</w:t>
      </w:r>
      <w:r w:rsidR="004866A2">
        <w:rPr>
          <w:rFonts w:ascii="Times New Roman" w:hAnsi="Times New Roman" w:cs="Times New Roman"/>
        </w:rPr>
        <w:t>, Marginal Performance,</w:t>
      </w:r>
      <w:r w:rsidRPr="007E7443">
        <w:rPr>
          <w:rFonts w:ascii="Times New Roman" w:hAnsi="Times New Roman" w:cs="Times New Roman"/>
        </w:rPr>
        <w:t xml:space="preserve"> and Conditional Performance. Patients diagnosed with schizophrenia and plotted in red and healthy comparison subjects are plotted in blue. ROI = region of interest; aMFG = anterior middle frontal gyrus; pMFG = posterior middle frontal gyrus; IFG = inferior frontal gyrus; dMCC = dorsal mid cingulate cortex; IPL = inferior parietal lobule. Statistically significant effects are highlighted in bold font.</w:t>
      </w:r>
    </w:p>
    <w:p w14:paraId="213DC93E" w14:textId="77777777" w:rsidR="00F37817" w:rsidRDefault="00F37817">
      <w:pPr>
        <w:rPr>
          <w:rFonts w:ascii="Times New Roman" w:hAnsi="Times New Roman" w:cs="Times New Roman"/>
        </w:rPr>
        <w:sectPr w:rsidR="00F37817" w:rsidSect="004866A2">
          <w:pgSz w:w="12240" w:h="15840"/>
          <w:pgMar w:top="1440" w:right="1440" w:bottom="1440" w:left="1440" w:header="720" w:footer="720" w:gutter="0"/>
          <w:cols w:space="720"/>
          <w:docGrid w:linePitch="360"/>
        </w:sectPr>
      </w:pPr>
    </w:p>
    <w:p w14:paraId="05299E60" w14:textId="4833BE0B" w:rsidR="00F37817" w:rsidRDefault="00F37817">
      <w:pPr>
        <w:rPr>
          <w:rFonts w:ascii="Times New Roman" w:hAnsi="Times New Roman" w:cs="Times New Roman"/>
        </w:rPr>
      </w:pPr>
      <w:r>
        <w:rPr>
          <w:rFonts w:ascii="Times New Roman" w:hAnsi="Times New Roman" w:cs="Times New Roman"/>
          <w:noProof/>
        </w:rPr>
        <w:lastRenderedPageBreak/>
        <w:drawing>
          <wp:inline distT="0" distB="0" distL="0" distR="0" wp14:anchorId="50FE4ABD" wp14:editId="164AA1F4">
            <wp:extent cx="5943600" cy="445770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F1B0E9C" w14:textId="5042D0FC" w:rsidR="00F37817" w:rsidRPr="000C03DB" w:rsidRDefault="00F37817" w:rsidP="00F37817">
      <w:pPr>
        <w:rPr>
          <w:rFonts w:ascii="Times New Roman" w:hAnsi="Times New Roman" w:cs="Times New Roman"/>
        </w:rPr>
      </w:pPr>
      <w:r>
        <w:rPr>
          <w:rFonts w:ascii="Times New Roman" w:hAnsi="Times New Roman" w:cs="Times New Roman"/>
          <w:b/>
          <w:bCs/>
        </w:rPr>
        <w:t xml:space="preserve">Supplemental </w:t>
      </w:r>
      <w:r w:rsidRPr="007E7443">
        <w:rPr>
          <w:rFonts w:ascii="Times New Roman" w:hAnsi="Times New Roman" w:cs="Times New Roman"/>
          <w:b/>
          <w:bCs/>
        </w:rPr>
        <w:t xml:space="preserve">Figure </w:t>
      </w:r>
      <w:r>
        <w:rPr>
          <w:rFonts w:ascii="Times New Roman" w:hAnsi="Times New Roman" w:cs="Times New Roman"/>
          <w:b/>
          <w:bCs/>
        </w:rPr>
        <w:t>2</w:t>
      </w:r>
      <w:r w:rsidRPr="007E7443">
        <w:rPr>
          <w:rFonts w:ascii="Times New Roman" w:hAnsi="Times New Roman" w:cs="Times New Roman"/>
          <w:b/>
          <w:bCs/>
        </w:rPr>
        <w:t xml:space="preserve">. </w:t>
      </w:r>
      <w:r>
        <w:rPr>
          <w:rFonts w:ascii="Times New Roman" w:hAnsi="Times New Roman" w:cs="Times New Roman"/>
        </w:rPr>
        <w:t>Post hoc analyses of power. Results of chi-square differences tests by adjust</w:t>
      </w:r>
      <w:r w:rsidR="00C41F6A">
        <w:rPr>
          <w:rFonts w:ascii="Times New Roman" w:hAnsi="Times New Roman" w:cs="Times New Roman"/>
        </w:rPr>
        <w:t>ed</w:t>
      </w:r>
      <w:r>
        <w:rPr>
          <w:rFonts w:ascii="Times New Roman" w:hAnsi="Times New Roman" w:cs="Times New Roman"/>
        </w:rPr>
        <w:t xml:space="preserve"> significance values from Table 2 of the main text. </w:t>
      </w:r>
    </w:p>
    <w:p w14:paraId="040E92E0" w14:textId="77777777" w:rsidR="00F37817" w:rsidRPr="000C03DB" w:rsidRDefault="00F37817">
      <w:pPr>
        <w:rPr>
          <w:rFonts w:ascii="Times New Roman" w:hAnsi="Times New Roman" w:cs="Times New Roman"/>
        </w:rPr>
      </w:pPr>
    </w:p>
    <w:sectPr w:rsidR="00F37817" w:rsidRPr="000C03DB" w:rsidSect="00486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CB"/>
    <w:rsid w:val="00000B04"/>
    <w:rsid w:val="000566C3"/>
    <w:rsid w:val="000C03DB"/>
    <w:rsid w:val="00140FA8"/>
    <w:rsid w:val="00164481"/>
    <w:rsid w:val="001A69CE"/>
    <w:rsid w:val="001B7449"/>
    <w:rsid w:val="001F66E7"/>
    <w:rsid w:val="002015FB"/>
    <w:rsid w:val="00243D97"/>
    <w:rsid w:val="002C7642"/>
    <w:rsid w:val="002E50AE"/>
    <w:rsid w:val="00302DFA"/>
    <w:rsid w:val="003115BF"/>
    <w:rsid w:val="003948A7"/>
    <w:rsid w:val="003A1194"/>
    <w:rsid w:val="003F5D5F"/>
    <w:rsid w:val="00451EA1"/>
    <w:rsid w:val="004642EA"/>
    <w:rsid w:val="00485B3D"/>
    <w:rsid w:val="004866A2"/>
    <w:rsid w:val="004A6DA3"/>
    <w:rsid w:val="004D001F"/>
    <w:rsid w:val="004D1296"/>
    <w:rsid w:val="00593DC6"/>
    <w:rsid w:val="00597118"/>
    <w:rsid w:val="005973FD"/>
    <w:rsid w:val="005D2F8E"/>
    <w:rsid w:val="005E6A10"/>
    <w:rsid w:val="00623B9A"/>
    <w:rsid w:val="006345EE"/>
    <w:rsid w:val="00642A13"/>
    <w:rsid w:val="00644068"/>
    <w:rsid w:val="00652DBE"/>
    <w:rsid w:val="0069074B"/>
    <w:rsid w:val="006A3EA8"/>
    <w:rsid w:val="006F0E0B"/>
    <w:rsid w:val="00707E9D"/>
    <w:rsid w:val="00774A41"/>
    <w:rsid w:val="007C37BD"/>
    <w:rsid w:val="007E7443"/>
    <w:rsid w:val="00814FA8"/>
    <w:rsid w:val="00837945"/>
    <w:rsid w:val="00902812"/>
    <w:rsid w:val="009133C7"/>
    <w:rsid w:val="00992DE3"/>
    <w:rsid w:val="009D5EA0"/>
    <w:rsid w:val="00A140DA"/>
    <w:rsid w:val="00A14BA9"/>
    <w:rsid w:val="00A253BC"/>
    <w:rsid w:val="00A82052"/>
    <w:rsid w:val="00AD1CB2"/>
    <w:rsid w:val="00AD74D6"/>
    <w:rsid w:val="00B15448"/>
    <w:rsid w:val="00B27B51"/>
    <w:rsid w:val="00B41BF2"/>
    <w:rsid w:val="00C41F6A"/>
    <w:rsid w:val="00CD3E37"/>
    <w:rsid w:val="00D36626"/>
    <w:rsid w:val="00D4709C"/>
    <w:rsid w:val="00D62258"/>
    <w:rsid w:val="00D70926"/>
    <w:rsid w:val="00D713C8"/>
    <w:rsid w:val="00E07B6C"/>
    <w:rsid w:val="00E34A1E"/>
    <w:rsid w:val="00E4584E"/>
    <w:rsid w:val="00E8759E"/>
    <w:rsid w:val="00E97786"/>
    <w:rsid w:val="00E97E93"/>
    <w:rsid w:val="00F055CB"/>
    <w:rsid w:val="00F37817"/>
    <w:rsid w:val="00F56538"/>
    <w:rsid w:val="00F75C40"/>
    <w:rsid w:val="00F844E8"/>
    <w:rsid w:val="00FE3B56"/>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B84C4"/>
  <w15:chartTrackingRefBased/>
  <w15:docId w15:val="{2CF7AA50-BE68-7A4D-A56F-127547D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5CB"/>
    <w:rPr>
      <w:color w:val="0563C1"/>
      <w:u w:val="single"/>
    </w:rPr>
  </w:style>
  <w:style w:type="character" w:styleId="FollowedHyperlink">
    <w:name w:val="FollowedHyperlink"/>
    <w:basedOn w:val="DefaultParagraphFont"/>
    <w:uiPriority w:val="99"/>
    <w:semiHidden/>
    <w:unhideWhenUsed/>
    <w:rsid w:val="00F055CB"/>
    <w:rPr>
      <w:color w:val="954F72"/>
      <w:u w:val="single"/>
    </w:rPr>
  </w:style>
  <w:style w:type="paragraph" w:customStyle="1" w:styleId="msonormal0">
    <w:name w:val="msonormal"/>
    <w:basedOn w:val="Normal"/>
    <w:rsid w:val="00F055C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4F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4FA8"/>
    <w:rPr>
      <w:rFonts w:ascii="Times New Roman" w:hAnsi="Times New Roman" w:cs="Times New Roman"/>
      <w:sz w:val="18"/>
      <w:szCs w:val="18"/>
    </w:rPr>
  </w:style>
  <w:style w:type="paragraph" w:styleId="Bibliography">
    <w:name w:val="Bibliography"/>
    <w:basedOn w:val="Normal"/>
    <w:next w:val="Normal"/>
    <w:uiPriority w:val="37"/>
    <w:unhideWhenUsed/>
    <w:rsid w:val="00AD1CB2"/>
    <w:pPr>
      <w:tabs>
        <w:tab w:val="left" w:pos="500"/>
      </w:tabs>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777215">
      <w:bodyDiv w:val="1"/>
      <w:marLeft w:val="0"/>
      <w:marRight w:val="0"/>
      <w:marTop w:val="0"/>
      <w:marBottom w:val="0"/>
      <w:divBdr>
        <w:top w:val="none" w:sz="0" w:space="0" w:color="auto"/>
        <w:left w:val="none" w:sz="0" w:space="0" w:color="auto"/>
        <w:bottom w:val="none" w:sz="0" w:space="0" w:color="auto"/>
        <w:right w:val="none" w:sz="0" w:space="0" w:color="auto"/>
      </w:divBdr>
    </w:div>
    <w:div w:id="2050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Thomas,Michael</dc:creator>
  <cp:keywords/>
  <dc:description/>
  <cp:lastModifiedBy>Thomas,Michael</cp:lastModifiedBy>
  <cp:revision>33</cp:revision>
  <dcterms:created xsi:type="dcterms:W3CDTF">2020-10-22T18:28:00Z</dcterms:created>
  <dcterms:modified xsi:type="dcterms:W3CDTF">2021-02-23T22:27:00Z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zotero-version="5.0.92-beta.4+679a1acb9"&gt;&lt;session id="8NP8dCn0"/&gt;&lt;style id="http://www.zotero.org/styles/american-sociological-association" locale="en-US" hasBibliography="1" bibliographyStyleHasBeenSet="1"/&gt;&lt;prefs&gt;&lt;pref name="field</vt:lpwstr>
  </property>
  <property fmtid="{D5CDD505-2E9C-101B-9397-08002B2CF9AE}" pid="3" name="ZOTERO_PREF_2">
    <vt:lpwstr>Type" value="Field"/&gt;&lt;/prefs&gt;&lt;/data&gt;</vt:lpwstr>
  </property>
</Properties>
</file>