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78ED" w14:textId="77777777" w:rsidR="001F066C" w:rsidRPr="00A65CE6" w:rsidRDefault="001F066C" w:rsidP="001F066C">
      <w:pPr>
        <w:widowControl w:val="0"/>
        <w:spacing w:after="200"/>
        <w:ind w:left="0"/>
        <w:rPr>
          <w:i/>
          <w:u w:val="single"/>
        </w:rPr>
      </w:pPr>
      <w:r w:rsidRPr="00A65CE6">
        <w:rPr>
          <w:i/>
          <w:u w:val="single"/>
        </w:rPr>
        <w:t>Supplemental Table 1. Model Fit Indices with demographically corrected NIH TB scores</w:t>
      </w:r>
    </w:p>
    <w:tbl>
      <w:tblPr>
        <w:tblW w:w="860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673"/>
        <w:gridCol w:w="809"/>
        <w:gridCol w:w="809"/>
        <w:gridCol w:w="2166"/>
        <w:gridCol w:w="991"/>
        <w:gridCol w:w="1260"/>
      </w:tblGrid>
      <w:tr w:rsidR="001F066C" w:rsidRPr="00A65CE6" w14:paraId="3CD888B0" w14:textId="77777777" w:rsidTr="00C86CF9">
        <w:trPr>
          <w:trHeight w:val="299"/>
        </w:trPr>
        <w:tc>
          <w:tcPr>
            <w:tcW w:w="895" w:type="dxa"/>
            <w:vMerge w:val="restart"/>
          </w:tcPr>
          <w:p w14:paraId="7742E3BA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Model</w:t>
            </w:r>
          </w:p>
        </w:tc>
        <w:tc>
          <w:tcPr>
            <w:tcW w:w="1673" w:type="dxa"/>
            <w:vMerge w:val="restart"/>
          </w:tcPr>
          <w:p w14:paraId="5C274949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Overall χ² [</w:t>
            </w:r>
            <w:proofErr w:type="spellStart"/>
            <w:r w:rsidRPr="00A65CE6">
              <w:t>df</w:t>
            </w:r>
            <w:proofErr w:type="spellEnd"/>
            <w:r w:rsidRPr="00A65CE6">
              <w:t>]</w:t>
            </w:r>
          </w:p>
        </w:tc>
        <w:tc>
          <w:tcPr>
            <w:tcW w:w="809" w:type="dxa"/>
            <w:vMerge w:val="restart"/>
          </w:tcPr>
          <w:p w14:paraId="6A3352F4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CFI</w:t>
            </w:r>
          </w:p>
        </w:tc>
        <w:tc>
          <w:tcPr>
            <w:tcW w:w="809" w:type="dxa"/>
            <w:vMerge w:val="restart"/>
          </w:tcPr>
          <w:p w14:paraId="4E0247E3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TLI</w:t>
            </w:r>
          </w:p>
        </w:tc>
        <w:tc>
          <w:tcPr>
            <w:tcW w:w="2166" w:type="dxa"/>
            <w:vMerge w:val="restart"/>
          </w:tcPr>
          <w:p w14:paraId="488CA2DC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RMSEA (90% CI)</w:t>
            </w:r>
          </w:p>
        </w:tc>
        <w:tc>
          <w:tcPr>
            <w:tcW w:w="991" w:type="dxa"/>
            <w:vMerge w:val="restart"/>
          </w:tcPr>
          <w:p w14:paraId="5650B221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SRMR</w:t>
            </w:r>
          </w:p>
        </w:tc>
        <w:tc>
          <w:tcPr>
            <w:tcW w:w="1260" w:type="dxa"/>
            <w:vMerge w:val="restart"/>
          </w:tcPr>
          <w:p w14:paraId="70CE7E84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AIC</w:t>
            </w:r>
          </w:p>
        </w:tc>
      </w:tr>
      <w:tr w:rsidR="001F066C" w:rsidRPr="00A65CE6" w14:paraId="51B7BE2F" w14:textId="77777777" w:rsidTr="00C86CF9">
        <w:trPr>
          <w:trHeight w:val="552"/>
        </w:trPr>
        <w:tc>
          <w:tcPr>
            <w:tcW w:w="895" w:type="dxa"/>
            <w:vMerge/>
          </w:tcPr>
          <w:p w14:paraId="5A008FCB" w14:textId="77777777" w:rsidR="001F066C" w:rsidRPr="00A65CE6" w:rsidRDefault="001F066C" w:rsidP="00C86CF9">
            <w:pPr>
              <w:widowControl w:val="0"/>
              <w:spacing w:line="276" w:lineRule="auto"/>
              <w:ind w:left="0"/>
            </w:pPr>
          </w:p>
        </w:tc>
        <w:tc>
          <w:tcPr>
            <w:tcW w:w="1673" w:type="dxa"/>
            <w:vMerge/>
          </w:tcPr>
          <w:p w14:paraId="62994000" w14:textId="77777777" w:rsidR="001F066C" w:rsidRPr="00A65CE6" w:rsidRDefault="001F066C" w:rsidP="00C86CF9">
            <w:pPr>
              <w:widowControl w:val="0"/>
              <w:spacing w:line="276" w:lineRule="auto"/>
              <w:ind w:left="0"/>
            </w:pPr>
          </w:p>
        </w:tc>
        <w:tc>
          <w:tcPr>
            <w:tcW w:w="809" w:type="dxa"/>
            <w:vMerge/>
          </w:tcPr>
          <w:p w14:paraId="2C39375D" w14:textId="77777777" w:rsidR="001F066C" w:rsidRPr="00A65CE6" w:rsidRDefault="001F066C" w:rsidP="00C86CF9">
            <w:pPr>
              <w:widowControl w:val="0"/>
              <w:spacing w:line="276" w:lineRule="auto"/>
              <w:ind w:left="0"/>
            </w:pPr>
          </w:p>
        </w:tc>
        <w:tc>
          <w:tcPr>
            <w:tcW w:w="809" w:type="dxa"/>
            <w:vMerge/>
          </w:tcPr>
          <w:p w14:paraId="2A0DABD3" w14:textId="77777777" w:rsidR="001F066C" w:rsidRPr="00A65CE6" w:rsidRDefault="001F066C" w:rsidP="00C86CF9">
            <w:pPr>
              <w:widowControl w:val="0"/>
              <w:spacing w:line="276" w:lineRule="auto"/>
              <w:ind w:left="0"/>
            </w:pPr>
          </w:p>
        </w:tc>
        <w:tc>
          <w:tcPr>
            <w:tcW w:w="2166" w:type="dxa"/>
            <w:vMerge/>
          </w:tcPr>
          <w:p w14:paraId="69858A9A" w14:textId="77777777" w:rsidR="001F066C" w:rsidRPr="00A65CE6" w:rsidRDefault="001F066C" w:rsidP="00C86CF9">
            <w:pPr>
              <w:widowControl w:val="0"/>
              <w:spacing w:line="276" w:lineRule="auto"/>
              <w:ind w:left="0"/>
            </w:pPr>
          </w:p>
        </w:tc>
        <w:tc>
          <w:tcPr>
            <w:tcW w:w="991" w:type="dxa"/>
            <w:vMerge/>
          </w:tcPr>
          <w:p w14:paraId="432324B1" w14:textId="77777777" w:rsidR="001F066C" w:rsidRPr="00A65CE6" w:rsidRDefault="001F066C" w:rsidP="00C86CF9">
            <w:pPr>
              <w:widowControl w:val="0"/>
              <w:spacing w:line="276" w:lineRule="auto"/>
              <w:ind w:left="0"/>
            </w:pPr>
          </w:p>
        </w:tc>
        <w:tc>
          <w:tcPr>
            <w:tcW w:w="1260" w:type="dxa"/>
            <w:vMerge/>
          </w:tcPr>
          <w:p w14:paraId="36435F9C" w14:textId="77777777" w:rsidR="001F066C" w:rsidRPr="00A65CE6" w:rsidRDefault="001F066C" w:rsidP="00C86CF9">
            <w:pPr>
              <w:widowControl w:val="0"/>
              <w:spacing w:line="276" w:lineRule="auto"/>
              <w:ind w:left="0"/>
            </w:pPr>
          </w:p>
        </w:tc>
      </w:tr>
      <w:tr w:rsidR="001F066C" w:rsidRPr="00A65CE6" w14:paraId="7F3BB78F" w14:textId="77777777" w:rsidTr="00C86CF9">
        <w:trPr>
          <w:trHeight w:val="320"/>
        </w:trPr>
        <w:tc>
          <w:tcPr>
            <w:tcW w:w="895" w:type="dxa"/>
          </w:tcPr>
          <w:p w14:paraId="1107FB1A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1a</w:t>
            </w:r>
          </w:p>
        </w:tc>
        <w:tc>
          <w:tcPr>
            <w:tcW w:w="1673" w:type="dxa"/>
          </w:tcPr>
          <w:p w14:paraId="7A38C8BE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290.518 [119]</w:t>
            </w:r>
          </w:p>
        </w:tc>
        <w:tc>
          <w:tcPr>
            <w:tcW w:w="809" w:type="dxa"/>
          </w:tcPr>
          <w:p w14:paraId="6F7A18FB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0.777</w:t>
            </w:r>
          </w:p>
        </w:tc>
        <w:tc>
          <w:tcPr>
            <w:tcW w:w="809" w:type="dxa"/>
          </w:tcPr>
          <w:p w14:paraId="3A1D4E0B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0.745</w:t>
            </w:r>
          </w:p>
        </w:tc>
        <w:tc>
          <w:tcPr>
            <w:tcW w:w="2166" w:type="dxa"/>
          </w:tcPr>
          <w:p w14:paraId="1147D564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0.09 (0.077-0.103)</w:t>
            </w:r>
          </w:p>
        </w:tc>
        <w:tc>
          <w:tcPr>
            <w:tcW w:w="991" w:type="dxa"/>
          </w:tcPr>
          <w:p w14:paraId="0BD20532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0.076</w:t>
            </w:r>
          </w:p>
        </w:tc>
        <w:tc>
          <w:tcPr>
            <w:tcW w:w="1260" w:type="dxa"/>
          </w:tcPr>
          <w:p w14:paraId="131DF48E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19686.013</w:t>
            </w:r>
          </w:p>
        </w:tc>
      </w:tr>
      <w:tr w:rsidR="001F066C" w:rsidRPr="00A65CE6" w14:paraId="1A59E5BD" w14:textId="77777777" w:rsidTr="00C86CF9">
        <w:trPr>
          <w:trHeight w:val="320"/>
        </w:trPr>
        <w:tc>
          <w:tcPr>
            <w:tcW w:w="895" w:type="dxa"/>
          </w:tcPr>
          <w:p w14:paraId="30FDF032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2a</w:t>
            </w:r>
          </w:p>
        </w:tc>
        <w:tc>
          <w:tcPr>
            <w:tcW w:w="1673" w:type="dxa"/>
          </w:tcPr>
          <w:p w14:paraId="18F482C3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243.955 [118]</w:t>
            </w:r>
          </w:p>
        </w:tc>
        <w:tc>
          <w:tcPr>
            <w:tcW w:w="809" w:type="dxa"/>
          </w:tcPr>
          <w:p w14:paraId="77492916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0.836</w:t>
            </w:r>
          </w:p>
        </w:tc>
        <w:tc>
          <w:tcPr>
            <w:tcW w:w="809" w:type="dxa"/>
          </w:tcPr>
          <w:p w14:paraId="4CBA1E50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0.811</w:t>
            </w:r>
          </w:p>
        </w:tc>
        <w:tc>
          <w:tcPr>
            <w:tcW w:w="2166" w:type="dxa"/>
          </w:tcPr>
          <w:p w14:paraId="1B29BD81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0.077 (0.064-0.091</w:t>
            </w:r>
          </w:p>
        </w:tc>
        <w:tc>
          <w:tcPr>
            <w:tcW w:w="991" w:type="dxa"/>
          </w:tcPr>
          <w:p w14:paraId="2B57BA8F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0.073</w:t>
            </w:r>
          </w:p>
        </w:tc>
        <w:tc>
          <w:tcPr>
            <w:tcW w:w="1260" w:type="dxa"/>
          </w:tcPr>
          <w:p w14:paraId="5F9CB85E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19641.45</w:t>
            </w:r>
          </w:p>
        </w:tc>
      </w:tr>
      <w:tr w:rsidR="001F066C" w:rsidRPr="00A65CE6" w14:paraId="39E537A5" w14:textId="77777777" w:rsidTr="00C86CF9">
        <w:trPr>
          <w:trHeight w:val="320"/>
        </w:trPr>
        <w:tc>
          <w:tcPr>
            <w:tcW w:w="895" w:type="dxa"/>
          </w:tcPr>
          <w:p w14:paraId="05CF333E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2b</w:t>
            </w:r>
          </w:p>
        </w:tc>
        <w:tc>
          <w:tcPr>
            <w:tcW w:w="1673" w:type="dxa"/>
          </w:tcPr>
          <w:p w14:paraId="78ED921C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281.336 [118]</w:t>
            </w:r>
          </w:p>
        </w:tc>
        <w:tc>
          <w:tcPr>
            <w:tcW w:w="809" w:type="dxa"/>
          </w:tcPr>
          <w:p w14:paraId="4D0B2C0A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0.787</w:t>
            </w:r>
          </w:p>
        </w:tc>
        <w:tc>
          <w:tcPr>
            <w:tcW w:w="809" w:type="dxa"/>
          </w:tcPr>
          <w:p w14:paraId="40A55CD1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0.755</w:t>
            </w:r>
          </w:p>
        </w:tc>
        <w:tc>
          <w:tcPr>
            <w:tcW w:w="2166" w:type="dxa"/>
          </w:tcPr>
          <w:p w14:paraId="22E687F5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0.088 (0.075-0.101)</w:t>
            </w:r>
          </w:p>
        </w:tc>
        <w:tc>
          <w:tcPr>
            <w:tcW w:w="991" w:type="dxa"/>
          </w:tcPr>
          <w:p w14:paraId="00FA872B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0.075</w:t>
            </w:r>
          </w:p>
        </w:tc>
        <w:tc>
          <w:tcPr>
            <w:tcW w:w="1260" w:type="dxa"/>
          </w:tcPr>
          <w:p w14:paraId="262022D6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19678.831</w:t>
            </w:r>
          </w:p>
        </w:tc>
      </w:tr>
      <w:tr w:rsidR="001F066C" w:rsidRPr="00A65CE6" w14:paraId="569B186E" w14:textId="77777777" w:rsidTr="00C86CF9">
        <w:trPr>
          <w:trHeight w:val="320"/>
        </w:trPr>
        <w:tc>
          <w:tcPr>
            <w:tcW w:w="895" w:type="dxa"/>
          </w:tcPr>
          <w:p w14:paraId="29949A5C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3a</w:t>
            </w:r>
          </w:p>
        </w:tc>
        <w:tc>
          <w:tcPr>
            <w:tcW w:w="1673" w:type="dxa"/>
          </w:tcPr>
          <w:p w14:paraId="44F27C4F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225.225 [116]</w:t>
            </w:r>
          </w:p>
        </w:tc>
        <w:tc>
          <w:tcPr>
            <w:tcW w:w="809" w:type="dxa"/>
          </w:tcPr>
          <w:p w14:paraId="2597C814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0.858</w:t>
            </w:r>
          </w:p>
        </w:tc>
        <w:tc>
          <w:tcPr>
            <w:tcW w:w="809" w:type="dxa"/>
          </w:tcPr>
          <w:p w14:paraId="4AE377E3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0.833</w:t>
            </w:r>
          </w:p>
        </w:tc>
        <w:tc>
          <w:tcPr>
            <w:tcW w:w="2166" w:type="dxa"/>
          </w:tcPr>
          <w:p w14:paraId="137B2A64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0.073 (0.058-0.087)</w:t>
            </w:r>
          </w:p>
        </w:tc>
        <w:tc>
          <w:tcPr>
            <w:tcW w:w="991" w:type="dxa"/>
          </w:tcPr>
          <w:p w14:paraId="7715F985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0.072</w:t>
            </w:r>
          </w:p>
        </w:tc>
        <w:tc>
          <w:tcPr>
            <w:tcW w:w="1260" w:type="dxa"/>
          </w:tcPr>
          <w:p w14:paraId="21125030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19626.72</w:t>
            </w:r>
          </w:p>
        </w:tc>
      </w:tr>
      <w:tr w:rsidR="001F066C" w:rsidRPr="00A65CE6" w14:paraId="3B7FB7C2" w14:textId="77777777" w:rsidTr="00C86CF9">
        <w:trPr>
          <w:trHeight w:val="320"/>
        </w:trPr>
        <w:tc>
          <w:tcPr>
            <w:tcW w:w="895" w:type="dxa"/>
          </w:tcPr>
          <w:p w14:paraId="17050962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3b</w:t>
            </w:r>
          </w:p>
        </w:tc>
        <w:tc>
          <w:tcPr>
            <w:tcW w:w="1673" w:type="dxa"/>
          </w:tcPr>
          <w:p w14:paraId="3745AAC7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222.291 [116]</w:t>
            </w:r>
          </w:p>
        </w:tc>
        <w:tc>
          <w:tcPr>
            <w:tcW w:w="809" w:type="dxa"/>
          </w:tcPr>
          <w:p w14:paraId="06B55449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0.862</w:t>
            </w:r>
          </w:p>
        </w:tc>
        <w:tc>
          <w:tcPr>
            <w:tcW w:w="809" w:type="dxa"/>
          </w:tcPr>
          <w:p w14:paraId="756F2CA3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0.838</w:t>
            </w:r>
          </w:p>
        </w:tc>
        <w:tc>
          <w:tcPr>
            <w:tcW w:w="2166" w:type="dxa"/>
          </w:tcPr>
          <w:p w14:paraId="45106B4A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0.072 (0.057-0.086)</w:t>
            </w:r>
          </w:p>
        </w:tc>
        <w:tc>
          <w:tcPr>
            <w:tcW w:w="991" w:type="dxa"/>
          </w:tcPr>
          <w:p w14:paraId="21F0DC50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0.069</w:t>
            </w:r>
          </w:p>
        </w:tc>
        <w:tc>
          <w:tcPr>
            <w:tcW w:w="1260" w:type="dxa"/>
          </w:tcPr>
          <w:p w14:paraId="3040A827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19623.785</w:t>
            </w:r>
          </w:p>
        </w:tc>
      </w:tr>
      <w:tr w:rsidR="001F066C" w:rsidRPr="00A65CE6" w14:paraId="2C1F81C0" w14:textId="77777777" w:rsidTr="00C86CF9">
        <w:trPr>
          <w:trHeight w:val="320"/>
        </w:trPr>
        <w:tc>
          <w:tcPr>
            <w:tcW w:w="895" w:type="dxa"/>
          </w:tcPr>
          <w:p w14:paraId="2DB97448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4a</w:t>
            </w:r>
          </w:p>
        </w:tc>
        <w:tc>
          <w:tcPr>
            <w:tcW w:w="1673" w:type="dxa"/>
          </w:tcPr>
          <w:p w14:paraId="3EAEA9BA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193.334 [113]</w:t>
            </w:r>
          </w:p>
        </w:tc>
        <w:tc>
          <w:tcPr>
            <w:tcW w:w="809" w:type="dxa"/>
          </w:tcPr>
          <w:p w14:paraId="4DB2078E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0.895</w:t>
            </w:r>
          </w:p>
        </w:tc>
        <w:tc>
          <w:tcPr>
            <w:tcW w:w="809" w:type="dxa"/>
          </w:tcPr>
          <w:p w14:paraId="41D8BB43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0.874</w:t>
            </w:r>
          </w:p>
        </w:tc>
        <w:tc>
          <w:tcPr>
            <w:tcW w:w="2166" w:type="dxa"/>
          </w:tcPr>
          <w:p w14:paraId="3294C9AA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0.063 (0.048-0.078)</w:t>
            </w:r>
          </w:p>
        </w:tc>
        <w:tc>
          <w:tcPr>
            <w:tcW w:w="991" w:type="dxa"/>
          </w:tcPr>
          <w:p w14:paraId="11094DCF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0.065</w:t>
            </w:r>
          </w:p>
        </w:tc>
        <w:tc>
          <w:tcPr>
            <w:tcW w:w="1260" w:type="dxa"/>
          </w:tcPr>
          <w:p w14:paraId="2CFAC9E1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19600.828</w:t>
            </w:r>
          </w:p>
        </w:tc>
      </w:tr>
      <w:tr w:rsidR="001F066C" w:rsidRPr="00A65CE6" w14:paraId="2587CBB5" w14:textId="77777777" w:rsidTr="00C86CF9">
        <w:trPr>
          <w:trHeight w:val="320"/>
        </w:trPr>
        <w:tc>
          <w:tcPr>
            <w:tcW w:w="895" w:type="dxa"/>
          </w:tcPr>
          <w:p w14:paraId="4FC16164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4b</w:t>
            </w:r>
          </w:p>
        </w:tc>
        <w:tc>
          <w:tcPr>
            <w:tcW w:w="1673" w:type="dxa"/>
          </w:tcPr>
          <w:p w14:paraId="48C20D79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216.551 [114]</w:t>
            </w:r>
          </w:p>
        </w:tc>
        <w:tc>
          <w:tcPr>
            <w:tcW w:w="809" w:type="dxa"/>
          </w:tcPr>
          <w:p w14:paraId="578BB41F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0.866</w:t>
            </w:r>
          </w:p>
        </w:tc>
        <w:tc>
          <w:tcPr>
            <w:tcW w:w="809" w:type="dxa"/>
          </w:tcPr>
          <w:p w14:paraId="2589E8F2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0.841</w:t>
            </w:r>
          </w:p>
        </w:tc>
        <w:tc>
          <w:tcPr>
            <w:tcW w:w="2166" w:type="dxa"/>
          </w:tcPr>
          <w:p w14:paraId="36BA6408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0.071 (0.057-0.085)</w:t>
            </w:r>
          </w:p>
        </w:tc>
        <w:tc>
          <w:tcPr>
            <w:tcW w:w="991" w:type="dxa"/>
          </w:tcPr>
          <w:p w14:paraId="279C51C3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0.068</w:t>
            </w:r>
          </w:p>
        </w:tc>
        <w:tc>
          <w:tcPr>
            <w:tcW w:w="1260" w:type="dxa"/>
          </w:tcPr>
          <w:p w14:paraId="32F96AED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19622.046</w:t>
            </w:r>
          </w:p>
        </w:tc>
      </w:tr>
      <w:tr w:rsidR="001F066C" w:rsidRPr="00A65CE6" w14:paraId="65E6BCF2" w14:textId="77777777" w:rsidTr="00C86CF9">
        <w:trPr>
          <w:trHeight w:val="320"/>
        </w:trPr>
        <w:tc>
          <w:tcPr>
            <w:tcW w:w="895" w:type="dxa"/>
          </w:tcPr>
          <w:p w14:paraId="659EAEC6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4c</w:t>
            </w:r>
          </w:p>
        </w:tc>
        <w:tc>
          <w:tcPr>
            <w:tcW w:w="1673" w:type="dxa"/>
          </w:tcPr>
          <w:p w14:paraId="13A3E1D6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222.776 [114]</w:t>
            </w:r>
          </w:p>
        </w:tc>
        <w:tc>
          <w:tcPr>
            <w:tcW w:w="809" w:type="dxa"/>
          </w:tcPr>
          <w:p w14:paraId="111B848B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0.858</w:t>
            </w:r>
          </w:p>
        </w:tc>
        <w:tc>
          <w:tcPr>
            <w:tcW w:w="809" w:type="dxa"/>
          </w:tcPr>
          <w:p w14:paraId="67B88C01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0.831</w:t>
            </w:r>
          </w:p>
        </w:tc>
        <w:tc>
          <w:tcPr>
            <w:tcW w:w="2166" w:type="dxa"/>
          </w:tcPr>
          <w:p w14:paraId="2DDFF574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0.073 (0.059-0.087)</w:t>
            </w:r>
          </w:p>
        </w:tc>
        <w:tc>
          <w:tcPr>
            <w:tcW w:w="991" w:type="dxa"/>
          </w:tcPr>
          <w:p w14:paraId="03D83CFC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0.072</w:t>
            </w:r>
          </w:p>
        </w:tc>
        <w:tc>
          <w:tcPr>
            <w:tcW w:w="1260" w:type="dxa"/>
          </w:tcPr>
          <w:p w14:paraId="19A83ADC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19628.27</w:t>
            </w:r>
          </w:p>
        </w:tc>
      </w:tr>
      <w:tr w:rsidR="001F066C" w:rsidRPr="00A65CE6" w14:paraId="543E8EC9" w14:textId="77777777" w:rsidTr="00C86CF9">
        <w:trPr>
          <w:trHeight w:val="320"/>
        </w:trPr>
        <w:tc>
          <w:tcPr>
            <w:tcW w:w="895" w:type="dxa"/>
          </w:tcPr>
          <w:p w14:paraId="5FEB8480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5a</w:t>
            </w:r>
          </w:p>
        </w:tc>
        <w:tc>
          <w:tcPr>
            <w:tcW w:w="1673" w:type="dxa"/>
          </w:tcPr>
          <w:p w14:paraId="6947149D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170.821 [109]</w:t>
            </w:r>
          </w:p>
        </w:tc>
        <w:tc>
          <w:tcPr>
            <w:tcW w:w="809" w:type="dxa"/>
          </w:tcPr>
          <w:p w14:paraId="66EEBD60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0.92</w:t>
            </w:r>
          </w:p>
        </w:tc>
        <w:tc>
          <w:tcPr>
            <w:tcW w:w="809" w:type="dxa"/>
          </w:tcPr>
          <w:p w14:paraId="6FE3ECC1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0.9</w:t>
            </w:r>
          </w:p>
        </w:tc>
        <w:tc>
          <w:tcPr>
            <w:tcW w:w="2166" w:type="dxa"/>
          </w:tcPr>
          <w:p w14:paraId="15FEA300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0.056(0.039-0.072)</w:t>
            </w:r>
          </w:p>
        </w:tc>
        <w:tc>
          <w:tcPr>
            <w:tcW w:w="991" w:type="dxa"/>
          </w:tcPr>
          <w:p w14:paraId="64BFE647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0.059</w:t>
            </w:r>
          </w:p>
        </w:tc>
        <w:tc>
          <w:tcPr>
            <w:tcW w:w="1260" w:type="dxa"/>
          </w:tcPr>
          <w:p w14:paraId="30F2233C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19586.316</w:t>
            </w:r>
          </w:p>
        </w:tc>
      </w:tr>
      <w:tr w:rsidR="001F066C" w:rsidRPr="00A65CE6" w14:paraId="7E870F6F" w14:textId="77777777" w:rsidTr="00C86CF9">
        <w:trPr>
          <w:trHeight w:val="320"/>
        </w:trPr>
        <w:tc>
          <w:tcPr>
            <w:tcW w:w="895" w:type="dxa"/>
          </w:tcPr>
          <w:p w14:paraId="7EF894A0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5b</w:t>
            </w:r>
          </w:p>
        </w:tc>
        <w:tc>
          <w:tcPr>
            <w:tcW w:w="1673" w:type="dxa"/>
          </w:tcPr>
          <w:p w14:paraId="216AB5A3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187.327 [110]</w:t>
            </w:r>
          </w:p>
        </w:tc>
        <w:tc>
          <w:tcPr>
            <w:tcW w:w="809" w:type="dxa"/>
          </w:tcPr>
          <w:p w14:paraId="15C6FD44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0.906</w:t>
            </w:r>
          </w:p>
        </w:tc>
        <w:tc>
          <w:tcPr>
            <w:tcW w:w="809" w:type="dxa"/>
          </w:tcPr>
          <w:p w14:paraId="0DEEE562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0.884</w:t>
            </w:r>
          </w:p>
        </w:tc>
        <w:tc>
          <w:tcPr>
            <w:tcW w:w="2166" w:type="dxa"/>
          </w:tcPr>
          <w:p w14:paraId="20E2A59D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0.061 (0.045-0.076)</w:t>
            </w:r>
          </w:p>
        </w:tc>
        <w:tc>
          <w:tcPr>
            <w:tcW w:w="991" w:type="dxa"/>
          </w:tcPr>
          <w:p w14:paraId="31F836AD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0.064</w:t>
            </w:r>
          </w:p>
        </w:tc>
        <w:tc>
          <w:tcPr>
            <w:tcW w:w="1260" w:type="dxa"/>
          </w:tcPr>
          <w:p w14:paraId="1A565EFF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19595.821</w:t>
            </w:r>
          </w:p>
        </w:tc>
      </w:tr>
      <w:tr w:rsidR="001F066C" w:rsidRPr="00A65CE6" w14:paraId="337CEA95" w14:textId="77777777" w:rsidTr="00C86CF9">
        <w:trPr>
          <w:trHeight w:val="320"/>
        </w:trPr>
        <w:tc>
          <w:tcPr>
            <w:tcW w:w="895" w:type="dxa"/>
          </w:tcPr>
          <w:p w14:paraId="1E681B60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6a</w:t>
            </w:r>
          </w:p>
        </w:tc>
        <w:tc>
          <w:tcPr>
            <w:tcW w:w="1673" w:type="dxa"/>
          </w:tcPr>
          <w:p w14:paraId="1AEEE3B4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159.009 [105]</w:t>
            </w:r>
          </w:p>
        </w:tc>
        <w:tc>
          <w:tcPr>
            <w:tcW w:w="809" w:type="dxa"/>
          </w:tcPr>
          <w:p w14:paraId="59A24236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0.93</w:t>
            </w:r>
          </w:p>
        </w:tc>
        <w:tc>
          <w:tcPr>
            <w:tcW w:w="809" w:type="dxa"/>
          </w:tcPr>
          <w:p w14:paraId="40D2F8F2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0.909</w:t>
            </w:r>
          </w:p>
        </w:tc>
        <w:tc>
          <w:tcPr>
            <w:tcW w:w="2166" w:type="dxa"/>
          </w:tcPr>
          <w:p w14:paraId="78A521E5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0.054 (0.036-0.07)</w:t>
            </w:r>
          </w:p>
        </w:tc>
        <w:tc>
          <w:tcPr>
            <w:tcW w:w="991" w:type="dxa"/>
          </w:tcPr>
          <w:p w14:paraId="7212410E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0.057</w:t>
            </w:r>
          </w:p>
        </w:tc>
        <w:tc>
          <w:tcPr>
            <w:tcW w:w="1260" w:type="dxa"/>
          </w:tcPr>
          <w:p w14:paraId="4156A175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19582.503</w:t>
            </w:r>
          </w:p>
        </w:tc>
      </w:tr>
    </w:tbl>
    <w:p w14:paraId="5A40313E" w14:textId="77777777" w:rsidR="001F066C" w:rsidRPr="00A65CE6" w:rsidRDefault="001F066C" w:rsidP="001F066C">
      <w:pPr>
        <w:widowControl w:val="0"/>
        <w:spacing w:after="200"/>
        <w:ind w:left="0"/>
        <w:rPr>
          <w:i/>
          <w:u w:val="single"/>
        </w:rPr>
      </w:pPr>
      <w:r w:rsidRPr="00A65CE6">
        <w:rPr>
          <w:b/>
          <w:sz w:val="20"/>
          <w:szCs w:val="20"/>
        </w:rPr>
        <w:t xml:space="preserve">Overall chi-squared </w:t>
      </w:r>
      <w:r w:rsidRPr="00A65CE6">
        <w:rPr>
          <w:sz w:val="20"/>
          <w:szCs w:val="20"/>
        </w:rPr>
        <w:t xml:space="preserve">measures how well a model compares to observed data. </w:t>
      </w:r>
      <w:r w:rsidRPr="00A65CE6">
        <w:rPr>
          <w:b/>
          <w:sz w:val="20"/>
          <w:szCs w:val="20"/>
        </w:rPr>
        <w:t>Comparative Fit Index (CFI)</w:t>
      </w:r>
      <w:r w:rsidRPr="00A65CE6">
        <w:rPr>
          <w:sz w:val="20"/>
          <w:szCs w:val="20"/>
        </w:rPr>
        <w:t xml:space="preserve"> examines the discrepancy between data and the hypothesized model. </w:t>
      </w:r>
      <w:r w:rsidRPr="00A65CE6">
        <w:rPr>
          <w:b/>
          <w:sz w:val="20"/>
          <w:szCs w:val="20"/>
        </w:rPr>
        <w:t>Tucker Lewis Index (TLI)</w:t>
      </w:r>
      <w:r w:rsidRPr="00A65CE6">
        <w:rPr>
          <w:sz w:val="20"/>
          <w:szCs w:val="20"/>
        </w:rPr>
        <w:t xml:space="preserve"> analyzes the discrepancy between </w:t>
      </w:r>
      <w:proofErr w:type="gramStart"/>
      <w:r w:rsidRPr="00A65CE6">
        <w:rPr>
          <w:sz w:val="20"/>
          <w:szCs w:val="20"/>
        </w:rPr>
        <w:t>the  x</w:t>
      </w:r>
      <w:proofErr w:type="gramEnd"/>
      <w:r w:rsidRPr="00A65CE6">
        <w:rPr>
          <w:sz w:val="20"/>
          <w:szCs w:val="20"/>
          <w:vertAlign w:val="superscript"/>
        </w:rPr>
        <w:t>2</w:t>
      </w:r>
      <w:r w:rsidRPr="00A65CE6">
        <w:rPr>
          <w:sz w:val="20"/>
          <w:szCs w:val="20"/>
        </w:rPr>
        <w:t xml:space="preserve"> of the hypothesized model and the null model. </w:t>
      </w:r>
      <w:r w:rsidRPr="00A65CE6">
        <w:rPr>
          <w:b/>
          <w:sz w:val="20"/>
          <w:szCs w:val="20"/>
        </w:rPr>
        <w:t>The Root Mean Squared Error of Approximation (RMSEA)</w:t>
      </w:r>
      <w:r w:rsidRPr="00A65CE6">
        <w:rPr>
          <w:sz w:val="20"/>
          <w:szCs w:val="20"/>
        </w:rPr>
        <w:t xml:space="preserve"> analyzes discrepancy between the hypothesized model (with optimal parameter estimates) and population covariance matrix. </w:t>
      </w:r>
      <w:r w:rsidRPr="00A65CE6">
        <w:rPr>
          <w:b/>
          <w:sz w:val="20"/>
          <w:szCs w:val="20"/>
        </w:rPr>
        <w:t>The Standardized Root Mean Square Residual (SRMR)</w:t>
      </w:r>
      <w:r w:rsidRPr="00A65CE6">
        <w:rPr>
          <w:sz w:val="20"/>
          <w:szCs w:val="20"/>
        </w:rPr>
        <w:t xml:space="preserve"> is the root of the discrepancy between the sample covariance matrix and model covariance matrix. </w:t>
      </w:r>
      <w:r w:rsidRPr="00A65CE6">
        <w:rPr>
          <w:b/>
          <w:sz w:val="20"/>
          <w:szCs w:val="20"/>
        </w:rPr>
        <w:t xml:space="preserve">The Akaike Information Criterion (AIC) </w:t>
      </w:r>
      <w:r w:rsidRPr="00A65CE6">
        <w:rPr>
          <w:sz w:val="20"/>
          <w:szCs w:val="20"/>
        </w:rPr>
        <w:t>is a value used to evaluate how well a model fits the data. Lower is a better fit.</w:t>
      </w:r>
      <w:r w:rsidRPr="00A65CE6">
        <w:br w:type="page"/>
      </w:r>
    </w:p>
    <w:p w14:paraId="6BADEC91" w14:textId="77777777" w:rsidR="001F066C" w:rsidRPr="00A65CE6" w:rsidRDefault="001F066C" w:rsidP="001F066C">
      <w:pPr>
        <w:widowControl w:val="0"/>
        <w:spacing w:after="200"/>
        <w:ind w:left="0"/>
      </w:pPr>
      <w:r w:rsidRPr="00A65CE6">
        <w:rPr>
          <w:i/>
          <w:u w:val="single"/>
        </w:rPr>
        <w:lastRenderedPageBreak/>
        <w:t>Supplemental Table 2. Standardized coefficients for the 6-factor model with demographically corrected NIH TB scores</w:t>
      </w:r>
    </w:p>
    <w:tbl>
      <w:tblPr>
        <w:tblW w:w="5895" w:type="dxa"/>
        <w:tblLayout w:type="fixed"/>
        <w:tblLook w:val="0400" w:firstRow="0" w:lastRow="0" w:firstColumn="0" w:lastColumn="0" w:noHBand="0" w:noVBand="1"/>
      </w:tblPr>
      <w:tblGrid>
        <w:gridCol w:w="1350"/>
        <w:gridCol w:w="3375"/>
        <w:gridCol w:w="1170"/>
      </w:tblGrid>
      <w:tr w:rsidR="001F066C" w:rsidRPr="00A65CE6" w14:paraId="4BE9C2CA" w14:textId="77777777" w:rsidTr="00C86CF9">
        <w:trPr>
          <w:trHeight w:val="32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5956BD" w14:textId="77777777" w:rsidR="001F066C" w:rsidRPr="00A65CE6" w:rsidRDefault="001F066C" w:rsidP="00C86CF9">
            <w:pPr>
              <w:spacing w:line="240" w:lineRule="auto"/>
              <w:ind w:left="0"/>
              <w:jc w:val="center"/>
              <w:rPr>
                <w:b/>
              </w:rPr>
            </w:pPr>
            <w:r w:rsidRPr="00A65CE6">
              <w:rPr>
                <w:b/>
              </w:rPr>
              <w:t>Latent Factor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613F0B" w14:textId="77777777" w:rsidR="001F066C" w:rsidRPr="00A65CE6" w:rsidRDefault="001F066C" w:rsidP="00C86CF9">
            <w:pPr>
              <w:spacing w:line="240" w:lineRule="auto"/>
              <w:ind w:left="0"/>
              <w:jc w:val="center"/>
              <w:rPr>
                <w:b/>
              </w:rPr>
            </w:pPr>
            <w:r w:rsidRPr="00A65CE6">
              <w:rPr>
                <w:b/>
              </w:rPr>
              <w:t>Observed Indicator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BC4D2E" w14:textId="77777777" w:rsidR="001F066C" w:rsidRPr="00A65CE6" w:rsidRDefault="001F066C" w:rsidP="00C86CF9">
            <w:pPr>
              <w:spacing w:line="240" w:lineRule="auto"/>
              <w:ind w:left="0"/>
              <w:jc w:val="center"/>
              <w:rPr>
                <w:b/>
              </w:rPr>
            </w:pPr>
            <w:r w:rsidRPr="00A65CE6">
              <w:rPr>
                <w:b/>
              </w:rPr>
              <w:t>Loading</w:t>
            </w:r>
          </w:p>
        </w:tc>
      </w:tr>
      <w:tr w:rsidR="001F066C" w:rsidRPr="00A65CE6" w14:paraId="755B1528" w14:textId="77777777" w:rsidTr="00C86CF9">
        <w:trPr>
          <w:trHeight w:val="115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61E29A7E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Vocabulary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D4DCF2E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TB Picture Vocabulary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3D11F7C5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0.817</w:t>
            </w:r>
          </w:p>
        </w:tc>
      </w:tr>
      <w:tr w:rsidR="001F066C" w:rsidRPr="00A65CE6" w14:paraId="0859D1C7" w14:textId="77777777" w:rsidTr="00C86CF9">
        <w:trPr>
          <w:trHeight w:val="90"/>
        </w:trPr>
        <w:tc>
          <w:tcPr>
            <w:tcW w:w="13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4247A282" w14:textId="77777777" w:rsidR="001F066C" w:rsidRPr="00A65CE6" w:rsidRDefault="001F066C" w:rsidP="00C86CF9">
            <w:pPr>
              <w:widowControl w:val="0"/>
              <w:spacing w:line="276" w:lineRule="auto"/>
              <w:ind w:left="0"/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321C2F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WAIS-IV Similarities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0A701171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0.668</w:t>
            </w:r>
          </w:p>
        </w:tc>
      </w:tr>
      <w:tr w:rsidR="001F066C" w:rsidRPr="00A65CE6" w14:paraId="376229DB" w14:textId="77777777" w:rsidTr="00C86CF9">
        <w:trPr>
          <w:trHeight w:val="88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8D17BD5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Reading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89198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TB Oral Reading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D462764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1</w:t>
            </w:r>
          </w:p>
        </w:tc>
      </w:tr>
      <w:tr w:rsidR="001F066C" w:rsidRPr="00A65CE6" w14:paraId="53CD4E46" w14:textId="77777777" w:rsidTr="00C86CF9">
        <w:trPr>
          <w:trHeight w:val="868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4BEC7A38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Episodic Memory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  <w:vAlign w:val="center"/>
          </w:tcPr>
          <w:p w14:paraId="4A199102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TB Picture Sequence Memory</w:t>
            </w:r>
          </w:p>
          <w:p w14:paraId="51DCCB53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CVLT</w:t>
            </w:r>
          </w:p>
          <w:p w14:paraId="1E710193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Benson Figure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05636BF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0.532</w:t>
            </w:r>
          </w:p>
          <w:p w14:paraId="367F2F21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0.699</w:t>
            </w:r>
          </w:p>
          <w:p w14:paraId="483FD4A3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0.427</w:t>
            </w:r>
          </w:p>
        </w:tc>
      </w:tr>
      <w:tr w:rsidR="001F066C" w:rsidRPr="00A65CE6" w14:paraId="79E56411" w14:textId="77777777" w:rsidTr="00C86CF9">
        <w:trPr>
          <w:trHeight w:val="59"/>
        </w:trPr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640C433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Working Memory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39A29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TB List Sorting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E2E1B97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0.627</w:t>
            </w:r>
          </w:p>
        </w:tc>
      </w:tr>
      <w:tr w:rsidR="001F066C" w:rsidRPr="00A65CE6" w14:paraId="3329D2DF" w14:textId="77777777" w:rsidTr="00C86CF9">
        <w:trPr>
          <w:trHeight w:val="59"/>
        </w:trPr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3CD5E3" w14:textId="77777777" w:rsidR="001F066C" w:rsidRPr="00A65CE6" w:rsidRDefault="001F066C" w:rsidP="00C86CF9">
            <w:pPr>
              <w:widowControl w:val="0"/>
              <w:spacing w:line="276" w:lineRule="auto"/>
              <w:ind w:left="0"/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64D17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Letter Number Sequence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6284D49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0.510</w:t>
            </w:r>
          </w:p>
        </w:tc>
      </w:tr>
      <w:tr w:rsidR="001F066C" w:rsidRPr="00A65CE6" w14:paraId="4894F630" w14:textId="77777777" w:rsidTr="00C86CF9">
        <w:trPr>
          <w:trHeight w:val="59"/>
        </w:trPr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8B7752" w14:textId="77777777" w:rsidR="001F066C" w:rsidRPr="00A65CE6" w:rsidRDefault="001F066C" w:rsidP="00C86CF9">
            <w:pPr>
              <w:widowControl w:val="0"/>
              <w:spacing w:line="276" w:lineRule="auto"/>
              <w:ind w:left="0"/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F6D7B7B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Digit Span Backwards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6C65E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0.657</w:t>
            </w:r>
          </w:p>
        </w:tc>
      </w:tr>
      <w:tr w:rsidR="001F066C" w:rsidRPr="00A65CE6" w14:paraId="0579BB3B" w14:textId="77777777" w:rsidTr="00C86CF9">
        <w:trPr>
          <w:trHeight w:val="146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5B57AF6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Executive Function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6E3AFBF1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TB DCCS</w:t>
            </w:r>
          </w:p>
          <w:p w14:paraId="67E03ED0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TB Flanker Test</w:t>
            </w:r>
          </w:p>
          <w:p w14:paraId="20D6B1EB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WAIS-IV Matrix Reasoning</w:t>
            </w:r>
          </w:p>
          <w:p w14:paraId="67743D9D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Stroop Interference</w:t>
            </w:r>
          </w:p>
          <w:p w14:paraId="716CA78B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Trails B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06474D5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-0.608</w:t>
            </w:r>
          </w:p>
          <w:p w14:paraId="58E2FA9A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-0.556</w:t>
            </w:r>
          </w:p>
          <w:p w14:paraId="16B4BD17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-0.544</w:t>
            </w:r>
          </w:p>
          <w:p w14:paraId="2EC6D859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-0.289</w:t>
            </w:r>
          </w:p>
          <w:p w14:paraId="1D66A2A1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0.653</w:t>
            </w:r>
          </w:p>
        </w:tc>
      </w:tr>
      <w:tr w:rsidR="001F066C" w:rsidRPr="00A65CE6" w14:paraId="053E9EAB" w14:textId="77777777" w:rsidTr="00C86CF9">
        <w:trPr>
          <w:trHeight w:val="259"/>
        </w:trPr>
        <w:tc>
          <w:tcPr>
            <w:tcW w:w="13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07783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Speed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5B574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TB Pattern Comparison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FCF0D50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0.433</w:t>
            </w:r>
          </w:p>
        </w:tc>
      </w:tr>
      <w:tr w:rsidR="001F066C" w:rsidRPr="00A65CE6" w14:paraId="467376FB" w14:textId="77777777" w:rsidTr="00C86CF9">
        <w:trPr>
          <w:trHeight w:val="205"/>
        </w:trPr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9A91D" w14:textId="77777777" w:rsidR="001F066C" w:rsidRPr="00A65CE6" w:rsidRDefault="001F066C" w:rsidP="00C86CF9">
            <w:pPr>
              <w:widowControl w:val="0"/>
              <w:spacing w:line="276" w:lineRule="auto"/>
              <w:ind w:left="0"/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990B4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WAIS-IV Coding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F13B0E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0.727</w:t>
            </w:r>
          </w:p>
        </w:tc>
      </w:tr>
      <w:tr w:rsidR="001F066C" w:rsidRPr="00A65CE6" w14:paraId="439A02E0" w14:textId="77777777" w:rsidTr="00C86CF9">
        <w:trPr>
          <w:trHeight w:val="97"/>
        </w:trPr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84E6E" w14:textId="77777777" w:rsidR="001F066C" w:rsidRPr="00A65CE6" w:rsidRDefault="001F066C" w:rsidP="00C86CF9">
            <w:pPr>
              <w:widowControl w:val="0"/>
              <w:spacing w:line="276" w:lineRule="auto"/>
              <w:ind w:left="0"/>
            </w:pP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D5A43C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WAIS-IV Symbol Search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A5635" w14:textId="77777777" w:rsidR="001F066C" w:rsidRPr="00A65CE6" w:rsidRDefault="001F066C" w:rsidP="00C86CF9">
            <w:pPr>
              <w:spacing w:line="240" w:lineRule="auto"/>
              <w:ind w:left="0"/>
              <w:jc w:val="center"/>
            </w:pPr>
            <w:r w:rsidRPr="00A65CE6">
              <w:t>0.793</w:t>
            </w:r>
          </w:p>
        </w:tc>
      </w:tr>
    </w:tbl>
    <w:p w14:paraId="066D1A21" w14:textId="77777777" w:rsidR="001F066C" w:rsidRPr="00A65CE6" w:rsidRDefault="001F066C" w:rsidP="001F066C">
      <w:pPr>
        <w:spacing w:line="240" w:lineRule="auto"/>
        <w:ind w:left="0"/>
      </w:pPr>
    </w:p>
    <w:p w14:paraId="229013CB" w14:textId="77777777" w:rsidR="00430105" w:rsidRDefault="001F066C"/>
    <w:sectPr w:rsidR="00430105" w:rsidSect="00AA1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6C"/>
    <w:rsid w:val="000E7BE2"/>
    <w:rsid w:val="001F066C"/>
    <w:rsid w:val="00483A13"/>
    <w:rsid w:val="006721BE"/>
    <w:rsid w:val="00A55117"/>
    <w:rsid w:val="00AA1417"/>
    <w:rsid w:val="00B41397"/>
    <w:rsid w:val="00EC1377"/>
    <w:rsid w:val="00F6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562F4A"/>
  <w15:chartTrackingRefBased/>
  <w15:docId w15:val="{D2D2CE09-4F1E-C04C-865D-271EE9B6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066C"/>
    <w:pPr>
      <w:spacing w:line="480" w:lineRule="auto"/>
      <w:ind w:left="-720"/>
    </w:pPr>
    <w:rPr>
      <w:rFonts w:ascii="Times New Roman" w:eastAsia="Times New Roman" w:hAnsi="Times New Roman" w:cs="Times New Roman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Sara A (Campus)</dc:creator>
  <cp:keywords/>
  <dc:description/>
  <cp:lastModifiedBy>Sims, Sara A (Campus)</cp:lastModifiedBy>
  <cp:revision>1</cp:revision>
  <dcterms:created xsi:type="dcterms:W3CDTF">2022-05-15T21:59:00Z</dcterms:created>
  <dcterms:modified xsi:type="dcterms:W3CDTF">2022-05-15T21:59:00Z</dcterms:modified>
</cp:coreProperties>
</file>