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b w:val="1"/>
          <w:sz w:val="24"/>
          <w:szCs w:val="24"/>
        </w:rPr>
      </w:pPr>
      <w:r w:rsidDel="00000000" w:rsidR="00000000" w:rsidRPr="00000000">
        <w:rPr>
          <w:b w:val="1"/>
          <w:sz w:val="24"/>
          <w:szCs w:val="24"/>
          <w:rtl w:val="0"/>
        </w:rPr>
        <w:t xml:space="preserve">SUPPLEMENTARY MATERIALS</w:t>
      </w:r>
    </w:p>
    <w:p w:rsidR="00000000" w:rsidDel="00000000" w:rsidP="00000000" w:rsidRDefault="00000000" w:rsidRPr="00000000" w14:paraId="00000002">
      <w:pPr>
        <w:spacing w:line="480" w:lineRule="auto"/>
        <w:jc w:val="center"/>
        <w:rPr>
          <w:b w:val="1"/>
          <w:sz w:val="24"/>
          <w:szCs w:val="24"/>
        </w:rPr>
      </w:pPr>
      <w:r w:rsidDel="00000000" w:rsidR="00000000" w:rsidRPr="00000000">
        <w:rPr>
          <w:b w:val="1"/>
          <w:sz w:val="24"/>
          <w:szCs w:val="24"/>
          <w:rtl w:val="0"/>
        </w:rPr>
        <w:t xml:space="preserve">   How long have you exercised in your life? </w:t>
      </w:r>
    </w:p>
    <w:p w:rsidR="00000000" w:rsidDel="00000000" w:rsidP="00000000" w:rsidRDefault="00000000" w:rsidRPr="00000000" w14:paraId="00000003">
      <w:pPr>
        <w:spacing w:line="480" w:lineRule="auto"/>
        <w:jc w:val="center"/>
        <w:rPr>
          <w:b w:val="1"/>
          <w:sz w:val="24"/>
          <w:szCs w:val="24"/>
        </w:rPr>
      </w:pPr>
      <w:r w:rsidDel="00000000" w:rsidR="00000000" w:rsidRPr="00000000">
        <w:rPr>
          <w:b w:val="1"/>
          <w:sz w:val="24"/>
          <w:szCs w:val="24"/>
          <w:rtl w:val="0"/>
        </w:rPr>
        <w:t xml:space="preserve">The effect of Motor Reserve and Current Physical Activity on cognitive performance</w:t>
      </w:r>
    </w:p>
    <w:p w:rsidR="00000000" w:rsidDel="00000000" w:rsidP="00000000" w:rsidRDefault="00000000" w:rsidRPr="00000000" w14:paraId="00000004">
      <w:pPr>
        <w:keepNext w:val="1"/>
        <w:spacing w:line="480" w:lineRule="auto"/>
        <w:jc w:val="center"/>
        <w:rPr>
          <w:sz w:val="24"/>
          <w:szCs w:val="24"/>
          <w:vertAlign w:val="superscript"/>
        </w:rPr>
      </w:pPr>
      <w:r w:rsidDel="00000000" w:rsidR="00000000" w:rsidRPr="00000000">
        <w:rPr>
          <w:sz w:val="24"/>
          <w:szCs w:val="24"/>
          <w:rtl w:val="0"/>
        </w:rPr>
        <w:t xml:space="preserve">Veronica Pucci</w:t>
      </w:r>
      <w:r w:rsidDel="00000000" w:rsidR="00000000" w:rsidRPr="00000000">
        <w:rPr>
          <w:sz w:val="24"/>
          <w:szCs w:val="24"/>
          <w:vertAlign w:val="superscript"/>
          <w:rtl w:val="0"/>
        </w:rPr>
        <w:t xml:space="preserve">1,2</w:t>
      </w:r>
      <w:r w:rsidDel="00000000" w:rsidR="00000000" w:rsidRPr="00000000">
        <w:rPr>
          <w:sz w:val="24"/>
          <w:szCs w:val="24"/>
          <w:rtl w:val="0"/>
        </w:rPr>
        <w:t xml:space="preserve">, Carolina Guerra</w:t>
      </w:r>
      <w:r w:rsidDel="00000000" w:rsidR="00000000" w:rsidRPr="00000000">
        <w:rPr>
          <w:sz w:val="24"/>
          <w:szCs w:val="24"/>
          <w:vertAlign w:val="superscript"/>
          <w:rtl w:val="0"/>
        </w:rPr>
        <w:t xml:space="preserve">1</w:t>
      </w:r>
      <w:r w:rsidDel="00000000" w:rsidR="00000000" w:rsidRPr="00000000">
        <w:rPr>
          <w:sz w:val="24"/>
          <w:szCs w:val="24"/>
          <w:rtl w:val="0"/>
        </w:rPr>
        <w:t xml:space="preserve">, Amanda Barsi</w:t>
      </w:r>
      <w:r w:rsidDel="00000000" w:rsidR="00000000" w:rsidRPr="00000000">
        <w:rPr>
          <w:sz w:val="24"/>
          <w:szCs w:val="24"/>
          <w:vertAlign w:val="superscript"/>
          <w:rtl w:val="0"/>
        </w:rPr>
        <w:t xml:space="preserve">1</w:t>
      </w:r>
      <w:r w:rsidDel="00000000" w:rsidR="00000000" w:rsidRPr="00000000">
        <w:rPr>
          <w:sz w:val="24"/>
          <w:szCs w:val="24"/>
          <w:rtl w:val="0"/>
        </w:rPr>
        <w:t xml:space="preserve">, Massimo Nucci</w:t>
      </w:r>
      <w:r w:rsidDel="00000000" w:rsidR="00000000" w:rsidRPr="00000000">
        <w:rPr>
          <w:sz w:val="24"/>
          <w:szCs w:val="24"/>
          <w:vertAlign w:val="superscript"/>
          <w:rtl w:val="0"/>
        </w:rPr>
        <w:t xml:space="preserve">3</w:t>
      </w:r>
      <w:r w:rsidDel="00000000" w:rsidR="00000000" w:rsidRPr="00000000">
        <w:rPr>
          <w:sz w:val="24"/>
          <w:szCs w:val="24"/>
          <w:rtl w:val="0"/>
        </w:rPr>
        <w:t xml:space="preserve"> and Sara Mondini</w:t>
      </w:r>
      <w:r w:rsidDel="00000000" w:rsidR="00000000" w:rsidRPr="00000000">
        <w:rPr>
          <w:sz w:val="24"/>
          <w:szCs w:val="24"/>
          <w:vertAlign w:val="superscript"/>
          <w:rtl w:val="0"/>
        </w:rPr>
        <w:t xml:space="preserve">1,2</w:t>
      </w:r>
    </w:p>
    <w:p w:rsidR="00000000" w:rsidDel="00000000" w:rsidP="00000000" w:rsidRDefault="00000000" w:rsidRPr="00000000" w14:paraId="00000005">
      <w:pPr>
        <w:spacing w:after="160" w:line="259" w:lineRule="auto"/>
        <w:jc w:val="center"/>
        <w:rPr>
          <w:i w:val="1"/>
          <w:sz w:val="20"/>
          <w:szCs w:val="20"/>
        </w:rPr>
      </w:pPr>
      <w:r w:rsidDel="00000000" w:rsidR="00000000" w:rsidRPr="00000000">
        <w:rPr>
          <w:i w:val="1"/>
          <w:sz w:val="20"/>
          <w:szCs w:val="20"/>
          <w:vertAlign w:val="superscript"/>
          <w:rtl w:val="0"/>
        </w:rPr>
        <w:t xml:space="preserve">1</w:t>
      </w:r>
      <w:r w:rsidDel="00000000" w:rsidR="00000000" w:rsidRPr="00000000">
        <w:rPr>
          <w:i w:val="1"/>
          <w:sz w:val="20"/>
          <w:szCs w:val="20"/>
          <w:rtl w:val="0"/>
        </w:rPr>
        <w:t xml:space="preserve">Department of Philosophy, Sociology, Education and Applied Psychology, FISPPA, University of Padova</w:t>
      </w:r>
    </w:p>
    <w:p w:rsidR="00000000" w:rsidDel="00000000" w:rsidP="00000000" w:rsidRDefault="00000000" w:rsidRPr="00000000" w14:paraId="00000006">
      <w:pPr>
        <w:spacing w:after="160" w:line="259" w:lineRule="auto"/>
        <w:jc w:val="center"/>
        <w:rPr>
          <w:i w:val="1"/>
          <w:sz w:val="20"/>
          <w:szCs w:val="20"/>
        </w:rPr>
      </w:pPr>
      <w:r w:rsidDel="00000000" w:rsidR="00000000" w:rsidRPr="00000000">
        <w:rPr>
          <w:sz w:val="24"/>
          <w:szCs w:val="24"/>
          <w:vertAlign w:val="superscript"/>
          <w:rtl w:val="0"/>
        </w:rPr>
        <w:t xml:space="preserve">2 </w:t>
      </w:r>
      <w:r w:rsidDel="00000000" w:rsidR="00000000" w:rsidRPr="00000000">
        <w:rPr>
          <w:i w:val="1"/>
          <w:sz w:val="20"/>
          <w:szCs w:val="20"/>
          <w:rtl w:val="0"/>
        </w:rPr>
        <w:t xml:space="preserve">Human Inspired Technology Research-Centre, University of Padova</w:t>
      </w:r>
    </w:p>
    <w:p w:rsidR="00000000" w:rsidDel="00000000" w:rsidP="00000000" w:rsidRDefault="00000000" w:rsidRPr="00000000" w14:paraId="00000007">
      <w:pPr>
        <w:keepNext w:val="1"/>
        <w:spacing w:line="480" w:lineRule="auto"/>
        <w:jc w:val="center"/>
        <w:rPr>
          <w:i w:val="1"/>
          <w:sz w:val="20"/>
          <w:szCs w:val="20"/>
        </w:rPr>
      </w:pPr>
      <w:r w:rsidDel="00000000" w:rsidR="00000000" w:rsidRPr="00000000">
        <w:rPr>
          <w:sz w:val="24"/>
          <w:szCs w:val="24"/>
          <w:vertAlign w:val="superscript"/>
          <w:rtl w:val="0"/>
        </w:rPr>
        <w:t xml:space="preserve">3</w:t>
      </w:r>
      <w:r w:rsidDel="00000000" w:rsidR="00000000" w:rsidRPr="00000000">
        <w:rPr>
          <w:i w:val="1"/>
          <w:sz w:val="20"/>
          <w:szCs w:val="20"/>
          <w:rtl w:val="0"/>
        </w:rPr>
        <w:t xml:space="preserve">Department of General Psychology, University of Padova</w:t>
      </w:r>
    </w:p>
    <w:p w:rsidR="00000000" w:rsidDel="00000000" w:rsidP="00000000" w:rsidRDefault="00000000" w:rsidRPr="00000000" w14:paraId="00000008">
      <w:pPr>
        <w:spacing w:line="480" w:lineRule="auto"/>
        <w:jc w:val="both"/>
        <w:rPr>
          <w:color w:val="0e101a"/>
          <w:sz w:val="24"/>
          <w:szCs w:val="24"/>
        </w:rPr>
      </w:pPr>
      <w:r w:rsidDel="00000000" w:rsidR="00000000" w:rsidRPr="00000000">
        <w:rPr>
          <w:rtl w:val="0"/>
        </w:rPr>
      </w:r>
    </w:p>
    <w:p w:rsidR="00000000" w:rsidDel="00000000" w:rsidP="00000000" w:rsidRDefault="00000000" w:rsidRPr="00000000" w14:paraId="00000009">
      <w:pPr>
        <w:spacing w:line="480" w:lineRule="auto"/>
        <w:jc w:val="both"/>
        <w:rPr>
          <w:b w:val="1"/>
          <w:i w:val="1"/>
          <w:color w:val="0e101a"/>
          <w:sz w:val="24"/>
          <w:szCs w:val="24"/>
          <w:shd w:fill="c9daf8" w:val="clear"/>
        </w:rPr>
      </w:pPr>
      <w:r w:rsidDel="00000000" w:rsidR="00000000" w:rsidRPr="00000000">
        <w:rPr>
          <w:b w:val="1"/>
          <w:color w:val="0e101a"/>
          <w:sz w:val="24"/>
          <w:szCs w:val="24"/>
          <w:rtl w:val="0"/>
        </w:rPr>
        <w:t xml:space="preserve">Supplementary Material 1 - </w:t>
      </w:r>
      <w:r w:rsidDel="00000000" w:rsidR="00000000" w:rsidRPr="00000000">
        <w:rPr>
          <w:b w:val="1"/>
          <w:color w:val="ff0000"/>
          <w:sz w:val="24"/>
          <w:szCs w:val="24"/>
          <w:rtl w:val="0"/>
        </w:rPr>
        <w:t xml:space="preserve">Towards a v</w:t>
      </w:r>
      <w:r w:rsidDel="00000000" w:rsidR="00000000" w:rsidRPr="00000000">
        <w:rPr>
          <w:b w:val="1"/>
          <w:color w:val="0e101a"/>
          <w:sz w:val="24"/>
          <w:szCs w:val="24"/>
          <w:rtl w:val="0"/>
        </w:rPr>
        <w:t xml:space="preserve">alidation of Motor Reserve Index questionnaire and Current Physical Activity questionnaire</w:t>
      </w:r>
      <w:r w:rsidDel="00000000" w:rsidR="00000000" w:rsidRPr="00000000">
        <w:rPr>
          <w:rtl w:val="0"/>
        </w:rPr>
      </w:r>
    </w:p>
    <w:p w:rsidR="00000000" w:rsidDel="00000000" w:rsidP="00000000" w:rsidRDefault="00000000" w:rsidRPr="00000000" w14:paraId="0000000A">
      <w:pPr>
        <w:spacing w:line="480" w:lineRule="auto"/>
        <w:jc w:val="both"/>
        <w:rPr>
          <w:color w:val="ff0000"/>
          <w:sz w:val="24"/>
          <w:szCs w:val="24"/>
        </w:rPr>
      </w:pPr>
      <w:r w:rsidDel="00000000" w:rsidR="00000000" w:rsidRPr="00000000">
        <w:rPr>
          <w:color w:val="ff0000"/>
          <w:sz w:val="24"/>
          <w:szCs w:val="24"/>
          <w:rtl w:val="0"/>
        </w:rPr>
        <w:t xml:space="preserve">Motor Reserve Index questionnaire (MRIq) and Current Physical Activity questionnaire (CPAq) were developed </w:t>
      </w:r>
      <w:r w:rsidDel="00000000" w:rsidR="00000000" w:rsidRPr="00000000">
        <w:rPr>
          <w:i w:val="1"/>
          <w:color w:val="ff0000"/>
          <w:sz w:val="24"/>
          <w:szCs w:val="24"/>
          <w:rtl w:val="0"/>
        </w:rPr>
        <w:t xml:space="preserve">ad hoc</w:t>
      </w:r>
      <w:r w:rsidDel="00000000" w:rsidR="00000000" w:rsidRPr="00000000">
        <w:rPr>
          <w:color w:val="ff0000"/>
          <w:sz w:val="24"/>
          <w:szCs w:val="24"/>
          <w:rtl w:val="0"/>
        </w:rPr>
        <w:t xml:space="preserve"> for this study and their psychometric properties were considered. Content Validity was assessed using the Content Validity Index </w:t>
      </w:r>
      <w:r w:rsidDel="00000000" w:rsidR="00000000" w:rsidRPr="00000000">
        <w:rPr>
          <w:color w:val="ff0000"/>
          <w:sz w:val="24"/>
          <w:szCs w:val="24"/>
          <w:rtl w:val="0"/>
        </w:rPr>
        <w:t xml:space="preserve">(Polit &amp; Beck, 2006), Internal Consistency was calculated through the Cronbac’s alpha and test retest reliability was derived through the Perarsons’</w:t>
      </w:r>
      <w:r w:rsidDel="00000000" w:rsidR="00000000" w:rsidRPr="00000000">
        <w:rPr>
          <w:i w:val="1"/>
          <w:color w:val="ff0000"/>
          <w:sz w:val="24"/>
          <w:szCs w:val="24"/>
          <w:rtl w:val="0"/>
        </w:rPr>
        <w:t xml:space="preserve">r</w:t>
      </w:r>
      <w:r w:rsidDel="00000000" w:rsidR="00000000" w:rsidRPr="00000000">
        <w:rPr>
          <w:color w:val="ff0000"/>
          <w:sz w:val="24"/>
          <w:szCs w:val="24"/>
          <w:rtl w:val="0"/>
        </w:rPr>
        <w:t xml:space="preserve">. </w:t>
      </w:r>
    </w:p>
    <w:p w:rsidR="00000000" w:rsidDel="00000000" w:rsidP="00000000" w:rsidRDefault="00000000" w:rsidRPr="00000000" w14:paraId="0000000B">
      <w:pPr>
        <w:spacing w:line="480" w:lineRule="auto"/>
        <w:jc w:val="both"/>
        <w:rPr>
          <w:i w:val="1"/>
          <w:color w:val="0e101a"/>
          <w:sz w:val="24"/>
          <w:szCs w:val="24"/>
        </w:rPr>
      </w:pPr>
      <w:r w:rsidDel="00000000" w:rsidR="00000000" w:rsidRPr="00000000">
        <w:rPr>
          <w:rtl w:val="0"/>
        </w:rPr>
      </w:r>
    </w:p>
    <w:p w:rsidR="00000000" w:rsidDel="00000000" w:rsidP="00000000" w:rsidRDefault="00000000" w:rsidRPr="00000000" w14:paraId="0000000C">
      <w:pPr>
        <w:spacing w:line="480" w:lineRule="auto"/>
        <w:jc w:val="both"/>
        <w:rPr>
          <w:i w:val="1"/>
          <w:color w:val="0e101a"/>
          <w:sz w:val="24"/>
          <w:szCs w:val="24"/>
        </w:rPr>
      </w:pPr>
      <w:r w:rsidDel="00000000" w:rsidR="00000000" w:rsidRPr="00000000">
        <w:rPr>
          <w:i w:val="1"/>
          <w:color w:val="0e101a"/>
          <w:sz w:val="24"/>
          <w:szCs w:val="24"/>
          <w:rtl w:val="0"/>
        </w:rPr>
        <w:t xml:space="preserve">Content Validity</w:t>
      </w:r>
    </w:p>
    <w:p w:rsidR="00000000" w:rsidDel="00000000" w:rsidP="00000000" w:rsidRDefault="00000000" w:rsidRPr="00000000" w14:paraId="0000000D">
      <w:pPr>
        <w:spacing w:line="480" w:lineRule="auto"/>
        <w:jc w:val="both"/>
        <w:rPr>
          <w:color w:val="ff0000"/>
          <w:sz w:val="24"/>
          <w:szCs w:val="24"/>
        </w:rPr>
      </w:pPr>
      <w:r w:rsidDel="00000000" w:rsidR="00000000" w:rsidRPr="00000000">
        <w:rPr>
          <w:color w:val="ff0000"/>
          <w:sz w:val="24"/>
          <w:szCs w:val="24"/>
          <w:rtl w:val="0"/>
        </w:rPr>
        <w:t xml:space="preserve">A gold standard measure of Motor Reserve is not available in literature. For this reason none tool can be used to assess convergent validity and we decided to assess the Content Validity, which is defined as the degree to which elements of an instrument are relevant to and representative of the targeted (in this case Motor Reserve) (Cook &amp; Beckman, 2006; Haynes et al., 1995). </w:t>
      </w:r>
    </w:p>
    <w:p w:rsidR="00000000" w:rsidDel="00000000" w:rsidP="00000000" w:rsidRDefault="00000000" w:rsidRPr="00000000" w14:paraId="0000000E">
      <w:pPr>
        <w:spacing w:line="480" w:lineRule="auto"/>
        <w:jc w:val="both"/>
        <w:rPr>
          <w:color w:val="0e101a"/>
          <w:sz w:val="24"/>
          <w:szCs w:val="24"/>
        </w:rPr>
      </w:pPr>
      <w:r w:rsidDel="00000000" w:rsidR="00000000" w:rsidRPr="00000000">
        <w:rPr>
          <w:color w:val="ff0000"/>
          <w:sz w:val="24"/>
          <w:szCs w:val="24"/>
          <w:rtl w:val="0"/>
        </w:rPr>
        <w:t xml:space="preserve">With this aim, </w:t>
      </w:r>
      <w:r w:rsidDel="00000000" w:rsidR="00000000" w:rsidRPr="00000000">
        <w:rPr>
          <w:color w:val="0e101a"/>
          <w:sz w:val="24"/>
          <w:szCs w:val="24"/>
          <w:rtl w:val="0"/>
        </w:rPr>
        <w:t xml:space="preserve">a pool of 13 experts of cognition and physical activity were asked to evaluate the items of the questionnaires as essential or not for assessing the amount of physical activity carried out by a person. Content Validity Ratio (CVR) for each item was calculated with this formula: </w:t>
      </w:r>
    </w:p>
    <w:p w:rsidR="00000000" w:rsidDel="00000000" w:rsidP="00000000" w:rsidRDefault="00000000" w:rsidRPr="00000000" w14:paraId="0000000F">
      <w:pPr>
        <w:spacing w:line="480" w:lineRule="auto"/>
        <w:jc w:val="center"/>
        <w:rPr>
          <w:color w:val="0e101a"/>
          <w:sz w:val="24"/>
          <w:szCs w:val="24"/>
        </w:rPr>
      </w:pPr>
      <w:r w:rsidDel="00000000" w:rsidR="00000000" w:rsidRPr="00000000">
        <w:rPr>
          <w:color w:val="0e101a"/>
          <w:sz w:val="24"/>
          <w:szCs w:val="24"/>
          <w:rtl w:val="0"/>
        </w:rPr>
        <w:t xml:space="preserve">(Ne-N/2)/(N/2)</w:t>
      </w:r>
    </w:p>
    <w:p w:rsidR="00000000" w:rsidDel="00000000" w:rsidP="00000000" w:rsidRDefault="00000000" w:rsidRPr="00000000" w14:paraId="00000010">
      <w:pPr>
        <w:spacing w:line="480" w:lineRule="auto"/>
        <w:jc w:val="both"/>
        <w:rPr>
          <w:color w:val="0e101a"/>
          <w:sz w:val="24"/>
          <w:szCs w:val="24"/>
        </w:rPr>
      </w:pPr>
      <w:r w:rsidDel="00000000" w:rsidR="00000000" w:rsidRPr="00000000">
        <w:rPr>
          <w:color w:val="0e101a"/>
          <w:sz w:val="24"/>
          <w:szCs w:val="24"/>
          <w:rtl w:val="0"/>
        </w:rPr>
        <w:t xml:space="preserve">where Ne corresponds to the total number of experts which considered the item as essential, and N corresponds to the total number of experts (N=13). CVR of items ranged from 0.23 to 1. Content Validity Index (CVI=0.59) was calculated as </w:t>
      </w:r>
      <w:r w:rsidDel="00000000" w:rsidR="00000000" w:rsidRPr="00000000">
        <w:rPr>
          <w:color w:val="ff0000"/>
          <w:sz w:val="24"/>
          <w:szCs w:val="24"/>
          <w:rtl w:val="0"/>
        </w:rPr>
        <w:t xml:space="preserve">the </w:t>
      </w:r>
      <w:r w:rsidDel="00000000" w:rsidR="00000000" w:rsidRPr="00000000">
        <w:rPr>
          <w:color w:val="0e101a"/>
          <w:sz w:val="24"/>
          <w:szCs w:val="24"/>
          <w:rtl w:val="0"/>
        </w:rPr>
        <w:t xml:space="preserve">average score of CVR of each item. Supplementary Table 1 shows more detail of the process to calculate CVI. </w:t>
      </w:r>
    </w:p>
    <w:p w:rsidR="00000000" w:rsidDel="00000000" w:rsidP="00000000" w:rsidRDefault="00000000" w:rsidRPr="00000000" w14:paraId="00000011">
      <w:pPr>
        <w:spacing w:line="480" w:lineRule="auto"/>
        <w:jc w:val="both"/>
        <w:rPr>
          <w:color w:val="0e101a"/>
          <w:sz w:val="24"/>
          <w:szCs w:val="24"/>
          <w:highlight w:val="yellow"/>
        </w:rPr>
      </w:pPr>
      <w:r w:rsidDel="00000000" w:rsidR="00000000" w:rsidRPr="00000000">
        <w:rPr>
          <w:color w:val="0e101a"/>
          <w:sz w:val="24"/>
          <w:szCs w:val="24"/>
          <w:rtl w:val="0"/>
        </w:rPr>
        <w:t xml:space="preserve">Even if 2 items resulted with a low CVR, (Item1 = 0.23; Item7 = 0.23) no item has been removed from the questionnaire in order to allow the discrimination between people completely physically inactive and people less active. </w:t>
      </w:r>
      <w:r w:rsidDel="00000000" w:rsidR="00000000" w:rsidRPr="00000000">
        <w:rPr>
          <w:rtl w:val="0"/>
        </w:rPr>
      </w:r>
    </w:p>
    <w:tbl>
      <w:tblPr>
        <w:tblStyle w:val="Table1"/>
        <w:tblW w:w="8715.0" w:type="dxa"/>
        <w:jc w:val="center"/>
        <w:tblLayout w:type="fixed"/>
        <w:tblLook w:val="0400"/>
      </w:tblPr>
      <w:tblGrid>
        <w:gridCol w:w="540"/>
        <w:gridCol w:w="480"/>
        <w:gridCol w:w="465"/>
        <w:gridCol w:w="525"/>
        <w:gridCol w:w="600"/>
        <w:gridCol w:w="570"/>
        <w:gridCol w:w="570"/>
        <w:gridCol w:w="525"/>
        <w:gridCol w:w="480"/>
        <w:gridCol w:w="480"/>
        <w:gridCol w:w="585"/>
        <w:gridCol w:w="585"/>
        <w:gridCol w:w="540"/>
        <w:gridCol w:w="540"/>
        <w:gridCol w:w="555"/>
        <w:gridCol w:w="675"/>
        <w:tblGridChange w:id="0">
          <w:tblGrid>
            <w:gridCol w:w="540"/>
            <w:gridCol w:w="480"/>
            <w:gridCol w:w="465"/>
            <w:gridCol w:w="525"/>
            <w:gridCol w:w="600"/>
            <w:gridCol w:w="570"/>
            <w:gridCol w:w="570"/>
            <w:gridCol w:w="525"/>
            <w:gridCol w:w="480"/>
            <w:gridCol w:w="480"/>
            <w:gridCol w:w="585"/>
            <w:gridCol w:w="585"/>
            <w:gridCol w:w="540"/>
            <w:gridCol w:w="540"/>
            <w:gridCol w:w="555"/>
            <w:gridCol w:w="675"/>
          </w:tblGrid>
        </w:tblGridChange>
      </w:tblGrid>
      <w:tr>
        <w:trPr>
          <w:cantSplit w:val="0"/>
          <w:trHeight w:val="139" w:hRule="atLeast"/>
          <w:tblHeader w:val="0"/>
        </w:trPr>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Item</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Exp1</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Exp2</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Exp3</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Exp4</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Exp5</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Exp6</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Exp7</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Exp8</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Exp9</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Exp10</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Exp11</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Exp12</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1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Exp13</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CVR</w:t>
            </w:r>
          </w:p>
        </w:tc>
      </w:tr>
      <w:tr>
        <w:trPr>
          <w:cantSplit w:val="0"/>
          <w:trHeight w:val="136" w:hRule="atLeast"/>
          <w:tblHeader w:val="0"/>
        </w:trPr>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2">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5">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A">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C">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2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right w:color="000000" w:space="0" w:sz="4" w:val="single"/>
            </w:tcBorders>
            <w:tcMar>
              <w:top w:w="-13.0" w:type="dxa"/>
              <w:left w:w="-13.0" w:type="dxa"/>
              <w:bottom w:w="-13.0" w:type="dxa"/>
              <w:right w:w="-13.0" w:type="dxa"/>
            </w:tcMar>
          </w:tcPr>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tcBorders>
            <w:tcMar>
              <w:top w:w="-13.0" w:type="dxa"/>
              <w:left w:w="-13.0" w:type="dxa"/>
              <w:bottom w:w="-13.0" w:type="dxa"/>
              <w:right w:w="-13.0" w:type="dxa"/>
            </w:tcMar>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rtl w:val="0"/>
              </w:rPr>
              <w:t xml:space="preserve">0.23</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32">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tcMar>
              <w:top w:w="-13.0" w:type="dxa"/>
              <w:left w:w="-13.0" w:type="dxa"/>
              <w:bottom w:w="-13.0" w:type="dxa"/>
              <w:right w:w="-13.0" w:type="dxa"/>
            </w:tcMar>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3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3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3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3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3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3A">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3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3C">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3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3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3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40">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tcMar>
              <w:top w:w="-13.0" w:type="dxa"/>
              <w:left w:w="-13.0" w:type="dxa"/>
              <w:bottom w:w="-13.0" w:type="dxa"/>
              <w:right w:w="-13.0" w:type="dxa"/>
            </w:tcMar>
          </w:tcPr>
          <w:p w:rsidR="00000000" w:rsidDel="00000000" w:rsidP="00000000" w:rsidRDefault="00000000" w:rsidRPr="00000000" w14:paraId="00000041">
            <w:pPr>
              <w:jc w:val="center"/>
              <w:rPr>
                <w:rFonts w:ascii="Calibri" w:cs="Calibri" w:eastAsia="Calibri" w:hAnsi="Calibri"/>
              </w:rPr>
            </w:pPr>
            <w:r w:rsidDel="00000000" w:rsidR="00000000" w:rsidRPr="00000000">
              <w:rPr>
                <w:rFonts w:ascii="Calibri" w:cs="Calibri" w:eastAsia="Calibri" w:hAnsi="Calibri"/>
                <w:rtl w:val="0"/>
              </w:rPr>
              <w:t xml:space="preserve">0.39</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42">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tcMar>
              <w:top w:w="-13.0" w:type="dxa"/>
              <w:left w:w="-13.0" w:type="dxa"/>
              <w:bottom w:w="-13.0" w:type="dxa"/>
              <w:right w:w="-13.0" w:type="dxa"/>
            </w:tcMar>
          </w:tcPr>
          <w:p w:rsidR="00000000" w:rsidDel="00000000" w:rsidP="00000000" w:rsidRDefault="00000000" w:rsidRPr="00000000" w14:paraId="0000004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5">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4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4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4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50">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tcMar>
              <w:top w:w="-13.0" w:type="dxa"/>
              <w:left w:w="-13.0" w:type="dxa"/>
              <w:bottom w:w="-13.0" w:type="dxa"/>
              <w:right w:w="-13.0" w:type="dxa"/>
            </w:tcMar>
          </w:tcPr>
          <w:p w:rsidR="00000000" w:rsidDel="00000000" w:rsidP="00000000" w:rsidRDefault="00000000" w:rsidRPr="00000000" w14:paraId="00000051">
            <w:pPr>
              <w:jc w:val="center"/>
              <w:rPr>
                <w:rFonts w:ascii="Calibri" w:cs="Calibri" w:eastAsia="Calibri" w:hAnsi="Calibri"/>
              </w:rPr>
            </w:pPr>
            <w:r w:rsidDel="00000000" w:rsidR="00000000" w:rsidRPr="00000000">
              <w:rPr>
                <w:rFonts w:ascii="Calibri" w:cs="Calibri" w:eastAsia="Calibri" w:hAnsi="Calibri"/>
                <w:rtl w:val="0"/>
              </w:rPr>
              <w:t xml:space="preserve">0.85</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tcMar>
              <w:top w:w="-13.0" w:type="dxa"/>
              <w:left w:w="-13.0" w:type="dxa"/>
              <w:bottom w:w="-13.0" w:type="dxa"/>
              <w:right w:w="-13.0" w:type="dxa"/>
            </w:tcMar>
          </w:tcPr>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5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55">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5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57">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5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5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5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5B">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5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5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5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5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60">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tcMar>
              <w:top w:w="-13.0" w:type="dxa"/>
              <w:left w:w="-13.0" w:type="dxa"/>
              <w:bottom w:w="-13.0" w:type="dxa"/>
              <w:right w:w="-13.0" w:type="dxa"/>
            </w:tcMar>
          </w:tcPr>
          <w:p w:rsidR="00000000" w:rsidDel="00000000" w:rsidP="00000000" w:rsidRDefault="00000000" w:rsidRPr="00000000" w14:paraId="00000061">
            <w:pPr>
              <w:jc w:val="center"/>
              <w:rPr>
                <w:rFonts w:ascii="Calibri" w:cs="Calibri" w:eastAsia="Calibri" w:hAnsi="Calibri"/>
              </w:rPr>
            </w:pPr>
            <w:r w:rsidDel="00000000" w:rsidR="00000000" w:rsidRPr="00000000">
              <w:rPr>
                <w:rFonts w:ascii="Calibri" w:cs="Calibri" w:eastAsia="Calibri" w:hAnsi="Calibri"/>
                <w:rtl w:val="0"/>
              </w:rPr>
              <w:t xml:space="preserve">0.54</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62">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tcMar>
              <w:top w:w="-13.0" w:type="dxa"/>
              <w:left w:w="-13.0" w:type="dxa"/>
              <w:bottom w:w="-13.0" w:type="dxa"/>
              <w:right w:w="-13.0" w:type="dxa"/>
            </w:tcMar>
          </w:tcPr>
          <w:p w:rsidR="00000000" w:rsidDel="00000000" w:rsidP="00000000" w:rsidRDefault="00000000" w:rsidRPr="00000000" w14:paraId="0000006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6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65">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6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6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6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6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6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6B">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6C">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6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6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6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70">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tcMar>
              <w:top w:w="-13.0" w:type="dxa"/>
              <w:left w:w="-13.0" w:type="dxa"/>
              <w:bottom w:w="-13.0" w:type="dxa"/>
              <w:right w:w="-13.0" w:type="dxa"/>
            </w:tcMar>
          </w:tcPr>
          <w:p w:rsidR="00000000" w:rsidDel="00000000" w:rsidP="00000000" w:rsidRDefault="00000000" w:rsidRPr="00000000" w14:paraId="00000071">
            <w:pPr>
              <w:jc w:val="center"/>
              <w:rPr>
                <w:rFonts w:ascii="Calibri" w:cs="Calibri" w:eastAsia="Calibri" w:hAnsi="Calibri"/>
              </w:rPr>
            </w:pPr>
            <w:r w:rsidDel="00000000" w:rsidR="00000000" w:rsidRPr="00000000">
              <w:rPr>
                <w:rFonts w:ascii="Calibri" w:cs="Calibri" w:eastAsia="Calibri" w:hAnsi="Calibri"/>
                <w:rtl w:val="0"/>
              </w:rPr>
              <w:t xml:space="preserve">0.54</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72">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tcMar>
              <w:top w:w="-13.0" w:type="dxa"/>
              <w:left w:w="-13.0" w:type="dxa"/>
              <w:bottom w:w="-13.0" w:type="dxa"/>
              <w:right w:w="-13.0" w:type="dxa"/>
            </w:tcMar>
          </w:tcPr>
          <w:p w:rsidR="00000000" w:rsidDel="00000000" w:rsidP="00000000" w:rsidRDefault="00000000" w:rsidRPr="00000000" w14:paraId="0000007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5">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7">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7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7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80">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tcMar>
              <w:top w:w="-13.0" w:type="dxa"/>
              <w:left w:w="-13.0" w:type="dxa"/>
              <w:bottom w:w="-13.0" w:type="dxa"/>
              <w:right w:w="-13.0" w:type="dxa"/>
            </w:tcMar>
          </w:tcPr>
          <w:p w:rsidR="00000000" w:rsidDel="00000000" w:rsidP="00000000" w:rsidRDefault="00000000" w:rsidRPr="00000000" w14:paraId="00000081">
            <w:pPr>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82">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tcMar>
              <w:top w:w="-13.0" w:type="dxa"/>
              <w:left w:w="-13.0" w:type="dxa"/>
              <w:bottom w:w="-13.0" w:type="dxa"/>
              <w:right w:w="-13.0" w:type="dxa"/>
            </w:tcMar>
          </w:tcPr>
          <w:p w:rsidR="00000000" w:rsidDel="00000000" w:rsidP="00000000" w:rsidRDefault="00000000" w:rsidRPr="00000000" w14:paraId="0000008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84">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8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8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8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89">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8A">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8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8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8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8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90">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tcMar>
              <w:top w:w="-13.0" w:type="dxa"/>
              <w:left w:w="-13.0" w:type="dxa"/>
              <w:bottom w:w="-13.0" w:type="dxa"/>
              <w:right w:w="-13.0" w:type="dxa"/>
            </w:tcMar>
          </w:tcPr>
          <w:p w:rsidR="00000000" w:rsidDel="00000000" w:rsidP="00000000" w:rsidRDefault="00000000" w:rsidRPr="00000000" w14:paraId="00000091">
            <w:pPr>
              <w:jc w:val="center"/>
              <w:rPr>
                <w:rFonts w:ascii="Calibri" w:cs="Calibri" w:eastAsia="Calibri" w:hAnsi="Calibri"/>
              </w:rPr>
            </w:pPr>
            <w:r w:rsidDel="00000000" w:rsidR="00000000" w:rsidRPr="00000000">
              <w:rPr>
                <w:rFonts w:ascii="Calibri" w:cs="Calibri" w:eastAsia="Calibri" w:hAnsi="Calibri"/>
                <w:rtl w:val="0"/>
              </w:rPr>
              <w:t xml:space="preserve">0.23</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92">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tcMar>
              <w:top w:w="-13.0" w:type="dxa"/>
              <w:left w:w="-13.0" w:type="dxa"/>
              <w:bottom w:w="-13.0" w:type="dxa"/>
              <w:right w:w="-13.0" w:type="dxa"/>
            </w:tcMar>
          </w:tcPr>
          <w:p w:rsidR="00000000" w:rsidDel="00000000" w:rsidP="00000000" w:rsidRDefault="00000000" w:rsidRPr="00000000" w14:paraId="0000009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94">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95">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9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9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9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9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9A">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9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9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9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9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9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A0">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tcMar>
              <w:top w:w="-13.0" w:type="dxa"/>
              <w:left w:w="-13.0" w:type="dxa"/>
              <w:bottom w:w="-13.0" w:type="dxa"/>
              <w:right w:w="-13.0" w:type="dxa"/>
            </w:tcMar>
          </w:tcPr>
          <w:p w:rsidR="00000000" w:rsidDel="00000000" w:rsidP="00000000" w:rsidRDefault="00000000" w:rsidRPr="00000000" w14:paraId="000000A1">
            <w:pPr>
              <w:jc w:val="center"/>
              <w:rPr>
                <w:rFonts w:ascii="Calibri" w:cs="Calibri" w:eastAsia="Calibri" w:hAnsi="Calibri"/>
              </w:rPr>
            </w:pPr>
            <w:r w:rsidDel="00000000" w:rsidR="00000000" w:rsidRPr="00000000">
              <w:rPr>
                <w:rFonts w:ascii="Calibri" w:cs="Calibri" w:eastAsia="Calibri" w:hAnsi="Calibri"/>
                <w:rtl w:val="0"/>
              </w:rPr>
              <w:t xml:space="preserve">0.39</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A2">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tcMar>
              <w:top w:w="-13.0" w:type="dxa"/>
              <w:left w:w="-13.0" w:type="dxa"/>
              <w:bottom w:w="-13.0" w:type="dxa"/>
              <w:right w:w="-13.0" w:type="dxa"/>
            </w:tcMar>
          </w:tcPr>
          <w:p w:rsidR="00000000" w:rsidDel="00000000" w:rsidP="00000000" w:rsidRDefault="00000000" w:rsidRPr="00000000" w14:paraId="000000A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A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A5">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A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A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A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A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AA">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A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A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A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B0">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tcMar>
              <w:top w:w="-13.0" w:type="dxa"/>
              <w:left w:w="-13.0" w:type="dxa"/>
              <w:bottom w:w="-13.0" w:type="dxa"/>
              <w:right w:w="-13.0" w:type="dxa"/>
            </w:tcMar>
          </w:tcPr>
          <w:p w:rsidR="00000000" w:rsidDel="00000000" w:rsidP="00000000" w:rsidRDefault="00000000" w:rsidRPr="00000000" w14:paraId="000000B1">
            <w:pPr>
              <w:jc w:val="center"/>
              <w:rPr>
                <w:rFonts w:ascii="Calibri" w:cs="Calibri" w:eastAsia="Calibri" w:hAnsi="Calibri"/>
              </w:rPr>
            </w:pPr>
            <w:r w:rsidDel="00000000" w:rsidR="00000000" w:rsidRPr="00000000">
              <w:rPr>
                <w:rFonts w:ascii="Calibri" w:cs="Calibri" w:eastAsia="Calibri" w:hAnsi="Calibri"/>
                <w:rtl w:val="0"/>
              </w:rPr>
              <w:t xml:space="preserve">0.54</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B2">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tcMar>
              <w:top w:w="-13.0" w:type="dxa"/>
              <w:left w:w="-13.0" w:type="dxa"/>
              <w:bottom w:w="-13.0" w:type="dxa"/>
              <w:right w:w="-13.0" w:type="dxa"/>
            </w:tcMar>
          </w:tcPr>
          <w:p w:rsidR="00000000" w:rsidDel="00000000" w:rsidP="00000000" w:rsidRDefault="00000000" w:rsidRPr="00000000" w14:paraId="000000B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5">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7">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tcMar>
              <w:top w:w="-13.0" w:type="dxa"/>
              <w:left w:w="-13.0" w:type="dxa"/>
              <w:bottom w:w="-13.0" w:type="dxa"/>
              <w:right w:w="-13.0" w:type="dxa"/>
            </w:tcMar>
          </w:tcPr>
          <w:p w:rsidR="00000000" w:rsidDel="00000000" w:rsidP="00000000" w:rsidRDefault="00000000" w:rsidRPr="00000000" w14:paraId="000000C1">
            <w:pPr>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tcMar>
              <w:top w:w="-13.0" w:type="dxa"/>
              <w:left w:w="-13.0" w:type="dxa"/>
              <w:bottom w:w="-13.0" w:type="dxa"/>
              <w:right w:w="-13.0" w:type="dxa"/>
            </w:tcM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C5">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C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C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C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C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C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D0">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tcMar>
              <w:top w:w="-13.0" w:type="dxa"/>
              <w:left w:w="-13.0" w:type="dxa"/>
              <w:bottom w:w="-13.0" w:type="dxa"/>
              <w:right w:w="-13.0" w:type="dxa"/>
            </w:tcMar>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0.39</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D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tcMar>
              <w:top w:w="-13.0" w:type="dxa"/>
              <w:left w:w="-13.0" w:type="dxa"/>
              <w:bottom w:w="-13.0" w:type="dxa"/>
              <w:right w:w="-13.0" w:type="dxa"/>
            </w:tcMar>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D5">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D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D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D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D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D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D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D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D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D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E0">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tcMar>
              <w:top w:w="-13.0" w:type="dxa"/>
              <w:left w:w="-13.0" w:type="dxa"/>
              <w:bottom w:w="-13.0" w:type="dxa"/>
              <w:right w:w="-13.0" w:type="dxa"/>
            </w:tcMar>
          </w:tcPr>
          <w:p w:rsidR="00000000" w:rsidDel="00000000" w:rsidP="00000000" w:rsidRDefault="00000000" w:rsidRPr="00000000" w14:paraId="000000E1">
            <w:pPr>
              <w:jc w:val="center"/>
              <w:rPr>
                <w:rFonts w:ascii="Calibri" w:cs="Calibri" w:eastAsia="Calibri" w:hAnsi="Calibri"/>
              </w:rPr>
            </w:pPr>
            <w:r w:rsidDel="00000000" w:rsidR="00000000" w:rsidRPr="00000000">
              <w:rPr>
                <w:rFonts w:ascii="Calibri" w:cs="Calibri" w:eastAsia="Calibri" w:hAnsi="Calibri"/>
                <w:rtl w:val="0"/>
              </w:rPr>
              <w:t xml:space="preserve">0.54</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E2">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tcMar>
              <w:top w:w="-13.0" w:type="dxa"/>
              <w:left w:w="-13.0" w:type="dxa"/>
              <w:bottom w:w="-13.0" w:type="dxa"/>
              <w:right w:w="-13.0" w:type="dxa"/>
            </w:tcMar>
          </w:tcPr>
          <w:p w:rsidR="00000000" w:rsidDel="00000000" w:rsidP="00000000" w:rsidRDefault="00000000" w:rsidRPr="00000000" w14:paraId="000000E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E4">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E5">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E8">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E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E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E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EC">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E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E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E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0F0">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tcMar>
              <w:top w:w="-13.0" w:type="dxa"/>
              <w:left w:w="-13.0" w:type="dxa"/>
              <w:bottom w:w="-13.0" w:type="dxa"/>
              <w:right w:w="-13.0" w:type="dxa"/>
            </w:tcMar>
          </w:tcPr>
          <w:p w:rsidR="00000000" w:rsidDel="00000000" w:rsidP="00000000" w:rsidRDefault="00000000" w:rsidRPr="00000000" w14:paraId="000000F1">
            <w:pPr>
              <w:jc w:val="center"/>
              <w:rPr>
                <w:rFonts w:ascii="Calibri" w:cs="Calibri" w:eastAsia="Calibri" w:hAnsi="Calibri"/>
              </w:rPr>
            </w:pPr>
            <w:r w:rsidDel="00000000" w:rsidR="00000000" w:rsidRPr="00000000">
              <w:rPr>
                <w:rFonts w:ascii="Calibri" w:cs="Calibri" w:eastAsia="Calibri" w:hAnsi="Calibri"/>
                <w:rtl w:val="0"/>
              </w:rPr>
              <w:t xml:space="preserve">0.39</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0F2">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tcMar>
              <w:top w:w="-13.0" w:type="dxa"/>
              <w:left w:w="-13.0" w:type="dxa"/>
              <w:bottom w:w="-13.0" w:type="dxa"/>
              <w:right w:w="-13.0" w:type="dxa"/>
            </w:tcMar>
          </w:tcPr>
          <w:p w:rsidR="00000000" w:rsidDel="00000000" w:rsidP="00000000" w:rsidRDefault="00000000" w:rsidRPr="00000000" w14:paraId="000000F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F4">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F5">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F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F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F8">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0F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F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F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F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F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0F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0F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100">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tcMar>
              <w:top w:w="-13.0" w:type="dxa"/>
              <w:left w:w="-13.0" w:type="dxa"/>
              <w:bottom w:w="-13.0" w:type="dxa"/>
              <w:right w:w="-13.0" w:type="dxa"/>
            </w:tcMar>
          </w:tcPr>
          <w:p w:rsidR="00000000" w:rsidDel="00000000" w:rsidP="00000000" w:rsidRDefault="00000000" w:rsidRPr="00000000" w14:paraId="00000101">
            <w:pPr>
              <w:jc w:val="center"/>
              <w:rPr>
                <w:rFonts w:ascii="Calibri" w:cs="Calibri" w:eastAsia="Calibri" w:hAnsi="Calibri"/>
              </w:rPr>
            </w:pPr>
            <w:r w:rsidDel="00000000" w:rsidR="00000000" w:rsidRPr="00000000">
              <w:rPr>
                <w:rFonts w:ascii="Calibri" w:cs="Calibri" w:eastAsia="Calibri" w:hAnsi="Calibri"/>
                <w:rtl w:val="0"/>
              </w:rPr>
              <w:t xml:space="preserve">0.54</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102">
            <w:pPr>
              <w:jc w:val="center"/>
              <w:rPr>
                <w:rFonts w:ascii="Calibri" w:cs="Calibri" w:eastAsia="Calibri" w:hAnsi="Calibri"/>
              </w:rPr>
            </w:pPr>
            <w:r w:rsidDel="00000000" w:rsidR="00000000" w:rsidRPr="00000000">
              <w:rPr>
                <w:rFonts w:ascii="Calibri" w:cs="Calibri" w:eastAsia="Calibri" w:hAnsi="Calibri"/>
                <w:rtl w:val="0"/>
              </w:rPr>
              <w:t xml:space="preserve">15</w:t>
            </w:r>
          </w:p>
        </w:tc>
        <w:tc>
          <w:tcPr>
            <w:tcMar>
              <w:top w:w="-13.0" w:type="dxa"/>
              <w:left w:w="-13.0" w:type="dxa"/>
              <w:bottom w:w="-13.0" w:type="dxa"/>
              <w:right w:w="-13.0" w:type="dxa"/>
            </w:tcMar>
          </w:tcPr>
          <w:p w:rsidR="00000000" w:rsidDel="00000000" w:rsidP="00000000" w:rsidRDefault="00000000" w:rsidRPr="00000000" w14:paraId="0000010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5">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7">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0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10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110">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tcMar>
              <w:top w:w="-13.0" w:type="dxa"/>
              <w:left w:w="-13.0" w:type="dxa"/>
              <w:bottom w:w="-13.0" w:type="dxa"/>
              <w:right w:w="-13.0" w:type="dxa"/>
            </w:tcMar>
          </w:tcPr>
          <w:p w:rsidR="00000000" w:rsidDel="00000000" w:rsidP="00000000" w:rsidRDefault="00000000" w:rsidRPr="00000000" w14:paraId="00000111">
            <w:pPr>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112">
            <w:pPr>
              <w:jc w:val="center"/>
              <w:rPr>
                <w:rFonts w:ascii="Calibri" w:cs="Calibri" w:eastAsia="Calibri" w:hAnsi="Calibri"/>
              </w:rPr>
            </w:pPr>
            <w:r w:rsidDel="00000000" w:rsidR="00000000" w:rsidRPr="00000000">
              <w:rPr>
                <w:rFonts w:ascii="Calibri" w:cs="Calibri" w:eastAsia="Calibri" w:hAnsi="Calibri"/>
                <w:rtl w:val="0"/>
              </w:rPr>
              <w:t xml:space="preserve">16</w:t>
            </w:r>
          </w:p>
        </w:tc>
        <w:tc>
          <w:tcPr>
            <w:tcMar>
              <w:top w:w="-13.0" w:type="dxa"/>
              <w:left w:w="-13.0" w:type="dxa"/>
              <w:bottom w:w="-13.0" w:type="dxa"/>
              <w:right w:w="-13.0" w:type="dxa"/>
            </w:tcMar>
          </w:tcPr>
          <w:p w:rsidR="00000000" w:rsidDel="00000000" w:rsidP="00000000" w:rsidRDefault="00000000" w:rsidRPr="00000000" w14:paraId="0000011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14">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115">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1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17">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11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1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1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1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1C">
            <w:pPr>
              <w:jc w:val="center"/>
              <w:rPr>
                <w:rFonts w:ascii="Calibri" w:cs="Calibri" w:eastAsia="Calibri" w:hAnsi="Calibri"/>
              </w:rPr>
            </w:pPr>
            <w:r w:rsidDel="00000000" w:rsidR="00000000" w:rsidRPr="00000000">
              <w:rPr>
                <w:rFonts w:ascii="Calibri" w:cs="Calibri" w:eastAsia="Calibri" w:hAnsi="Calibri"/>
                <w:rtl w:val="0"/>
              </w:rPr>
              <w:t xml:space="preserve">0</w:t>
            </w:r>
          </w:p>
        </w:tc>
        <w:tc>
          <w:tcPr>
            <w:tcMar>
              <w:top w:w="-13.0" w:type="dxa"/>
              <w:left w:w="-13.0" w:type="dxa"/>
              <w:bottom w:w="-13.0" w:type="dxa"/>
              <w:right w:w="-13.0" w:type="dxa"/>
            </w:tcMar>
          </w:tcPr>
          <w:p w:rsidR="00000000" w:rsidDel="00000000" w:rsidP="00000000" w:rsidRDefault="00000000" w:rsidRPr="00000000" w14:paraId="0000011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1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11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120">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tcMar>
              <w:top w:w="-13.0" w:type="dxa"/>
              <w:left w:w="-13.0" w:type="dxa"/>
              <w:bottom w:w="-13.0" w:type="dxa"/>
              <w:right w:w="-13.0" w:type="dxa"/>
            </w:tcMar>
          </w:tcPr>
          <w:p w:rsidR="00000000" w:rsidDel="00000000" w:rsidP="00000000" w:rsidRDefault="00000000" w:rsidRPr="00000000" w14:paraId="00000121">
            <w:pPr>
              <w:jc w:val="center"/>
              <w:rPr>
                <w:rFonts w:ascii="Calibri" w:cs="Calibri" w:eastAsia="Calibri" w:hAnsi="Calibri"/>
              </w:rPr>
            </w:pPr>
            <w:r w:rsidDel="00000000" w:rsidR="00000000" w:rsidRPr="00000000">
              <w:rPr>
                <w:rFonts w:ascii="Calibri" w:cs="Calibri" w:eastAsia="Calibri" w:hAnsi="Calibri"/>
                <w:rtl w:val="0"/>
              </w:rPr>
              <w:t xml:space="preserve">0.54</w:t>
            </w:r>
          </w:p>
        </w:tc>
      </w:tr>
      <w:tr>
        <w:trPr>
          <w:cantSplit w:val="0"/>
          <w:trHeight w:val="136" w:hRule="atLeast"/>
          <w:tblHeader w:val="0"/>
        </w:trPr>
        <w:tc>
          <w:tcPr>
            <w:tcMar>
              <w:top w:w="-13.0" w:type="dxa"/>
              <w:left w:w="-13.0" w:type="dxa"/>
              <w:bottom w:w="-13.0" w:type="dxa"/>
              <w:right w:w="-13.0" w:type="dxa"/>
            </w:tcMar>
          </w:tcPr>
          <w:p w:rsidR="00000000" w:rsidDel="00000000" w:rsidP="00000000" w:rsidRDefault="00000000" w:rsidRPr="00000000" w14:paraId="00000122">
            <w:pPr>
              <w:jc w:val="center"/>
              <w:rPr>
                <w:rFonts w:ascii="Calibri" w:cs="Calibri" w:eastAsia="Calibri" w:hAnsi="Calibri"/>
              </w:rPr>
            </w:pPr>
            <w:r w:rsidDel="00000000" w:rsidR="00000000" w:rsidRPr="00000000">
              <w:rPr>
                <w:rFonts w:ascii="Calibri" w:cs="Calibri" w:eastAsia="Calibri" w:hAnsi="Calibri"/>
                <w:rtl w:val="0"/>
              </w:rPr>
              <w:t xml:space="preserve">17</w:t>
            </w:r>
          </w:p>
        </w:tc>
        <w:tc>
          <w:tcPr>
            <w:tcMar>
              <w:top w:w="-13.0" w:type="dxa"/>
              <w:left w:w="-13.0" w:type="dxa"/>
              <w:bottom w:w="-13.0" w:type="dxa"/>
              <w:right w:w="-13.0" w:type="dxa"/>
            </w:tcMar>
          </w:tcPr>
          <w:p w:rsidR="00000000" w:rsidDel="00000000" w:rsidP="00000000" w:rsidRDefault="00000000" w:rsidRPr="00000000" w14:paraId="00000123">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4">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5">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7">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8">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B">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C">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D">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Mar>
              <w:top w:w="-13.0" w:type="dxa"/>
              <w:left w:w="-13.0" w:type="dxa"/>
              <w:bottom w:w="-13.0" w:type="dxa"/>
              <w:right w:w="-13.0" w:type="dxa"/>
            </w:tcMar>
          </w:tcPr>
          <w:p w:rsidR="00000000" w:rsidDel="00000000" w:rsidP="00000000" w:rsidRDefault="00000000" w:rsidRPr="00000000" w14:paraId="0000012E">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right w:color="000000" w:space="0" w:sz="4" w:val="single"/>
            </w:tcBorders>
            <w:tcMar>
              <w:top w:w="-13.0" w:type="dxa"/>
              <w:left w:w="-13.0" w:type="dxa"/>
              <w:bottom w:w="-13.0" w:type="dxa"/>
              <w:right w:w="-13.0" w:type="dxa"/>
            </w:tcMar>
          </w:tcPr>
          <w:p w:rsidR="00000000" w:rsidDel="00000000" w:rsidP="00000000" w:rsidRDefault="00000000" w:rsidRPr="00000000" w14:paraId="0000012F">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tcMar>
              <w:top w:w="-13.0" w:type="dxa"/>
              <w:left w:w="-13.0" w:type="dxa"/>
              <w:bottom w:w="-13.0" w:type="dxa"/>
              <w:right w:w="-13.0" w:type="dxa"/>
            </w:tcMar>
          </w:tcPr>
          <w:p w:rsidR="00000000" w:rsidDel="00000000" w:rsidP="00000000" w:rsidRDefault="00000000" w:rsidRPr="00000000" w14:paraId="00000130">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tcMar>
              <w:top w:w="-13.0" w:type="dxa"/>
              <w:left w:w="-13.0" w:type="dxa"/>
              <w:bottom w:w="-13.0" w:type="dxa"/>
              <w:right w:w="-13.0" w:type="dxa"/>
            </w:tcMar>
          </w:tcPr>
          <w:p w:rsidR="00000000" w:rsidDel="00000000" w:rsidP="00000000" w:rsidRDefault="00000000" w:rsidRPr="00000000" w14:paraId="00000131">
            <w:pPr>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136" w:hRule="atLeast"/>
          <w:tblHeader w:val="0"/>
        </w:trPr>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2">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3">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4">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5">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6">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7">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8">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9">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A">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B">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C">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D">
            <w:pPr>
              <w:jc w:val="center"/>
              <w:rPr>
                <w:rFonts w:ascii="Calibri" w:cs="Calibri" w:eastAsia="Calibri" w:hAnsi="Calibri"/>
              </w:rPr>
            </w:pPr>
            <w:r w:rsidDel="00000000" w:rsidR="00000000" w:rsidRPr="00000000">
              <w:rPr>
                <w:rtl w:val="0"/>
              </w:rPr>
            </w:r>
          </w:p>
        </w:tc>
        <w:tc>
          <w:tcPr>
            <w:tcBorders>
              <w:top w:color="000000" w:space="0" w:sz="4" w:val="single"/>
            </w:tcBorders>
            <w:tcMar>
              <w:top w:w="-13.0" w:type="dxa"/>
              <w:left w:w="-13.0" w:type="dxa"/>
              <w:bottom w:w="-13.0" w:type="dxa"/>
              <w:right w:w="-13.0" w:type="dxa"/>
            </w:tcMar>
          </w:tcPr>
          <w:p w:rsidR="00000000" w:rsidDel="00000000" w:rsidP="00000000" w:rsidRDefault="00000000" w:rsidRPr="00000000" w14:paraId="0000013E">
            <w:pPr>
              <w:jc w:val="center"/>
              <w:rPr>
                <w:rFonts w:ascii="Calibri" w:cs="Calibri" w:eastAsia="Calibri" w:hAnsi="Calibri"/>
              </w:rPr>
            </w:pPr>
            <w:r w:rsidDel="00000000" w:rsidR="00000000" w:rsidRPr="00000000">
              <w:rPr>
                <w:rtl w:val="0"/>
              </w:rPr>
            </w:r>
          </w:p>
        </w:tc>
        <w:tc>
          <w:tcPr>
            <w:tcBorders>
              <w:top w:color="000000" w:space="0" w:sz="4" w:val="single"/>
              <w:right w:color="ffffff" w:space="0" w:sz="4" w:val="single"/>
            </w:tcBorders>
            <w:tcMar>
              <w:top w:w="-13.0" w:type="dxa"/>
              <w:left w:w="-13.0" w:type="dxa"/>
              <w:bottom w:w="-13.0" w:type="dxa"/>
              <w:right w:w="-13.0" w:type="dxa"/>
            </w:tcMar>
          </w:tcPr>
          <w:p w:rsidR="00000000" w:rsidDel="00000000" w:rsidP="00000000" w:rsidRDefault="00000000" w:rsidRPr="00000000" w14:paraId="0000013F">
            <w:pPr>
              <w:jc w:val="center"/>
              <w:rPr>
                <w:rFonts w:ascii="Calibri" w:cs="Calibri" w:eastAsia="Calibri" w:hAnsi="Calibri"/>
              </w:rPr>
            </w:pPr>
            <w:r w:rsidDel="00000000" w:rsidR="00000000" w:rsidRPr="00000000">
              <w:rPr>
                <w:rtl w:val="0"/>
              </w:rPr>
            </w:r>
          </w:p>
        </w:tc>
        <w:tc>
          <w:tcPr>
            <w:gridSpan w:val="2"/>
            <w:tcBorders>
              <w:top w:color="000000" w:space="0" w:sz="4" w:val="single"/>
              <w:left w:color="ffffff" w:space="0" w:sz="4" w:val="single"/>
              <w:bottom w:color="000000" w:space="0" w:sz="4" w:val="single"/>
            </w:tcBorders>
            <w:tcMar>
              <w:top w:w="-13.0" w:type="dxa"/>
              <w:left w:w="-13.0" w:type="dxa"/>
              <w:bottom w:w="-13.0" w:type="dxa"/>
              <w:right w:w="-13.0" w:type="dxa"/>
            </w:tcMar>
          </w:tcPr>
          <w:p w:rsidR="00000000" w:rsidDel="00000000" w:rsidP="00000000" w:rsidRDefault="00000000" w:rsidRPr="00000000" w14:paraId="00000140">
            <w:pPr>
              <w:jc w:val="center"/>
              <w:rPr>
                <w:rFonts w:ascii="Calibri" w:cs="Calibri" w:eastAsia="Calibri" w:hAnsi="Calibri"/>
              </w:rPr>
            </w:pPr>
            <w:r w:rsidDel="00000000" w:rsidR="00000000" w:rsidRPr="00000000">
              <w:rPr>
                <w:rFonts w:ascii="Calibri" w:cs="Calibri" w:eastAsia="Calibri" w:hAnsi="Calibri"/>
                <w:rtl w:val="0"/>
              </w:rPr>
              <w:t xml:space="preserve">CVI = 0.53</w:t>
            </w:r>
          </w:p>
        </w:tc>
      </w:tr>
    </w:tbl>
    <w:p w:rsidR="00000000" w:rsidDel="00000000" w:rsidP="00000000" w:rsidRDefault="00000000" w:rsidRPr="00000000" w14:paraId="00000142">
      <w:pPr>
        <w:spacing w:line="480" w:lineRule="auto"/>
        <w:jc w:val="both"/>
        <w:rPr>
          <w:color w:val="0e101a"/>
          <w:sz w:val="20"/>
          <w:szCs w:val="20"/>
        </w:rPr>
      </w:pPr>
      <w:r w:rsidDel="00000000" w:rsidR="00000000" w:rsidRPr="00000000">
        <w:rPr>
          <w:b w:val="1"/>
          <w:color w:val="0e101a"/>
          <w:sz w:val="20"/>
          <w:szCs w:val="20"/>
          <w:rtl w:val="0"/>
        </w:rPr>
        <w:t xml:space="preserve">Supplementary Table 1</w:t>
      </w:r>
      <w:r w:rsidDel="00000000" w:rsidR="00000000" w:rsidRPr="00000000">
        <w:rPr>
          <w:color w:val="0e101a"/>
          <w:sz w:val="20"/>
          <w:szCs w:val="20"/>
          <w:rtl w:val="0"/>
        </w:rPr>
        <w:t xml:space="preserve">. The table shows the judgment of the 17 items of each of the 13 experts. “0” = experts who judged item as no essential; “1” = experts who judged item as essential; Ne = total number of experts who judged each item as essential; CVR = Content Validity Ratio, calculated as (Ne-N/2)/(N/2), where N is the sample size of experts (13); CVI = Content Validity Index, average of CVR scores. </w:t>
      </w:r>
    </w:p>
    <w:p w:rsidR="00000000" w:rsidDel="00000000" w:rsidP="00000000" w:rsidRDefault="00000000" w:rsidRPr="00000000" w14:paraId="00000143">
      <w:pPr>
        <w:spacing w:line="480" w:lineRule="auto"/>
        <w:jc w:val="both"/>
        <w:rPr>
          <w:i w:val="1"/>
          <w:color w:val="0e101a"/>
          <w:sz w:val="24"/>
          <w:szCs w:val="24"/>
        </w:rPr>
      </w:pPr>
      <w:r w:rsidDel="00000000" w:rsidR="00000000" w:rsidRPr="00000000">
        <w:rPr>
          <w:rtl w:val="0"/>
        </w:rPr>
      </w:r>
    </w:p>
    <w:p w:rsidR="00000000" w:rsidDel="00000000" w:rsidP="00000000" w:rsidRDefault="00000000" w:rsidRPr="00000000" w14:paraId="00000144">
      <w:pPr>
        <w:spacing w:line="480" w:lineRule="auto"/>
        <w:jc w:val="both"/>
        <w:rPr>
          <w:rFonts w:ascii="Calibri" w:cs="Calibri" w:eastAsia="Calibri" w:hAnsi="Calibri"/>
        </w:rPr>
      </w:pPr>
      <w:r w:rsidDel="00000000" w:rsidR="00000000" w:rsidRPr="00000000">
        <w:rPr>
          <w:color w:val="0e101a"/>
          <w:sz w:val="24"/>
          <w:szCs w:val="24"/>
          <w:rtl w:val="0"/>
        </w:rPr>
        <w:t xml:space="preserve">The two questionnaires were then administered to a sample of 350 individuals (220, female; see Supplementary Table 2 for the descriptive statistics of the sample). </w:t>
      </w:r>
      <w:r w:rsidDel="00000000" w:rsidR="00000000" w:rsidRPr="00000000">
        <w:rPr>
          <w:rtl w:val="0"/>
        </w:rPr>
      </w:r>
    </w:p>
    <w:tbl>
      <w:tblPr>
        <w:tblStyle w:val="Table2"/>
        <w:tblW w:w="6167.0" w:type="dxa"/>
        <w:jc w:val="left"/>
        <w:tblLayout w:type="fixed"/>
        <w:tblLook w:val="0400"/>
      </w:tblPr>
      <w:tblGrid>
        <w:gridCol w:w="2002"/>
        <w:gridCol w:w="735"/>
        <w:gridCol w:w="607"/>
        <w:gridCol w:w="746"/>
        <w:gridCol w:w="901"/>
        <w:gridCol w:w="571"/>
        <w:gridCol w:w="605"/>
        <w:tblGridChange w:id="0">
          <w:tblGrid>
            <w:gridCol w:w="2002"/>
            <w:gridCol w:w="735"/>
            <w:gridCol w:w="607"/>
            <w:gridCol w:w="746"/>
            <w:gridCol w:w="901"/>
            <w:gridCol w:w="571"/>
            <w:gridCol w:w="605"/>
          </w:tblGrid>
        </w:tblGridChange>
      </w:tblGrid>
      <w:tr>
        <w:trPr>
          <w:cantSplit w:val="0"/>
          <w:tblHeader w:val="1"/>
        </w:trPr>
        <w:tc>
          <w:tcPr>
            <w:tcBorders>
              <w:top w:color="000000" w:space="0" w:sz="4" w:val="single"/>
            </w:tcBorders>
            <w:shd w:fill="auto" w:val="clear"/>
          </w:tcPr>
          <w:p w:rsidR="00000000" w:rsidDel="00000000" w:rsidP="00000000" w:rsidRDefault="00000000" w:rsidRPr="00000000" w14:paraId="00000145">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146">
            <w:pPr>
              <w:jc w:val="center"/>
              <w:rPr>
                <w:rFonts w:ascii="Calibri" w:cs="Calibri" w:eastAsia="Calibri" w:hAnsi="Calibri"/>
              </w:rPr>
            </w:pPr>
            <w:r w:rsidDel="00000000" w:rsidR="00000000" w:rsidRPr="00000000">
              <w:rPr>
                <w:rFonts w:ascii="Calibri" w:cs="Calibri" w:eastAsia="Calibri" w:hAnsi="Calibri"/>
                <w:rtl w:val="0"/>
              </w:rPr>
              <w:t xml:space="preserve">Mean</w:t>
            </w:r>
          </w:p>
        </w:tc>
        <w:tc>
          <w:tcPr>
            <w:tcBorders>
              <w:top w:color="000000" w:space="0" w:sz="4" w:val="single"/>
              <w:bottom w:color="000000" w:space="0" w:sz="4" w:val="single"/>
            </w:tcBorders>
            <w:shd w:fill="auto" w:val="clear"/>
          </w:tcPr>
          <w:p w:rsidR="00000000" w:rsidDel="00000000" w:rsidP="00000000" w:rsidRDefault="00000000" w:rsidRPr="00000000" w14:paraId="00000147">
            <w:pPr>
              <w:jc w:val="center"/>
              <w:rPr>
                <w:rFonts w:ascii="Calibri" w:cs="Calibri" w:eastAsia="Calibri" w:hAnsi="Calibri"/>
              </w:rPr>
            </w:pPr>
            <w:r w:rsidDel="00000000" w:rsidR="00000000" w:rsidRPr="00000000">
              <w:rPr>
                <w:rFonts w:ascii="Calibri" w:cs="Calibri" w:eastAsia="Calibri" w:hAnsi="Calibri"/>
                <w:rtl w:val="0"/>
              </w:rPr>
              <w:t xml:space="preserve">SD</w:t>
            </w:r>
          </w:p>
        </w:tc>
        <w:tc>
          <w:tcPr>
            <w:tcBorders>
              <w:top w:color="000000" w:space="0" w:sz="4" w:val="single"/>
              <w:bottom w:color="000000" w:space="0" w:sz="4" w:val="single"/>
            </w:tcBorders>
            <w:shd w:fill="auto" w:val="clear"/>
          </w:tcPr>
          <w:p w:rsidR="00000000" w:rsidDel="00000000" w:rsidP="00000000" w:rsidRDefault="00000000" w:rsidRPr="00000000" w14:paraId="00000148">
            <w:pPr>
              <w:jc w:val="center"/>
              <w:rPr>
                <w:rFonts w:ascii="Calibri" w:cs="Calibri" w:eastAsia="Calibri" w:hAnsi="Calibri"/>
              </w:rPr>
            </w:pPr>
            <w:r w:rsidDel="00000000" w:rsidR="00000000" w:rsidRPr="00000000">
              <w:rPr>
                <w:rFonts w:ascii="Calibri" w:cs="Calibri" w:eastAsia="Calibri" w:hAnsi="Calibri"/>
                <w:rtl w:val="0"/>
              </w:rPr>
              <w:t xml:space="preserve">Mode</w:t>
            </w:r>
          </w:p>
        </w:tc>
        <w:tc>
          <w:tcPr>
            <w:tcBorders>
              <w:top w:color="000000" w:space="0" w:sz="4" w:val="single"/>
              <w:bottom w:color="000000" w:space="0" w:sz="4" w:val="single"/>
            </w:tcBorders>
            <w:shd w:fill="auto" w:val="clear"/>
          </w:tcPr>
          <w:p w:rsidR="00000000" w:rsidDel="00000000" w:rsidP="00000000" w:rsidRDefault="00000000" w:rsidRPr="00000000" w14:paraId="00000149">
            <w:pPr>
              <w:jc w:val="center"/>
              <w:rPr>
                <w:rFonts w:ascii="Calibri" w:cs="Calibri" w:eastAsia="Calibri" w:hAnsi="Calibri"/>
              </w:rPr>
            </w:pPr>
            <w:r w:rsidDel="00000000" w:rsidR="00000000" w:rsidRPr="00000000">
              <w:rPr>
                <w:rFonts w:ascii="Calibri" w:cs="Calibri" w:eastAsia="Calibri" w:hAnsi="Calibri"/>
                <w:rtl w:val="0"/>
              </w:rPr>
              <w:t xml:space="preserve">Median</w:t>
            </w:r>
          </w:p>
        </w:tc>
        <w:tc>
          <w:tcPr>
            <w:tcBorders>
              <w:top w:color="000000" w:space="0" w:sz="4" w:val="single"/>
              <w:bottom w:color="000000" w:space="0" w:sz="4" w:val="single"/>
            </w:tcBorders>
            <w:shd w:fill="auto" w:val="clear"/>
          </w:tcPr>
          <w:p w:rsidR="00000000" w:rsidDel="00000000" w:rsidP="00000000" w:rsidRDefault="00000000" w:rsidRPr="00000000" w14:paraId="0000014A">
            <w:pPr>
              <w:jc w:val="center"/>
              <w:rPr>
                <w:rFonts w:ascii="Calibri" w:cs="Calibri" w:eastAsia="Calibri" w:hAnsi="Calibri"/>
              </w:rPr>
            </w:pPr>
            <w:r w:rsidDel="00000000" w:rsidR="00000000" w:rsidRPr="00000000">
              <w:rPr>
                <w:rFonts w:ascii="Calibri" w:cs="Calibri" w:eastAsia="Calibri" w:hAnsi="Calibri"/>
                <w:rtl w:val="0"/>
              </w:rPr>
              <w:t xml:space="preserve">Min</w:t>
            </w:r>
          </w:p>
        </w:tc>
        <w:tc>
          <w:tcPr>
            <w:tcBorders>
              <w:top w:color="000000" w:space="0" w:sz="4" w:val="single"/>
              <w:bottom w:color="000000" w:space="0" w:sz="4" w:val="single"/>
            </w:tcBorders>
            <w:shd w:fill="auto" w:val="clear"/>
          </w:tcPr>
          <w:p w:rsidR="00000000" w:rsidDel="00000000" w:rsidP="00000000" w:rsidRDefault="00000000" w:rsidRPr="00000000" w14:paraId="0000014B">
            <w:pPr>
              <w:jc w:val="center"/>
              <w:rPr>
                <w:rFonts w:ascii="Calibri" w:cs="Calibri" w:eastAsia="Calibri" w:hAnsi="Calibri"/>
              </w:rPr>
            </w:pPr>
            <w:r w:rsidDel="00000000" w:rsidR="00000000" w:rsidRPr="00000000">
              <w:rPr>
                <w:rFonts w:ascii="Calibri" w:cs="Calibri" w:eastAsia="Calibri" w:hAnsi="Calibri"/>
                <w:rtl w:val="0"/>
              </w:rPr>
              <w:t xml:space="preserve">Max</w:t>
            </w:r>
          </w:p>
        </w:tc>
      </w:tr>
      <w:tr>
        <w:trPr>
          <w:cantSplit w:val="0"/>
          <w:trHeight w:val="298" w:hRule="atLeast"/>
          <w:tblHeader w:val="0"/>
        </w:trPr>
        <w:tc>
          <w:tcPr>
            <w:shd w:fill="auto" w:val="clear"/>
          </w:tcPr>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Age</w:t>
            </w:r>
          </w:p>
        </w:tc>
        <w:tc>
          <w:tcPr>
            <w:tcBorders>
              <w:top w:color="000000" w:space="0" w:sz="4" w:val="single"/>
            </w:tcBorders>
            <w:shd w:fill="auto" w:val="clear"/>
          </w:tcPr>
          <w:p w:rsidR="00000000" w:rsidDel="00000000" w:rsidP="00000000" w:rsidRDefault="00000000" w:rsidRPr="00000000" w14:paraId="0000014D">
            <w:pPr>
              <w:jc w:val="center"/>
              <w:rPr>
                <w:rFonts w:ascii="Calibri" w:cs="Calibri" w:eastAsia="Calibri" w:hAnsi="Calibri"/>
              </w:rPr>
            </w:pPr>
            <w:r w:rsidDel="00000000" w:rsidR="00000000" w:rsidRPr="00000000">
              <w:rPr>
                <w:rFonts w:ascii="Calibri" w:cs="Calibri" w:eastAsia="Calibri" w:hAnsi="Calibri"/>
                <w:rtl w:val="0"/>
              </w:rPr>
              <w:t xml:space="preserve">55.8</w:t>
            </w:r>
          </w:p>
        </w:tc>
        <w:tc>
          <w:tcPr>
            <w:tcBorders>
              <w:top w:color="000000" w:space="0" w:sz="4" w:val="single"/>
            </w:tcBorders>
            <w:shd w:fill="auto" w:val="clear"/>
          </w:tcPr>
          <w:p w:rsidR="00000000" w:rsidDel="00000000" w:rsidP="00000000" w:rsidRDefault="00000000" w:rsidRPr="00000000" w14:paraId="0000014E">
            <w:pPr>
              <w:jc w:val="center"/>
              <w:rPr>
                <w:rFonts w:ascii="Calibri" w:cs="Calibri" w:eastAsia="Calibri" w:hAnsi="Calibri"/>
              </w:rPr>
            </w:pPr>
            <w:r w:rsidDel="00000000" w:rsidR="00000000" w:rsidRPr="00000000">
              <w:rPr>
                <w:rFonts w:ascii="Calibri" w:cs="Calibri" w:eastAsia="Calibri" w:hAnsi="Calibri"/>
                <w:rtl w:val="0"/>
              </w:rPr>
              <w:t xml:space="preserve">17.2</w:t>
            </w:r>
          </w:p>
        </w:tc>
        <w:tc>
          <w:tcPr>
            <w:tcBorders>
              <w:top w:color="000000" w:space="0" w:sz="4" w:val="single"/>
            </w:tcBorders>
            <w:shd w:fill="auto" w:val="clear"/>
          </w:tcPr>
          <w:p w:rsidR="00000000" w:rsidDel="00000000" w:rsidP="00000000" w:rsidRDefault="00000000" w:rsidRPr="00000000" w14:paraId="0000014F">
            <w:pPr>
              <w:jc w:val="center"/>
              <w:rPr>
                <w:rFonts w:ascii="Calibri" w:cs="Calibri" w:eastAsia="Calibri" w:hAnsi="Calibri"/>
              </w:rPr>
            </w:pPr>
            <w:r w:rsidDel="00000000" w:rsidR="00000000" w:rsidRPr="00000000">
              <w:rPr>
                <w:rFonts w:ascii="Calibri" w:cs="Calibri" w:eastAsia="Calibri" w:hAnsi="Calibri"/>
                <w:rtl w:val="0"/>
              </w:rPr>
              <w:t xml:space="preserve">55</w:t>
            </w:r>
          </w:p>
        </w:tc>
        <w:tc>
          <w:tcPr>
            <w:tcBorders>
              <w:top w:color="000000" w:space="0" w:sz="4" w:val="single"/>
            </w:tcBorders>
            <w:shd w:fill="auto" w:val="clear"/>
          </w:tcPr>
          <w:p w:rsidR="00000000" w:rsidDel="00000000" w:rsidP="00000000" w:rsidRDefault="00000000" w:rsidRPr="00000000" w14:paraId="00000150">
            <w:pPr>
              <w:jc w:val="center"/>
              <w:rPr>
                <w:rFonts w:ascii="Calibri" w:cs="Calibri" w:eastAsia="Calibri" w:hAnsi="Calibri"/>
              </w:rPr>
            </w:pPr>
            <w:r w:rsidDel="00000000" w:rsidR="00000000" w:rsidRPr="00000000">
              <w:rPr>
                <w:rFonts w:ascii="Calibri" w:cs="Calibri" w:eastAsia="Calibri" w:hAnsi="Calibri"/>
                <w:rtl w:val="0"/>
              </w:rPr>
              <w:t xml:space="preserve">58</w:t>
            </w:r>
          </w:p>
        </w:tc>
        <w:tc>
          <w:tcPr>
            <w:tcBorders>
              <w:top w:color="000000" w:space="0" w:sz="4" w:val="single"/>
            </w:tcBorders>
            <w:shd w:fill="auto" w:val="clear"/>
          </w:tcPr>
          <w:p w:rsidR="00000000" w:rsidDel="00000000" w:rsidP="00000000" w:rsidRDefault="00000000" w:rsidRPr="00000000" w14:paraId="00000151">
            <w:pPr>
              <w:jc w:val="center"/>
              <w:rPr>
                <w:rFonts w:ascii="Calibri" w:cs="Calibri" w:eastAsia="Calibri" w:hAnsi="Calibri"/>
              </w:rPr>
            </w:pPr>
            <w:r w:rsidDel="00000000" w:rsidR="00000000" w:rsidRPr="00000000">
              <w:rPr>
                <w:rFonts w:ascii="Calibri" w:cs="Calibri" w:eastAsia="Calibri" w:hAnsi="Calibri"/>
                <w:rtl w:val="0"/>
              </w:rPr>
              <w:t xml:space="preserve">19</w:t>
            </w:r>
          </w:p>
        </w:tc>
        <w:tc>
          <w:tcPr>
            <w:tcBorders>
              <w:top w:color="000000" w:space="0" w:sz="4" w:val="single"/>
            </w:tcBorders>
            <w:shd w:fill="auto" w:val="clear"/>
          </w:tcPr>
          <w:p w:rsidR="00000000" w:rsidDel="00000000" w:rsidP="00000000" w:rsidRDefault="00000000" w:rsidRPr="00000000" w14:paraId="00000152">
            <w:pPr>
              <w:jc w:val="center"/>
              <w:rPr>
                <w:rFonts w:ascii="Calibri" w:cs="Calibri" w:eastAsia="Calibri" w:hAnsi="Calibri"/>
              </w:rPr>
            </w:pPr>
            <w:r w:rsidDel="00000000" w:rsidR="00000000" w:rsidRPr="00000000">
              <w:rPr>
                <w:rFonts w:ascii="Calibri" w:cs="Calibri" w:eastAsia="Calibri" w:hAnsi="Calibri"/>
                <w:rtl w:val="0"/>
              </w:rPr>
              <w:t xml:space="preserve">96</w:t>
            </w:r>
          </w:p>
        </w:tc>
      </w:tr>
      <w:tr>
        <w:trPr>
          <w:cantSplit w:val="0"/>
          <w:tblHeader w:val="0"/>
        </w:trPr>
        <w:tc>
          <w:tcPr>
            <w:shd w:fill="auto" w:val="clear"/>
          </w:tcPr>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Education</w:t>
            </w:r>
          </w:p>
        </w:tc>
        <w:tc>
          <w:tcPr>
            <w:shd w:fill="auto" w:val="clear"/>
          </w:tcPr>
          <w:p w:rsidR="00000000" w:rsidDel="00000000" w:rsidP="00000000" w:rsidRDefault="00000000" w:rsidRPr="00000000" w14:paraId="00000154">
            <w:pPr>
              <w:jc w:val="center"/>
              <w:rPr>
                <w:rFonts w:ascii="Calibri" w:cs="Calibri" w:eastAsia="Calibri" w:hAnsi="Calibri"/>
              </w:rPr>
            </w:pPr>
            <w:r w:rsidDel="00000000" w:rsidR="00000000" w:rsidRPr="00000000">
              <w:rPr>
                <w:rFonts w:ascii="Calibri" w:cs="Calibri" w:eastAsia="Calibri" w:hAnsi="Calibri"/>
                <w:rtl w:val="0"/>
              </w:rPr>
              <w:t xml:space="preserve">13.1</w:t>
            </w:r>
          </w:p>
        </w:tc>
        <w:tc>
          <w:tcPr>
            <w:shd w:fill="auto" w:val="clear"/>
          </w:tcPr>
          <w:p w:rsidR="00000000" w:rsidDel="00000000" w:rsidP="00000000" w:rsidRDefault="00000000" w:rsidRPr="00000000" w14:paraId="00000155">
            <w:pPr>
              <w:jc w:val="center"/>
              <w:rPr>
                <w:rFonts w:ascii="Calibri" w:cs="Calibri" w:eastAsia="Calibri" w:hAnsi="Calibri"/>
              </w:rPr>
            </w:pPr>
            <w:r w:rsidDel="00000000" w:rsidR="00000000" w:rsidRPr="00000000">
              <w:rPr>
                <w:rFonts w:ascii="Calibri" w:cs="Calibri" w:eastAsia="Calibri" w:hAnsi="Calibri"/>
                <w:rtl w:val="0"/>
              </w:rPr>
              <w:t xml:space="preserve">4.2</w:t>
            </w:r>
          </w:p>
        </w:tc>
        <w:tc>
          <w:tcPr>
            <w:shd w:fill="auto" w:val="clear"/>
          </w:tcPr>
          <w:p w:rsidR="00000000" w:rsidDel="00000000" w:rsidP="00000000" w:rsidRDefault="00000000" w:rsidRPr="00000000" w14:paraId="00000156">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Pr>
          <w:p w:rsidR="00000000" w:rsidDel="00000000" w:rsidP="00000000" w:rsidRDefault="00000000" w:rsidRPr="00000000" w14:paraId="00000157">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tcPr>
          <w:p w:rsidR="00000000" w:rsidDel="00000000" w:rsidP="00000000" w:rsidRDefault="00000000" w:rsidRPr="00000000" w14:paraId="00000158">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Pr>
          <w:p w:rsidR="00000000" w:rsidDel="00000000" w:rsidP="00000000" w:rsidRDefault="00000000" w:rsidRPr="00000000" w14:paraId="00000159">
            <w:pPr>
              <w:jc w:val="center"/>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blHeader w:val="0"/>
        </w:trPr>
        <w:tc>
          <w:tcPr>
            <w:shd w:fill="auto" w:val="clear"/>
          </w:tcPr>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CRI-Total</w:t>
            </w:r>
          </w:p>
        </w:tc>
        <w:tc>
          <w:tcPr>
            <w:shd w:fill="auto" w:val="clear"/>
          </w:tcPr>
          <w:p w:rsidR="00000000" w:rsidDel="00000000" w:rsidP="00000000" w:rsidRDefault="00000000" w:rsidRPr="00000000" w14:paraId="0000015B">
            <w:pPr>
              <w:jc w:val="center"/>
              <w:rPr>
                <w:rFonts w:ascii="Calibri" w:cs="Calibri" w:eastAsia="Calibri" w:hAnsi="Calibri"/>
              </w:rPr>
            </w:pPr>
            <w:r w:rsidDel="00000000" w:rsidR="00000000" w:rsidRPr="00000000">
              <w:rPr>
                <w:rFonts w:ascii="Calibri" w:cs="Calibri" w:eastAsia="Calibri" w:hAnsi="Calibri"/>
                <w:rtl w:val="0"/>
              </w:rPr>
              <w:t xml:space="preserve">114.5</w:t>
            </w:r>
          </w:p>
        </w:tc>
        <w:tc>
          <w:tcPr>
            <w:shd w:fill="auto" w:val="clear"/>
          </w:tcPr>
          <w:p w:rsidR="00000000" w:rsidDel="00000000" w:rsidP="00000000" w:rsidRDefault="00000000" w:rsidRPr="00000000" w14:paraId="0000015C">
            <w:pPr>
              <w:jc w:val="center"/>
              <w:rPr>
                <w:rFonts w:ascii="Calibri" w:cs="Calibri" w:eastAsia="Calibri" w:hAnsi="Calibri"/>
              </w:rPr>
            </w:pPr>
            <w:r w:rsidDel="00000000" w:rsidR="00000000" w:rsidRPr="00000000">
              <w:rPr>
                <w:rFonts w:ascii="Calibri" w:cs="Calibri" w:eastAsia="Calibri" w:hAnsi="Calibri"/>
                <w:rtl w:val="0"/>
              </w:rPr>
              <w:t xml:space="preserve">20.0</w:t>
            </w:r>
          </w:p>
        </w:tc>
        <w:tc>
          <w:tcPr>
            <w:shd w:fill="auto" w:val="clear"/>
          </w:tcPr>
          <w:p w:rsidR="00000000" w:rsidDel="00000000" w:rsidP="00000000" w:rsidRDefault="00000000" w:rsidRPr="00000000" w14:paraId="0000015D">
            <w:pPr>
              <w:jc w:val="center"/>
              <w:rPr>
                <w:rFonts w:ascii="Calibri" w:cs="Calibri" w:eastAsia="Calibri" w:hAnsi="Calibri"/>
              </w:rPr>
            </w:pPr>
            <w:r w:rsidDel="00000000" w:rsidR="00000000" w:rsidRPr="00000000">
              <w:rPr>
                <w:rFonts w:ascii="Calibri" w:cs="Calibri" w:eastAsia="Calibri" w:hAnsi="Calibri"/>
                <w:rtl w:val="0"/>
              </w:rPr>
              <w:t xml:space="preserve">126</w:t>
            </w:r>
          </w:p>
        </w:tc>
        <w:tc>
          <w:tcPr>
            <w:shd w:fill="auto" w:val="clear"/>
          </w:tcPr>
          <w:p w:rsidR="00000000" w:rsidDel="00000000" w:rsidP="00000000" w:rsidRDefault="00000000" w:rsidRPr="00000000" w14:paraId="0000015E">
            <w:pPr>
              <w:jc w:val="center"/>
              <w:rPr>
                <w:rFonts w:ascii="Calibri" w:cs="Calibri" w:eastAsia="Calibri" w:hAnsi="Calibri"/>
              </w:rPr>
            </w:pPr>
            <w:r w:rsidDel="00000000" w:rsidR="00000000" w:rsidRPr="00000000">
              <w:rPr>
                <w:rFonts w:ascii="Calibri" w:cs="Calibri" w:eastAsia="Calibri" w:hAnsi="Calibri"/>
                <w:rtl w:val="0"/>
              </w:rPr>
              <w:t xml:space="preserve">112</w:t>
            </w:r>
          </w:p>
        </w:tc>
        <w:tc>
          <w:tcPr>
            <w:shd w:fill="auto" w:val="clear"/>
          </w:tcPr>
          <w:p w:rsidR="00000000" w:rsidDel="00000000" w:rsidP="00000000" w:rsidRDefault="00000000" w:rsidRPr="00000000" w14:paraId="0000015F">
            <w:pPr>
              <w:jc w:val="center"/>
              <w:rPr>
                <w:rFonts w:ascii="Calibri" w:cs="Calibri" w:eastAsia="Calibri" w:hAnsi="Calibri"/>
              </w:rPr>
            </w:pPr>
            <w:r w:rsidDel="00000000" w:rsidR="00000000" w:rsidRPr="00000000">
              <w:rPr>
                <w:rFonts w:ascii="Calibri" w:cs="Calibri" w:eastAsia="Calibri" w:hAnsi="Calibri"/>
                <w:rtl w:val="0"/>
              </w:rPr>
              <w:t xml:space="preserve">70</w:t>
            </w:r>
          </w:p>
        </w:tc>
        <w:tc>
          <w:tcPr>
            <w:shd w:fill="auto" w:val="clear"/>
          </w:tcPr>
          <w:p w:rsidR="00000000" w:rsidDel="00000000" w:rsidP="00000000" w:rsidRDefault="00000000" w:rsidRPr="00000000" w14:paraId="00000160">
            <w:pPr>
              <w:jc w:val="center"/>
              <w:rPr>
                <w:rFonts w:ascii="Calibri" w:cs="Calibri" w:eastAsia="Calibri" w:hAnsi="Calibri"/>
              </w:rPr>
            </w:pPr>
            <w:r w:rsidDel="00000000" w:rsidR="00000000" w:rsidRPr="00000000">
              <w:rPr>
                <w:rFonts w:ascii="Calibri" w:cs="Calibri" w:eastAsia="Calibri" w:hAnsi="Calibri"/>
                <w:rtl w:val="0"/>
              </w:rPr>
              <w:t xml:space="preserve">194</w:t>
            </w:r>
          </w:p>
        </w:tc>
      </w:tr>
      <w:tr>
        <w:trPr>
          <w:cantSplit w:val="0"/>
          <w:tblHeader w:val="0"/>
        </w:trPr>
        <w:tc>
          <w:tcPr>
            <w:shd w:fill="auto" w:val="clear"/>
          </w:tcPr>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CRI-Education</w:t>
            </w:r>
          </w:p>
        </w:tc>
        <w:tc>
          <w:tcPr>
            <w:shd w:fill="auto" w:val="clear"/>
          </w:tcPr>
          <w:p w:rsidR="00000000" w:rsidDel="00000000" w:rsidP="00000000" w:rsidRDefault="00000000" w:rsidRPr="00000000" w14:paraId="00000162">
            <w:pPr>
              <w:jc w:val="center"/>
              <w:rPr>
                <w:rFonts w:ascii="Calibri" w:cs="Calibri" w:eastAsia="Calibri" w:hAnsi="Calibri"/>
              </w:rPr>
            </w:pPr>
            <w:r w:rsidDel="00000000" w:rsidR="00000000" w:rsidRPr="00000000">
              <w:rPr>
                <w:rFonts w:ascii="Calibri" w:cs="Calibri" w:eastAsia="Calibri" w:hAnsi="Calibri"/>
                <w:rtl w:val="0"/>
              </w:rPr>
              <w:t xml:space="preserve">106.5</w:t>
            </w:r>
          </w:p>
        </w:tc>
        <w:tc>
          <w:tcPr>
            <w:shd w:fill="auto" w:val="clear"/>
          </w:tcPr>
          <w:p w:rsidR="00000000" w:rsidDel="00000000" w:rsidP="00000000" w:rsidRDefault="00000000" w:rsidRPr="00000000" w14:paraId="00000163">
            <w:pPr>
              <w:jc w:val="center"/>
              <w:rPr>
                <w:rFonts w:ascii="Calibri" w:cs="Calibri" w:eastAsia="Calibri" w:hAnsi="Calibri"/>
              </w:rPr>
            </w:pPr>
            <w:r w:rsidDel="00000000" w:rsidR="00000000" w:rsidRPr="00000000">
              <w:rPr>
                <w:rFonts w:ascii="Calibri" w:cs="Calibri" w:eastAsia="Calibri" w:hAnsi="Calibri"/>
                <w:rtl w:val="0"/>
              </w:rPr>
              <w:t xml:space="preserve">14.9</w:t>
            </w:r>
          </w:p>
        </w:tc>
        <w:tc>
          <w:tcPr>
            <w:shd w:fill="auto" w:val="clear"/>
          </w:tcPr>
          <w:p w:rsidR="00000000" w:rsidDel="00000000" w:rsidP="00000000" w:rsidRDefault="00000000" w:rsidRPr="00000000" w14:paraId="00000164">
            <w:pPr>
              <w:jc w:val="center"/>
              <w:rPr>
                <w:rFonts w:ascii="Calibri" w:cs="Calibri" w:eastAsia="Calibri" w:hAnsi="Calibri"/>
              </w:rPr>
            </w:pPr>
            <w:r w:rsidDel="00000000" w:rsidR="00000000" w:rsidRPr="00000000">
              <w:rPr>
                <w:rFonts w:ascii="Calibri" w:cs="Calibri" w:eastAsia="Calibri" w:hAnsi="Calibri"/>
                <w:rtl w:val="0"/>
              </w:rPr>
              <w:t xml:space="preserve">106</w:t>
            </w:r>
          </w:p>
        </w:tc>
        <w:tc>
          <w:tcPr>
            <w:shd w:fill="auto" w:val="clear"/>
          </w:tcPr>
          <w:p w:rsidR="00000000" w:rsidDel="00000000" w:rsidP="00000000" w:rsidRDefault="00000000" w:rsidRPr="00000000" w14:paraId="00000165">
            <w:pPr>
              <w:jc w:val="center"/>
              <w:rPr>
                <w:rFonts w:ascii="Calibri" w:cs="Calibri" w:eastAsia="Calibri" w:hAnsi="Calibri"/>
              </w:rPr>
            </w:pPr>
            <w:r w:rsidDel="00000000" w:rsidR="00000000" w:rsidRPr="00000000">
              <w:rPr>
                <w:rFonts w:ascii="Calibri" w:cs="Calibri" w:eastAsia="Calibri" w:hAnsi="Calibri"/>
                <w:rtl w:val="0"/>
              </w:rPr>
              <w:t xml:space="preserve">105</w:t>
            </w:r>
          </w:p>
        </w:tc>
        <w:tc>
          <w:tcPr>
            <w:shd w:fill="auto" w:val="clear"/>
          </w:tcPr>
          <w:p w:rsidR="00000000" w:rsidDel="00000000" w:rsidP="00000000" w:rsidRDefault="00000000" w:rsidRPr="00000000" w14:paraId="00000166">
            <w:pPr>
              <w:jc w:val="center"/>
              <w:rPr>
                <w:rFonts w:ascii="Calibri" w:cs="Calibri" w:eastAsia="Calibri" w:hAnsi="Calibri"/>
              </w:rPr>
            </w:pPr>
            <w:r w:rsidDel="00000000" w:rsidR="00000000" w:rsidRPr="00000000">
              <w:rPr>
                <w:rFonts w:ascii="Calibri" w:cs="Calibri" w:eastAsia="Calibri" w:hAnsi="Calibri"/>
                <w:rtl w:val="0"/>
              </w:rPr>
              <w:t xml:space="preserve">66</w:t>
            </w:r>
          </w:p>
        </w:tc>
        <w:tc>
          <w:tcPr>
            <w:shd w:fill="auto" w:val="clear"/>
          </w:tcPr>
          <w:p w:rsidR="00000000" w:rsidDel="00000000" w:rsidP="00000000" w:rsidRDefault="00000000" w:rsidRPr="00000000" w14:paraId="00000167">
            <w:pPr>
              <w:jc w:val="center"/>
              <w:rPr>
                <w:rFonts w:ascii="Calibri" w:cs="Calibri" w:eastAsia="Calibri" w:hAnsi="Calibri"/>
              </w:rPr>
            </w:pPr>
            <w:r w:rsidDel="00000000" w:rsidR="00000000" w:rsidRPr="00000000">
              <w:rPr>
                <w:rFonts w:ascii="Calibri" w:cs="Calibri" w:eastAsia="Calibri" w:hAnsi="Calibri"/>
                <w:rtl w:val="0"/>
              </w:rPr>
              <w:t xml:space="preserve">203</w:t>
            </w:r>
          </w:p>
        </w:tc>
      </w:tr>
      <w:tr>
        <w:trPr>
          <w:cantSplit w:val="0"/>
          <w:tblHeader w:val="0"/>
        </w:trPr>
        <w:tc>
          <w:tcPr>
            <w:shd w:fill="auto" w:val="clear"/>
          </w:tcPr>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CRI-WorkingActivity</w:t>
            </w:r>
          </w:p>
        </w:tc>
        <w:tc>
          <w:tcPr>
            <w:shd w:fill="auto" w:val="clear"/>
          </w:tcPr>
          <w:p w:rsidR="00000000" w:rsidDel="00000000" w:rsidP="00000000" w:rsidRDefault="00000000" w:rsidRPr="00000000" w14:paraId="00000169">
            <w:pPr>
              <w:jc w:val="center"/>
              <w:rPr>
                <w:rFonts w:ascii="Calibri" w:cs="Calibri" w:eastAsia="Calibri" w:hAnsi="Calibri"/>
              </w:rPr>
            </w:pPr>
            <w:r w:rsidDel="00000000" w:rsidR="00000000" w:rsidRPr="00000000">
              <w:rPr>
                <w:rFonts w:ascii="Calibri" w:cs="Calibri" w:eastAsia="Calibri" w:hAnsi="Calibri"/>
                <w:rtl w:val="0"/>
              </w:rPr>
              <w:t xml:space="preserve">106.7</w:t>
            </w:r>
          </w:p>
        </w:tc>
        <w:tc>
          <w:tcPr>
            <w:shd w:fill="auto" w:val="clear"/>
          </w:tcPr>
          <w:p w:rsidR="00000000" w:rsidDel="00000000" w:rsidP="00000000" w:rsidRDefault="00000000" w:rsidRPr="00000000" w14:paraId="0000016A">
            <w:pPr>
              <w:jc w:val="center"/>
              <w:rPr>
                <w:rFonts w:ascii="Calibri" w:cs="Calibri" w:eastAsia="Calibri" w:hAnsi="Calibri"/>
              </w:rPr>
            </w:pPr>
            <w:r w:rsidDel="00000000" w:rsidR="00000000" w:rsidRPr="00000000">
              <w:rPr>
                <w:rFonts w:ascii="Calibri" w:cs="Calibri" w:eastAsia="Calibri" w:hAnsi="Calibri"/>
                <w:rtl w:val="0"/>
              </w:rPr>
              <w:t xml:space="preserve">16.8</w:t>
            </w:r>
          </w:p>
        </w:tc>
        <w:tc>
          <w:tcPr>
            <w:shd w:fill="auto" w:val="clear"/>
          </w:tcPr>
          <w:p w:rsidR="00000000" w:rsidDel="00000000" w:rsidP="00000000" w:rsidRDefault="00000000" w:rsidRPr="00000000" w14:paraId="0000016B">
            <w:pPr>
              <w:jc w:val="center"/>
              <w:rPr>
                <w:rFonts w:ascii="Calibri" w:cs="Calibri" w:eastAsia="Calibri" w:hAnsi="Calibri"/>
              </w:rPr>
            </w:pPr>
            <w:r w:rsidDel="00000000" w:rsidR="00000000" w:rsidRPr="00000000">
              <w:rPr>
                <w:rFonts w:ascii="Calibri" w:cs="Calibri" w:eastAsia="Calibri" w:hAnsi="Calibri"/>
                <w:rtl w:val="0"/>
              </w:rPr>
              <w:t xml:space="preserve">93</w:t>
            </w:r>
          </w:p>
        </w:tc>
        <w:tc>
          <w:tcPr>
            <w:shd w:fill="auto" w:val="clear"/>
          </w:tcPr>
          <w:p w:rsidR="00000000" w:rsidDel="00000000" w:rsidP="00000000" w:rsidRDefault="00000000" w:rsidRPr="00000000" w14:paraId="0000016C">
            <w:pPr>
              <w:jc w:val="center"/>
              <w:rPr>
                <w:rFonts w:ascii="Calibri" w:cs="Calibri" w:eastAsia="Calibri" w:hAnsi="Calibri"/>
              </w:rPr>
            </w:pPr>
            <w:r w:rsidDel="00000000" w:rsidR="00000000" w:rsidRPr="00000000">
              <w:rPr>
                <w:rFonts w:ascii="Calibri" w:cs="Calibri" w:eastAsia="Calibri" w:hAnsi="Calibri"/>
                <w:rtl w:val="0"/>
              </w:rPr>
              <w:t xml:space="preserve">104</w:t>
            </w:r>
          </w:p>
        </w:tc>
        <w:tc>
          <w:tcPr>
            <w:shd w:fill="auto" w:val="clear"/>
          </w:tcPr>
          <w:p w:rsidR="00000000" w:rsidDel="00000000" w:rsidP="00000000" w:rsidRDefault="00000000" w:rsidRPr="00000000" w14:paraId="0000016D">
            <w:pPr>
              <w:jc w:val="center"/>
              <w:rPr>
                <w:rFonts w:ascii="Calibri" w:cs="Calibri" w:eastAsia="Calibri" w:hAnsi="Calibri"/>
              </w:rPr>
            </w:pPr>
            <w:r w:rsidDel="00000000" w:rsidR="00000000" w:rsidRPr="00000000">
              <w:rPr>
                <w:rFonts w:ascii="Calibri" w:cs="Calibri" w:eastAsia="Calibri" w:hAnsi="Calibri"/>
                <w:rtl w:val="0"/>
              </w:rPr>
              <w:t xml:space="preserve">69</w:t>
            </w:r>
          </w:p>
        </w:tc>
        <w:tc>
          <w:tcPr>
            <w:shd w:fill="auto" w:val="clear"/>
          </w:tcPr>
          <w:p w:rsidR="00000000" w:rsidDel="00000000" w:rsidP="00000000" w:rsidRDefault="00000000" w:rsidRPr="00000000" w14:paraId="0000016E">
            <w:pPr>
              <w:jc w:val="center"/>
              <w:rPr>
                <w:rFonts w:ascii="Calibri" w:cs="Calibri" w:eastAsia="Calibri" w:hAnsi="Calibri"/>
              </w:rPr>
            </w:pPr>
            <w:r w:rsidDel="00000000" w:rsidR="00000000" w:rsidRPr="00000000">
              <w:rPr>
                <w:rFonts w:ascii="Calibri" w:cs="Calibri" w:eastAsia="Calibri" w:hAnsi="Calibri"/>
                <w:rtl w:val="0"/>
              </w:rPr>
              <w:t xml:space="preserve">163</w:t>
            </w:r>
          </w:p>
        </w:tc>
      </w:tr>
      <w:tr>
        <w:trPr>
          <w:cantSplit w:val="0"/>
          <w:tblHeader w:val="0"/>
        </w:trPr>
        <w:tc>
          <w:tcPr>
            <w:tcBorders>
              <w:bottom w:color="000000" w:space="0" w:sz="4" w:val="single"/>
            </w:tcBorders>
            <w:shd w:fill="auto" w:val="clear"/>
          </w:tcPr>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rtl w:val="0"/>
              </w:rPr>
              <w:t xml:space="preserve">CRI-LeisureTime</w:t>
            </w:r>
          </w:p>
        </w:tc>
        <w:tc>
          <w:tcPr>
            <w:tcBorders>
              <w:bottom w:color="000000" w:space="0" w:sz="4" w:val="single"/>
            </w:tcBorders>
            <w:shd w:fill="auto" w:val="clear"/>
          </w:tcPr>
          <w:p w:rsidR="00000000" w:rsidDel="00000000" w:rsidP="00000000" w:rsidRDefault="00000000" w:rsidRPr="00000000" w14:paraId="00000170">
            <w:pPr>
              <w:jc w:val="center"/>
              <w:rPr>
                <w:rFonts w:ascii="Calibri" w:cs="Calibri" w:eastAsia="Calibri" w:hAnsi="Calibri"/>
              </w:rPr>
            </w:pPr>
            <w:r w:rsidDel="00000000" w:rsidR="00000000" w:rsidRPr="00000000">
              <w:rPr>
                <w:rFonts w:ascii="Calibri" w:cs="Calibri" w:eastAsia="Calibri" w:hAnsi="Calibri"/>
                <w:rtl w:val="0"/>
              </w:rPr>
              <w:t xml:space="preserve">119.5</w:t>
            </w:r>
          </w:p>
        </w:tc>
        <w:tc>
          <w:tcPr>
            <w:tcBorders>
              <w:bottom w:color="000000" w:space="0" w:sz="4" w:val="single"/>
            </w:tcBorders>
            <w:shd w:fill="auto" w:val="clear"/>
          </w:tcPr>
          <w:p w:rsidR="00000000" w:rsidDel="00000000" w:rsidP="00000000" w:rsidRDefault="00000000" w:rsidRPr="00000000" w14:paraId="00000171">
            <w:pPr>
              <w:jc w:val="center"/>
              <w:rPr>
                <w:rFonts w:ascii="Calibri" w:cs="Calibri" w:eastAsia="Calibri" w:hAnsi="Calibri"/>
              </w:rPr>
            </w:pPr>
            <w:r w:rsidDel="00000000" w:rsidR="00000000" w:rsidRPr="00000000">
              <w:rPr>
                <w:rFonts w:ascii="Calibri" w:cs="Calibri" w:eastAsia="Calibri" w:hAnsi="Calibri"/>
                <w:rtl w:val="0"/>
              </w:rPr>
              <w:t xml:space="preserve">23.5</w:t>
            </w:r>
          </w:p>
        </w:tc>
        <w:tc>
          <w:tcPr>
            <w:tcBorders>
              <w:bottom w:color="000000" w:space="0" w:sz="4" w:val="single"/>
            </w:tcBorders>
            <w:shd w:fill="auto" w:val="clear"/>
          </w:tcPr>
          <w:p w:rsidR="00000000" w:rsidDel="00000000" w:rsidP="00000000" w:rsidRDefault="00000000" w:rsidRPr="00000000" w14:paraId="00000172">
            <w:pPr>
              <w:jc w:val="center"/>
              <w:rPr>
                <w:rFonts w:ascii="Calibri" w:cs="Calibri" w:eastAsia="Calibri" w:hAnsi="Calibri"/>
              </w:rPr>
            </w:pPr>
            <w:r w:rsidDel="00000000" w:rsidR="00000000" w:rsidRPr="00000000">
              <w:rPr>
                <w:rFonts w:ascii="Calibri" w:cs="Calibri" w:eastAsia="Calibri" w:hAnsi="Calibri"/>
                <w:rtl w:val="0"/>
              </w:rPr>
              <w:t xml:space="preserve">95</w:t>
            </w:r>
          </w:p>
        </w:tc>
        <w:tc>
          <w:tcPr>
            <w:tcBorders>
              <w:bottom w:color="000000" w:space="0" w:sz="4" w:val="single"/>
            </w:tcBorders>
            <w:shd w:fill="auto" w:val="clear"/>
          </w:tcPr>
          <w:p w:rsidR="00000000" w:rsidDel="00000000" w:rsidP="00000000" w:rsidRDefault="00000000" w:rsidRPr="00000000" w14:paraId="00000173">
            <w:pPr>
              <w:jc w:val="center"/>
              <w:rPr>
                <w:rFonts w:ascii="Calibri" w:cs="Calibri" w:eastAsia="Calibri" w:hAnsi="Calibri"/>
              </w:rPr>
            </w:pPr>
            <w:r w:rsidDel="00000000" w:rsidR="00000000" w:rsidRPr="00000000">
              <w:rPr>
                <w:rFonts w:ascii="Calibri" w:cs="Calibri" w:eastAsia="Calibri" w:hAnsi="Calibri"/>
                <w:rtl w:val="0"/>
              </w:rPr>
              <w:t xml:space="preserve">117</w:t>
            </w:r>
          </w:p>
        </w:tc>
        <w:tc>
          <w:tcPr>
            <w:tcBorders>
              <w:bottom w:color="000000" w:space="0" w:sz="4" w:val="single"/>
            </w:tcBorders>
            <w:shd w:fill="auto" w:val="clear"/>
          </w:tcPr>
          <w:p w:rsidR="00000000" w:rsidDel="00000000" w:rsidP="00000000" w:rsidRDefault="00000000" w:rsidRPr="00000000" w14:paraId="00000174">
            <w:pPr>
              <w:jc w:val="center"/>
              <w:rPr>
                <w:rFonts w:ascii="Calibri" w:cs="Calibri" w:eastAsia="Calibri" w:hAnsi="Calibri"/>
              </w:rPr>
            </w:pPr>
            <w:r w:rsidDel="00000000" w:rsidR="00000000" w:rsidRPr="00000000">
              <w:rPr>
                <w:rFonts w:ascii="Calibri" w:cs="Calibri" w:eastAsia="Calibri" w:hAnsi="Calibri"/>
                <w:rtl w:val="0"/>
              </w:rPr>
              <w:t xml:space="preserve">71</w:t>
            </w:r>
          </w:p>
        </w:tc>
        <w:tc>
          <w:tcPr>
            <w:tcBorders>
              <w:bottom w:color="000000" w:space="0" w:sz="4" w:val="single"/>
            </w:tcBorders>
            <w:shd w:fill="auto" w:val="clear"/>
          </w:tcPr>
          <w:p w:rsidR="00000000" w:rsidDel="00000000" w:rsidP="00000000" w:rsidRDefault="00000000" w:rsidRPr="00000000" w14:paraId="00000175">
            <w:pPr>
              <w:jc w:val="center"/>
              <w:rPr>
                <w:rFonts w:ascii="Calibri" w:cs="Calibri" w:eastAsia="Calibri" w:hAnsi="Calibri"/>
              </w:rPr>
            </w:pPr>
            <w:r w:rsidDel="00000000" w:rsidR="00000000" w:rsidRPr="00000000">
              <w:rPr>
                <w:rFonts w:ascii="Calibri" w:cs="Calibri" w:eastAsia="Calibri" w:hAnsi="Calibri"/>
                <w:rtl w:val="0"/>
              </w:rPr>
              <w:t xml:space="preserve">194</w:t>
            </w:r>
          </w:p>
        </w:tc>
      </w:tr>
    </w:tbl>
    <w:p w:rsidR="00000000" w:rsidDel="00000000" w:rsidP="00000000" w:rsidRDefault="00000000" w:rsidRPr="00000000" w14:paraId="00000176">
      <w:pPr>
        <w:spacing w:line="480" w:lineRule="auto"/>
        <w:jc w:val="both"/>
        <w:rPr>
          <w:color w:val="0e101a"/>
          <w:sz w:val="20"/>
          <w:szCs w:val="20"/>
        </w:rPr>
      </w:pPr>
      <w:r w:rsidDel="00000000" w:rsidR="00000000" w:rsidRPr="00000000">
        <w:rPr>
          <w:b w:val="1"/>
          <w:color w:val="0e101a"/>
          <w:sz w:val="20"/>
          <w:szCs w:val="20"/>
          <w:rtl w:val="0"/>
        </w:rPr>
        <w:t xml:space="preserve">Supplementary Table 2</w:t>
      </w:r>
      <w:r w:rsidDel="00000000" w:rsidR="00000000" w:rsidRPr="00000000">
        <w:rPr>
          <w:color w:val="0e101a"/>
          <w:sz w:val="20"/>
          <w:szCs w:val="20"/>
          <w:rtl w:val="0"/>
        </w:rPr>
        <w:t xml:space="preserve">. Descriptive statistics of the sample (N=350) who underwent the Motor Reserve Index questionnaire and the Current Physical Activity questionnaire. </w:t>
      </w:r>
    </w:p>
    <w:p w:rsidR="00000000" w:rsidDel="00000000" w:rsidP="00000000" w:rsidRDefault="00000000" w:rsidRPr="00000000" w14:paraId="00000177">
      <w:pPr>
        <w:spacing w:line="480" w:lineRule="auto"/>
        <w:jc w:val="both"/>
        <w:rPr>
          <w:color w:val="0e101a"/>
          <w:sz w:val="20"/>
          <w:szCs w:val="20"/>
        </w:rPr>
      </w:pPr>
      <w:r w:rsidDel="00000000" w:rsidR="00000000" w:rsidRPr="00000000">
        <w:rPr>
          <w:b w:val="1"/>
          <w:i w:val="1"/>
          <w:color w:val="0e101a"/>
          <w:sz w:val="20"/>
          <w:szCs w:val="20"/>
          <w:rtl w:val="0"/>
        </w:rPr>
        <w:t xml:space="preserve">Note</w:t>
      </w:r>
      <w:r w:rsidDel="00000000" w:rsidR="00000000" w:rsidRPr="00000000">
        <w:rPr>
          <w:color w:val="0e101a"/>
          <w:sz w:val="20"/>
          <w:szCs w:val="20"/>
          <w:rtl w:val="0"/>
        </w:rPr>
        <w:t xml:space="preserve">. CRI = Cognitive Reserve Index.</w:t>
      </w:r>
    </w:p>
    <w:p w:rsidR="00000000" w:rsidDel="00000000" w:rsidP="00000000" w:rsidRDefault="00000000" w:rsidRPr="00000000" w14:paraId="00000178">
      <w:pPr>
        <w:spacing w:line="480" w:lineRule="auto"/>
        <w:jc w:val="both"/>
        <w:rPr>
          <w:i w:val="1"/>
          <w:color w:val="0e101a"/>
          <w:sz w:val="24"/>
          <w:szCs w:val="24"/>
        </w:rPr>
      </w:pPr>
      <w:r w:rsidDel="00000000" w:rsidR="00000000" w:rsidRPr="00000000">
        <w:rPr>
          <w:rtl w:val="0"/>
        </w:rPr>
      </w:r>
    </w:p>
    <w:p w:rsidR="00000000" w:rsidDel="00000000" w:rsidP="00000000" w:rsidRDefault="00000000" w:rsidRPr="00000000" w14:paraId="00000179">
      <w:pPr>
        <w:spacing w:line="480" w:lineRule="auto"/>
        <w:jc w:val="both"/>
        <w:rPr>
          <w:i w:val="1"/>
          <w:color w:val="0e101a"/>
          <w:sz w:val="24"/>
          <w:szCs w:val="24"/>
        </w:rPr>
      </w:pPr>
      <w:r w:rsidDel="00000000" w:rsidR="00000000" w:rsidRPr="00000000">
        <w:rPr>
          <w:i w:val="1"/>
          <w:color w:val="0e101a"/>
          <w:sz w:val="24"/>
          <w:szCs w:val="24"/>
          <w:rtl w:val="0"/>
        </w:rPr>
        <w:t xml:space="preserve">Internal Consistency</w:t>
      </w:r>
    </w:p>
    <w:p w:rsidR="00000000" w:rsidDel="00000000" w:rsidP="00000000" w:rsidRDefault="00000000" w:rsidRPr="00000000" w14:paraId="0000017A">
      <w:pPr>
        <w:spacing w:line="480" w:lineRule="auto"/>
        <w:jc w:val="both"/>
        <w:rPr>
          <w:color w:val="ff0000"/>
          <w:sz w:val="24"/>
          <w:szCs w:val="24"/>
        </w:rPr>
      </w:pPr>
      <w:bookmarkStart w:colFirst="0" w:colLast="0" w:name="_heading=h.gjdgxs" w:id="0"/>
      <w:bookmarkEnd w:id="0"/>
      <w:r w:rsidDel="00000000" w:rsidR="00000000" w:rsidRPr="00000000">
        <w:rPr>
          <w:color w:val="0e101a"/>
          <w:sz w:val="24"/>
          <w:szCs w:val="24"/>
          <w:rtl w:val="0"/>
        </w:rPr>
        <w:t xml:space="preserve">Internal consistency was calculated through Cronbach's alpha on all items. A standardized alpha was used based on the correlations. Results showed an high internal consistency for MRI (0.83, ranging from 0.81 to 0.84) and slightly higher for CPA (0.54, ranging from 0.48 to 0.54). </w:t>
      </w:r>
      <w:r w:rsidDel="00000000" w:rsidR="00000000" w:rsidRPr="00000000">
        <w:rPr>
          <w:color w:val="ff0000"/>
          <w:sz w:val="24"/>
          <w:szCs w:val="24"/>
          <w:rtl w:val="0"/>
        </w:rPr>
        <w:t xml:space="preserve">This low Cronbach’s alpha is not surprising. In fact, since the items evaluated the amount of physical activity in different areas of the life, it is possible that an individual is very active in one of these areas (e.g., workplace activity) but not in another (e.g., physical exercise). In other words, a poor correlation between the items does not reflect a poor psychometric property.</w:t>
      </w:r>
      <w:r w:rsidDel="00000000" w:rsidR="00000000" w:rsidRPr="00000000">
        <w:rPr>
          <w:color w:val="ff0000"/>
          <w:sz w:val="24"/>
          <w:szCs w:val="24"/>
          <w:rtl w:val="0"/>
        </w:rPr>
        <w:t xml:space="preserve"> In fact, MRIq and CPAq can be considered as </w:t>
      </w:r>
      <w:r w:rsidDel="00000000" w:rsidR="00000000" w:rsidRPr="00000000">
        <w:rPr>
          <w:i w:val="1"/>
          <w:color w:val="ff0000"/>
          <w:sz w:val="24"/>
          <w:szCs w:val="24"/>
          <w:rtl w:val="0"/>
        </w:rPr>
        <w:t xml:space="preserve">reflective</w:t>
      </w:r>
      <w:r w:rsidDel="00000000" w:rsidR="00000000" w:rsidRPr="00000000">
        <w:rPr>
          <w:color w:val="ff0000"/>
          <w:sz w:val="24"/>
          <w:szCs w:val="24"/>
          <w:rtl w:val="0"/>
        </w:rPr>
        <w:t xml:space="preserve"> tools (Borsboom et al., 2003), measuring a latent construct. Within this framework, an high Cronbach’s alpha is not required. We reported here the values as an additional description of the questionnaires’ properties.</w:t>
      </w:r>
      <w:r w:rsidDel="00000000" w:rsidR="00000000" w:rsidRPr="00000000">
        <w:rPr>
          <w:color w:val="ff0000"/>
          <w:sz w:val="24"/>
          <w:szCs w:val="24"/>
          <w:rtl w:val="0"/>
        </w:rPr>
        <w:t xml:space="preserve"> A very similar result was found by Nucci and collaborators (2012) when developing and validating the Cognitive Reserve Index questionnaire. </w:t>
      </w:r>
    </w:p>
    <w:p w:rsidR="00000000" w:rsidDel="00000000" w:rsidP="00000000" w:rsidRDefault="00000000" w:rsidRPr="00000000" w14:paraId="0000017B">
      <w:pPr>
        <w:spacing w:line="480" w:lineRule="auto"/>
        <w:jc w:val="both"/>
        <w:rPr>
          <w:color w:val="0e101a"/>
          <w:sz w:val="24"/>
          <w:szCs w:val="24"/>
        </w:rPr>
      </w:pPr>
      <w:r w:rsidDel="00000000" w:rsidR="00000000" w:rsidRPr="00000000">
        <w:rPr>
          <w:color w:val="0e101a"/>
          <w:sz w:val="24"/>
          <w:szCs w:val="24"/>
          <w:rtl w:val="0"/>
        </w:rPr>
        <w:t xml:space="preserve">Supplementary Table 3 shows Cronbach's alpha values obtained for the 17 items of MRI and for the CPA.</w:t>
      </w:r>
    </w:p>
    <w:tbl>
      <w:tblPr>
        <w:tblStyle w:val="Table3"/>
        <w:tblW w:w="10530.0" w:type="dxa"/>
        <w:jc w:val="left"/>
        <w:tblInd w:w="-10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570"/>
        <w:gridCol w:w="570"/>
        <w:gridCol w:w="570"/>
        <w:gridCol w:w="570"/>
        <w:gridCol w:w="570"/>
        <w:gridCol w:w="570"/>
        <w:gridCol w:w="570"/>
        <w:gridCol w:w="570"/>
        <w:gridCol w:w="570"/>
        <w:gridCol w:w="570"/>
        <w:gridCol w:w="570"/>
        <w:gridCol w:w="570"/>
        <w:gridCol w:w="570"/>
        <w:gridCol w:w="570"/>
        <w:gridCol w:w="570"/>
        <w:gridCol w:w="570"/>
        <w:gridCol w:w="570"/>
        <w:tblGridChange w:id="0">
          <w:tblGrid>
            <w:gridCol w:w="840"/>
            <w:gridCol w:w="570"/>
            <w:gridCol w:w="570"/>
            <w:gridCol w:w="570"/>
            <w:gridCol w:w="570"/>
            <w:gridCol w:w="570"/>
            <w:gridCol w:w="570"/>
            <w:gridCol w:w="570"/>
            <w:gridCol w:w="570"/>
            <w:gridCol w:w="570"/>
            <w:gridCol w:w="570"/>
            <w:gridCol w:w="570"/>
            <w:gridCol w:w="570"/>
            <w:gridCol w:w="570"/>
            <w:gridCol w:w="570"/>
            <w:gridCol w:w="570"/>
            <w:gridCol w:w="570"/>
            <w:gridCol w:w="570"/>
          </w:tblGrid>
        </w:tblGridChange>
      </w:tblGrid>
      <w:tr>
        <w:trPr>
          <w:cantSplit w:val="0"/>
          <w:trHeight w:val="3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1</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3</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4</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6</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7</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8</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9</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10</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11</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12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13</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14</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15</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16</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17</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MRI</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.82</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.82</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1">
            <w:pPr>
              <w:widowControl w:val="0"/>
              <w:rPr>
                <w:color w:val="0e101a"/>
              </w:rPr>
            </w:pPr>
            <w:r w:rsidDel="00000000" w:rsidR="00000000" w:rsidRPr="00000000">
              <w:rPr>
                <w:color w:val="0e101a"/>
                <w:rtl w:val="0"/>
              </w:rPr>
              <w:t xml:space="preserve">.82</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2">
            <w:pPr>
              <w:widowControl w:val="0"/>
              <w:jc w:val="center"/>
              <w:rPr>
                <w:color w:val="0e101a"/>
              </w:rPr>
            </w:pPr>
            <w:r w:rsidDel="00000000" w:rsidR="00000000" w:rsidRPr="00000000">
              <w:rPr>
                <w:color w:val="0e101a"/>
                <w:rtl w:val="0"/>
              </w:rPr>
              <w:t xml:space="preserve">.81</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3">
            <w:pPr>
              <w:widowControl w:val="0"/>
              <w:jc w:val="center"/>
              <w:rPr>
                <w:color w:val="0e101a"/>
              </w:rPr>
            </w:pPr>
            <w:r w:rsidDel="00000000" w:rsidR="00000000" w:rsidRPr="00000000">
              <w:rPr>
                <w:color w:val="0e101a"/>
                <w:rtl w:val="0"/>
              </w:rPr>
              <w:t xml:space="preserve">.81</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4">
            <w:pPr>
              <w:widowControl w:val="0"/>
              <w:jc w:val="center"/>
              <w:rPr>
                <w:color w:val="0e101a"/>
              </w:rPr>
            </w:pPr>
            <w:r w:rsidDel="00000000" w:rsidR="00000000" w:rsidRPr="00000000">
              <w:rPr>
                <w:color w:val="0e101a"/>
                <w:rtl w:val="0"/>
              </w:rPr>
              <w:t xml:space="preserve">.82</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5">
            <w:pPr>
              <w:widowControl w:val="0"/>
              <w:jc w:val="center"/>
              <w:rPr>
                <w:color w:val="0e101a"/>
              </w:rPr>
            </w:pPr>
            <w:r w:rsidDel="00000000" w:rsidR="00000000" w:rsidRPr="00000000">
              <w:rPr>
                <w:color w:val="0e101a"/>
                <w:rtl w:val="0"/>
              </w:rPr>
              <w:t xml:space="preserve">.83</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6">
            <w:pPr>
              <w:widowControl w:val="0"/>
              <w:jc w:val="center"/>
              <w:rPr>
                <w:color w:val="0e101a"/>
              </w:rPr>
            </w:pPr>
            <w:r w:rsidDel="00000000" w:rsidR="00000000" w:rsidRPr="00000000">
              <w:rPr>
                <w:color w:val="0e101a"/>
                <w:rtl w:val="0"/>
              </w:rPr>
              <w:t xml:space="preserve">.82</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7">
            <w:pPr>
              <w:widowControl w:val="0"/>
              <w:jc w:val="center"/>
              <w:rPr>
                <w:color w:val="0e101a"/>
              </w:rPr>
            </w:pPr>
            <w:r w:rsidDel="00000000" w:rsidR="00000000" w:rsidRPr="00000000">
              <w:rPr>
                <w:color w:val="0e101a"/>
                <w:rtl w:val="0"/>
              </w:rPr>
              <w:t xml:space="preserve">.83</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8">
            <w:pPr>
              <w:widowControl w:val="0"/>
              <w:jc w:val="center"/>
              <w:rPr>
                <w:color w:val="0e101a"/>
              </w:rPr>
            </w:pPr>
            <w:r w:rsidDel="00000000" w:rsidR="00000000" w:rsidRPr="00000000">
              <w:rPr>
                <w:color w:val="0e101a"/>
                <w:rtl w:val="0"/>
              </w:rPr>
              <w:t xml:space="preserve">.82</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9">
            <w:pPr>
              <w:widowControl w:val="0"/>
              <w:jc w:val="center"/>
              <w:rPr>
                <w:color w:val="0e101a"/>
              </w:rPr>
            </w:pPr>
            <w:r w:rsidDel="00000000" w:rsidR="00000000" w:rsidRPr="00000000">
              <w:rPr>
                <w:color w:val="0e101a"/>
                <w:rtl w:val="0"/>
              </w:rPr>
              <w:t xml:space="preserve">.84</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A">
            <w:pPr>
              <w:widowControl w:val="0"/>
              <w:jc w:val="center"/>
              <w:rPr>
                <w:color w:val="0e101a"/>
              </w:rPr>
            </w:pPr>
            <w:r w:rsidDel="00000000" w:rsidR="00000000" w:rsidRPr="00000000">
              <w:rPr>
                <w:color w:val="0e101a"/>
                <w:rtl w:val="0"/>
              </w:rPr>
              <w:t xml:space="preserve">.82</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B">
            <w:pPr>
              <w:widowControl w:val="0"/>
              <w:jc w:val="center"/>
              <w:rPr>
                <w:color w:val="0e101a"/>
              </w:rPr>
            </w:pPr>
            <w:r w:rsidDel="00000000" w:rsidR="00000000" w:rsidRPr="00000000">
              <w:rPr>
                <w:color w:val="0e101a"/>
                <w:rtl w:val="0"/>
              </w:rPr>
              <w:t xml:space="preserve">.83</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C">
            <w:pPr>
              <w:widowControl w:val="0"/>
              <w:jc w:val="center"/>
              <w:rPr>
                <w:color w:val="0e101a"/>
              </w:rPr>
            </w:pPr>
            <w:r w:rsidDel="00000000" w:rsidR="00000000" w:rsidRPr="00000000">
              <w:rPr>
                <w:color w:val="0e101a"/>
                <w:rtl w:val="0"/>
              </w:rPr>
              <w:t xml:space="preserve">.83</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D">
            <w:pPr>
              <w:widowControl w:val="0"/>
              <w:jc w:val="center"/>
              <w:rPr>
                <w:color w:val="0e101a"/>
              </w:rPr>
            </w:pPr>
            <w:r w:rsidDel="00000000" w:rsidR="00000000" w:rsidRPr="00000000">
              <w:rPr>
                <w:color w:val="0e101a"/>
                <w:rtl w:val="0"/>
              </w:rPr>
              <w:t xml:space="preserve">.84</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E">
            <w:pPr>
              <w:widowControl w:val="0"/>
              <w:jc w:val="center"/>
              <w:rPr>
                <w:color w:val="0e101a"/>
              </w:rPr>
            </w:pPr>
            <w:r w:rsidDel="00000000" w:rsidR="00000000" w:rsidRPr="00000000">
              <w:rPr>
                <w:color w:val="0e101a"/>
                <w:rtl w:val="0"/>
              </w:rPr>
              <w:t xml:space="preserve">.82</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F">
            <w:pPr>
              <w:widowControl w:val="0"/>
              <w:jc w:val="center"/>
              <w:rPr>
                <w:color w:val="0e101a"/>
              </w:rPr>
            </w:pPr>
            <w:r w:rsidDel="00000000" w:rsidR="00000000" w:rsidRPr="00000000">
              <w:rPr>
                <w:color w:val="0e101a"/>
                <w:rtl w:val="0"/>
              </w:rPr>
              <w:t xml:space="preserve">.83</w:t>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CPA</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.54</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2">
            <w:pPr>
              <w:widowControl w:val="0"/>
              <w:jc w:val="center"/>
              <w:rPr>
                <w:color w:val="0e101a"/>
              </w:rPr>
            </w:pPr>
            <w:r w:rsidDel="00000000" w:rsidR="00000000" w:rsidRPr="00000000">
              <w:rPr>
                <w:color w:val="0e101a"/>
                <w:rtl w:val="0"/>
              </w:rPr>
              <w:t xml:space="preserve">.52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3">
            <w:pPr>
              <w:widowControl w:val="0"/>
              <w:jc w:val="center"/>
              <w:rPr>
                <w:color w:val="0e101a"/>
              </w:rPr>
            </w:pPr>
            <w:r w:rsidDel="00000000" w:rsidR="00000000" w:rsidRPr="00000000">
              <w:rPr>
                <w:color w:val="0e101a"/>
                <w:rtl w:val="0"/>
              </w:rPr>
              <w:t xml:space="preserve">.52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4">
            <w:pPr>
              <w:widowControl w:val="0"/>
              <w:jc w:val="center"/>
              <w:rPr>
                <w:color w:val="0e101a"/>
              </w:rPr>
            </w:pPr>
            <w:r w:rsidDel="00000000" w:rsidR="00000000" w:rsidRPr="00000000">
              <w:rPr>
                <w:color w:val="0e101a"/>
                <w:rtl w:val="0"/>
              </w:rPr>
              <w:t xml:space="preserve">.51</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.51</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rPr>
                <w:color w:val="0e101a"/>
              </w:rPr>
            </w:pPr>
            <w:r w:rsidDel="00000000" w:rsidR="00000000" w:rsidRPr="00000000">
              <w:rPr>
                <w:color w:val="0e101a"/>
                <w:rtl w:val="0"/>
              </w:rPr>
              <w:t xml:space="preserve">.57</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color w:val="0e101a"/>
              </w:rPr>
            </w:pPr>
            <w:r w:rsidDel="00000000" w:rsidR="00000000" w:rsidRPr="00000000">
              <w:rPr>
                <w:color w:val="0e101a"/>
                <w:rtl w:val="0"/>
              </w:rPr>
              <w:t xml:space="preserve">.53</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.54</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.55</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.54</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.51</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.48</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.56</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jc w:val="center"/>
              <w:rPr>
                <w:color w:val="0e101a"/>
              </w:rPr>
            </w:pPr>
            <w:r w:rsidDel="00000000" w:rsidR="00000000" w:rsidRPr="00000000">
              <w:rPr>
                <w:color w:val="0e101a"/>
                <w:rtl w:val="0"/>
              </w:rPr>
              <w:t xml:space="preserve">.58</w:t>
            </w:r>
          </w:p>
        </w:tc>
      </w:tr>
    </w:tbl>
    <w:p w:rsidR="00000000" w:rsidDel="00000000" w:rsidP="00000000" w:rsidRDefault="00000000" w:rsidRPr="00000000" w14:paraId="000001B2">
      <w:pPr>
        <w:pBdr>
          <w:top w:space="0" w:sz="0" w:val="nil"/>
          <w:left w:space="0" w:sz="0" w:val="nil"/>
          <w:bottom w:space="0" w:sz="0" w:val="nil"/>
          <w:right w:space="0" w:sz="0" w:val="nil"/>
          <w:between w:space="0" w:sz="0" w:val="nil"/>
        </w:pBdr>
        <w:spacing w:line="480" w:lineRule="auto"/>
        <w:jc w:val="both"/>
        <w:rPr>
          <w:color w:val="0e101a"/>
          <w:sz w:val="20"/>
          <w:szCs w:val="20"/>
        </w:rPr>
      </w:pPr>
      <w:r w:rsidDel="00000000" w:rsidR="00000000" w:rsidRPr="00000000">
        <w:rPr>
          <w:b w:val="1"/>
          <w:color w:val="0e101a"/>
          <w:sz w:val="20"/>
          <w:szCs w:val="20"/>
          <w:rtl w:val="0"/>
        </w:rPr>
        <w:t xml:space="preserve">Supplementary Table 3. </w:t>
      </w:r>
      <w:r w:rsidDel="00000000" w:rsidR="00000000" w:rsidRPr="00000000">
        <w:rPr>
          <w:color w:val="0e101a"/>
          <w:sz w:val="20"/>
          <w:szCs w:val="20"/>
          <w:rtl w:val="0"/>
        </w:rPr>
        <w:t xml:space="preserve">The table shows the Cronbach’s alpha values for each of the 17 items of the MRI and CPA.</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480" w:lineRule="auto"/>
        <w:jc w:val="both"/>
        <w:rPr>
          <w:color w:val="0e101a"/>
          <w:sz w:val="20"/>
          <w:szCs w:val="20"/>
        </w:rPr>
      </w:pPr>
      <w:r w:rsidDel="00000000" w:rsidR="00000000" w:rsidRPr="00000000">
        <w:rPr>
          <w:rtl w:val="0"/>
        </w:rPr>
      </w:r>
    </w:p>
    <w:p w:rsidR="00000000" w:rsidDel="00000000" w:rsidP="00000000" w:rsidRDefault="00000000" w:rsidRPr="00000000" w14:paraId="000001B4">
      <w:pPr>
        <w:spacing w:line="480" w:lineRule="auto"/>
        <w:jc w:val="both"/>
        <w:rPr>
          <w:i w:val="1"/>
          <w:color w:val="ff0000"/>
          <w:sz w:val="24"/>
          <w:szCs w:val="24"/>
        </w:rPr>
      </w:pPr>
      <w:r w:rsidDel="00000000" w:rsidR="00000000" w:rsidRPr="00000000">
        <w:rPr>
          <w:i w:val="1"/>
          <w:color w:val="ff0000"/>
          <w:sz w:val="24"/>
          <w:szCs w:val="24"/>
          <w:rtl w:val="0"/>
        </w:rPr>
        <w:t xml:space="preserve">Test-retest reliability</w:t>
      </w:r>
    </w:p>
    <w:p w:rsidR="00000000" w:rsidDel="00000000" w:rsidP="00000000" w:rsidRDefault="00000000" w:rsidRPr="00000000" w14:paraId="000001B5">
      <w:pPr>
        <w:spacing w:line="480" w:lineRule="auto"/>
        <w:jc w:val="both"/>
        <w:rPr>
          <w:color w:val="ff0000"/>
          <w:sz w:val="24"/>
          <w:szCs w:val="24"/>
        </w:rPr>
      </w:pPr>
      <w:r w:rsidDel="00000000" w:rsidR="00000000" w:rsidRPr="00000000">
        <w:rPr>
          <w:color w:val="0e101a"/>
          <w:sz w:val="24"/>
          <w:szCs w:val="24"/>
          <w:rtl w:val="0"/>
        </w:rPr>
        <w:t xml:space="preserve">To calculate the test-retest reliability, a sub-sample of 20 participants was reassessed after around two months: Pearson’s </w:t>
      </w:r>
      <w:r w:rsidDel="00000000" w:rsidR="00000000" w:rsidRPr="00000000">
        <w:rPr>
          <w:i w:val="1"/>
          <w:color w:val="0e101a"/>
          <w:sz w:val="24"/>
          <w:szCs w:val="24"/>
          <w:rtl w:val="0"/>
        </w:rPr>
        <w:t xml:space="preserve">r</w:t>
      </w:r>
      <w:r w:rsidDel="00000000" w:rsidR="00000000" w:rsidRPr="00000000">
        <w:rPr>
          <w:color w:val="0e101a"/>
          <w:sz w:val="24"/>
          <w:szCs w:val="24"/>
          <w:rtl w:val="0"/>
        </w:rPr>
        <w:t xml:space="preserve"> are acceptable (</w:t>
      </w:r>
      <w:r w:rsidDel="00000000" w:rsidR="00000000" w:rsidRPr="00000000">
        <w:rPr>
          <w:i w:val="1"/>
          <w:color w:val="0e101a"/>
          <w:sz w:val="24"/>
          <w:szCs w:val="24"/>
          <w:rtl w:val="0"/>
        </w:rPr>
        <w:t xml:space="preserve">r</w:t>
      </w:r>
      <w:r w:rsidDel="00000000" w:rsidR="00000000" w:rsidRPr="00000000">
        <w:rPr>
          <w:color w:val="0e101a"/>
          <w:sz w:val="24"/>
          <w:szCs w:val="24"/>
          <w:rtl w:val="0"/>
        </w:rPr>
        <w:t xml:space="preserve">=0.73 for MRI and </w:t>
      </w:r>
      <w:r w:rsidDel="00000000" w:rsidR="00000000" w:rsidRPr="00000000">
        <w:rPr>
          <w:i w:val="1"/>
          <w:color w:val="0e101a"/>
          <w:sz w:val="24"/>
          <w:szCs w:val="24"/>
          <w:rtl w:val="0"/>
        </w:rPr>
        <w:t xml:space="preserve">r</w:t>
      </w:r>
      <w:r w:rsidDel="00000000" w:rsidR="00000000" w:rsidRPr="00000000">
        <w:rPr>
          <w:color w:val="0e101a"/>
          <w:sz w:val="24"/>
          <w:szCs w:val="24"/>
          <w:rtl w:val="0"/>
        </w:rPr>
        <w:t xml:space="preserve">=0.67 for CPA), </w:t>
      </w:r>
      <w:r w:rsidDel="00000000" w:rsidR="00000000" w:rsidRPr="00000000">
        <w:rPr>
          <w:color w:val="ff0000"/>
          <w:sz w:val="24"/>
          <w:szCs w:val="24"/>
          <w:rtl w:val="0"/>
        </w:rPr>
        <w:t xml:space="preserve">indicating a good test-retest reliability.</w:t>
      </w:r>
    </w:p>
    <w:p w:rsidR="00000000" w:rsidDel="00000000" w:rsidP="00000000" w:rsidRDefault="00000000" w:rsidRPr="00000000" w14:paraId="000001B6">
      <w:pPr>
        <w:spacing w:line="480" w:lineRule="auto"/>
        <w:jc w:val="both"/>
        <w:rPr>
          <w:color w:val="0e101a"/>
          <w:sz w:val="24"/>
          <w:szCs w:val="24"/>
        </w:rPr>
      </w:pPr>
      <w:r w:rsidDel="00000000" w:rsidR="00000000" w:rsidRPr="00000000">
        <w:rPr>
          <w:rtl w:val="0"/>
        </w:rPr>
      </w:r>
    </w:p>
    <w:p w:rsidR="00000000" w:rsidDel="00000000" w:rsidP="00000000" w:rsidRDefault="00000000" w:rsidRPr="00000000" w14:paraId="000001B7">
      <w:pPr>
        <w:spacing w:line="480" w:lineRule="auto"/>
        <w:jc w:val="both"/>
        <w:rPr>
          <w:b w:val="1"/>
          <w:color w:val="0e101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8">
      <w:pPr>
        <w:spacing w:line="480" w:lineRule="auto"/>
        <w:jc w:val="both"/>
        <w:rPr>
          <w:color w:val="0e101a"/>
          <w:sz w:val="24"/>
          <w:szCs w:val="24"/>
        </w:rPr>
      </w:pPr>
      <w:r w:rsidDel="00000000" w:rsidR="00000000" w:rsidRPr="00000000">
        <w:rPr>
          <w:b w:val="1"/>
          <w:color w:val="0e101a"/>
          <w:sz w:val="24"/>
          <w:szCs w:val="24"/>
          <w:rtl w:val="0"/>
        </w:rPr>
        <w:t xml:space="preserve">Supplementary Material 2 - Cognitive Function Dementia (CFD - Jahn &amp; Hessler, 2020)</w:t>
      </w:r>
      <w:r w:rsidDel="00000000" w:rsidR="00000000" w:rsidRPr="00000000">
        <w:rPr>
          <w:rtl w:val="0"/>
        </w:rPr>
      </w:r>
    </w:p>
    <w:p w:rsidR="00000000" w:rsidDel="00000000" w:rsidP="00000000" w:rsidRDefault="00000000" w:rsidRPr="00000000" w14:paraId="000001B9">
      <w:pPr>
        <w:spacing w:line="480" w:lineRule="auto"/>
        <w:jc w:val="both"/>
        <w:rPr>
          <w:sz w:val="24"/>
          <w:szCs w:val="24"/>
        </w:rPr>
      </w:pPr>
      <w:r w:rsidDel="00000000" w:rsidR="00000000" w:rsidRPr="00000000">
        <w:rPr>
          <w:color w:val="0e101a"/>
          <w:sz w:val="24"/>
          <w:szCs w:val="24"/>
          <w:rtl w:val="0"/>
        </w:rPr>
        <w:t xml:space="preserve">The CFD test is a comprehensive tool to assess all types of cognitive impairment. </w:t>
      </w:r>
      <w:r w:rsidDel="00000000" w:rsidR="00000000" w:rsidRPr="00000000">
        <w:rPr>
          <w:sz w:val="24"/>
          <w:szCs w:val="24"/>
          <w:rtl w:val="0"/>
        </w:rPr>
        <w:t xml:space="preserve">Tests are administered in a standard sequence on a touchscreen computer, and the whole administration lasts about 60 minutes. CFD detects subtle differences among healthy participants, avoiding the ceiling effect.  The tests included in the CFD battery are listed below.</w:t>
      </w:r>
    </w:p>
    <w:p w:rsidR="00000000" w:rsidDel="00000000" w:rsidP="00000000" w:rsidRDefault="00000000" w:rsidRPr="00000000" w14:paraId="000001BA">
      <w:pPr>
        <w:spacing w:line="480" w:lineRule="auto"/>
        <w:jc w:val="both"/>
        <w:rPr>
          <w:sz w:val="24"/>
          <w:szCs w:val="24"/>
        </w:rPr>
      </w:pPr>
      <w:r w:rsidDel="00000000" w:rsidR="00000000" w:rsidRPr="00000000">
        <w:rPr>
          <w:i w:val="1"/>
          <w:color w:val="0e101a"/>
          <w:sz w:val="24"/>
          <w:szCs w:val="24"/>
          <w:rtl w:val="0"/>
        </w:rPr>
        <w:t xml:space="preserve">Vienna Verbal Fluency Test</w:t>
      </w:r>
      <w:r w:rsidDel="00000000" w:rsidR="00000000" w:rsidRPr="00000000">
        <w:rPr>
          <w:color w:val="0e101a"/>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it is a task to assess richness of vocabulary and executive functioning. The task consists of a two-minute generation of words within a semantic category (i.e., animal, sem-FLU) and a specific phoneme (i.e., letter L, phon-FLU). </w:t>
      </w:r>
    </w:p>
    <w:p w:rsidR="00000000" w:rsidDel="00000000" w:rsidP="00000000" w:rsidRDefault="00000000" w:rsidRPr="00000000" w14:paraId="000001BB">
      <w:pPr>
        <w:spacing w:line="480" w:lineRule="auto"/>
        <w:jc w:val="both"/>
        <w:rPr>
          <w:color w:val="0e101a"/>
          <w:sz w:val="24"/>
          <w:szCs w:val="24"/>
        </w:rPr>
      </w:pPr>
      <w:r w:rsidDel="00000000" w:rsidR="00000000" w:rsidRPr="00000000">
        <w:rPr>
          <w:i w:val="1"/>
          <w:color w:val="0e101a"/>
          <w:sz w:val="24"/>
          <w:szCs w:val="24"/>
          <w:rtl w:val="0"/>
        </w:rPr>
        <w:t xml:space="preserve">Auditory Word List Learning Test:</w:t>
      </w:r>
      <w:r w:rsidDel="00000000" w:rsidR="00000000" w:rsidRPr="00000000">
        <w:rPr>
          <w:color w:val="0e101a"/>
          <w:sz w:val="24"/>
          <w:szCs w:val="24"/>
          <w:rtl w:val="0"/>
        </w:rPr>
        <w:t xml:space="preserve"> a list of 12 words to learn and recall with delay. The test includes a learning phase (WL-T0) followed by a recall phase with two different delays: after 5 minutes (WL-T1) and after 20 minutes (WL-T2) and a final recognition phase (WL-Rec). </w:t>
      </w:r>
    </w:p>
    <w:p w:rsidR="00000000" w:rsidDel="00000000" w:rsidP="00000000" w:rsidRDefault="00000000" w:rsidRPr="00000000" w14:paraId="000001BC">
      <w:pPr>
        <w:spacing w:line="480" w:lineRule="auto"/>
        <w:jc w:val="both"/>
        <w:rPr>
          <w:color w:val="0e101a"/>
          <w:sz w:val="24"/>
          <w:szCs w:val="24"/>
        </w:rPr>
      </w:pPr>
      <w:r w:rsidDel="00000000" w:rsidR="00000000" w:rsidRPr="00000000">
        <w:rPr>
          <w:i w:val="1"/>
          <w:color w:val="0e101a"/>
          <w:sz w:val="24"/>
          <w:szCs w:val="24"/>
          <w:rtl w:val="0"/>
        </w:rPr>
        <w:t xml:space="preserve">Perception and Attention Functions - Alertness: </w:t>
      </w:r>
      <w:r w:rsidDel="00000000" w:rsidR="00000000" w:rsidRPr="00000000">
        <w:rPr>
          <w:color w:val="0e101a"/>
          <w:sz w:val="24"/>
          <w:szCs w:val="24"/>
          <w:rtl w:val="0"/>
        </w:rPr>
        <w:t xml:space="preserve">this test measures 1) alertness, a general readiness to react to simple visual stimuli (AL-1), and 2) the ability to modulate the attentional level when an auditory cue is presented before the stimulus (AL-2). </w:t>
      </w:r>
    </w:p>
    <w:p w:rsidR="00000000" w:rsidDel="00000000" w:rsidP="00000000" w:rsidRDefault="00000000" w:rsidRPr="00000000" w14:paraId="000001BD">
      <w:pPr>
        <w:spacing w:line="480" w:lineRule="auto"/>
        <w:jc w:val="both"/>
        <w:rPr>
          <w:color w:val="0e101a"/>
          <w:sz w:val="24"/>
          <w:szCs w:val="24"/>
        </w:rPr>
      </w:pPr>
      <w:r w:rsidDel="00000000" w:rsidR="00000000" w:rsidRPr="00000000">
        <w:rPr>
          <w:i w:val="1"/>
          <w:color w:val="0e101a"/>
          <w:sz w:val="24"/>
          <w:szCs w:val="24"/>
          <w:rtl w:val="0"/>
        </w:rPr>
        <w:t xml:space="preserve">Perception and Attention Functions – Divided Attention: </w:t>
      </w:r>
      <w:r w:rsidDel="00000000" w:rsidR="00000000" w:rsidRPr="00000000">
        <w:rPr>
          <w:color w:val="0e101a"/>
          <w:sz w:val="24"/>
          <w:szCs w:val="24"/>
          <w:rtl w:val="0"/>
        </w:rPr>
        <w:t xml:space="preserve">the test measures the ability to simultaneously orient attention towards several information channels. Visual and auditory stimuli are presented simultaneously, and the participant must respond only when one of the target stimuli changes twice in sequence. Reaction times are measured (RTs).</w:t>
      </w:r>
    </w:p>
    <w:p w:rsidR="00000000" w:rsidDel="00000000" w:rsidP="00000000" w:rsidRDefault="00000000" w:rsidRPr="00000000" w14:paraId="000001BE">
      <w:pPr>
        <w:spacing w:line="480" w:lineRule="auto"/>
        <w:jc w:val="both"/>
        <w:rPr>
          <w:sz w:val="24"/>
          <w:szCs w:val="24"/>
        </w:rPr>
      </w:pPr>
      <w:r w:rsidDel="00000000" w:rsidR="00000000" w:rsidRPr="00000000">
        <w:rPr>
          <w:i w:val="1"/>
          <w:color w:val="0e101a"/>
          <w:sz w:val="24"/>
          <w:szCs w:val="24"/>
          <w:rtl w:val="0"/>
        </w:rPr>
        <w:t xml:space="preserve">Trail-Making Test – Langensteinbach Version (TMT; </w:t>
      </w:r>
      <w:r w:rsidDel="00000000" w:rsidR="00000000" w:rsidRPr="00000000">
        <w:rPr>
          <w:color w:val="0e101a"/>
          <w:sz w:val="24"/>
          <w:szCs w:val="24"/>
          <w:rtl w:val="0"/>
        </w:rPr>
        <w:t xml:space="preserve">Reitan, 1955)</w:t>
      </w:r>
      <w:r w:rsidDel="00000000" w:rsidR="00000000" w:rsidRPr="00000000">
        <w:rPr>
          <w:i w:val="1"/>
          <w:color w:val="0e101a"/>
          <w:sz w:val="24"/>
          <w:szCs w:val="24"/>
          <w:rtl w:val="0"/>
        </w:rPr>
        <w:t xml:space="preserve"> </w:t>
      </w:r>
      <w:r w:rsidDel="00000000" w:rsidR="00000000" w:rsidRPr="00000000">
        <w:rPr>
          <w:i w:val="1"/>
          <w:sz w:val="24"/>
          <w:szCs w:val="24"/>
          <w:rtl w:val="0"/>
        </w:rPr>
        <w:t xml:space="preserve">Part A: </w:t>
      </w:r>
      <w:r w:rsidDel="00000000" w:rsidR="00000000" w:rsidRPr="00000000">
        <w:rPr>
          <w:sz w:val="24"/>
          <w:szCs w:val="24"/>
          <w:rtl w:val="0"/>
        </w:rPr>
        <w:t xml:space="preserve">it evaluates the processing speed in detecting simple numerical stimuli using part A of the TMT test. The score (TMT-A) depends on both processing time and accuracy (number of errors).</w:t>
      </w:r>
    </w:p>
    <w:p w:rsidR="00000000" w:rsidDel="00000000" w:rsidP="00000000" w:rsidRDefault="00000000" w:rsidRPr="00000000" w14:paraId="000001BF">
      <w:pPr>
        <w:spacing w:line="480" w:lineRule="auto"/>
        <w:jc w:val="both"/>
        <w:rPr>
          <w:sz w:val="24"/>
          <w:szCs w:val="24"/>
        </w:rPr>
      </w:pPr>
      <w:r w:rsidDel="00000000" w:rsidR="00000000" w:rsidRPr="00000000">
        <w:rPr>
          <w:i w:val="1"/>
          <w:color w:val="0e101a"/>
          <w:sz w:val="24"/>
          <w:szCs w:val="24"/>
          <w:rtl w:val="0"/>
        </w:rPr>
        <w:t xml:space="preserve">Trail-Making Test – Langensteinbach Version (TMT; </w:t>
      </w:r>
      <w:r w:rsidDel="00000000" w:rsidR="00000000" w:rsidRPr="00000000">
        <w:rPr>
          <w:color w:val="0e101a"/>
          <w:sz w:val="24"/>
          <w:szCs w:val="24"/>
          <w:rtl w:val="0"/>
        </w:rPr>
        <w:t xml:space="preserve">Reitan, 1955)</w:t>
      </w:r>
      <w:r w:rsidDel="00000000" w:rsidR="00000000" w:rsidRPr="00000000">
        <w:rPr>
          <w:i w:val="1"/>
          <w:sz w:val="24"/>
          <w:szCs w:val="24"/>
          <w:rtl w:val="0"/>
        </w:rPr>
        <w:t xml:space="preserve"> – Part B:</w:t>
      </w:r>
      <w:r w:rsidDel="00000000" w:rsidR="00000000" w:rsidRPr="00000000">
        <w:rPr>
          <w:sz w:val="24"/>
          <w:szCs w:val="24"/>
          <w:rtl w:val="0"/>
        </w:rPr>
        <w:t xml:space="preserve"> part B of the TMT (measure of executive functioning) measures the ability to rapidly switch between two different reference systems (numbers and letters), tapping each stimulus in sequence. The score (TMT-B) considers processing time and accuracy. </w:t>
      </w:r>
    </w:p>
    <w:p w:rsidR="00000000" w:rsidDel="00000000" w:rsidP="00000000" w:rsidRDefault="00000000" w:rsidRPr="00000000" w14:paraId="000001C0">
      <w:pPr>
        <w:spacing w:line="480" w:lineRule="auto"/>
        <w:jc w:val="both"/>
        <w:rPr>
          <w:i w:val="1"/>
          <w:sz w:val="24"/>
          <w:szCs w:val="24"/>
        </w:rPr>
      </w:pPr>
      <w:r w:rsidDel="00000000" w:rsidR="00000000" w:rsidRPr="00000000">
        <w:rPr>
          <w:i w:val="1"/>
          <w:color w:val="0e101a"/>
          <w:sz w:val="24"/>
          <w:szCs w:val="24"/>
          <w:rtl w:val="0"/>
        </w:rPr>
        <w:t xml:space="preserve">Backward CORSI Block-Tapping Test</w:t>
      </w:r>
      <w:r w:rsidDel="00000000" w:rsidR="00000000" w:rsidRPr="00000000">
        <w:rPr>
          <w:color w:val="0e101a"/>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this test evaluates visuospatial working memory and executive functioning. The participant must watch the same sequence of blocks in a matrix and reproduce it backward. The length of the sequence increases as the test progresses until the participant is unable to perform the sequence correctly. The score is the</w:t>
      </w:r>
      <w:r w:rsidDel="00000000" w:rsidR="00000000" w:rsidRPr="00000000">
        <w:rPr>
          <w:i w:val="1"/>
          <w:sz w:val="24"/>
          <w:szCs w:val="24"/>
          <w:rtl w:val="0"/>
        </w:rPr>
        <w:t xml:space="preserve"> </w:t>
      </w:r>
      <w:r w:rsidDel="00000000" w:rsidR="00000000" w:rsidRPr="00000000">
        <w:rPr>
          <w:sz w:val="24"/>
          <w:szCs w:val="24"/>
          <w:rtl w:val="0"/>
        </w:rPr>
        <w:t xml:space="preserve">Immediate Block Span Backwards </w:t>
      </w:r>
      <w:r w:rsidDel="00000000" w:rsidR="00000000" w:rsidRPr="00000000">
        <w:rPr>
          <w:i w:val="1"/>
          <w:sz w:val="24"/>
          <w:szCs w:val="24"/>
          <w:rtl w:val="0"/>
        </w:rPr>
        <w:t xml:space="preserve">(</w:t>
      </w:r>
      <w:r w:rsidDel="00000000" w:rsidR="00000000" w:rsidRPr="00000000">
        <w:rPr>
          <w:sz w:val="24"/>
          <w:szCs w:val="24"/>
          <w:rtl w:val="0"/>
        </w:rPr>
        <w:t xml:space="preserve">bk</w:t>
      </w:r>
      <w:r w:rsidDel="00000000" w:rsidR="00000000" w:rsidRPr="00000000">
        <w:rPr>
          <w:i w:val="1"/>
          <w:sz w:val="24"/>
          <w:szCs w:val="24"/>
          <w:rtl w:val="0"/>
        </w:rPr>
        <w:t xml:space="preserve">-CORSI).</w:t>
      </w:r>
    </w:p>
    <w:p w:rsidR="00000000" w:rsidDel="00000000" w:rsidP="00000000" w:rsidRDefault="00000000" w:rsidRPr="00000000" w14:paraId="000001C1">
      <w:pPr>
        <w:spacing w:line="480" w:lineRule="auto"/>
        <w:jc w:val="both"/>
        <w:rPr>
          <w:color w:val="0e101a"/>
          <w:sz w:val="24"/>
          <w:szCs w:val="24"/>
        </w:rPr>
      </w:pPr>
      <w:r w:rsidDel="00000000" w:rsidR="00000000" w:rsidRPr="00000000">
        <w:rPr>
          <w:i w:val="1"/>
          <w:color w:val="0e101a"/>
          <w:sz w:val="24"/>
          <w:szCs w:val="24"/>
          <w:rtl w:val="0"/>
        </w:rPr>
        <w:t xml:space="preserve">Vienna Object Naming Test: </w:t>
      </w:r>
      <w:r w:rsidDel="00000000" w:rsidR="00000000" w:rsidRPr="00000000">
        <w:rPr>
          <w:color w:val="0e101a"/>
          <w:sz w:val="24"/>
          <w:szCs w:val="24"/>
          <w:rtl w:val="0"/>
        </w:rPr>
        <w:t xml:space="preserve">the test measures the ability to retrieve the names of objects. In the case of anomia, a cue (phonemic or semantic) can be given. The score is the number of named objects without cues (ob-NAM).</w:t>
      </w:r>
    </w:p>
    <w:p w:rsidR="00000000" w:rsidDel="00000000" w:rsidP="00000000" w:rsidRDefault="00000000" w:rsidRPr="00000000" w14:paraId="000001C2">
      <w:pPr>
        <w:spacing w:line="480" w:lineRule="auto"/>
        <w:jc w:val="both"/>
        <w:rPr>
          <w:color w:val="0e101a"/>
          <w:sz w:val="24"/>
          <w:szCs w:val="24"/>
        </w:rPr>
      </w:pPr>
      <w:r w:rsidDel="00000000" w:rsidR="00000000" w:rsidRPr="00000000">
        <w:rPr>
          <w:i w:val="1"/>
          <w:color w:val="0e101a"/>
          <w:sz w:val="24"/>
          <w:szCs w:val="24"/>
          <w:rtl w:val="0"/>
        </w:rPr>
        <w:t xml:space="preserve">Visuoconstruction Test</w:t>
      </w:r>
      <w:r w:rsidDel="00000000" w:rsidR="00000000" w:rsidRPr="00000000">
        <w:rPr>
          <w:color w:val="0e101a"/>
          <w:sz w:val="24"/>
          <w:szCs w:val="24"/>
          <w:rtl w:val="0"/>
        </w:rPr>
        <w:t xml:space="preserve">: this test evaluates visual constructive ability and requires participants to reconstruct a complex figure in 60 seconds, starting from two triangles. The final score is the number of figures correctly completed (FIG).</w:t>
      </w:r>
      <w:r w:rsidDel="00000000" w:rsidR="00000000" w:rsidRPr="00000000">
        <w:br w:type="page"/>
      </w:r>
      <w:r w:rsidDel="00000000" w:rsidR="00000000" w:rsidRPr="00000000">
        <w:rPr>
          <w:rtl w:val="0"/>
        </w:rPr>
      </w:r>
    </w:p>
    <w:p w:rsidR="00000000" w:rsidDel="00000000" w:rsidP="00000000" w:rsidRDefault="00000000" w:rsidRPr="00000000" w14:paraId="000001C3">
      <w:pPr>
        <w:spacing w:line="480" w:lineRule="auto"/>
        <w:jc w:val="both"/>
        <w:rPr>
          <w:b w:val="1"/>
          <w:color w:val="ff0000"/>
          <w:sz w:val="24"/>
          <w:szCs w:val="24"/>
        </w:rPr>
      </w:pPr>
      <w:r w:rsidDel="00000000" w:rsidR="00000000" w:rsidRPr="00000000">
        <w:rPr>
          <w:b w:val="1"/>
          <w:color w:val="ff0000"/>
          <w:sz w:val="24"/>
          <w:szCs w:val="24"/>
          <w:rtl w:val="0"/>
        </w:rPr>
        <w:t xml:space="preserve">References</w:t>
      </w:r>
    </w:p>
    <w:p w:rsidR="00000000" w:rsidDel="00000000" w:rsidP="00000000" w:rsidRDefault="00000000" w:rsidRPr="00000000" w14:paraId="000001C4">
      <w:pPr>
        <w:spacing w:line="240" w:lineRule="auto"/>
        <w:ind w:firstLine="720"/>
        <w:jc w:val="both"/>
        <w:rPr>
          <w:color w:val="ff0000"/>
          <w:sz w:val="24"/>
          <w:szCs w:val="24"/>
        </w:rPr>
      </w:pPr>
      <w:r w:rsidDel="00000000" w:rsidR="00000000" w:rsidRPr="00000000">
        <w:rPr>
          <w:color w:val="ff0000"/>
          <w:sz w:val="24"/>
          <w:szCs w:val="24"/>
          <w:rtl w:val="0"/>
        </w:rPr>
        <w:t xml:space="preserve">Borsboom, D.,  Mellenbergh, G., &amp; Heerden, J. (2003). The Theoretical Status of Latent Variables. </w:t>
      </w:r>
      <w:r w:rsidDel="00000000" w:rsidR="00000000" w:rsidRPr="00000000">
        <w:rPr>
          <w:i w:val="1"/>
          <w:color w:val="ff0000"/>
          <w:sz w:val="24"/>
          <w:szCs w:val="24"/>
          <w:rtl w:val="0"/>
        </w:rPr>
        <w:t xml:space="preserve">Psychological review</w:t>
      </w:r>
      <w:r w:rsidDel="00000000" w:rsidR="00000000" w:rsidRPr="00000000">
        <w:rPr>
          <w:color w:val="ff0000"/>
          <w:sz w:val="24"/>
          <w:szCs w:val="24"/>
          <w:rtl w:val="0"/>
        </w:rPr>
        <w:t xml:space="preserve">, </w:t>
      </w:r>
      <w:r w:rsidDel="00000000" w:rsidR="00000000" w:rsidRPr="00000000">
        <w:rPr>
          <w:i w:val="1"/>
          <w:color w:val="ff0000"/>
          <w:sz w:val="24"/>
          <w:szCs w:val="24"/>
          <w:rtl w:val="0"/>
        </w:rPr>
        <w:t xml:space="preserve">110</w:t>
      </w:r>
      <w:r w:rsidDel="00000000" w:rsidR="00000000" w:rsidRPr="00000000">
        <w:rPr>
          <w:color w:val="ff0000"/>
          <w:sz w:val="24"/>
          <w:szCs w:val="24"/>
          <w:rtl w:val="0"/>
        </w:rPr>
        <w:t xml:space="preserve">, 203-19. 10.1037/0033-295X.110.2.203. </w:t>
      </w:r>
    </w:p>
    <w:p w:rsidR="00000000" w:rsidDel="00000000" w:rsidP="00000000" w:rsidRDefault="00000000" w:rsidRPr="00000000" w14:paraId="000001C5">
      <w:pPr>
        <w:spacing w:line="240" w:lineRule="auto"/>
        <w:ind w:firstLine="720"/>
        <w:jc w:val="both"/>
        <w:rPr>
          <w:color w:val="ff0000"/>
          <w:sz w:val="24"/>
          <w:szCs w:val="24"/>
        </w:rPr>
      </w:pPr>
      <w:r w:rsidDel="00000000" w:rsidR="00000000" w:rsidRPr="00000000">
        <w:rPr>
          <w:rtl w:val="0"/>
        </w:rPr>
      </w:r>
    </w:p>
    <w:p w:rsidR="00000000" w:rsidDel="00000000" w:rsidP="00000000" w:rsidRDefault="00000000" w:rsidRPr="00000000" w14:paraId="000001C6">
      <w:pPr>
        <w:spacing w:line="240" w:lineRule="auto"/>
        <w:ind w:firstLine="720"/>
        <w:jc w:val="both"/>
        <w:rPr>
          <w:color w:val="ff0000"/>
          <w:sz w:val="24"/>
          <w:szCs w:val="24"/>
        </w:rPr>
      </w:pPr>
      <w:r w:rsidDel="00000000" w:rsidR="00000000" w:rsidRPr="00000000">
        <w:rPr>
          <w:color w:val="ff0000"/>
          <w:sz w:val="24"/>
          <w:szCs w:val="24"/>
          <w:rtl w:val="0"/>
        </w:rPr>
        <w:t xml:space="preserve">Cook, D. A., &amp; Beckman, T. J. (2006). Current concepts in validity and reliability for psychometric instruments: theory and application. </w:t>
      </w:r>
      <w:r w:rsidDel="00000000" w:rsidR="00000000" w:rsidRPr="00000000">
        <w:rPr>
          <w:i w:val="1"/>
          <w:color w:val="ff0000"/>
          <w:sz w:val="24"/>
          <w:szCs w:val="24"/>
          <w:rtl w:val="0"/>
        </w:rPr>
        <w:t xml:space="preserve">The American journal of medicine</w:t>
      </w:r>
      <w:r w:rsidDel="00000000" w:rsidR="00000000" w:rsidRPr="00000000">
        <w:rPr>
          <w:color w:val="ff0000"/>
          <w:sz w:val="24"/>
          <w:szCs w:val="24"/>
          <w:rtl w:val="0"/>
        </w:rPr>
        <w:t xml:space="preserve">, </w:t>
      </w:r>
      <w:r w:rsidDel="00000000" w:rsidR="00000000" w:rsidRPr="00000000">
        <w:rPr>
          <w:i w:val="1"/>
          <w:color w:val="ff0000"/>
          <w:sz w:val="24"/>
          <w:szCs w:val="24"/>
          <w:rtl w:val="0"/>
        </w:rPr>
        <w:t xml:space="preserve">119</w:t>
      </w:r>
      <w:r w:rsidDel="00000000" w:rsidR="00000000" w:rsidRPr="00000000">
        <w:rPr>
          <w:color w:val="ff0000"/>
          <w:sz w:val="24"/>
          <w:szCs w:val="24"/>
          <w:rtl w:val="0"/>
        </w:rPr>
        <w:t xml:space="preserve">(2), . </w:t>
      </w:r>
      <w:hyperlink r:id="rId7">
        <w:r w:rsidDel="00000000" w:rsidR="00000000" w:rsidRPr="00000000">
          <w:rPr>
            <w:color w:val="1155cc"/>
            <w:sz w:val="24"/>
            <w:szCs w:val="24"/>
            <w:u w:val="single"/>
            <w:rtl w:val="0"/>
          </w:rPr>
          <w:t xml:space="preserve">https://doi.org/10.1016/j.amjmed.2005.10.036</w:t>
        </w:r>
      </w:hyperlink>
      <w:r w:rsidDel="00000000" w:rsidR="00000000" w:rsidRPr="00000000">
        <w:rPr>
          <w:rtl w:val="0"/>
        </w:rPr>
      </w:r>
    </w:p>
    <w:p w:rsidR="00000000" w:rsidDel="00000000" w:rsidP="00000000" w:rsidRDefault="00000000" w:rsidRPr="00000000" w14:paraId="000001C7">
      <w:pPr>
        <w:spacing w:line="240" w:lineRule="auto"/>
        <w:ind w:firstLine="720"/>
        <w:jc w:val="both"/>
        <w:rPr>
          <w:color w:val="ff0000"/>
          <w:sz w:val="24"/>
          <w:szCs w:val="24"/>
        </w:rPr>
      </w:pPr>
      <w:r w:rsidDel="00000000" w:rsidR="00000000" w:rsidRPr="00000000">
        <w:rPr>
          <w:rtl w:val="0"/>
        </w:rPr>
      </w:r>
    </w:p>
    <w:p w:rsidR="00000000" w:rsidDel="00000000" w:rsidP="00000000" w:rsidRDefault="00000000" w:rsidRPr="00000000" w14:paraId="000001C8">
      <w:pPr>
        <w:spacing w:line="240" w:lineRule="auto"/>
        <w:ind w:firstLine="720"/>
        <w:jc w:val="both"/>
        <w:rPr>
          <w:color w:val="ff0000"/>
          <w:sz w:val="24"/>
          <w:szCs w:val="24"/>
        </w:rPr>
      </w:pPr>
      <w:r w:rsidDel="00000000" w:rsidR="00000000" w:rsidRPr="00000000">
        <w:rPr>
          <w:color w:val="ff0000"/>
          <w:sz w:val="24"/>
          <w:szCs w:val="24"/>
          <w:rtl w:val="0"/>
        </w:rPr>
        <w:t xml:space="preserve">Haynes, S. N., Richard, D. C. S., &amp; Kubany, E. S. (1995). Content validity in psychological assessment: A functional approach to concepts and methods. </w:t>
      </w:r>
      <w:r w:rsidDel="00000000" w:rsidR="00000000" w:rsidRPr="00000000">
        <w:rPr>
          <w:i w:val="1"/>
          <w:color w:val="ff0000"/>
          <w:sz w:val="24"/>
          <w:szCs w:val="24"/>
          <w:rtl w:val="0"/>
        </w:rPr>
        <w:t xml:space="preserve">Psychological Assessment</w:t>
      </w:r>
      <w:r w:rsidDel="00000000" w:rsidR="00000000" w:rsidRPr="00000000">
        <w:rPr>
          <w:color w:val="ff0000"/>
          <w:sz w:val="24"/>
          <w:szCs w:val="24"/>
          <w:rtl w:val="0"/>
        </w:rPr>
        <w:t xml:space="preserve">, </w:t>
      </w:r>
      <w:r w:rsidDel="00000000" w:rsidR="00000000" w:rsidRPr="00000000">
        <w:rPr>
          <w:i w:val="1"/>
          <w:color w:val="ff0000"/>
          <w:sz w:val="24"/>
          <w:szCs w:val="24"/>
          <w:rtl w:val="0"/>
        </w:rPr>
        <w:t xml:space="preserve">7</w:t>
      </w:r>
      <w:r w:rsidDel="00000000" w:rsidR="00000000" w:rsidRPr="00000000">
        <w:rPr>
          <w:color w:val="ff0000"/>
          <w:sz w:val="24"/>
          <w:szCs w:val="24"/>
          <w:rtl w:val="0"/>
        </w:rPr>
        <w:t xml:space="preserve">, 238-247. </w:t>
      </w:r>
      <w:hyperlink r:id="rId8">
        <w:r w:rsidDel="00000000" w:rsidR="00000000" w:rsidRPr="00000000">
          <w:rPr>
            <w:color w:val="1155cc"/>
            <w:sz w:val="24"/>
            <w:szCs w:val="24"/>
            <w:u w:val="single"/>
            <w:rtl w:val="0"/>
          </w:rPr>
          <w:t xml:space="preserve">http://dx.doi.org/10.1037/1040-3590.7.3.238</w:t>
        </w:r>
      </w:hyperlink>
      <w:r w:rsidDel="00000000" w:rsidR="00000000" w:rsidRPr="00000000">
        <w:rPr>
          <w:rtl w:val="0"/>
        </w:rPr>
      </w:r>
    </w:p>
    <w:p w:rsidR="00000000" w:rsidDel="00000000" w:rsidP="00000000" w:rsidRDefault="00000000" w:rsidRPr="00000000" w14:paraId="000001C9">
      <w:pPr>
        <w:spacing w:line="240" w:lineRule="auto"/>
        <w:ind w:firstLine="720"/>
        <w:jc w:val="both"/>
        <w:rPr>
          <w:color w:val="ff0000"/>
          <w:sz w:val="24"/>
          <w:szCs w:val="24"/>
        </w:rPr>
      </w:pPr>
      <w:r w:rsidDel="00000000" w:rsidR="00000000" w:rsidRPr="00000000">
        <w:rPr>
          <w:rtl w:val="0"/>
        </w:rPr>
      </w:r>
    </w:p>
    <w:p w:rsidR="00000000" w:rsidDel="00000000" w:rsidP="00000000" w:rsidRDefault="00000000" w:rsidRPr="00000000" w14:paraId="000001CA">
      <w:pPr>
        <w:spacing w:line="240" w:lineRule="auto"/>
        <w:ind w:firstLine="720"/>
        <w:jc w:val="both"/>
        <w:rPr>
          <w:color w:val="ff0000"/>
          <w:sz w:val="24"/>
          <w:szCs w:val="24"/>
        </w:rPr>
      </w:pPr>
      <w:r w:rsidDel="00000000" w:rsidR="00000000" w:rsidRPr="00000000">
        <w:rPr>
          <w:color w:val="ff0000"/>
          <w:sz w:val="24"/>
          <w:szCs w:val="24"/>
          <w:rtl w:val="0"/>
        </w:rPr>
        <w:t xml:space="preserve">Jahn, T., &amp; Hessler, J. (2020). </w:t>
      </w:r>
      <w:r w:rsidDel="00000000" w:rsidR="00000000" w:rsidRPr="00000000">
        <w:rPr>
          <w:i w:val="1"/>
          <w:color w:val="ff0000"/>
          <w:sz w:val="24"/>
          <w:szCs w:val="24"/>
          <w:rtl w:val="0"/>
        </w:rPr>
        <w:t xml:space="preserve">Manual Cognitive Function Dementia</w:t>
      </w:r>
      <w:r w:rsidDel="00000000" w:rsidR="00000000" w:rsidRPr="00000000">
        <w:rPr>
          <w:color w:val="ff0000"/>
          <w:sz w:val="24"/>
          <w:szCs w:val="24"/>
          <w:rtl w:val="0"/>
        </w:rPr>
        <w:t xml:space="preserve">, Version 2. Schuhfried.</w:t>
      </w:r>
      <w:r w:rsidDel="00000000" w:rsidR="00000000" w:rsidRPr="00000000">
        <w:rPr>
          <w:rtl w:val="0"/>
        </w:rPr>
      </w:r>
    </w:p>
    <w:p w:rsidR="00000000" w:rsidDel="00000000" w:rsidP="00000000" w:rsidRDefault="00000000" w:rsidRPr="00000000" w14:paraId="000001CB">
      <w:pPr>
        <w:spacing w:line="240" w:lineRule="auto"/>
        <w:ind w:firstLine="720"/>
        <w:jc w:val="both"/>
        <w:rPr>
          <w:color w:val="ff0000"/>
          <w:sz w:val="24"/>
          <w:szCs w:val="24"/>
        </w:rPr>
      </w:pPr>
      <w:r w:rsidDel="00000000" w:rsidR="00000000" w:rsidRPr="00000000">
        <w:rPr>
          <w:rtl w:val="0"/>
        </w:rPr>
      </w:r>
    </w:p>
    <w:p w:rsidR="00000000" w:rsidDel="00000000" w:rsidP="00000000" w:rsidRDefault="00000000" w:rsidRPr="00000000" w14:paraId="000001CC">
      <w:pPr>
        <w:spacing w:line="240" w:lineRule="auto"/>
        <w:ind w:firstLine="720"/>
        <w:jc w:val="both"/>
        <w:rPr>
          <w:color w:val="ff0000"/>
          <w:sz w:val="24"/>
          <w:szCs w:val="24"/>
        </w:rPr>
      </w:pPr>
      <w:r w:rsidDel="00000000" w:rsidR="00000000" w:rsidRPr="00000000">
        <w:rPr>
          <w:color w:val="ff0000"/>
          <w:sz w:val="24"/>
          <w:szCs w:val="24"/>
          <w:rtl w:val="0"/>
        </w:rPr>
        <w:t xml:space="preserve">Nucci, M., Mapelli, D., &amp; Mondini, S. (2012). Cognitive Reserve Index questionnaire (CRIq): a new instrument for measuring cognitive reserve. </w:t>
      </w:r>
      <w:r w:rsidDel="00000000" w:rsidR="00000000" w:rsidRPr="00000000">
        <w:rPr>
          <w:i w:val="1"/>
          <w:color w:val="ff0000"/>
          <w:sz w:val="24"/>
          <w:szCs w:val="24"/>
          <w:rtl w:val="0"/>
        </w:rPr>
        <w:t xml:space="preserve">Aging Clinical and Experimental Research, 24</w:t>
      </w:r>
      <w:r w:rsidDel="00000000" w:rsidR="00000000" w:rsidRPr="00000000">
        <w:rPr>
          <w:color w:val="ff0000"/>
          <w:sz w:val="24"/>
          <w:szCs w:val="24"/>
          <w:rtl w:val="0"/>
        </w:rPr>
        <w:t xml:space="preserve">(3), 218–226. https://doi.org/10.3275/7800</w:t>
      </w:r>
    </w:p>
    <w:p w:rsidR="00000000" w:rsidDel="00000000" w:rsidP="00000000" w:rsidRDefault="00000000" w:rsidRPr="00000000" w14:paraId="000001CD">
      <w:pPr>
        <w:spacing w:line="240" w:lineRule="auto"/>
        <w:ind w:left="0" w:firstLine="0"/>
        <w:jc w:val="both"/>
        <w:rPr>
          <w:color w:val="ff0000"/>
          <w:sz w:val="24"/>
          <w:szCs w:val="24"/>
        </w:rPr>
      </w:pPr>
      <w:r w:rsidDel="00000000" w:rsidR="00000000" w:rsidRPr="00000000">
        <w:rPr>
          <w:rtl w:val="0"/>
        </w:rPr>
      </w:r>
    </w:p>
    <w:p w:rsidR="00000000" w:rsidDel="00000000" w:rsidP="00000000" w:rsidRDefault="00000000" w:rsidRPr="00000000" w14:paraId="000001CE">
      <w:pPr>
        <w:spacing w:line="240" w:lineRule="auto"/>
        <w:ind w:firstLine="720"/>
        <w:jc w:val="both"/>
        <w:rPr>
          <w:color w:val="ff0000"/>
          <w:sz w:val="24"/>
          <w:szCs w:val="24"/>
        </w:rPr>
      </w:pPr>
      <w:r w:rsidDel="00000000" w:rsidR="00000000" w:rsidRPr="00000000">
        <w:rPr>
          <w:color w:val="ff0000"/>
          <w:sz w:val="24"/>
          <w:szCs w:val="24"/>
          <w:rtl w:val="0"/>
        </w:rPr>
        <w:t xml:space="preserve">Polit, D. F., &amp; Beck, C. T. (2006). The content validity index: are you sure you know what's being reported? Critique and recommendatio</w:t>
      </w:r>
      <w:r w:rsidDel="00000000" w:rsidR="00000000" w:rsidRPr="00000000">
        <w:rPr>
          <w:i w:val="1"/>
          <w:color w:val="ff0000"/>
          <w:sz w:val="24"/>
          <w:szCs w:val="24"/>
          <w:rtl w:val="0"/>
        </w:rPr>
        <w:t xml:space="preserve">ns. Research in nursing &amp; health</w:t>
      </w:r>
      <w:r w:rsidDel="00000000" w:rsidR="00000000" w:rsidRPr="00000000">
        <w:rPr>
          <w:color w:val="ff0000"/>
          <w:sz w:val="24"/>
          <w:szCs w:val="24"/>
          <w:rtl w:val="0"/>
        </w:rPr>
        <w:t xml:space="preserve">, </w:t>
      </w:r>
      <w:r w:rsidDel="00000000" w:rsidR="00000000" w:rsidRPr="00000000">
        <w:rPr>
          <w:i w:val="1"/>
          <w:color w:val="ff0000"/>
          <w:sz w:val="24"/>
          <w:szCs w:val="24"/>
          <w:rtl w:val="0"/>
        </w:rPr>
        <w:t xml:space="preserve">29</w:t>
      </w:r>
      <w:r w:rsidDel="00000000" w:rsidR="00000000" w:rsidRPr="00000000">
        <w:rPr>
          <w:color w:val="ff0000"/>
          <w:sz w:val="24"/>
          <w:szCs w:val="24"/>
          <w:rtl w:val="0"/>
        </w:rPr>
        <w:t xml:space="preserve">(5), 489–497. </w:t>
      </w:r>
      <w:hyperlink r:id="rId9">
        <w:r w:rsidDel="00000000" w:rsidR="00000000" w:rsidRPr="00000000">
          <w:rPr>
            <w:color w:val="1155cc"/>
            <w:sz w:val="24"/>
            <w:szCs w:val="24"/>
            <w:u w:val="single"/>
            <w:rtl w:val="0"/>
          </w:rPr>
          <w:t xml:space="preserve">https://doi.org/10.1002/nur.20147</w:t>
        </w:r>
      </w:hyperlink>
      <w:r w:rsidDel="00000000" w:rsidR="00000000" w:rsidRPr="00000000">
        <w:rPr>
          <w:rtl w:val="0"/>
        </w:rPr>
      </w:r>
    </w:p>
    <w:p w:rsidR="00000000" w:rsidDel="00000000" w:rsidP="00000000" w:rsidRDefault="00000000" w:rsidRPr="00000000" w14:paraId="000001CF">
      <w:pPr>
        <w:spacing w:line="240" w:lineRule="auto"/>
        <w:ind w:firstLine="720"/>
        <w:jc w:val="both"/>
        <w:rPr>
          <w:color w:val="ff0000"/>
          <w:sz w:val="24"/>
          <w:szCs w:val="24"/>
        </w:rPr>
      </w:pPr>
      <w:r w:rsidDel="00000000" w:rsidR="00000000" w:rsidRPr="00000000">
        <w:rPr>
          <w:rtl w:val="0"/>
        </w:rPr>
      </w:r>
    </w:p>
    <w:p w:rsidR="00000000" w:rsidDel="00000000" w:rsidP="00000000" w:rsidRDefault="00000000" w:rsidRPr="00000000" w14:paraId="000001D0">
      <w:pPr>
        <w:spacing w:line="240" w:lineRule="auto"/>
        <w:ind w:firstLine="720"/>
        <w:jc w:val="both"/>
        <w:rPr>
          <w:color w:val="ff0000"/>
          <w:sz w:val="24"/>
          <w:szCs w:val="24"/>
        </w:rPr>
      </w:pPr>
      <w:r w:rsidDel="00000000" w:rsidR="00000000" w:rsidRPr="00000000">
        <w:rPr>
          <w:color w:val="ff0000"/>
          <w:sz w:val="24"/>
          <w:szCs w:val="24"/>
          <w:rtl w:val="0"/>
        </w:rPr>
        <w:t xml:space="preserve">Reitan, R. M. (1955). The Relation of the Trail Making Test to Organic Brain Damage. J</w:t>
      </w:r>
      <w:r w:rsidDel="00000000" w:rsidR="00000000" w:rsidRPr="00000000">
        <w:rPr>
          <w:i w:val="1"/>
          <w:color w:val="ff0000"/>
          <w:sz w:val="24"/>
          <w:szCs w:val="24"/>
          <w:rtl w:val="0"/>
        </w:rPr>
        <w:t xml:space="preserve">ournal of Consulting Psychology, 19</w:t>
      </w:r>
      <w:r w:rsidDel="00000000" w:rsidR="00000000" w:rsidRPr="00000000">
        <w:rPr>
          <w:color w:val="ff0000"/>
          <w:sz w:val="24"/>
          <w:szCs w:val="24"/>
          <w:rtl w:val="0"/>
        </w:rPr>
        <w:t xml:space="preserve">, 393-394. </w:t>
      </w:r>
    </w:p>
    <w:p w:rsidR="00000000" w:rsidDel="00000000" w:rsidP="00000000" w:rsidRDefault="00000000" w:rsidRPr="00000000" w14:paraId="000001D1">
      <w:pPr>
        <w:spacing w:line="480" w:lineRule="auto"/>
        <w:ind w:firstLine="720"/>
        <w:jc w:val="both"/>
        <w:rPr>
          <w:color w:val="ff0000"/>
          <w:sz w:val="24"/>
          <w:szCs w:val="24"/>
        </w:rPr>
      </w:pPr>
      <w:r w:rsidDel="00000000" w:rsidR="00000000" w:rsidRPr="00000000">
        <w:rPr>
          <w:color w:val="ff0000"/>
          <w:sz w:val="24"/>
          <w:szCs w:val="24"/>
          <w:rtl w:val="0"/>
        </w:rPr>
        <w:t xml:space="preserve">http://dx.doi.org/10.1037/h0044509</w:t>
      </w:r>
    </w:p>
    <w:p w:rsidR="00000000" w:rsidDel="00000000" w:rsidP="00000000" w:rsidRDefault="00000000" w:rsidRPr="00000000" w14:paraId="000001D2">
      <w:pPr>
        <w:spacing w:line="480" w:lineRule="auto"/>
        <w:ind w:firstLine="720"/>
        <w:jc w:val="both"/>
        <w:rPr>
          <w:color w:val="ff0000"/>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spacing w:after="320"/>
    </w:pPr>
    <w:rPr>
      <w:color w:val="666666"/>
      <w:sz w:val="30"/>
      <w:szCs w:val="30"/>
    </w:rPr>
  </w:style>
  <w:style w:type="table" w:styleId="a" w:customStyle="1">
    <w:basedOn w:val="TableNormal0"/>
    <w:pPr>
      <w:spacing w:line="240" w:lineRule="auto"/>
    </w:pPr>
    <w:tblPr>
      <w:tblStyleRowBandSize w:val="1"/>
      <w:tblStyleColBandSize w:val="1"/>
      <w:tblCellMar>
        <w:left w:w="108.0" w:type="dxa"/>
        <w:right w:w="108.0" w:type="dxa"/>
      </w:tblCellMar>
    </w:tblPr>
  </w:style>
  <w:style w:type="table" w:styleId="a0" w:customStyle="1">
    <w:basedOn w:val="TableNormal0"/>
    <w:pPr>
      <w:spacing w:line="240" w:lineRule="auto"/>
    </w:pPr>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pPr>
      <w:spacing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0"/>
    <w:pPr>
      <w:spacing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0"/>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2/nur.2014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16/j.amjmed.2005.10.036" TargetMode="External"/><Relationship Id="rId8" Type="http://schemas.openxmlformats.org/officeDocument/2006/relationships/hyperlink" Target="http://dx.doi.org/10.1037/1040-3590.7.3.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fT2MMlK9Vw+VjgpF6+M71w/dg==">AMUW2mXSKKZFB+6vpSn+FLNSJ0E5tvHc25hPgRIS++Uc7M/txhSX791kzCrM+gsgagRKuWuB5I4MCKpP8tnvwh5LRmDRx3qTB6DL0K5KMOp4ty/E7g5apGF5E2j4zCNyVk9RbnVXMZI9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2022-08-03T11:58:00Z</dcterms:created>
</cp:coreProperties>
</file>