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B39DC" w14:textId="77777777" w:rsidR="00BC4CB1" w:rsidRPr="00F400F3" w:rsidRDefault="00F400F3" w:rsidP="00F400F3">
      <w:pPr>
        <w:jc w:val="center"/>
        <w:rPr>
          <w:b/>
        </w:rPr>
      </w:pPr>
      <w:r w:rsidRPr="00F400F3">
        <w:rPr>
          <w:b/>
        </w:rPr>
        <w:t>Appendix A: Speaking Tasks (Versions A and B)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400F3" w14:paraId="2983FE0E" w14:textId="77777777" w:rsidTr="00F400F3">
        <w:tc>
          <w:tcPr>
            <w:tcW w:w="9350" w:type="dxa"/>
          </w:tcPr>
          <w:p w14:paraId="48A7808B" w14:textId="77777777" w:rsidR="00F400F3" w:rsidRPr="00F400F3" w:rsidRDefault="00F400F3">
            <w:pPr>
              <w:rPr>
                <w:b/>
              </w:rPr>
            </w:pPr>
            <w:r w:rsidRPr="00F400F3">
              <w:rPr>
                <w:b/>
              </w:rPr>
              <w:t>Version A</w:t>
            </w:r>
          </w:p>
          <w:p w14:paraId="5CFB233F" w14:textId="77777777" w:rsidR="00F400F3" w:rsidRDefault="00F400F3" w:rsidP="000C6FB0">
            <w:r>
              <w:t>You have one minute to prepare. This is a story about an elderly couple who lives far away from the nearest supermarket. You have two minutes to narrate the story. Your story should begin with the following sentence:</w:t>
            </w:r>
            <w:r w:rsidR="000C6FB0">
              <w:t xml:space="preserve"> </w:t>
            </w:r>
            <w:r w:rsidRPr="00F400F3">
              <w:rPr>
                <w:i/>
              </w:rPr>
              <w:t>One day, an elderly couple was coming home from the supermarket</w:t>
            </w:r>
            <w:r>
              <w:t>.</w:t>
            </w:r>
          </w:p>
        </w:tc>
      </w:tr>
      <w:tr w:rsidR="00F400F3" w14:paraId="340BF545" w14:textId="77777777" w:rsidTr="00F400F3">
        <w:tc>
          <w:tcPr>
            <w:tcW w:w="9350" w:type="dxa"/>
          </w:tcPr>
          <w:p w14:paraId="47B63494" w14:textId="77777777" w:rsidR="00F400F3" w:rsidRDefault="00F400F3">
            <w:r>
              <w:rPr>
                <w:noProof/>
              </w:rPr>
              <w:drawing>
                <wp:inline distT="0" distB="0" distL="0" distR="0" wp14:anchorId="409AB05C" wp14:editId="096C8E65">
                  <wp:extent cx="5865637" cy="1407160"/>
                  <wp:effectExtent l="0" t="0" r="1905" b="2540"/>
                  <wp:docPr id="4" name="Picture 4" descr="C:\Users\Kazuya\AppData\Local\Microsoft\Windows\INetCache\Content.Word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zuya\AppData\Local\Microsoft\Windows\INetCache\Content.Word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555" cy="1413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0F3" w14:paraId="474C9E6E" w14:textId="77777777" w:rsidTr="00F400F3">
        <w:tc>
          <w:tcPr>
            <w:tcW w:w="9350" w:type="dxa"/>
          </w:tcPr>
          <w:p w14:paraId="49CD3A4C" w14:textId="77777777" w:rsidR="00F400F3" w:rsidRDefault="00F400F3"/>
          <w:p w14:paraId="61425478" w14:textId="77777777" w:rsidR="00F400F3" w:rsidRPr="00F400F3" w:rsidRDefault="00F400F3">
            <w:pPr>
              <w:rPr>
                <w:b/>
              </w:rPr>
            </w:pPr>
            <w:r w:rsidRPr="00F400F3">
              <w:rPr>
                <w:b/>
              </w:rPr>
              <w:t>Version B</w:t>
            </w:r>
          </w:p>
          <w:p w14:paraId="48AF57C9" w14:textId="77777777" w:rsidR="00F400F3" w:rsidRDefault="00F400F3" w:rsidP="00F400F3">
            <w:r>
              <w:t>You have one minute to prepare. This is a story about a girl who wanted a smartphone. You have two minutes to narrate the story. Your story should begin with the following sentence:</w:t>
            </w:r>
          </w:p>
          <w:p w14:paraId="09C78BD8" w14:textId="77777777" w:rsidR="00F400F3" w:rsidRPr="00F400F3" w:rsidRDefault="00F400F3" w:rsidP="00F400F3">
            <w:pPr>
              <w:rPr>
                <w:i/>
              </w:rPr>
            </w:pPr>
            <w:r w:rsidRPr="00F400F3">
              <w:rPr>
                <w:i/>
              </w:rPr>
              <w:t xml:space="preserve">One day, a girl was at home with her parents. </w:t>
            </w:r>
          </w:p>
        </w:tc>
      </w:tr>
      <w:tr w:rsidR="00F400F3" w14:paraId="40057934" w14:textId="77777777" w:rsidTr="00F400F3">
        <w:tc>
          <w:tcPr>
            <w:tcW w:w="9350" w:type="dxa"/>
          </w:tcPr>
          <w:p w14:paraId="6166CE4E" w14:textId="77777777" w:rsidR="00F400F3" w:rsidRDefault="00F400F3">
            <w:r>
              <w:rPr>
                <w:noProof/>
              </w:rPr>
              <w:drawing>
                <wp:inline distT="0" distB="0" distL="0" distR="0" wp14:anchorId="249F6B6B" wp14:editId="12E8C097">
                  <wp:extent cx="5934075" cy="1469443"/>
                  <wp:effectExtent l="0" t="0" r="0" b="0"/>
                  <wp:docPr id="1" name="Picture 1" descr="C:\Users\Kazuya\AppData\Local\Microsoft\Windows\INetCache\Content.Word\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zuya\AppData\Local\Microsoft\Windows\INetCache\Content.Word\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156" cy="1488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0784D3" w14:textId="77777777" w:rsidR="00EA1E88" w:rsidRDefault="00EA1E88" w:rsidP="00F400F3">
      <w:pPr>
        <w:rPr>
          <w:lang w:val="en-GB"/>
        </w:rPr>
      </w:pPr>
    </w:p>
    <w:p w14:paraId="147F70B1" w14:textId="07FB8B2D" w:rsidR="00F400F3" w:rsidRPr="00F400F3" w:rsidRDefault="00F400F3" w:rsidP="00F400F3">
      <w:r w:rsidRPr="00F400F3">
        <w:rPr>
          <w:lang w:val="en-GB"/>
        </w:rPr>
        <w:t>Adapted from EIKEN Foundation of Japan. (20</w:t>
      </w:r>
      <w:r w:rsidR="00F179F2">
        <w:rPr>
          <w:lang w:val="en-GB"/>
        </w:rPr>
        <w:t>16</w:t>
      </w:r>
      <w:r w:rsidRPr="00F400F3">
        <w:rPr>
          <w:lang w:val="en-GB"/>
        </w:rPr>
        <w:t xml:space="preserve">).  </w:t>
      </w:r>
      <w:r w:rsidRPr="00F400F3">
        <w:t xml:space="preserve">EIKEN Pre-1 level: Complete questions collection. </w:t>
      </w:r>
      <w:bookmarkStart w:id="0" w:name="_GoBack"/>
      <w:bookmarkEnd w:id="0"/>
      <w:r w:rsidRPr="00F400F3">
        <w:t xml:space="preserve">Tokyo: </w:t>
      </w:r>
      <w:proofErr w:type="spellStart"/>
      <w:r w:rsidRPr="00F400F3">
        <w:t>Oubunsha</w:t>
      </w:r>
      <w:proofErr w:type="spellEnd"/>
      <w:r w:rsidRPr="00F400F3">
        <w:t>.</w:t>
      </w:r>
    </w:p>
    <w:p w14:paraId="7812E833" w14:textId="77777777" w:rsidR="00F400F3" w:rsidRDefault="00F400F3"/>
    <w:p w14:paraId="0862EBAF" w14:textId="77777777" w:rsidR="00F400F3" w:rsidRDefault="00F400F3"/>
    <w:p w14:paraId="55F8557D" w14:textId="77777777" w:rsidR="00F400F3" w:rsidRDefault="00F400F3"/>
    <w:p w14:paraId="32F4901A" w14:textId="77777777" w:rsidR="00F400F3" w:rsidRDefault="00F400F3">
      <w:r>
        <w:br w:type="page"/>
      </w:r>
    </w:p>
    <w:p w14:paraId="6B48FA4D" w14:textId="77777777" w:rsidR="00F400F3" w:rsidRPr="00F400F3" w:rsidRDefault="00F400F3" w:rsidP="00F400F3">
      <w:pPr>
        <w:tabs>
          <w:tab w:val="left" w:pos="341"/>
        </w:tabs>
        <w:jc w:val="center"/>
        <w:rPr>
          <w:b/>
          <w:szCs w:val="24"/>
        </w:rPr>
      </w:pPr>
      <w:r w:rsidRPr="00F400F3">
        <w:rPr>
          <w:b/>
        </w:rPr>
        <w:lastRenderedPageBreak/>
        <w:t xml:space="preserve">Appendix B: </w:t>
      </w:r>
      <w:r>
        <w:rPr>
          <w:b/>
          <w:szCs w:val="24"/>
        </w:rPr>
        <w:t>Training M</w:t>
      </w:r>
      <w:r w:rsidRPr="00F400F3">
        <w:rPr>
          <w:b/>
          <w:szCs w:val="24"/>
        </w:rPr>
        <w:t xml:space="preserve">aterials for </w:t>
      </w:r>
      <w:r>
        <w:rPr>
          <w:b/>
          <w:szCs w:val="24"/>
        </w:rPr>
        <w:t>Pronunciation M</w:t>
      </w:r>
      <w:r w:rsidRPr="00F400F3">
        <w:rPr>
          <w:b/>
          <w:szCs w:val="24"/>
        </w:rPr>
        <w:t>easures</w:t>
      </w:r>
    </w:p>
    <w:p w14:paraId="69B75967" w14:textId="77777777" w:rsidR="00F400F3" w:rsidRDefault="00F400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25"/>
      </w:tblGrid>
      <w:tr w:rsidR="00F400F3" w:rsidRPr="006E14BB" w14:paraId="1E616CC3" w14:textId="77777777" w:rsidTr="00C9538F"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EDA0F5" w14:textId="77777777" w:rsidR="00F400F3" w:rsidRPr="006E14BB" w:rsidRDefault="00F400F3" w:rsidP="00C9538F">
            <w:pPr>
              <w:rPr>
                <w:szCs w:val="24"/>
              </w:rPr>
            </w:pPr>
            <w:r w:rsidRPr="006E14BB">
              <w:rPr>
                <w:szCs w:val="24"/>
              </w:rPr>
              <w:t>Segmental errors</w:t>
            </w:r>
          </w:p>
        </w:tc>
        <w:tc>
          <w:tcPr>
            <w:tcW w:w="67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4496FE" w14:textId="77777777" w:rsidR="00F400F3" w:rsidRPr="006E14BB" w:rsidRDefault="00F400F3" w:rsidP="00C9538F">
            <w:pPr>
              <w:rPr>
                <w:szCs w:val="24"/>
              </w:rPr>
            </w:pPr>
            <w:r w:rsidRPr="006E14BB">
              <w:t>This refers to errors in individual sounds.  For example, perhaps somebody says “</w:t>
            </w:r>
            <w:r w:rsidRPr="006E14BB">
              <w:rPr>
                <w:i/>
              </w:rPr>
              <w:t xml:space="preserve">road” “rain” </w:t>
            </w:r>
            <w:r w:rsidRPr="006E14BB">
              <w:t>but you hear an “l” sound instead of an “r” sound.  This would be a consonant error.  If you hear someone say “</w:t>
            </w:r>
            <w:r w:rsidRPr="006E14BB">
              <w:rPr>
                <w:i/>
              </w:rPr>
              <w:t>fan</w:t>
            </w:r>
            <w:r w:rsidRPr="006E14BB">
              <w:t>” “</w:t>
            </w:r>
            <w:r w:rsidRPr="006E14BB">
              <w:rPr>
                <w:i/>
              </w:rPr>
              <w:t>boat</w:t>
            </w:r>
            <w:r w:rsidRPr="006E14BB">
              <w:t>” but you hear “</w:t>
            </w:r>
            <w:r w:rsidRPr="006E14BB">
              <w:rPr>
                <w:i/>
              </w:rPr>
              <w:t>fun</w:t>
            </w:r>
            <w:proofErr w:type="gramStart"/>
            <w:r w:rsidRPr="006E14BB">
              <w:t>” ”</w:t>
            </w:r>
            <w:r w:rsidRPr="006E14BB">
              <w:rPr>
                <w:i/>
              </w:rPr>
              <w:t>bought</w:t>
            </w:r>
            <w:proofErr w:type="gramEnd"/>
            <w:r w:rsidRPr="006E14BB">
              <w:t>,” that is a vowel error.  You may also hear sounds missing from words, or extra sounds added to words. These are also consonant and vowel errors</w:t>
            </w:r>
            <w:r w:rsidRPr="006E14BB">
              <w:rPr>
                <w:szCs w:val="24"/>
              </w:rPr>
              <w:t>.</w:t>
            </w:r>
          </w:p>
        </w:tc>
      </w:tr>
      <w:tr w:rsidR="00F400F3" w:rsidRPr="006E14BB" w14:paraId="6E13C2A0" w14:textId="77777777" w:rsidTr="00C9538F"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962A44" w14:textId="77777777" w:rsidR="00F400F3" w:rsidRPr="006E14BB" w:rsidRDefault="00F400F3" w:rsidP="00C9538F">
            <w:pPr>
              <w:rPr>
                <w:szCs w:val="24"/>
              </w:rPr>
            </w:pPr>
            <w:r w:rsidRPr="006E14BB">
              <w:rPr>
                <w:szCs w:val="24"/>
              </w:rPr>
              <w:t>Word stress</w:t>
            </w:r>
          </w:p>
        </w:tc>
        <w:tc>
          <w:tcPr>
            <w:tcW w:w="67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E039BD" w14:textId="77777777" w:rsidR="00F400F3" w:rsidRPr="006E14BB" w:rsidRDefault="00F400F3" w:rsidP="00C9538F">
            <w:pPr>
              <w:rPr>
                <w:szCs w:val="24"/>
              </w:rPr>
            </w:pPr>
            <w:r w:rsidRPr="006E14BB">
              <w:rPr>
                <w:szCs w:val="24"/>
              </w:rPr>
              <w:t>When an English word has more than one syllable, one of the syllables will be a little bit louder and longer than the others.  For example, if you say the word “computer”, you may notice that the second syllable has more stress (</w:t>
            </w:r>
            <w:proofErr w:type="spellStart"/>
            <w:r w:rsidRPr="006E14BB">
              <w:rPr>
                <w:szCs w:val="24"/>
              </w:rPr>
              <w:t>comPUter</w:t>
            </w:r>
            <w:proofErr w:type="spellEnd"/>
            <w:r w:rsidRPr="006E14BB">
              <w:rPr>
                <w:szCs w:val="24"/>
              </w:rPr>
              <w:t xml:space="preserve">). If you hear stress being placed on the wrong syllable, or you hear equal stress on </w:t>
            </w:r>
            <w:proofErr w:type="gramStart"/>
            <w:r w:rsidRPr="006E14BB">
              <w:rPr>
                <w:szCs w:val="24"/>
              </w:rPr>
              <w:t>all of</w:t>
            </w:r>
            <w:proofErr w:type="gramEnd"/>
            <w:r w:rsidRPr="006E14BB">
              <w:rPr>
                <w:szCs w:val="24"/>
              </w:rPr>
              <w:t xml:space="preserve"> the syllables in a word, then there are word stress errors.</w:t>
            </w:r>
          </w:p>
        </w:tc>
      </w:tr>
      <w:tr w:rsidR="00F400F3" w:rsidRPr="006E14BB" w14:paraId="12714F4E" w14:textId="77777777" w:rsidTr="00C9538F"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1E7275" w14:textId="77777777" w:rsidR="00F400F3" w:rsidRPr="006E14BB" w:rsidRDefault="00F400F3" w:rsidP="00C9538F">
            <w:pPr>
              <w:rPr>
                <w:szCs w:val="24"/>
              </w:rPr>
            </w:pPr>
            <w:r w:rsidRPr="006E14BB">
              <w:rPr>
                <w:szCs w:val="24"/>
              </w:rPr>
              <w:t>Intonation</w:t>
            </w:r>
          </w:p>
        </w:tc>
        <w:tc>
          <w:tcPr>
            <w:tcW w:w="67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19AF92" w14:textId="77777777" w:rsidR="00F400F3" w:rsidRPr="006E14BB" w:rsidRDefault="00F400F3" w:rsidP="00C9538F">
            <w:pPr>
              <w:rPr>
                <w:szCs w:val="24"/>
              </w:rPr>
            </w:pPr>
            <w:r w:rsidRPr="006E14BB">
              <w:rPr>
                <w:szCs w:val="24"/>
              </w:rPr>
              <w:t>Intonation can be thought of as the melody of English.  It is the natural pitch changes that occur when we speak.  For example, you may notice that when you ask a question with a yes/no answer, your pitch goes up at the end of the question.  If someone sounds “flat” when they speak, it is likely because their intonation is not following English intonation patterns.</w:t>
            </w:r>
          </w:p>
        </w:tc>
      </w:tr>
      <w:tr w:rsidR="00F400F3" w:rsidRPr="006E14BB" w14:paraId="32587CD9" w14:textId="77777777" w:rsidTr="00C9538F"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FC1FF5" w14:textId="77777777" w:rsidR="00F400F3" w:rsidRPr="006E14BB" w:rsidRDefault="00EA1E88" w:rsidP="00C9538F">
            <w:pPr>
              <w:rPr>
                <w:szCs w:val="24"/>
              </w:rPr>
            </w:pPr>
            <w:r>
              <w:rPr>
                <w:szCs w:val="24"/>
              </w:rPr>
              <w:t>Perceived tempo</w:t>
            </w:r>
          </w:p>
        </w:tc>
        <w:tc>
          <w:tcPr>
            <w:tcW w:w="67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62AB75" w14:textId="77777777" w:rsidR="00F400F3" w:rsidRPr="006E14BB" w:rsidRDefault="00EA1E88" w:rsidP="00C9538F">
            <w:pPr>
              <w:rPr>
                <w:szCs w:val="24"/>
              </w:rPr>
            </w:pPr>
            <w:r>
              <w:rPr>
                <w:szCs w:val="24"/>
              </w:rPr>
              <w:t>Perceived tempo</w:t>
            </w:r>
            <w:r w:rsidR="00F400F3" w:rsidRPr="006E14BB">
              <w:rPr>
                <w:szCs w:val="24"/>
              </w:rPr>
              <w:t xml:space="preserve"> is simply how quickly or slowly someone speaks.  Speaking very quickly can make speech harder to follow, but speaking too slowly can as well.  A good speech rate should sound natural and be comfortable to listen to.</w:t>
            </w:r>
          </w:p>
        </w:tc>
      </w:tr>
    </w:tbl>
    <w:p w14:paraId="07BA6667" w14:textId="77777777" w:rsidR="00F400F3" w:rsidRDefault="00F400F3"/>
    <w:p w14:paraId="14F74188" w14:textId="77777777" w:rsidR="00F400F3" w:rsidRPr="00F400F3" w:rsidRDefault="00F400F3" w:rsidP="00F400F3">
      <w:pPr>
        <w:rPr>
          <w:bCs/>
          <w:lang w:val="en"/>
        </w:rPr>
      </w:pPr>
      <w:r>
        <w:t xml:space="preserve">Adapted from </w:t>
      </w:r>
      <w:r w:rsidRPr="00F400F3">
        <w:rPr>
          <w:bCs/>
          <w:lang w:val="en"/>
        </w:rPr>
        <w:t xml:space="preserve">Saito, K., </w:t>
      </w:r>
      <w:proofErr w:type="spellStart"/>
      <w:r w:rsidRPr="00F400F3">
        <w:rPr>
          <w:bCs/>
          <w:lang w:val="en"/>
        </w:rPr>
        <w:t>Trofimovich</w:t>
      </w:r>
      <w:proofErr w:type="spellEnd"/>
      <w:r w:rsidRPr="00F400F3">
        <w:rPr>
          <w:bCs/>
          <w:lang w:val="en"/>
        </w:rPr>
        <w:t xml:space="preserve">, P., &amp; Isaacs, T. (2017). Using listener judgements to investigate linguistic influences on L2 comprehensibility and </w:t>
      </w:r>
      <w:proofErr w:type="spellStart"/>
      <w:r w:rsidRPr="00F400F3">
        <w:rPr>
          <w:bCs/>
          <w:lang w:val="en"/>
        </w:rPr>
        <w:t>accentedness</w:t>
      </w:r>
      <w:proofErr w:type="spellEnd"/>
      <w:r w:rsidRPr="00F400F3">
        <w:rPr>
          <w:bCs/>
          <w:lang w:val="en"/>
        </w:rPr>
        <w:t xml:space="preserve">: A validation and generalization study. </w:t>
      </w:r>
      <w:r w:rsidRPr="00F400F3">
        <w:rPr>
          <w:bCs/>
          <w:i/>
          <w:iCs/>
          <w:lang w:val="en"/>
        </w:rPr>
        <w:t>Applied Linguistics, 38,</w:t>
      </w:r>
      <w:r w:rsidRPr="00F400F3">
        <w:rPr>
          <w:bCs/>
          <w:lang w:val="en"/>
        </w:rPr>
        <w:t xml:space="preserve"> 439-462.</w:t>
      </w:r>
    </w:p>
    <w:p w14:paraId="6C99B627" w14:textId="77777777" w:rsidR="00F400F3" w:rsidRDefault="00F400F3"/>
    <w:p w14:paraId="5FEDD566" w14:textId="77777777" w:rsidR="00EA1E88" w:rsidRDefault="00EA1E88">
      <w:r>
        <w:br w:type="page"/>
      </w:r>
    </w:p>
    <w:p w14:paraId="4220A529" w14:textId="77777777" w:rsidR="00EA1E88" w:rsidRPr="00EA1E88" w:rsidRDefault="00EA1E88" w:rsidP="00EA1E88">
      <w:pPr>
        <w:tabs>
          <w:tab w:val="left" w:pos="341"/>
        </w:tabs>
        <w:jc w:val="center"/>
        <w:rPr>
          <w:b/>
          <w:szCs w:val="24"/>
        </w:rPr>
      </w:pPr>
      <w:r>
        <w:rPr>
          <w:b/>
        </w:rPr>
        <w:lastRenderedPageBreak/>
        <w:t>Appendix C</w:t>
      </w:r>
      <w:r w:rsidRPr="00F400F3">
        <w:rPr>
          <w:b/>
        </w:rPr>
        <w:t xml:space="preserve">: </w:t>
      </w:r>
      <w:r w:rsidR="00F179F2">
        <w:rPr>
          <w:b/>
        </w:rPr>
        <w:t xml:space="preserve">Onscreen </w:t>
      </w:r>
      <w:r w:rsidR="00F179F2">
        <w:rPr>
          <w:b/>
          <w:szCs w:val="24"/>
        </w:rPr>
        <w:t xml:space="preserve">Labels </w:t>
      </w:r>
      <w:r w:rsidRPr="00F400F3">
        <w:rPr>
          <w:b/>
          <w:szCs w:val="24"/>
        </w:rPr>
        <w:t xml:space="preserve">for </w:t>
      </w:r>
      <w:r>
        <w:rPr>
          <w:b/>
          <w:szCs w:val="24"/>
        </w:rPr>
        <w:t>Pronunciation M</w:t>
      </w:r>
      <w:r w:rsidRPr="00F400F3">
        <w:rPr>
          <w:b/>
          <w:szCs w:val="24"/>
        </w:rPr>
        <w:t>easures</w:t>
      </w:r>
    </w:p>
    <w:p w14:paraId="796D0070" w14:textId="77777777" w:rsidR="00F400F3" w:rsidRDefault="00EA1E88">
      <w:r w:rsidRPr="00EA1E88">
        <w:rPr>
          <w:noProof/>
        </w:rPr>
        <w:drawing>
          <wp:inline distT="0" distB="0" distL="0" distR="0" wp14:anchorId="063116BC" wp14:editId="2441CE6A">
            <wp:extent cx="5943600" cy="35814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6D421" w14:textId="77777777" w:rsidR="00F400F3" w:rsidRDefault="00F400F3"/>
    <w:p w14:paraId="31F4D12D" w14:textId="77777777" w:rsidR="00F400F3" w:rsidRDefault="00F400F3"/>
    <w:p w14:paraId="1809875D" w14:textId="77777777" w:rsidR="00F400F3" w:rsidRDefault="00F400F3"/>
    <w:sectPr w:rsidR="00F400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49"/>
    <w:rsid w:val="000C1113"/>
    <w:rsid w:val="000C6FB0"/>
    <w:rsid w:val="006D6049"/>
    <w:rsid w:val="00BC4CB1"/>
    <w:rsid w:val="00D94D71"/>
    <w:rsid w:val="00EA1E88"/>
    <w:rsid w:val="00ED156D"/>
    <w:rsid w:val="00F179F2"/>
    <w:rsid w:val="00F4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E0FBF"/>
  <w15:chartTrackingRefBased/>
  <w15:docId w15:val="{B30FC900-C17A-4E3C-83BC-0069E74C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en-CA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00F3"/>
    <w:pPr>
      <w:spacing w:before="100" w:beforeAutospacing="1" w:after="100" w:afterAutospacing="1" w:line="240" w:lineRule="auto"/>
    </w:pPr>
    <w:rPr>
      <w:rFonts w:cs="Times New Roman"/>
      <w:szCs w:val="24"/>
      <w:lang w:val="en-GB"/>
    </w:rPr>
  </w:style>
  <w:style w:type="table" w:styleId="TableGrid">
    <w:name w:val="Table Grid"/>
    <w:basedOn w:val="TableNormal"/>
    <w:uiPriority w:val="39"/>
    <w:rsid w:val="00F400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Saitou</dc:creator>
  <cp:keywords/>
  <dc:description/>
  <cp:lastModifiedBy>Kazuya Saito</cp:lastModifiedBy>
  <cp:revision>5</cp:revision>
  <dcterms:created xsi:type="dcterms:W3CDTF">2017-09-23T10:43:00Z</dcterms:created>
  <dcterms:modified xsi:type="dcterms:W3CDTF">2018-05-08T07:31:00Z</dcterms:modified>
</cp:coreProperties>
</file>