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5725" w14:textId="2399CA20" w:rsidR="00A470B3" w:rsidRDefault="00A470B3" w:rsidP="00EE13D7">
      <w:pPr>
        <w:spacing w:line="360" w:lineRule="auto"/>
        <w:jc w:val="center"/>
        <w:rPr>
          <w:rFonts w:ascii="Times New Roman" w:hAnsi="Times New Roman"/>
          <w:b/>
          <w:sz w:val="28"/>
          <w:szCs w:val="28"/>
        </w:rPr>
      </w:pPr>
      <w:r>
        <w:rPr>
          <w:rFonts w:ascii="Times New Roman" w:hAnsi="Times New Roman" w:hint="eastAsia"/>
          <w:b/>
          <w:sz w:val="28"/>
          <w:szCs w:val="28"/>
        </w:rPr>
        <w:t>Supplementa</w:t>
      </w:r>
      <w:r>
        <w:rPr>
          <w:rFonts w:ascii="Times New Roman" w:hAnsi="Times New Roman"/>
          <w:b/>
          <w:sz w:val="28"/>
          <w:szCs w:val="28"/>
        </w:rPr>
        <w:t>ry</w:t>
      </w:r>
      <w:r>
        <w:rPr>
          <w:rFonts w:ascii="Times New Roman" w:hAnsi="Times New Roman" w:hint="eastAsia"/>
          <w:kern w:val="0"/>
          <w:sz w:val="24"/>
        </w:rPr>
        <w:t xml:space="preserve"> </w:t>
      </w:r>
      <w:r w:rsidR="00E66BAD">
        <w:rPr>
          <w:rFonts w:ascii="Times New Roman" w:hAnsi="Times New Roman"/>
          <w:b/>
          <w:sz w:val="28"/>
          <w:szCs w:val="28"/>
        </w:rPr>
        <w:t>results</w:t>
      </w:r>
    </w:p>
    <w:p w14:paraId="59D45B51" w14:textId="63DCB1AD" w:rsidR="00A470B3" w:rsidRPr="00EE13D7" w:rsidRDefault="00A470B3" w:rsidP="00A470B3">
      <w:pPr>
        <w:spacing w:line="360" w:lineRule="auto"/>
        <w:jc w:val="left"/>
        <w:rPr>
          <w:rFonts w:ascii="Times New Roman" w:hAnsi="Times New Roman" w:cs="Times New Roman"/>
          <w:sz w:val="24"/>
        </w:rPr>
      </w:pPr>
      <w:r w:rsidRPr="00185870">
        <w:rPr>
          <w:rFonts w:ascii="Times New Roman" w:hAnsi="Times New Roman" w:cs="Times New Roman"/>
          <w:sz w:val="24"/>
        </w:rPr>
        <w:t>“</w:t>
      </w:r>
      <w:r w:rsidR="00EE13D7">
        <w:rPr>
          <w:rFonts w:ascii="Times New Roman" w:hAnsi="Times New Roman" w:cs="Times New Roman"/>
          <w:sz w:val="24"/>
        </w:rPr>
        <w:t>Behavioral and ERP evidence of difference</w:t>
      </w:r>
      <w:r w:rsidR="00C25020">
        <w:rPr>
          <w:rFonts w:ascii="Times New Roman" w:hAnsi="Times New Roman" w:cs="Times New Roman"/>
          <w:sz w:val="24"/>
        </w:rPr>
        <w:t>s</w:t>
      </w:r>
      <w:r w:rsidR="00EE13D7">
        <w:rPr>
          <w:rFonts w:ascii="Times New Roman" w:hAnsi="Times New Roman" w:cs="Times New Roman"/>
          <w:sz w:val="24"/>
        </w:rPr>
        <w:t xml:space="preserve"> in pitch feedback control in late bilinguals’ L1 and L2 speech production</w:t>
      </w:r>
      <w:r w:rsidRPr="00185870">
        <w:rPr>
          <w:rFonts w:ascii="Times New Roman" w:hAnsi="Times New Roman" w:cs="Times New Roman"/>
          <w:sz w:val="24"/>
        </w:rPr>
        <w:t xml:space="preserve">” by </w:t>
      </w:r>
      <w:r w:rsidR="00C25020">
        <w:rPr>
          <w:rFonts w:ascii="Times New Roman" w:hAnsi="Times New Roman" w:cs="Times New Roman"/>
          <w:sz w:val="24"/>
        </w:rPr>
        <w:t xml:space="preserve">Xiao Cai, Yulong Yin, and </w:t>
      </w:r>
      <w:proofErr w:type="spellStart"/>
      <w:r w:rsidR="00C25020">
        <w:rPr>
          <w:rFonts w:ascii="Times New Roman" w:hAnsi="Times New Roman" w:cs="Times New Roman"/>
          <w:sz w:val="24"/>
        </w:rPr>
        <w:t>Qingfang</w:t>
      </w:r>
      <w:proofErr w:type="spellEnd"/>
      <w:r w:rsidR="00C25020">
        <w:rPr>
          <w:rFonts w:ascii="Times New Roman" w:hAnsi="Times New Roman" w:cs="Times New Roman"/>
          <w:sz w:val="24"/>
        </w:rPr>
        <w:t xml:space="preserve"> Zhang</w:t>
      </w:r>
      <w:r w:rsidRPr="00185870">
        <w:rPr>
          <w:rFonts w:ascii="Times New Roman" w:hAnsi="Times New Roman" w:cs="Times New Roman"/>
          <w:sz w:val="24"/>
        </w:rPr>
        <w:t>.</w:t>
      </w:r>
    </w:p>
    <w:p w14:paraId="237BD062" w14:textId="7A101F2C" w:rsidR="00185870" w:rsidRDefault="00185870" w:rsidP="00AB66E1">
      <w:pPr>
        <w:spacing w:line="360" w:lineRule="auto"/>
        <w:rPr>
          <w:rFonts w:ascii="Times New Roman" w:hAnsi="Times New Roman" w:cs="Times New Roman"/>
          <w:b/>
          <w:bCs/>
          <w:sz w:val="24"/>
          <w:szCs w:val="32"/>
        </w:rPr>
      </w:pPr>
    </w:p>
    <w:p w14:paraId="5788CC46" w14:textId="6296B940" w:rsidR="00F9049A" w:rsidRPr="00A2154C" w:rsidRDefault="00D254E6" w:rsidP="00D254E6">
      <w:pPr>
        <w:spacing w:line="360" w:lineRule="auto"/>
        <w:jc w:val="left"/>
        <w:rPr>
          <w:rFonts w:ascii="Times New Roman" w:hAnsi="Times New Roman" w:cs="Times New Roman"/>
          <w:sz w:val="24"/>
          <w:szCs w:val="32"/>
        </w:rPr>
      </w:pPr>
      <w:r>
        <w:rPr>
          <w:rFonts w:ascii="Times New Roman" w:hAnsi="Times New Roman" w:cs="Times New Roman"/>
          <w:b/>
          <w:bCs/>
          <w:sz w:val="24"/>
          <w:szCs w:val="32"/>
        </w:rPr>
        <w:t>Bayesian</w:t>
      </w:r>
      <w:r w:rsidR="00F9049A">
        <w:rPr>
          <w:rFonts w:ascii="Times New Roman" w:hAnsi="Times New Roman" w:cs="Times New Roman"/>
          <w:b/>
          <w:bCs/>
          <w:sz w:val="24"/>
          <w:szCs w:val="32"/>
        </w:rPr>
        <w:t xml:space="preserve"> Analys</w:t>
      </w:r>
      <w:r>
        <w:rPr>
          <w:rFonts w:ascii="Times New Roman" w:hAnsi="Times New Roman" w:cs="Times New Roman"/>
          <w:b/>
          <w:bCs/>
          <w:sz w:val="24"/>
          <w:szCs w:val="32"/>
        </w:rPr>
        <w:t>e</w:t>
      </w:r>
      <w:r w:rsidR="00F9049A">
        <w:rPr>
          <w:rFonts w:ascii="Times New Roman" w:hAnsi="Times New Roman" w:cs="Times New Roman"/>
          <w:b/>
          <w:bCs/>
          <w:sz w:val="24"/>
          <w:szCs w:val="32"/>
        </w:rPr>
        <w:t>s</w:t>
      </w:r>
      <w:r w:rsidR="00A2154C" w:rsidRPr="00A2154C">
        <w:rPr>
          <w:rFonts w:ascii="Times New Roman" w:hAnsi="Times New Roman" w:cs="Times New Roman"/>
          <w:sz w:val="24"/>
          <w:szCs w:val="32"/>
        </w:rPr>
        <w:t xml:space="preserve">: </w:t>
      </w:r>
      <w:r>
        <w:rPr>
          <w:rFonts w:ascii="Times New Roman" w:hAnsi="Times New Roman" w:cs="Times New Roman"/>
          <w:sz w:val="24"/>
          <w:szCs w:val="32"/>
        </w:rPr>
        <w:t xml:space="preserve">We have complemented traditional null significance hypothesis testing with corresponding Bayesian analyses, which allowed us to quantify the evidence for an absence of an effect. </w:t>
      </w:r>
      <w:r w:rsidR="00A2154C">
        <w:rPr>
          <w:rFonts w:ascii="Times New Roman" w:hAnsi="Times New Roman" w:cs="Times New Roman"/>
          <w:sz w:val="24"/>
          <w:szCs w:val="32"/>
        </w:rPr>
        <w:t>Ba</w:t>
      </w:r>
      <w:r>
        <w:rPr>
          <w:rFonts w:ascii="Times New Roman" w:hAnsi="Times New Roman" w:cs="Times New Roman"/>
          <w:sz w:val="24"/>
          <w:szCs w:val="32"/>
        </w:rPr>
        <w:t>yes</w:t>
      </w:r>
      <w:r w:rsidR="00A2154C">
        <w:rPr>
          <w:rFonts w:ascii="Times New Roman" w:hAnsi="Times New Roman" w:cs="Times New Roman"/>
          <w:sz w:val="24"/>
          <w:szCs w:val="32"/>
        </w:rPr>
        <w:t xml:space="preserve"> factors were computed using JASP (Love et al., 2015) with default prior width; we report evidence that the data were more likely under the </w:t>
      </w:r>
      <w:r>
        <w:rPr>
          <w:rFonts w:ascii="Times New Roman" w:hAnsi="Times New Roman" w:cs="Times New Roman"/>
          <w:sz w:val="24"/>
          <w:szCs w:val="32"/>
        </w:rPr>
        <w:t>null model compared to the alternative model</w:t>
      </w:r>
      <w:r w:rsidR="00C563FD">
        <w:rPr>
          <w:rFonts w:ascii="Times New Roman" w:hAnsi="Times New Roman" w:cs="Times New Roman"/>
          <w:sz w:val="24"/>
          <w:szCs w:val="32"/>
        </w:rPr>
        <w:t xml:space="preserve"> (see also </w:t>
      </w:r>
      <w:proofErr w:type="spellStart"/>
      <w:r w:rsidR="00C563FD">
        <w:rPr>
          <w:rFonts w:ascii="Times New Roman" w:hAnsi="Times New Roman" w:cs="Times New Roman"/>
          <w:sz w:val="24"/>
          <w:szCs w:val="32"/>
        </w:rPr>
        <w:t>Wagenmakers</w:t>
      </w:r>
      <w:proofErr w:type="spellEnd"/>
      <w:r w:rsidR="00C563FD">
        <w:rPr>
          <w:rFonts w:ascii="Times New Roman" w:hAnsi="Times New Roman" w:cs="Times New Roman"/>
          <w:sz w:val="24"/>
          <w:szCs w:val="32"/>
        </w:rPr>
        <w:t xml:space="preserve"> et al., 2015)</w:t>
      </w:r>
      <w:r>
        <w:rPr>
          <w:rFonts w:ascii="Times New Roman" w:hAnsi="Times New Roman" w:cs="Times New Roman"/>
          <w:sz w:val="24"/>
          <w:szCs w:val="32"/>
        </w:rPr>
        <w:t>, and interpreted Bayes factors (BF</w:t>
      </w:r>
      <w:r w:rsidRPr="00D254E6">
        <w:rPr>
          <w:rFonts w:ascii="Times New Roman" w:hAnsi="Times New Roman" w:cs="Times New Roman"/>
          <w:sz w:val="24"/>
          <w:szCs w:val="32"/>
          <w:vertAlign w:val="subscript"/>
        </w:rPr>
        <w:t>01</w:t>
      </w:r>
      <w:r>
        <w:rPr>
          <w:rFonts w:ascii="Times New Roman" w:hAnsi="Times New Roman" w:cs="Times New Roman"/>
          <w:sz w:val="24"/>
          <w:szCs w:val="32"/>
        </w:rPr>
        <w:t>)</w:t>
      </w:r>
      <w:r w:rsidR="00A2154C">
        <w:rPr>
          <w:rFonts w:ascii="Times New Roman" w:hAnsi="Times New Roman" w:cs="Times New Roman"/>
          <w:sz w:val="24"/>
          <w:szCs w:val="32"/>
        </w:rPr>
        <w:t xml:space="preserve"> </w:t>
      </w:r>
      <w:r>
        <w:rPr>
          <w:rFonts w:ascii="Times New Roman" w:hAnsi="Times New Roman" w:cs="Times New Roman"/>
          <w:sz w:val="24"/>
          <w:szCs w:val="32"/>
        </w:rPr>
        <w:t>of &lt;3 as anecdotal, 3-10 as substantial, 10-30 as strong, 30-100 as very strong, and &gt; 100 as decisive evidence (</w:t>
      </w:r>
      <w:proofErr w:type="spellStart"/>
      <w:r>
        <w:rPr>
          <w:rFonts w:ascii="Times New Roman" w:hAnsi="Times New Roman" w:cs="Times New Roman"/>
          <w:sz w:val="24"/>
          <w:szCs w:val="32"/>
        </w:rPr>
        <w:t>Jeffereys</w:t>
      </w:r>
      <w:proofErr w:type="spellEnd"/>
      <w:r>
        <w:rPr>
          <w:rFonts w:ascii="Times New Roman" w:hAnsi="Times New Roman" w:cs="Times New Roman"/>
          <w:sz w:val="24"/>
          <w:szCs w:val="32"/>
        </w:rPr>
        <w:t>, 1961). The results were summarized in Table S1, in which</w:t>
      </w:r>
      <w:r w:rsidR="00436141">
        <w:rPr>
          <w:rFonts w:ascii="Times New Roman" w:hAnsi="Times New Roman" w:cs="Times New Roman"/>
          <w:sz w:val="24"/>
          <w:szCs w:val="32"/>
        </w:rPr>
        <w:t>, for example,</w:t>
      </w:r>
      <w:r>
        <w:rPr>
          <w:rFonts w:ascii="Times New Roman" w:hAnsi="Times New Roman" w:cs="Times New Roman"/>
          <w:sz w:val="24"/>
          <w:szCs w:val="32"/>
        </w:rPr>
        <w:t xml:space="preserve"> a BF</w:t>
      </w:r>
      <w:r w:rsidRPr="00D254E6">
        <w:rPr>
          <w:rFonts w:ascii="Times New Roman" w:hAnsi="Times New Roman" w:cs="Times New Roman"/>
          <w:sz w:val="24"/>
          <w:szCs w:val="32"/>
          <w:vertAlign w:val="subscript"/>
        </w:rPr>
        <w:t>01</w:t>
      </w:r>
      <w:r>
        <w:rPr>
          <w:rFonts w:ascii="Times New Roman" w:hAnsi="Times New Roman" w:cs="Times New Roman"/>
          <w:sz w:val="24"/>
          <w:szCs w:val="32"/>
        </w:rPr>
        <w:t xml:space="preserve"> = </w:t>
      </w:r>
      <w:r w:rsidR="00436141">
        <w:rPr>
          <w:rFonts w:ascii="Times New Roman" w:hAnsi="Times New Roman" w:cs="Times New Roman"/>
          <w:sz w:val="24"/>
          <w:szCs w:val="32"/>
        </w:rPr>
        <w:t>4.16 indicating that the observed data are 4.16 times more likely under the null hypothesis postulating the absence of the effect than under the alternative hypothesis postulating the presence of the effect.</w:t>
      </w:r>
    </w:p>
    <w:p w14:paraId="6F378468" w14:textId="77777777" w:rsidR="002F5965" w:rsidRPr="00A2154C" w:rsidRDefault="002F5965" w:rsidP="00AB66E1">
      <w:pPr>
        <w:spacing w:line="360" w:lineRule="auto"/>
        <w:rPr>
          <w:rFonts w:ascii="Times New Roman" w:hAnsi="Times New Roman" w:cs="Times New Roman" w:hint="eastAsia"/>
          <w:b/>
          <w:bCs/>
          <w:sz w:val="24"/>
          <w:szCs w:val="32"/>
        </w:rPr>
      </w:pPr>
    </w:p>
    <w:p w14:paraId="71B120A9" w14:textId="02F85693" w:rsidR="00D83059" w:rsidRPr="00BD412C" w:rsidRDefault="00E043FE" w:rsidP="00E043FE">
      <w:pPr>
        <w:spacing w:line="360" w:lineRule="auto"/>
        <w:jc w:val="left"/>
        <w:rPr>
          <w:rFonts w:ascii="Times New Roman" w:hAnsi="Times New Roman" w:cs="Times New Roman" w:hint="eastAsia"/>
          <w:i/>
          <w:iCs/>
          <w:sz w:val="24"/>
        </w:rPr>
      </w:pPr>
      <w:r w:rsidRPr="00E66BAD">
        <w:rPr>
          <w:rFonts w:ascii="Times New Roman" w:hAnsi="Times New Roman" w:cs="Times New Roman" w:hint="eastAsia"/>
          <w:sz w:val="24"/>
        </w:rPr>
        <w:t>T</w:t>
      </w:r>
      <w:r w:rsidRPr="00E66BAD">
        <w:rPr>
          <w:rFonts w:ascii="Times New Roman" w:hAnsi="Times New Roman" w:cs="Times New Roman"/>
          <w:sz w:val="24"/>
        </w:rPr>
        <w:t xml:space="preserve">able </w:t>
      </w:r>
      <w:r w:rsidR="00F94DB4" w:rsidRPr="00E66BAD">
        <w:rPr>
          <w:rFonts w:ascii="Times New Roman" w:hAnsi="Times New Roman" w:cs="Times New Roman"/>
          <w:sz w:val="24"/>
        </w:rPr>
        <w:t>S</w:t>
      </w:r>
      <w:r w:rsidR="00EE13D7" w:rsidRPr="00E66BAD">
        <w:rPr>
          <w:rFonts w:ascii="Times New Roman" w:hAnsi="Times New Roman" w:cs="Times New Roman"/>
          <w:sz w:val="24"/>
        </w:rPr>
        <w:t xml:space="preserve">1. </w:t>
      </w:r>
      <w:r w:rsidR="00EE13D7" w:rsidRPr="00E66BAD">
        <w:rPr>
          <w:rFonts w:ascii="Times New Roman" w:hAnsi="Times New Roman" w:cs="Times New Roman"/>
          <w:i/>
          <w:iCs/>
          <w:sz w:val="24"/>
        </w:rPr>
        <w:t xml:space="preserve">Summary of the paired t-tests </w:t>
      </w:r>
      <w:r w:rsidR="002F5965">
        <w:rPr>
          <w:rFonts w:ascii="Times New Roman" w:hAnsi="Times New Roman" w:cs="Times New Roman"/>
          <w:i/>
          <w:iCs/>
          <w:sz w:val="24"/>
        </w:rPr>
        <w:t xml:space="preserve">and Bayes factors </w:t>
      </w:r>
      <w:r w:rsidR="00EE13D7" w:rsidRPr="00E66BAD">
        <w:rPr>
          <w:rFonts w:ascii="Times New Roman" w:hAnsi="Times New Roman" w:cs="Times New Roman"/>
          <w:i/>
          <w:iCs/>
          <w:sz w:val="24"/>
        </w:rPr>
        <w:t>results o</w:t>
      </w:r>
      <w:r w:rsidR="00E66BAD" w:rsidRPr="00E66BAD">
        <w:rPr>
          <w:rFonts w:ascii="Times New Roman" w:hAnsi="Times New Roman" w:cs="Times New Roman"/>
          <w:i/>
          <w:iCs/>
          <w:sz w:val="24"/>
        </w:rPr>
        <w:t>f</w:t>
      </w:r>
      <w:r w:rsidR="00EE13D7" w:rsidRPr="00E66BAD">
        <w:rPr>
          <w:rFonts w:ascii="Times New Roman" w:hAnsi="Times New Roman" w:cs="Times New Roman"/>
          <w:i/>
          <w:iCs/>
          <w:sz w:val="24"/>
        </w:rPr>
        <w:t xml:space="preserve"> </w:t>
      </w:r>
      <w:r w:rsidR="00E66BAD" w:rsidRPr="00E66BAD">
        <w:rPr>
          <w:rFonts w:ascii="Times New Roman" w:hAnsi="Times New Roman" w:cs="Times New Roman"/>
          <w:i/>
          <w:iCs/>
          <w:sz w:val="24"/>
        </w:rPr>
        <w:t>English words with /u/ and /ʊ/ vowels on onset latency, response magnitude, and peak latency, in three perturbation conditions (100-, 200-, and 400-cent).</w:t>
      </w:r>
    </w:p>
    <w:tbl>
      <w:tblPr>
        <w:tblStyle w:val="a3"/>
        <w:tblpPr w:leftFromText="180" w:rightFromText="180" w:vertAnchor="text" w:horzAnchor="margin" w:tblpY="256"/>
        <w:tblW w:w="8078" w:type="dxa"/>
        <w:tblLook w:val="04A0" w:firstRow="1" w:lastRow="0" w:firstColumn="1" w:lastColumn="0" w:noHBand="0" w:noVBand="1"/>
      </w:tblPr>
      <w:tblGrid>
        <w:gridCol w:w="1021"/>
        <w:gridCol w:w="603"/>
        <w:gridCol w:w="738"/>
        <w:gridCol w:w="746"/>
        <w:gridCol w:w="255"/>
        <w:gridCol w:w="741"/>
        <w:gridCol w:w="741"/>
        <w:gridCol w:w="748"/>
        <w:gridCol w:w="255"/>
        <w:gridCol w:w="741"/>
        <w:gridCol w:w="741"/>
        <w:gridCol w:w="748"/>
      </w:tblGrid>
      <w:tr w:rsidR="00BD412C" w:rsidRPr="002F5965" w14:paraId="1EEED25F" w14:textId="77777777" w:rsidTr="00436141">
        <w:trPr>
          <w:trHeight w:val="411"/>
        </w:trPr>
        <w:tc>
          <w:tcPr>
            <w:tcW w:w="968" w:type="dxa"/>
            <w:tcBorders>
              <w:left w:val="nil"/>
              <w:bottom w:val="nil"/>
              <w:right w:val="nil"/>
            </w:tcBorders>
          </w:tcPr>
          <w:p w14:paraId="3D0A4096" w14:textId="77777777" w:rsidR="00BD412C" w:rsidRPr="002F5965" w:rsidRDefault="00BD412C" w:rsidP="00BD412C">
            <w:pPr>
              <w:spacing w:line="360" w:lineRule="auto"/>
              <w:jc w:val="left"/>
              <w:rPr>
                <w:rFonts w:ascii="Times New Roman" w:hAnsi="Times New Roman" w:cs="Times New Roman" w:hint="eastAsia"/>
                <w:szCs w:val="21"/>
              </w:rPr>
            </w:pPr>
            <w:r>
              <w:rPr>
                <w:rFonts w:ascii="Times New Roman" w:hAnsi="Times New Roman" w:cs="Times New Roman" w:hint="eastAsia"/>
                <w:szCs w:val="21"/>
              </w:rPr>
              <w:t>M</w:t>
            </w:r>
            <w:r>
              <w:rPr>
                <w:rFonts w:ascii="Times New Roman" w:hAnsi="Times New Roman" w:cs="Times New Roman"/>
                <w:szCs w:val="21"/>
              </w:rPr>
              <w:t>easures</w:t>
            </w:r>
          </w:p>
        </w:tc>
        <w:tc>
          <w:tcPr>
            <w:tcW w:w="2102" w:type="dxa"/>
            <w:gridSpan w:val="3"/>
            <w:tcBorders>
              <w:left w:val="nil"/>
              <w:right w:val="nil"/>
            </w:tcBorders>
          </w:tcPr>
          <w:p w14:paraId="4D5C887E" w14:textId="77777777"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O</w:t>
            </w:r>
            <w:r>
              <w:rPr>
                <w:rFonts w:ascii="Times New Roman" w:hAnsi="Times New Roman" w:cs="Times New Roman"/>
                <w:szCs w:val="21"/>
              </w:rPr>
              <w:t>nset latency</w:t>
            </w:r>
          </w:p>
        </w:tc>
        <w:tc>
          <w:tcPr>
            <w:tcW w:w="256" w:type="dxa"/>
            <w:tcBorders>
              <w:left w:val="nil"/>
              <w:bottom w:val="single" w:sz="4" w:space="0" w:color="auto"/>
              <w:right w:val="nil"/>
            </w:tcBorders>
          </w:tcPr>
          <w:p w14:paraId="71ED26FB" w14:textId="77777777" w:rsidR="00BD412C" w:rsidRPr="002F5965" w:rsidRDefault="00BD412C" w:rsidP="00BD412C">
            <w:pPr>
              <w:spacing w:line="360" w:lineRule="auto"/>
              <w:jc w:val="left"/>
              <w:rPr>
                <w:rFonts w:ascii="Times New Roman" w:hAnsi="Times New Roman" w:cs="Times New Roman" w:hint="eastAsia"/>
                <w:szCs w:val="21"/>
              </w:rPr>
            </w:pPr>
          </w:p>
        </w:tc>
        <w:tc>
          <w:tcPr>
            <w:tcW w:w="2248" w:type="dxa"/>
            <w:gridSpan w:val="3"/>
            <w:tcBorders>
              <w:left w:val="nil"/>
              <w:right w:val="nil"/>
            </w:tcBorders>
          </w:tcPr>
          <w:p w14:paraId="31FD69E3" w14:textId="77777777"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R</w:t>
            </w:r>
            <w:r>
              <w:rPr>
                <w:rFonts w:ascii="Times New Roman" w:hAnsi="Times New Roman" w:cs="Times New Roman"/>
                <w:szCs w:val="21"/>
              </w:rPr>
              <w:t>esponse Magnitude</w:t>
            </w:r>
          </w:p>
        </w:tc>
        <w:tc>
          <w:tcPr>
            <w:tcW w:w="256" w:type="dxa"/>
            <w:tcBorders>
              <w:left w:val="nil"/>
              <w:bottom w:val="single" w:sz="4" w:space="0" w:color="auto"/>
              <w:right w:val="nil"/>
            </w:tcBorders>
          </w:tcPr>
          <w:p w14:paraId="61D4094C" w14:textId="77777777" w:rsidR="00BD412C" w:rsidRPr="002F5965" w:rsidRDefault="00BD412C" w:rsidP="00BD412C">
            <w:pPr>
              <w:spacing w:line="360" w:lineRule="auto"/>
              <w:jc w:val="left"/>
              <w:rPr>
                <w:rFonts w:ascii="Times New Roman" w:hAnsi="Times New Roman" w:cs="Times New Roman" w:hint="eastAsia"/>
                <w:szCs w:val="21"/>
              </w:rPr>
            </w:pPr>
          </w:p>
        </w:tc>
        <w:tc>
          <w:tcPr>
            <w:tcW w:w="2248" w:type="dxa"/>
            <w:gridSpan w:val="3"/>
            <w:tcBorders>
              <w:left w:val="nil"/>
              <w:right w:val="nil"/>
            </w:tcBorders>
          </w:tcPr>
          <w:p w14:paraId="1E758EAA" w14:textId="77777777"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P</w:t>
            </w:r>
            <w:r>
              <w:rPr>
                <w:rFonts w:ascii="Times New Roman" w:hAnsi="Times New Roman" w:cs="Times New Roman"/>
                <w:szCs w:val="21"/>
              </w:rPr>
              <w:t>eak latency</w:t>
            </w:r>
          </w:p>
        </w:tc>
      </w:tr>
      <w:tr w:rsidR="00BD412C" w:rsidRPr="002F5965" w14:paraId="4D99F9F7" w14:textId="77777777" w:rsidTr="00436141">
        <w:trPr>
          <w:trHeight w:val="411"/>
        </w:trPr>
        <w:tc>
          <w:tcPr>
            <w:tcW w:w="968" w:type="dxa"/>
            <w:tcBorders>
              <w:top w:val="nil"/>
              <w:left w:val="nil"/>
              <w:bottom w:val="nil"/>
              <w:right w:val="nil"/>
            </w:tcBorders>
          </w:tcPr>
          <w:p w14:paraId="4B094C58" w14:textId="77777777" w:rsidR="00BD412C" w:rsidRPr="002F5965" w:rsidRDefault="00BD412C" w:rsidP="00BD412C">
            <w:pPr>
              <w:spacing w:line="360" w:lineRule="auto"/>
              <w:jc w:val="left"/>
              <w:rPr>
                <w:rFonts w:ascii="Times New Roman" w:hAnsi="Times New Roman" w:cs="Times New Roman" w:hint="eastAsia"/>
                <w:szCs w:val="21"/>
              </w:rPr>
            </w:pPr>
          </w:p>
        </w:tc>
        <w:tc>
          <w:tcPr>
            <w:tcW w:w="605" w:type="dxa"/>
            <w:tcBorders>
              <w:left w:val="nil"/>
              <w:right w:val="nil"/>
            </w:tcBorders>
          </w:tcPr>
          <w:p w14:paraId="3EC2B0E6" w14:textId="77777777" w:rsidR="00BD412C" w:rsidRPr="002F5965" w:rsidRDefault="00BD412C" w:rsidP="00BD412C">
            <w:pPr>
              <w:spacing w:line="360" w:lineRule="auto"/>
              <w:jc w:val="center"/>
              <w:rPr>
                <w:rFonts w:ascii="Times New Roman" w:hAnsi="Times New Roman" w:cs="Times New Roman" w:hint="eastAsia"/>
                <w:i/>
                <w:iCs/>
                <w:szCs w:val="21"/>
              </w:rPr>
            </w:pPr>
            <w:r w:rsidRPr="002F5965">
              <w:rPr>
                <w:rFonts w:ascii="Times New Roman" w:hAnsi="Times New Roman" w:cs="Times New Roman" w:hint="eastAsia"/>
                <w:i/>
                <w:iCs/>
                <w:szCs w:val="21"/>
              </w:rPr>
              <w:t>t</w:t>
            </w:r>
          </w:p>
        </w:tc>
        <w:tc>
          <w:tcPr>
            <w:tcW w:w="747" w:type="dxa"/>
            <w:tcBorders>
              <w:left w:val="nil"/>
              <w:right w:val="nil"/>
            </w:tcBorders>
          </w:tcPr>
          <w:p w14:paraId="4E0934BB" w14:textId="77777777" w:rsidR="00BD412C" w:rsidRPr="002F5965" w:rsidRDefault="00BD412C" w:rsidP="00BD412C">
            <w:pPr>
              <w:spacing w:line="360" w:lineRule="auto"/>
              <w:jc w:val="center"/>
              <w:rPr>
                <w:rFonts w:ascii="Times New Roman" w:hAnsi="Times New Roman" w:cs="Times New Roman" w:hint="eastAsia"/>
                <w:i/>
                <w:iCs/>
                <w:szCs w:val="21"/>
              </w:rPr>
            </w:pPr>
            <w:r w:rsidRPr="002F5965">
              <w:rPr>
                <w:rFonts w:ascii="Times New Roman" w:hAnsi="Times New Roman" w:cs="Times New Roman" w:hint="eastAsia"/>
                <w:i/>
                <w:iCs/>
                <w:szCs w:val="21"/>
              </w:rPr>
              <w:t>p</w:t>
            </w:r>
          </w:p>
        </w:tc>
        <w:tc>
          <w:tcPr>
            <w:tcW w:w="749" w:type="dxa"/>
            <w:tcBorders>
              <w:left w:val="nil"/>
              <w:right w:val="nil"/>
            </w:tcBorders>
          </w:tcPr>
          <w:p w14:paraId="5238C738" w14:textId="1B6EB114"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B</w:t>
            </w:r>
            <w:r>
              <w:rPr>
                <w:rFonts w:ascii="Times New Roman" w:hAnsi="Times New Roman" w:cs="Times New Roman"/>
                <w:szCs w:val="21"/>
              </w:rPr>
              <w:t>F</w:t>
            </w:r>
            <w:r w:rsidR="00D254E6" w:rsidRPr="00D254E6">
              <w:rPr>
                <w:rFonts w:ascii="Times New Roman" w:hAnsi="Times New Roman" w:cs="Times New Roman"/>
                <w:szCs w:val="21"/>
                <w:vertAlign w:val="subscript"/>
              </w:rPr>
              <w:t>01</w:t>
            </w:r>
          </w:p>
        </w:tc>
        <w:tc>
          <w:tcPr>
            <w:tcW w:w="256" w:type="dxa"/>
            <w:tcBorders>
              <w:left w:val="nil"/>
              <w:bottom w:val="nil"/>
              <w:right w:val="nil"/>
            </w:tcBorders>
          </w:tcPr>
          <w:p w14:paraId="673F8EA7" w14:textId="77777777" w:rsidR="00BD412C" w:rsidRPr="002F5965" w:rsidRDefault="00BD412C" w:rsidP="00BD412C">
            <w:pPr>
              <w:spacing w:line="360" w:lineRule="auto"/>
              <w:jc w:val="left"/>
              <w:rPr>
                <w:rFonts w:ascii="Times New Roman" w:hAnsi="Times New Roman" w:cs="Times New Roman" w:hint="eastAsia"/>
                <w:szCs w:val="21"/>
              </w:rPr>
            </w:pPr>
          </w:p>
        </w:tc>
        <w:tc>
          <w:tcPr>
            <w:tcW w:w="749" w:type="dxa"/>
            <w:tcBorders>
              <w:left w:val="nil"/>
              <w:right w:val="nil"/>
            </w:tcBorders>
          </w:tcPr>
          <w:p w14:paraId="0C50784F" w14:textId="77777777" w:rsidR="00BD412C" w:rsidRPr="002F5965" w:rsidRDefault="00BD412C" w:rsidP="00BD412C">
            <w:pPr>
              <w:spacing w:line="360" w:lineRule="auto"/>
              <w:jc w:val="center"/>
              <w:rPr>
                <w:rFonts w:ascii="Times New Roman" w:hAnsi="Times New Roman" w:cs="Times New Roman" w:hint="eastAsia"/>
                <w:szCs w:val="21"/>
              </w:rPr>
            </w:pPr>
            <w:r w:rsidRPr="002F5965">
              <w:rPr>
                <w:rFonts w:ascii="Times New Roman" w:hAnsi="Times New Roman" w:cs="Times New Roman" w:hint="eastAsia"/>
                <w:i/>
                <w:iCs/>
                <w:szCs w:val="21"/>
              </w:rPr>
              <w:t>t</w:t>
            </w:r>
          </w:p>
        </w:tc>
        <w:tc>
          <w:tcPr>
            <w:tcW w:w="749" w:type="dxa"/>
            <w:tcBorders>
              <w:left w:val="nil"/>
              <w:right w:val="nil"/>
            </w:tcBorders>
          </w:tcPr>
          <w:p w14:paraId="062427CC" w14:textId="77777777" w:rsidR="00BD412C" w:rsidRPr="002F5965" w:rsidRDefault="00BD412C" w:rsidP="00BD412C">
            <w:pPr>
              <w:spacing w:line="360" w:lineRule="auto"/>
              <w:jc w:val="center"/>
              <w:rPr>
                <w:rFonts w:ascii="Times New Roman" w:hAnsi="Times New Roman" w:cs="Times New Roman" w:hint="eastAsia"/>
                <w:szCs w:val="21"/>
              </w:rPr>
            </w:pPr>
            <w:r w:rsidRPr="002F5965">
              <w:rPr>
                <w:rFonts w:ascii="Times New Roman" w:hAnsi="Times New Roman" w:cs="Times New Roman" w:hint="eastAsia"/>
                <w:i/>
                <w:iCs/>
                <w:szCs w:val="21"/>
              </w:rPr>
              <w:t>p</w:t>
            </w:r>
          </w:p>
        </w:tc>
        <w:tc>
          <w:tcPr>
            <w:tcW w:w="750" w:type="dxa"/>
            <w:tcBorders>
              <w:left w:val="nil"/>
              <w:right w:val="nil"/>
            </w:tcBorders>
          </w:tcPr>
          <w:p w14:paraId="34178052" w14:textId="191508B6"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B</w:t>
            </w:r>
            <w:r>
              <w:rPr>
                <w:rFonts w:ascii="Times New Roman" w:hAnsi="Times New Roman" w:cs="Times New Roman"/>
                <w:szCs w:val="21"/>
              </w:rPr>
              <w:t>F</w:t>
            </w:r>
            <w:r w:rsidR="00D254E6" w:rsidRPr="00D254E6">
              <w:rPr>
                <w:rFonts w:ascii="Times New Roman" w:hAnsi="Times New Roman" w:cs="Times New Roman"/>
                <w:szCs w:val="21"/>
                <w:vertAlign w:val="subscript"/>
              </w:rPr>
              <w:t>01</w:t>
            </w:r>
          </w:p>
        </w:tc>
        <w:tc>
          <w:tcPr>
            <w:tcW w:w="256" w:type="dxa"/>
            <w:tcBorders>
              <w:left w:val="nil"/>
              <w:bottom w:val="nil"/>
              <w:right w:val="nil"/>
            </w:tcBorders>
          </w:tcPr>
          <w:p w14:paraId="04A2A102" w14:textId="77777777" w:rsidR="00BD412C" w:rsidRPr="002F5965" w:rsidRDefault="00BD412C" w:rsidP="00BD412C">
            <w:pPr>
              <w:spacing w:line="360" w:lineRule="auto"/>
              <w:jc w:val="left"/>
              <w:rPr>
                <w:rFonts w:ascii="Times New Roman" w:hAnsi="Times New Roman" w:cs="Times New Roman" w:hint="eastAsia"/>
                <w:szCs w:val="21"/>
              </w:rPr>
            </w:pPr>
          </w:p>
        </w:tc>
        <w:tc>
          <w:tcPr>
            <w:tcW w:w="749" w:type="dxa"/>
            <w:tcBorders>
              <w:left w:val="nil"/>
              <w:right w:val="nil"/>
            </w:tcBorders>
          </w:tcPr>
          <w:p w14:paraId="6E078DAF" w14:textId="77777777" w:rsidR="00BD412C" w:rsidRPr="002F5965" w:rsidRDefault="00BD412C" w:rsidP="00BD412C">
            <w:pPr>
              <w:spacing w:line="360" w:lineRule="auto"/>
              <w:jc w:val="center"/>
              <w:rPr>
                <w:rFonts w:ascii="Times New Roman" w:hAnsi="Times New Roman" w:cs="Times New Roman" w:hint="eastAsia"/>
                <w:szCs w:val="21"/>
              </w:rPr>
            </w:pPr>
            <w:r w:rsidRPr="002F5965">
              <w:rPr>
                <w:rFonts w:ascii="Times New Roman" w:hAnsi="Times New Roman" w:cs="Times New Roman" w:hint="eastAsia"/>
                <w:i/>
                <w:iCs/>
                <w:szCs w:val="21"/>
              </w:rPr>
              <w:t>t</w:t>
            </w:r>
          </w:p>
        </w:tc>
        <w:tc>
          <w:tcPr>
            <w:tcW w:w="749" w:type="dxa"/>
            <w:tcBorders>
              <w:left w:val="nil"/>
              <w:right w:val="nil"/>
            </w:tcBorders>
          </w:tcPr>
          <w:p w14:paraId="32D3691D" w14:textId="77777777" w:rsidR="00BD412C" w:rsidRPr="002F5965" w:rsidRDefault="00BD412C" w:rsidP="00BD412C">
            <w:pPr>
              <w:spacing w:line="360" w:lineRule="auto"/>
              <w:jc w:val="center"/>
              <w:rPr>
                <w:rFonts w:ascii="Times New Roman" w:hAnsi="Times New Roman" w:cs="Times New Roman" w:hint="eastAsia"/>
                <w:szCs w:val="21"/>
              </w:rPr>
            </w:pPr>
            <w:r w:rsidRPr="002F5965">
              <w:rPr>
                <w:rFonts w:ascii="Times New Roman" w:hAnsi="Times New Roman" w:cs="Times New Roman" w:hint="eastAsia"/>
                <w:i/>
                <w:iCs/>
                <w:szCs w:val="21"/>
              </w:rPr>
              <w:t>p</w:t>
            </w:r>
          </w:p>
        </w:tc>
        <w:tc>
          <w:tcPr>
            <w:tcW w:w="750" w:type="dxa"/>
            <w:tcBorders>
              <w:left w:val="nil"/>
              <w:right w:val="nil"/>
            </w:tcBorders>
          </w:tcPr>
          <w:p w14:paraId="73743ECB" w14:textId="19914FCE"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B</w:t>
            </w:r>
            <w:r>
              <w:rPr>
                <w:rFonts w:ascii="Times New Roman" w:hAnsi="Times New Roman" w:cs="Times New Roman"/>
                <w:szCs w:val="21"/>
              </w:rPr>
              <w:t>F</w:t>
            </w:r>
            <w:r w:rsidR="00D254E6" w:rsidRPr="00D254E6">
              <w:rPr>
                <w:rFonts w:ascii="Times New Roman" w:hAnsi="Times New Roman" w:cs="Times New Roman"/>
                <w:szCs w:val="21"/>
                <w:vertAlign w:val="subscript"/>
              </w:rPr>
              <w:t>01</w:t>
            </w:r>
          </w:p>
        </w:tc>
      </w:tr>
      <w:tr w:rsidR="00BD412C" w:rsidRPr="002F5965" w14:paraId="5175630A" w14:textId="77777777" w:rsidTr="00436141">
        <w:trPr>
          <w:trHeight w:val="403"/>
        </w:trPr>
        <w:tc>
          <w:tcPr>
            <w:tcW w:w="968" w:type="dxa"/>
            <w:tcBorders>
              <w:top w:val="nil"/>
              <w:left w:val="nil"/>
              <w:bottom w:val="nil"/>
              <w:right w:val="nil"/>
            </w:tcBorders>
          </w:tcPr>
          <w:p w14:paraId="27175B43" w14:textId="77777777" w:rsidR="00BD412C" w:rsidRPr="002F5965" w:rsidRDefault="00BD412C" w:rsidP="00BD412C">
            <w:pPr>
              <w:spacing w:line="360" w:lineRule="auto"/>
              <w:jc w:val="left"/>
              <w:rPr>
                <w:rFonts w:ascii="Times New Roman" w:hAnsi="Times New Roman" w:cs="Times New Roman" w:hint="eastAsia"/>
                <w:szCs w:val="21"/>
              </w:rPr>
            </w:pPr>
            <w:r w:rsidRPr="002F5965">
              <w:rPr>
                <w:rFonts w:ascii="Times New Roman" w:hAnsi="Times New Roman" w:cs="Times New Roman" w:hint="eastAsia"/>
                <w:szCs w:val="21"/>
              </w:rPr>
              <w:t>1</w:t>
            </w:r>
            <w:r w:rsidRPr="002F5965">
              <w:rPr>
                <w:rFonts w:ascii="Times New Roman" w:hAnsi="Times New Roman" w:cs="Times New Roman"/>
                <w:szCs w:val="21"/>
              </w:rPr>
              <w:t>00-</w:t>
            </w:r>
            <w:r>
              <w:rPr>
                <w:rFonts w:ascii="Times New Roman" w:hAnsi="Times New Roman" w:cs="Times New Roman"/>
                <w:szCs w:val="21"/>
              </w:rPr>
              <w:t>cent</w:t>
            </w:r>
          </w:p>
        </w:tc>
        <w:tc>
          <w:tcPr>
            <w:tcW w:w="605" w:type="dxa"/>
            <w:tcBorders>
              <w:left w:val="nil"/>
              <w:bottom w:val="nil"/>
              <w:right w:val="nil"/>
            </w:tcBorders>
          </w:tcPr>
          <w:p w14:paraId="4614EDB6" w14:textId="77777777"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w:t>
            </w:r>
            <w:r>
              <w:rPr>
                <w:rFonts w:ascii="Times New Roman" w:hAnsi="Times New Roman" w:cs="Times New Roman"/>
                <w:szCs w:val="21"/>
              </w:rPr>
              <w:t>92</w:t>
            </w:r>
          </w:p>
        </w:tc>
        <w:tc>
          <w:tcPr>
            <w:tcW w:w="747" w:type="dxa"/>
            <w:tcBorders>
              <w:top w:val="nil"/>
              <w:left w:val="nil"/>
              <w:bottom w:val="nil"/>
              <w:right w:val="nil"/>
            </w:tcBorders>
          </w:tcPr>
          <w:p w14:paraId="2BF026D3"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37</w:t>
            </w:r>
          </w:p>
        </w:tc>
        <w:tc>
          <w:tcPr>
            <w:tcW w:w="749" w:type="dxa"/>
            <w:tcBorders>
              <w:top w:val="nil"/>
              <w:left w:val="nil"/>
              <w:bottom w:val="nil"/>
              <w:right w:val="nil"/>
            </w:tcBorders>
          </w:tcPr>
          <w:p w14:paraId="370E3FF9" w14:textId="4EFDDDDE"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4</w:t>
            </w:r>
            <w:r w:rsidRPr="00F9049A">
              <w:rPr>
                <w:rFonts w:ascii="Times New Roman" w:hAnsi="Times New Roman" w:cs="Times New Roman"/>
                <w:color w:val="000000" w:themeColor="text1"/>
                <w:szCs w:val="21"/>
              </w:rPr>
              <w:t>.16</w:t>
            </w:r>
          </w:p>
        </w:tc>
        <w:tc>
          <w:tcPr>
            <w:tcW w:w="256" w:type="dxa"/>
            <w:tcBorders>
              <w:top w:val="nil"/>
              <w:left w:val="nil"/>
              <w:bottom w:val="nil"/>
              <w:right w:val="nil"/>
            </w:tcBorders>
          </w:tcPr>
          <w:p w14:paraId="38B90CB3" w14:textId="77777777" w:rsidR="00BD412C" w:rsidRPr="00F9049A" w:rsidRDefault="00BD412C" w:rsidP="00BD412C">
            <w:pPr>
              <w:spacing w:line="360" w:lineRule="auto"/>
              <w:jc w:val="left"/>
              <w:rPr>
                <w:rFonts w:ascii="Times New Roman" w:hAnsi="Times New Roman" w:cs="Times New Roman" w:hint="eastAsia"/>
                <w:color w:val="000000" w:themeColor="text1"/>
                <w:szCs w:val="21"/>
              </w:rPr>
            </w:pPr>
          </w:p>
        </w:tc>
        <w:tc>
          <w:tcPr>
            <w:tcW w:w="749" w:type="dxa"/>
            <w:tcBorders>
              <w:top w:val="nil"/>
              <w:left w:val="nil"/>
              <w:bottom w:val="nil"/>
              <w:right w:val="nil"/>
            </w:tcBorders>
          </w:tcPr>
          <w:p w14:paraId="2E28EF51"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11</w:t>
            </w:r>
          </w:p>
        </w:tc>
        <w:tc>
          <w:tcPr>
            <w:tcW w:w="749" w:type="dxa"/>
            <w:tcBorders>
              <w:top w:val="nil"/>
              <w:left w:val="nil"/>
              <w:bottom w:val="nil"/>
              <w:right w:val="nil"/>
            </w:tcBorders>
          </w:tcPr>
          <w:p w14:paraId="7371CA6B"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92</w:t>
            </w:r>
          </w:p>
        </w:tc>
        <w:tc>
          <w:tcPr>
            <w:tcW w:w="750" w:type="dxa"/>
            <w:tcBorders>
              <w:top w:val="nil"/>
              <w:left w:val="nil"/>
              <w:bottom w:val="nil"/>
              <w:right w:val="nil"/>
            </w:tcBorders>
          </w:tcPr>
          <w:p w14:paraId="6F6F5C76" w14:textId="2EC5A1E6"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color w:val="000000" w:themeColor="text1"/>
                <w:szCs w:val="21"/>
              </w:rPr>
              <w:t>21.5</w:t>
            </w:r>
            <w:r w:rsidR="00F9049A" w:rsidRPr="00F9049A">
              <w:rPr>
                <w:rFonts w:ascii="Times New Roman" w:hAnsi="Times New Roman" w:cs="Times New Roman"/>
                <w:color w:val="000000" w:themeColor="text1"/>
                <w:szCs w:val="21"/>
              </w:rPr>
              <w:t>6</w:t>
            </w:r>
          </w:p>
        </w:tc>
        <w:tc>
          <w:tcPr>
            <w:tcW w:w="256" w:type="dxa"/>
            <w:tcBorders>
              <w:top w:val="nil"/>
              <w:left w:val="nil"/>
              <w:bottom w:val="nil"/>
              <w:right w:val="nil"/>
            </w:tcBorders>
          </w:tcPr>
          <w:p w14:paraId="1E3B02CC" w14:textId="77777777" w:rsidR="00BD412C" w:rsidRPr="00F9049A" w:rsidRDefault="00BD412C" w:rsidP="00BD412C">
            <w:pPr>
              <w:spacing w:line="360" w:lineRule="auto"/>
              <w:jc w:val="left"/>
              <w:rPr>
                <w:rFonts w:ascii="Times New Roman" w:hAnsi="Times New Roman" w:cs="Times New Roman" w:hint="eastAsia"/>
                <w:color w:val="000000" w:themeColor="text1"/>
                <w:szCs w:val="21"/>
              </w:rPr>
            </w:pPr>
          </w:p>
        </w:tc>
        <w:tc>
          <w:tcPr>
            <w:tcW w:w="749" w:type="dxa"/>
            <w:tcBorders>
              <w:left w:val="nil"/>
              <w:bottom w:val="nil"/>
              <w:right w:val="nil"/>
            </w:tcBorders>
          </w:tcPr>
          <w:p w14:paraId="58E6FD30"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41</w:t>
            </w:r>
          </w:p>
        </w:tc>
        <w:tc>
          <w:tcPr>
            <w:tcW w:w="749" w:type="dxa"/>
            <w:tcBorders>
              <w:left w:val="nil"/>
              <w:bottom w:val="nil"/>
              <w:right w:val="nil"/>
            </w:tcBorders>
          </w:tcPr>
          <w:p w14:paraId="308BF34E"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69</w:t>
            </w:r>
          </w:p>
        </w:tc>
        <w:tc>
          <w:tcPr>
            <w:tcW w:w="750" w:type="dxa"/>
            <w:tcBorders>
              <w:left w:val="nil"/>
              <w:bottom w:val="nil"/>
              <w:right w:val="nil"/>
            </w:tcBorders>
          </w:tcPr>
          <w:p w14:paraId="0401BB26" w14:textId="40F62EE4"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7</w:t>
            </w:r>
            <w:r w:rsidRPr="00F9049A">
              <w:rPr>
                <w:rFonts w:ascii="Times New Roman" w:hAnsi="Times New Roman" w:cs="Times New Roman"/>
                <w:color w:val="000000" w:themeColor="text1"/>
                <w:szCs w:val="21"/>
              </w:rPr>
              <w:t>.3</w:t>
            </w:r>
            <w:r w:rsidR="00F9049A" w:rsidRPr="00F9049A">
              <w:rPr>
                <w:rFonts w:ascii="Times New Roman" w:hAnsi="Times New Roman" w:cs="Times New Roman"/>
                <w:color w:val="000000" w:themeColor="text1"/>
                <w:szCs w:val="21"/>
              </w:rPr>
              <w:t>9</w:t>
            </w:r>
          </w:p>
        </w:tc>
      </w:tr>
      <w:tr w:rsidR="00BD412C" w:rsidRPr="002F5965" w14:paraId="4721C11E" w14:textId="77777777" w:rsidTr="00436141">
        <w:trPr>
          <w:trHeight w:val="411"/>
        </w:trPr>
        <w:tc>
          <w:tcPr>
            <w:tcW w:w="968" w:type="dxa"/>
            <w:tcBorders>
              <w:top w:val="nil"/>
              <w:left w:val="nil"/>
              <w:bottom w:val="nil"/>
              <w:right w:val="nil"/>
            </w:tcBorders>
          </w:tcPr>
          <w:p w14:paraId="1F65665A" w14:textId="77777777" w:rsidR="00BD412C" w:rsidRPr="002F5965" w:rsidRDefault="00BD412C" w:rsidP="00BD412C">
            <w:pPr>
              <w:spacing w:line="360" w:lineRule="auto"/>
              <w:jc w:val="left"/>
              <w:rPr>
                <w:rFonts w:ascii="Times New Roman" w:hAnsi="Times New Roman" w:cs="Times New Roman" w:hint="eastAsia"/>
                <w:szCs w:val="21"/>
              </w:rPr>
            </w:pPr>
            <w:r>
              <w:rPr>
                <w:rFonts w:ascii="Times New Roman" w:hAnsi="Times New Roman" w:cs="Times New Roman" w:hint="eastAsia"/>
                <w:szCs w:val="21"/>
              </w:rPr>
              <w:t>2</w:t>
            </w:r>
            <w:r>
              <w:rPr>
                <w:rFonts w:ascii="Times New Roman" w:hAnsi="Times New Roman" w:cs="Times New Roman"/>
                <w:szCs w:val="21"/>
              </w:rPr>
              <w:t>00-cent</w:t>
            </w:r>
          </w:p>
        </w:tc>
        <w:tc>
          <w:tcPr>
            <w:tcW w:w="605" w:type="dxa"/>
            <w:tcBorders>
              <w:top w:val="nil"/>
              <w:left w:val="nil"/>
              <w:bottom w:val="nil"/>
              <w:right w:val="nil"/>
            </w:tcBorders>
          </w:tcPr>
          <w:p w14:paraId="10145DDE" w14:textId="77777777"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1</w:t>
            </w:r>
            <w:r>
              <w:rPr>
                <w:rFonts w:ascii="Times New Roman" w:hAnsi="Times New Roman" w:cs="Times New Roman"/>
                <w:szCs w:val="21"/>
              </w:rPr>
              <w:t>.12</w:t>
            </w:r>
          </w:p>
        </w:tc>
        <w:tc>
          <w:tcPr>
            <w:tcW w:w="747" w:type="dxa"/>
            <w:tcBorders>
              <w:top w:val="nil"/>
              <w:left w:val="nil"/>
              <w:bottom w:val="nil"/>
              <w:right w:val="nil"/>
            </w:tcBorders>
          </w:tcPr>
          <w:p w14:paraId="7861D8F3"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28</w:t>
            </w:r>
          </w:p>
        </w:tc>
        <w:tc>
          <w:tcPr>
            <w:tcW w:w="749" w:type="dxa"/>
            <w:tcBorders>
              <w:top w:val="nil"/>
              <w:left w:val="nil"/>
              <w:bottom w:val="nil"/>
              <w:right w:val="nil"/>
            </w:tcBorders>
          </w:tcPr>
          <w:p w14:paraId="5CCCD12B" w14:textId="72216118"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3</w:t>
            </w:r>
            <w:r w:rsidRPr="00F9049A">
              <w:rPr>
                <w:rFonts w:ascii="Times New Roman" w:hAnsi="Times New Roman" w:cs="Times New Roman"/>
                <w:color w:val="000000" w:themeColor="text1"/>
                <w:szCs w:val="21"/>
              </w:rPr>
              <w:t>.42</w:t>
            </w:r>
          </w:p>
        </w:tc>
        <w:tc>
          <w:tcPr>
            <w:tcW w:w="256" w:type="dxa"/>
            <w:tcBorders>
              <w:top w:val="nil"/>
              <w:left w:val="nil"/>
              <w:bottom w:val="nil"/>
              <w:right w:val="nil"/>
            </w:tcBorders>
          </w:tcPr>
          <w:p w14:paraId="3881583B" w14:textId="77777777" w:rsidR="00BD412C" w:rsidRPr="00F9049A" w:rsidRDefault="00BD412C" w:rsidP="00BD412C">
            <w:pPr>
              <w:spacing w:line="360" w:lineRule="auto"/>
              <w:jc w:val="left"/>
              <w:rPr>
                <w:rFonts w:ascii="Times New Roman" w:hAnsi="Times New Roman" w:cs="Times New Roman" w:hint="eastAsia"/>
                <w:color w:val="000000" w:themeColor="text1"/>
                <w:szCs w:val="21"/>
              </w:rPr>
            </w:pPr>
          </w:p>
        </w:tc>
        <w:tc>
          <w:tcPr>
            <w:tcW w:w="749" w:type="dxa"/>
            <w:tcBorders>
              <w:top w:val="nil"/>
              <w:left w:val="nil"/>
              <w:bottom w:val="nil"/>
              <w:right w:val="nil"/>
            </w:tcBorders>
          </w:tcPr>
          <w:p w14:paraId="5522A1B4"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31</w:t>
            </w:r>
          </w:p>
        </w:tc>
        <w:tc>
          <w:tcPr>
            <w:tcW w:w="749" w:type="dxa"/>
            <w:tcBorders>
              <w:top w:val="nil"/>
              <w:left w:val="nil"/>
              <w:bottom w:val="nil"/>
              <w:right w:val="nil"/>
            </w:tcBorders>
          </w:tcPr>
          <w:p w14:paraId="2CA2612A"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76</w:t>
            </w:r>
          </w:p>
        </w:tc>
        <w:tc>
          <w:tcPr>
            <w:tcW w:w="750" w:type="dxa"/>
            <w:tcBorders>
              <w:top w:val="nil"/>
              <w:left w:val="nil"/>
              <w:bottom w:val="nil"/>
              <w:right w:val="nil"/>
            </w:tcBorders>
          </w:tcPr>
          <w:p w14:paraId="6C765BE0" w14:textId="3AFA8A94"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color w:val="000000" w:themeColor="text1"/>
                <w:szCs w:val="21"/>
              </w:rPr>
              <w:t>9.39</w:t>
            </w:r>
          </w:p>
        </w:tc>
        <w:tc>
          <w:tcPr>
            <w:tcW w:w="256" w:type="dxa"/>
            <w:tcBorders>
              <w:top w:val="nil"/>
              <w:left w:val="nil"/>
              <w:bottom w:val="nil"/>
              <w:right w:val="nil"/>
            </w:tcBorders>
          </w:tcPr>
          <w:p w14:paraId="13AF957E" w14:textId="77777777" w:rsidR="00BD412C" w:rsidRPr="00F9049A" w:rsidRDefault="00BD412C" w:rsidP="00BD412C">
            <w:pPr>
              <w:spacing w:line="360" w:lineRule="auto"/>
              <w:jc w:val="left"/>
              <w:rPr>
                <w:rFonts w:ascii="Times New Roman" w:hAnsi="Times New Roman" w:cs="Times New Roman" w:hint="eastAsia"/>
                <w:color w:val="000000" w:themeColor="text1"/>
                <w:szCs w:val="21"/>
              </w:rPr>
            </w:pPr>
          </w:p>
        </w:tc>
        <w:tc>
          <w:tcPr>
            <w:tcW w:w="749" w:type="dxa"/>
            <w:tcBorders>
              <w:top w:val="nil"/>
              <w:left w:val="nil"/>
              <w:bottom w:val="nil"/>
              <w:right w:val="nil"/>
            </w:tcBorders>
          </w:tcPr>
          <w:p w14:paraId="5206B2A7"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25</w:t>
            </w:r>
          </w:p>
        </w:tc>
        <w:tc>
          <w:tcPr>
            <w:tcW w:w="749" w:type="dxa"/>
            <w:tcBorders>
              <w:top w:val="nil"/>
              <w:left w:val="nil"/>
              <w:bottom w:val="nil"/>
              <w:right w:val="nil"/>
            </w:tcBorders>
          </w:tcPr>
          <w:p w14:paraId="66008D21"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80</w:t>
            </w:r>
          </w:p>
        </w:tc>
        <w:tc>
          <w:tcPr>
            <w:tcW w:w="750" w:type="dxa"/>
            <w:tcBorders>
              <w:top w:val="nil"/>
              <w:left w:val="nil"/>
              <w:bottom w:val="nil"/>
              <w:right w:val="nil"/>
            </w:tcBorders>
          </w:tcPr>
          <w:p w14:paraId="3E330A5F" w14:textId="0C5D4C34"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color w:val="000000" w:themeColor="text1"/>
                <w:szCs w:val="21"/>
              </w:rPr>
              <w:t>12.65</w:t>
            </w:r>
          </w:p>
        </w:tc>
      </w:tr>
      <w:tr w:rsidR="00BD412C" w:rsidRPr="002F5965" w14:paraId="13E7D80F" w14:textId="77777777" w:rsidTr="00436141">
        <w:trPr>
          <w:trHeight w:val="411"/>
        </w:trPr>
        <w:tc>
          <w:tcPr>
            <w:tcW w:w="968" w:type="dxa"/>
            <w:tcBorders>
              <w:top w:val="nil"/>
              <w:left w:val="nil"/>
              <w:right w:val="nil"/>
            </w:tcBorders>
          </w:tcPr>
          <w:p w14:paraId="74FA773C" w14:textId="77777777" w:rsidR="00BD412C" w:rsidRPr="002F5965" w:rsidRDefault="00BD412C" w:rsidP="00BD412C">
            <w:pPr>
              <w:spacing w:line="360" w:lineRule="auto"/>
              <w:jc w:val="left"/>
              <w:rPr>
                <w:rFonts w:ascii="Times New Roman" w:hAnsi="Times New Roman" w:cs="Times New Roman" w:hint="eastAsia"/>
                <w:szCs w:val="21"/>
              </w:rPr>
            </w:pPr>
            <w:r>
              <w:rPr>
                <w:rFonts w:ascii="Times New Roman" w:hAnsi="Times New Roman" w:cs="Times New Roman" w:hint="eastAsia"/>
                <w:szCs w:val="21"/>
              </w:rPr>
              <w:t>4</w:t>
            </w:r>
            <w:r>
              <w:rPr>
                <w:rFonts w:ascii="Times New Roman" w:hAnsi="Times New Roman" w:cs="Times New Roman"/>
                <w:szCs w:val="21"/>
              </w:rPr>
              <w:t>00-cent</w:t>
            </w:r>
          </w:p>
        </w:tc>
        <w:tc>
          <w:tcPr>
            <w:tcW w:w="605" w:type="dxa"/>
            <w:tcBorders>
              <w:top w:val="nil"/>
              <w:left w:val="nil"/>
              <w:right w:val="nil"/>
            </w:tcBorders>
          </w:tcPr>
          <w:p w14:paraId="47BD22BF" w14:textId="77777777" w:rsidR="00BD412C" w:rsidRPr="002F5965" w:rsidRDefault="00BD412C" w:rsidP="00BD412C">
            <w:pPr>
              <w:spacing w:line="360" w:lineRule="auto"/>
              <w:jc w:val="center"/>
              <w:rPr>
                <w:rFonts w:ascii="Times New Roman" w:hAnsi="Times New Roman" w:cs="Times New Roman" w:hint="eastAsia"/>
                <w:szCs w:val="21"/>
              </w:rPr>
            </w:pPr>
            <w:r>
              <w:rPr>
                <w:rFonts w:ascii="Times New Roman" w:hAnsi="Times New Roman" w:cs="Times New Roman" w:hint="eastAsia"/>
                <w:szCs w:val="21"/>
              </w:rPr>
              <w:t>.</w:t>
            </w:r>
            <w:r>
              <w:rPr>
                <w:rFonts w:ascii="Times New Roman" w:hAnsi="Times New Roman" w:cs="Times New Roman"/>
                <w:szCs w:val="21"/>
              </w:rPr>
              <w:t>76</w:t>
            </w:r>
          </w:p>
        </w:tc>
        <w:tc>
          <w:tcPr>
            <w:tcW w:w="747" w:type="dxa"/>
            <w:tcBorders>
              <w:top w:val="nil"/>
              <w:left w:val="nil"/>
              <w:right w:val="nil"/>
            </w:tcBorders>
          </w:tcPr>
          <w:p w14:paraId="3DEACD3B"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45</w:t>
            </w:r>
          </w:p>
        </w:tc>
        <w:tc>
          <w:tcPr>
            <w:tcW w:w="749" w:type="dxa"/>
            <w:tcBorders>
              <w:top w:val="nil"/>
              <w:left w:val="nil"/>
              <w:right w:val="nil"/>
            </w:tcBorders>
          </w:tcPr>
          <w:p w14:paraId="73D03416" w14:textId="46B178EA"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color w:val="000000" w:themeColor="text1"/>
                <w:szCs w:val="21"/>
              </w:rPr>
              <w:t>4.53</w:t>
            </w:r>
          </w:p>
        </w:tc>
        <w:tc>
          <w:tcPr>
            <w:tcW w:w="256" w:type="dxa"/>
            <w:tcBorders>
              <w:top w:val="nil"/>
              <w:left w:val="nil"/>
              <w:right w:val="nil"/>
            </w:tcBorders>
          </w:tcPr>
          <w:p w14:paraId="156B202A" w14:textId="77777777" w:rsidR="00BD412C" w:rsidRPr="00F9049A" w:rsidRDefault="00BD412C" w:rsidP="00BD412C">
            <w:pPr>
              <w:spacing w:line="360" w:lineRule="auto"/>
              <w:jc w:val="left"/>
              <w:rPr>
                <w:rFonts w:ascii="Times New Roman" w:hAnsi="Times New Roman" w:cs="Times New Roman" w:hint="eastAsia"/>
                <w:color w:val="000000" w:themeColor="text1"/>
                <w:szCs w:val="21"/>
              </w:rPr>
            </w:pPr>
          </w:p>
        </w:tc>
        <w:tc>
          <w:tcPr>
            <w:tcW w:w="749" w:type="dxa"/>
            <w:tcBorders>
              <w:top w:val="nil"/>
              <w:left w:val="nil"/>
              <w:right w:val="nil"/>
            </w:tcBorders>
          </w:tcPr>
          <w:p w14:paraId="49BD9B96"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46</w:t>
            </w:r>
          </w:p>
        </w:tc>
        <w:tc>
          <w:tcPr>
            <w:tcW w:w="749" w:type="dxa"/>
            <w:tcBorders>
              <w:top w:val="nil"/>
              <w:left w:val="nil"/>
              <w:right w:val="nil"/>
            </w:tcBorders>
          </w:tcPr>
          <w:p w14:paraId="0A06A967"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65</w:t>
            </w:r>
          </w:p>
        </w:tc>
        <w:tc>
          <w:tcPr>
            <w:tcW w:w="750" w:type="dxa"/>
            <w:tcBorders>
              <w:top w:val="nil"/>
              <w:left w:val="nil"/>
              <w:right w:val="nil"/>
            </w:tcBorders>
          </w:tcPr>
          <w:p w14:paraId="3C9D9B13" w14:textId="633E61F2"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color w:val="000000" w:themeColor="text1"/>
                <w:szCs w:val="21"/>
              </w:rPr>
              <w:t>7.21</w:t>
            </w:r>
          </w:p>
        </w:tc>
        <w:tc>
          <w:tcPr>
            <w:tcW w:w="256" w:type="dxa"/>
            <w:tcBorders>
              <w:top w:val="nil"/>
              <w:left w:val="nil"/>
              <w:right w:val="nil"/>
            </w:tcBorders>
          </w:tcPr>
          <w:p w14:paraId="05530CC2" w14:textId="77777777" w:rsidR="00BD412C" w:rsidRPr="00F9049A" w:rsidRDefault="00BD412C" w:rsidP="00BD412C">
            <w:pPr>
              <w:spacing w:line="360" w:lineRule="auto"/>
              <w:jc w:val="left"/>
              <w:rPr>
                <w:rFonts w:ascii="Times New Roman" w:hAnsi="Times New Roman" w:cs="Times New Roman" w:hint="eastAsia"/>
                <w:color w:val="000000" w:themeColor="text1"/>
                <w:szCs w:val="21"/>
              </w:rPr>
            </w:pPr>
          </w:p>
        </w:tc>
        <w:tc>
          <w:tcPr>
            <w:tcW w:w="749" w:type="dxa"/>
            <w:tcBorders>
              <w:top w:val="nil"/>
              <w:left w:val="nil"/>
              <w:right w:val="nil"/>
            </w:tcBorders>
          </w:tcPr>
          <w:p w14:paraId="5E1D34AF"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51</w:t>
            </w:r>
          </w:p>
        </w:tc>
        <w:tc>
          <w:tcPr>
            <w:tcW w:w="749" w:type="dxa"/>
            <w:tcBorders>
              <w:top w:val="nil"/>
              <w:left w:val="nil"/>
              <w:right w:val="nil"/>
            </w:tcBorders>
          </w:tcPr>
          <w:p w14:paraId="217AFEFC" w14:textId="77777777"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w:t>
            </w:r>
            <w:r w:rsidRPr="00F9049A">
              <w:rPr>
                <w:rFonts w:ascii="Times New Roman" w:hAnsi="Times New Roman" w:cs="Times New Roman"/>
                <w:color w:val="000000" w:themeColor="text1"/>
                <w:szCs w:val="21"/>
              </w:rPr>
              <w:t>62</w:t>
            </w:r>
          </w:p>
        </w:tc>
        <w:tc>
          <w:tcPr>
            <w:tcW w:w="750" w:type="dxa"/>
            <w:tcBorders>
              <w:top w:val="nil"/>
              <w:left w:val="nil"/>
              <w:right w:val="nil"/>
            </w:tcBorders>
          </w:tcPr>
          <w:p w14:paraId="0694C21F" w14:textId="521ECF02" w:rsidR="00BD412C" w:rsidRPr="00F9049A" w:rsidRDefault="00BD412C" w:rsidP="00BD412C">
            <w:pPr>
              <w:spacing w:line="360" w:lineRule="auto"/>
              <w:jc w:val="center"/>
              <w:rPr>
                <w:rFonts w:ascii="Times New Roman" w:hAnsi="Times New Roman" w:cs="Times New Roman" w:hint="eastAsia"/>
                <w:color w:val="000000" w:themeColor="text1"/>
                <w:szCs w:val="21"/>
              </w:rPr>
            </w:pPr>
            <w:r w:rsidRPr="00F9049A">
              <w:rPr>
                <w:rFonts w:ascii="Times New Roman" w:hAnsi="Times New Roman" w:cs="Times New Roman" w:hint="eastAsia"/>
                <w:color w:val="000000" w:themeColor="text1"/>
                <w:szCs w:val="21"/>
              </w:rPr>
              <w:t>6</w:t>
            </w:r>
            <w:r w:rsidRPr="00F9049A">
              <w:rPr>
                <w:rFonts w:ascii="Times New Roman" w:hAnsi="Times New Roman" w:cs="Times New Roman"/>
                <w:color w:val="000000" w:themeColor="text1"/>
                <w:szCs w:val="21"/>
              </w:rPr>
              <w:t>.88</w:t>
            </w:r>
          </w:p>
        </w:tc>
      </w:tr>
    </w:tbl>
    <w:p w14:paraId="747F4BBA" w14:textId="1EC72A9F" w:rsidR="00BD412C" w:rsidRDefault="00BD412C" w:rsidP="00E043FE">
      <w:pPr>
        <w:spacing w:line="360" w:lineRule="auto"/>
        <w:jc w:val="left"/>
        <w:rPr>
          <w:rFonts w:ascii="Times New Roman" w:hAnsi="Times New Roman" w:cs="Times New Roman"/>
          <w:szCs w:val="21"/>
        </w:rPr>
      </w:pPr>
    </w:p>
    <w:p w14:paraId="59BAE782" w14:textId="75E33809" w:rsidR="00C563FD" w:rsidRDefault="00C563FD" w:rsidP="00E043FE">
      <w:pPr>
        <w:spacing w:line="360" w:lineRule="auto"/>
        <w:jc w:val="left"/>
        <w:rPr>
          <w:rFonts w:ascii="Times New Roman" w:hAnsi="Times New Roman" w:cs="Times New Roman"/>
          <w:sz w:val="24"/>
        </w:rPr>
      </w:pPr>
      <w:r w:rsidRPr="00C563FD">
        <w:rPr>
          <w:rFonts w:ascii="Times New Roman" w:hAnsi="Times New Roman" w:cs="Times New Roman" w:hint="eastAsia"/>
          <w:sz w:val="24"/>
        </w:rPr>
        <w:t>R</w:t>
      </w:r>
      <w:r w:rsidRPr="00C563FD">
        <w:rPr>
          <w:rFonts w:ascii="Times New Roman" w:hAnsi="Times New Roman" w:cs="Times New Roman"/>
          <w:sz w:val="24"/>
        </w:rPr>
        <w:t>eference</w:t>
      </w:r>
    </w:p>
    <w:p w14:paraId="4BF154DF" w14:textId="77777777" w:rsidR="00C563FD" w:rsidRDefault="00C563FD" w:rsidP="00C563FD">
      <w:pPr>
        <w:spacing w:line="360" w:lineRule="auto"/>
        <w:ind w:left="480" w:hangingChars="200" w:hanging="480"/>
        <w:jc w:val="left"/>
        <w:rPr>
          <w:rFonts w:ascii="Times New Roman" w:hAnsi="Times New Roman" w:cs="Times New Roman"/>
          <w:sz w:val="24"/>
        </w:rPr>
      </w:pPr>
      <w:r w:rsidRPr="00C563FD">
        <w:rPr>
          <w:rFonts w:ascii="Times New Roman" w:hAnsi="Times New Roman" w:cs="Times New Roman"/>
          <w:sz w:val="24"/>
        </w:rPr>
        <w:t xml:space="preserve">Jeffreys, H. (1961). </w:t>
      </w:r>
      <w:r w:rsidRPr="00C563FD">
        <w:rPr>
          <w:rFonts w:ascii="Times New Roman" w:hAnsi="Times New Roman" w:cs="Times New Roman"/>
          <w:i/>
          <w:iCs/>
          <w:sz w:val="24"/>
        </w:rPr>
        <w:t>Theory of Probability</w:t>
      </w:r>
      <w:r w:rsidRPr="00C563FD">
        <w:rPr>
          <w:rFonts w:ascii="Times New Roman" w:hAnsi="Times New Roman" w:cs="Times New Roman"/>
          <w:sz w:val="24"/>
        </w:rPr>
        <w:t>. Oxford: Oxford University Press.</w:t>
      </w:r>
    </w:p>
    <w:p w14:paraId="28E9B9F1" w14:textId="494ECE18" w:rsidR="00C563FD" w:rsidRDefault="00C563FD" w:rsidP="00C563FD">
      <w:pPr>
        <w:spacing w:line="360" w:lineRule="auto"/>
        <w:ind w:left="480" w:hangingChars="200" w:hanging="480"/>
        <w:jc w:val="left"/>
        <w:rPr>
          <w:rFonts w:ascii="Times New Roman" w:hAnsi="Times New Roman" w:cs="Times New Roman"/>
          <w:sz w:val="24"/>
        </w:rPr>
      </w:pPr>
      <w:r w:rsidRPr="00C563FD">
        <w:rPr>
          <w:rFonts w:ascii="Times New Roman" w:hAnsi="Times New Roman" w:cs="Times New Roman"/>
          <w:sz w:val="24"/>
        </w:rPr>
        <w:t>Love, J., S</w:t>
      </w:r>
      <w:proofErr w:type="spellStart"/>
      <w:r w:rsidRPr="00C563FD">
        <w:rPr>
          <w:rFonts w:ascii="Times New Roman" w:hAnsi="Times New Roman" w:cs="Times New Roman"/>
          <w:sz w:val="24"/>
        </w:rPr>
        <w:t>elker</w:t>
      </w:r>
      <w:proofErr w:type="spellEnd"/>
      <w:r w:rsidRPr="00C563FD">
        <w:rPr>
          <w:rFonts w:ascii="Times New Roman" w:hAnsi="Times New Roman" w:cs="Times New Roman"/>
          <w:sz w:val="24"/>
        </w:rPr>
        <w:t xml:space="preserve">, R., </w:t>
      </w:r>
      <w:proofErr w:type="spellStart"/>
      <w:r w:rsidRPr="00C563FD">
        <w:rPr>
          <w:rFonts w:ascii="Times New Roman" w:hAnsi="Times New Roman" w:cs="Times New Roman"/>
          <w:sz w:val="24"/>
        </w:rPr>
        <w:t>Marsman</w:t>
      </w:r>
      <w:proofErr w:type="spellEnd"/>
      <w:r w:rsidRPr="00C563FD">
        <w:rPr>
          <w:rFonts w:ascii="Times New Roman" w:hAnsi="Times New Roman" w:cs="Times New Roman"/>
          <w:sz w:val="24"/>
        </w:rPr>
        <w:t xml:space="preserve">, M., Jamil, T., </w:t>
      </w:r>
      <w:proofErr w:type="spellStart"/>
      <w:r w:rsidRPr="00C563FD">
        <w:rPr>
          <w:rFonts w:ascii="Times New Roman" w:hAnsi="Times New Roman" w:cs="Times New Roman"/>
          <w:sz w:val="24"/>
        </w:rPr>
        <w:t>Verhagen</w:t>
      </w:r>
      <w:proofErr w:type="spellEnd"/>
      <w:r w:rsidRPr="00C563FD">
        <w:rPr>
          <w:rFonts w:ascii="Times New Roman" w:hAnsi="Times New Roman" w:cs="Times New Roman"/>
          <w:sz w:val="24"/>
        </w:rPr>
        <w:t>, A. J., Ly, A., et al. (2015).</w:t>
      </w:r>
      <w:r>
        <w:rPr>
          <w:rFonts w:ascii="Times New Roman" w:hAnsi="Times New Roman" w:cs="Times New Roman" w:hint="eastAsia"/>
          <w:sz w:val="24"/>
        </w:rPr>
        <w:t xml:space="preserve"> </w:t>
      </w:r>
      <w:r w:rsidRPr="00C563FD">
        <w:rPr>
          <w:rFonts w:ascii="Times New Roman" w:hAnsi="Times New Roman" w:cs="Times New Roman"/>
          <w:i/>
          <w:iCs/>
          <w:sz w:val="24"/>
        </w:rPr>
        <w:lastRenderedPageBreak/>
        <w:t xml:space="preserve">JASP (Version 0.6.6) </w:t>
      </w:r>
      <w:r w:rsidRPr="00C563FD">
        <w:rPr>
          <w:rFonts w:ascii="Times New Roman" w:hAnsi="Times New Roman" w:cs="Times New Roman"/>
          <w:sz w:val="24"/>
        </w:rPr>
        <w:t>[Computer software].</w:t>
      </w:r>
    </w:p>
    <w:p w14:paraId="6F45549E" w14:textId="4CFE59DB" w:rsidR="007A0B57" w:rsidRPr="00C563FD" w:rsidRDefault="007A0B57" w:rsidP="00C563FD">
      <w:pPr>
        <w:spacing w:line="360" w:lineRule="auto"/>
        <w:ind w:left="480" w:hangingChars="200" w:hanging="480"/>
        <w:jc w:val="left"/>
        <w:rPr>
          <w:rFonts w:ascii="Times New Roman" w:hAnsi="Times New Roman" w:cs="Times New Roman" w:hint="eastAsia"/>
          <w:sz w:val="24"/>
        </w:rPr>
      </w:pPr>
      <w:proofErr w:type="spellStart"/>
      <w:r w:rsidRPr="007A0B57">
        <w:rPr>
          <w:rFonts w:ascii="Times New Roman" w:hAnsi="Times New Roman" w:cs="Times New Roman"/>
          <w:sz w:val="24"/>
        </w:rPr>
        <w:t>Wagenmakers</w:t>
      </w:r>
      <w:proofErr w:type="spellEnd"/>
      <w:r w:rsidRPr="007A0B57">
        <w:rPr>
          <w:rFonts w:ascii="Times New Roman" w:hAnsi="Times New Roman" w:cs="Times New Roman"/>
          <w:sz w:val="24"/>
        </w:rPr>
        <w:t xml:space="preserve">, E.-J., Beek, T. F., </w:t>
      </w:r>
      <w:proofErr w:type="spellStart"/>
      <w:r w:rsidRPr="007A0B57">
        <w:rPr>
          <w:rFonts w:ascii="Times New Roman" w:hAnsi="Times New Roman" w:cs="Times New Roman"/>
          <w:sz w:val="24"/>
        </w:rPr>
        <w:t>Rotteveel</w:t>
      </w:r>
      <w:proofErr w:type="spellEnd"/>
      <w:r w:rsidRPr="007A0B57">
        <w:rPr>
          <w:rFonts w:ascii="Times New Roman" w:hAnsi="Times New Roman" w:cs="Times New Roman"/>
          <w:sz w:val="24"/>
        </w:rPr>
        <w:t xml:space="preserve">, M., </w:t>
      </w:r>
      <w:proofErr w:type="spellStart"/>
      <w:r w:rsidRPr="007A0B57">
        <w:rPr>
          <w:rFonts w:ascii="Times New Roman" w:hAnsi="Times New Roman" w:cs="Times New Roman"/>
          <w:sz w:val="24"/>
        </w:rPr>
        <w:t>Gierholz</w:t>
      </w:r>
      <w:proofErr w:type="spellEnd"/>
      <w:r w:rsidRPr="007A0B57">
        <w:rPr>
          <w:rFonts w:ascii="Times New Roman" w:hAnsi="Times New Roman" w:cs="Times New Roman"/>
          <w:sz w:val="24"/>
        </w:rPr>
        <w:t xml:space="preserve">, A., Matzke, D., </w:t>
      </w:r>
      <w:proofErr w:type="spellStart"/>
      <w:r w:rsidRPr="007A0B57">
        <w:rPr>
          <w:rFonts w:ascii="Times New Roman" w:hAnsi="Times New Roman" w:cs="Times New Roman"/>
          <w:sz w:val="24"/>
        </w:rPr>
        <w:t>Steingroever</w:t>
      </w:r>
      <w:proofErr w:type="spellEnd"/>
      <w:r w:rsidRPr="007A0B57">
        <w:rPr>
          <w:rFonts w:ascii="Times New Roman" w:hAnsi="Times New Roman" w:cs="Times New Roman"/>
          <w:sz w:val="24"/>
        </w:rPr>
        <w:t xml:space="preserve">, H., Ly, A., </w:t>
      </w:r>
      <w:proofErr w:type="spellStart"/>
      <w:r w:rsidRPr="007A0B57">
        <w:rPr>
          <w:rFonts w:ascii="Times New Roman" w:hAnsi="Times New Roman" w:cs="Times New Roman"/>
          <w:sz w:val="24"/>
        </w:rPr>
        <w:t>Verhagen</w:t>
      </w:r>
      <w:proofErr w:type="spellEnd"/>
      <w:r w:rsidRPr="007A0B57">
        <w:rPr>
          <w:rFonts w:ascii="Times New Roman" w:hAnsi="Times New Roman" w:cs="Times New Roman"/>
          <w:sz w:val="24"/>
        </w:rPr>
        <w:t xml:space="preserve">, J., </w:t>
      </w:r>
      <w:proofErr w:type="spellStart"/>
      <w:r w:rsidRPr="007A0B57">
        <w:rPr>
          <w:rFonts w:ascii="Times New Roman" w:hAnsi="Times New Roman" w:cs="Times New Roman"/>
          <w:sz w:val="24"/>
        </w:rPr>
        <w:t>Selker</w:t>
      </w:r>
      <w:proofErr w:type="spellEnd"/>
      <w:r w:rsidRPr="007A0B57">
        <w:rPr>
          <w:rFonts w:ascii="Times New Roman" w:hAnsi="Times New Roman" w:cs="Times New Roman"/>
          <w:sz w:val="24"/>
        </w:rPr>
        <w:t xml:space="preserve">, R., </w:t>
      </w:r>
      <w:proofErr w:type="spellStart"/>
      <w:r w:rsidRPr="007A0B57">
        <w:rPr>
          <w:rFonts w:ascii="Times New Roman" w:hAnsi="Times New Roman" w:cs="Times New Roman"/>
          <w:sz w:val="24"/>
        </w:rPr>
        <w:t>Sasiadek</w:t>
      </w:r>
      <w:proofErr w:type="spellEnd"/>
      <w:r w:rsidRPr="007A0B57">
        <w:rPr>
          <w:rFonts w:ascii="Times New Roman" w:hAnsi="Times New Roman" w:cs="Times New Roman"/>
          <w:sz w:val="24"/>
        </w:rPr>
        <w:t xml:space="preserve">, A., </w:t>
      </w:r>
      <w:proofErr w:type="spellStart"/>
      <w:r w:rsidRPr="007A0B57">
        <w:rPr>
          <w:rFonts w:ascii="Times New Roman" w:hAnsi="Times New Roman" w:cs="Times New Roman"/>
          <w:sz w:val="24"/>
        </w:rPr>
        <w:t>Gronau</w:t>
      </w:r>
      <w:proofErr w:type="spellEnd"/>
      <w:r w:rsidRPr="007A0B57">
        <w:rPr>
          <w:rFonts w:ascii="Times New Roman" w:hAnsi="Times New Roman" w:cs="Times New Roman"/>
          <w:sz w:val="24"/>
        </w:rPr>
        <w:t xml:space="preserve">, Q. F., Love, J., &amp; Pinto, Y. (2015). Turning the hands of time again: A purely confirmatory replication study and a Bayesian analysis. </w:t>
      </w:r>
      <w:r w:rsidRPr="007A0B57">
        <w:rPr>
          <w:rFonts w:ascii="Times New Roman" w:hAnsi="Times New Roman" w:cs="Times New Roman"/>
          <w:i/>
          <w:iCs/>
          <w:sz w:val="24"/>
        </w:rPr>
        <w:t>Frontiers in Psychology, 6,</w:t>
      </w:r>
      <w:r w:rsidRPr="007A0B57">
        <w:rPr>
          <w:rFonts w:ascii="Times New Roman" w:hAnsi="Times New Roman" w:cs="Times New Roman"/>
          <w:sz w:val="24"/>
        </w:rPr>
        <w:t xml:space="preserve"> Article 494.</w:t>
      </w:r>
    </w:p>
    <w:sectPr w:rsidR="007A0B57" w:rsidRPr="00C563FD" w:rsidSect="002F5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E6EBF"/>
    <w:multiLevelType w:val="multilevel"/>
    <w:tmpl w:val="3BDE6E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825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09"/>
    <w:rsid w:val="00002C33"/>
    <w:rsid w:val="000521C4"/>
    <w:rsid w:val="000D524E"/>
    <w:rsid w:val="0011332C"/>
    <w:rsid w:val="00134A51"/>
    <w:rsid w:val="001432C7"/>
    <w:rsid w:val="0015352A"/>
    <w:rsid w:val="00155A9E"/>
    <w:rsid w:val="0017174B"/>
    <w:rsid w:val="00185870"/>
    <w:rsid w:val="001A414D"/>
    <w:rsid w:val="00212DBE"/>
    <w:rsid w:val="0023528F"/>
    <w:rsid w:val="0024289E"/>
    <w:rsid w:val="00244C32"/>
    <w:rsid w:val="0026049D"/>
    <w:rsid w:val="002758B0"/>
    <w:rsid w:val="00276B92"/>
    <w:rsid w:val="002B2F44"/>
    <w:rsid w:val="002D5A15"/>
    <w:rsid w:val="002E140D"/>
    <w:rsid w:val="002F5965"/>
    <w:rsid w:val="002F7EE3"/>
    <w:rsid w:val="00302ACF"/>
    <w:rsid w:val="00354CE7"/>
    <w:rsid w:val="003570F3"/>
    <w:rsid w:val="00361030"/>
    <w:rsid w:val="003A711A"/>
    <w:rsid w:val="003A7897"/>
    <w:rsid w:val="003C2989"/>
    <w:rsid w:val="003E49EE"/>
    <w:rsid w:val="00436141"/>
    <w:rsid w:val="00451263"/>
    <w:rsid w:val="004522C3"/>
    <w:rsid w:val="00491D97"/>
    <w:rsid w:val="00492E5F"/>
    <w:rsid w:val="004B6EF3"/>
    <w:rsid w:val="00532A41"/>
    <w:rsid w:val="005351EC"/>
    <w:rsid w:val="005359F8"/>
    <w:rsid w:val="00570077"/>
    <w:rsid w:val="00571785"/>
    <w:rsid w:val="005727A7"/>
    <w:rsid w:val="0058564F"/>
    <w:rsid w:val="00597056"/>
    <w:rsid w:val="005B3224"/>
    <w:rsid w:val="005C1083"/>
    <w:rsid w:val="005C1B3A"/>
    <w:rsid w:val="005D0793"/>
    <w:rsid w:val="0061325E"/>
    <w:rsid w:val="0062357C"/>
    <w:rsid w:val="0064437C"/>
    <w:rsid w:val="00671224"/>
    <w:rsid w:val="00682B04"/>
    <w:rsid w:val="0068312D"/>
    <w:rsid w:val="006A2583"/>
    <w:rsid w:val="006A2D0C"/>
    <w:rsid w:val="006E0D73"/>
    <w:rsid w:val="006E6C69"/>
    <w:rsid w:val="006F129A"/>
    <w:rsid w:val="00704210"/>
    <w:rsid w:val="007913BB"/>
    <w:rsid w:val="007A0B57"/>
    <w:rsid w:val="007B253E"/>
    <w:rsid w:val="007B395A"/>
    <w:rsid w:val="007F04DD"/>
    <w:rsid w:val="00820016"/>
    <w:rsid w:val="008B58F8"/>
    <w:rsid w:val="008E7924"/>
    <w:rsid w:val="00953B16"/>
    <w:rsid w:val="0095553B"/>
    <w:rsid w:val="009C4994"/>
    <w:rsid w:val="009D659B"/>
    <w:rsid w:val="009F2176"/>
    <w:rsid w:val="009F6FDA"/>
    <w:rsid w:val="00A2154C"/>
    <w:rsid w:val="00A30F4C"/>
    <w:rsid w:val="00A46C3A"/>
    <w:rsid w:val="00A470B3"/>
    <w:rsid w:val="00A50730"/>
    <w:rsid w:val="00A733ED"/>
    <w:rsid w:val="00A7520C"/>
    <w:rsid w:val="00A940C8"/>
    <w:rsid w:val="00A97FB1"/>
    <w:rsid w:val="00AA54D8"/>
    <w:rsid w:val="00AB215D"/>
    <w:rsid w:val="00AB66E1"/>
    <w:rsid w:val="00AD1BA3"/>
    <w:rsid w:val="00AE2C09"/>
    <w:rsid w:val="00AF4640"/>
    <w:rsid w:val="00B2290A"/>
    <w:rsid w:val="00B24691"/>
    <w:rsid w:val="00BA4183"/>
    <w:rsid w:val="00BC5E18"/>
    <w:rsid w:val="00BD2750"/>
    <w:rsid w:val="00BD412C"/>
    <w:rsid w:val="00BF75FB"/>
    <w:rsid w:val="00C112D4"/>
    <w:rsid w:val="00C14988"/>
    <w:rsid w:val="00C20544"/>
    <w:rsid w:val="00C25020"/>
    <w:rsid w:val="00C5431D"/>
    <w:rsid w:val="00C563FD"/>
    <w:rsid w:val="00CB2B8C"/>
    <w:rsid w:val="00CC5A14"/>
    <w:rsid w:val="00D254E6"/>
    <w:rsid w:val="00D413EA"/>
    <w:rsid w:val="00D46D97"/>
    <w:rsid w:val="00D83059"/>
    <w:rsid w:val="00D8393E"/>
    <w:rsid w:val="00D861E4"/>
    <w:rsid w:val="00DA36E1"/>
    <w:rsid w:val="00DB647E"/>
    <w:rsid w:val="00DC4E64"/>
    <w:rsid w:val="00DD24F4"/>
    <w:rsid w:val="00E043FE"/>
    <w:rsid w:val="00E1281E"/>
    <w:rsid w:val="00E21086"/>
    <w:rsid w:val="00E30A69"/>
    <w:rsid w:val="00E37F59"/>
    <w:rsid w:val="00E56F6F"/>
    <w:rsid w:val="00E66BAD"/>
    <w:rsid w:val="00E91EBC"/>
    <w:rsid w:val="00E97374"/>
    <w:rsid w:val="00EE13D7"/>
    <w:rsid w:val="00EE232A"/>
    <w:rsid w:val="00F01535"/>
    <w:rsid w:val="00F300B4"/>
    <w:rsid w:val="00F6004C"/>
    <w:rsid w:val="00F9049A"/>
    <w:rsid w:val="00F915B4"/>
    <w:rsid w:val="00F94DB4"/>
    <w:rsid w:val="00FB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7CA6"/>
  <w15:chartTrackingRefBased/>
  <w15:docId w15:val="{676B3208-FD4D-A845-8D97-20BCFD6A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46D97"/>
    <w:pPr>
      <w:spacing w:beforeLines="50" w:before="156" w:afterLines="50" w:after="156" w:line="360" w:lineRule="auto"/>
      <w:jc w:val="left"/>
      <w:outlineLvl w:val="1"/>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D46D97"/>
    <w:rPr>
      <w:rFonts w:ascii="Times New Roman" w:hAnsi="Times New Roman" w:cs="Times New Roman"/>
      <w:sz w:val="24"/>
    </w:rPr>
  </w:style>
  <w:style w:type="paragraph" w:customStyle="1" w:styleId="1">
    <w:name w:val="列出段落1"/>
    <w:basedOn w:val="a"/>
    <w:uiPriority w:val="99"/>
    <w:qFormat/>
    <w:rsid w:val="00185870"/>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A7702</dc:creator>
  <cp:keywords/>
  <dc:description/>
  <cp:lastModifiedBy>蔡 笑</cp:lastModifiedBy>
  <cp:revision>23</cp:revision>
  <dcterms:created xsi:type="dcterms:W3CDTF">2022-09-14T15:59:00Z</dcterms:created>
  <dcterms:modified xsi:type="dcterms:W3CDTF">2022-12-20T13:27:00Z</dcterms:modified>
</cp:coreProperties>
</file>