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3D" w:rsidRDefault="00FB753D" w:rsidP="00F64B53">
      <w:pPr>
        <w:pageBreakBefore/>
        <w:spacing w:after="120"/>
        <w:rPr>
          <w:b/>
        </w:rPr>
      </w:pPr>
      <w:r>
        <w:rPr>
          <w:b/>
        </w:rPr>
        <w:t>Supplemental Table 1: Blood parameters at baseline, 3 and 6 months</w:t>
      </w:r>
      <w:r w:rsidRPr="00D34527">
        <w:rPr>
          <w:b/>
          <w:vertAlign w:val="superscript"/>
        </w:rPr>
        <w:t>*</w:t>
      </w:r>
    </w:p>
    <w:tbl>
      <w:tblPr>
        <w:tblW w:w="9923" w:type="dxa"/>
        <w:jc w:val="center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143"/>
        <w:gridCol w:w="1953"/>
        <w:gridCol w:w="1984"/>
        <w:gridCol w:w="1843"/>
      </w:tblGrid>
      <w:tr w:rsidR="00FB753D" w:rsidRPr="0005277F" w:rsidTr="004206C1">
        <w:trPr>
          <w:jc w:val="center"/>
        </w:trPr>
        <w:tc>
          <w:tcPr>
            <w:tcW w:w="4143" w:type="dxa"/>
            <w:tcBorders>
              <w:top w:val="single" w:sz="4" w:space="0" w:color="auto"/>
              <w:bottom w:val="nil"/>
              <w:right w:val="nil"/>
            </w:tcBorders>
          </w:tcPr>
          <w:p w:rsidR="00FB753D" w:rsidRPr="00DA018F" w:rsidRDefault="00FB753D" w:rsidP="008E2574">
            <w:pPr>
              <w:rPr>
                <w:rFonts w:ascii="Calibri" w:eastAsia="MS ??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Skimmed milk powder group (n=38)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Leaf concentrate powder group (n=35)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Between-group difference</w:t>
            </w:r>
            <w:r>
              <w:rPr>
                <w:rFonts w:ascii="Calibri" w:eastAsia="MS ??" w:hAnsi="Calibri"/>
                <w:sz w:val="22"/>
                <w:szCs w:val="22"/>
                <w:vertAlign w:val="superscript"/>
              </w:rPr>
              <w:t>†</w:t>
            </w:r>
          </w:p>
        </w:tc>
      </w:tr>
      <w:tr w:rsidR="00FB753D" w:rsidRPr="0005277F" w:rsidTr="004206C1">
        <w:trPr>
          <w:jc w:val="center"/>
        </w:trPr>
        <w:tc>
          <w:tcPr>
            <w:tcW w:w="9923" w:type="dxa"/>
            <w:gridSpan w:val="4"/>
          </w:tcPr>
          <w:p w:rsidR="00FB753D" w:rsidRPr="00DA018F" w:rsidRDefault="00FB753D" w:rsidP="008E2574">
            <w:pPr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CD4+ T lymphocytes (cells/mm</w:t>
            </w:r>
            <w:r w:rsidRPr="00F64B53">
              <w:rPr>
                <w:rFonts w:ascii="Calibri" w:eastAsia="MS ??" w:hAnsi="Calibri"/>
                <w:sz w:val="22"/>
                <w:szCs w:val="22"/>
                <w:vertAlign w:val="superscript"/>
              </w:rPr>
              <w:t>3</w:t>
            </w:r>
            <w:r w:rsidRPr="00DA018F">
              <w:rPr>
                <w:rFonts w:ascii="Calibri" w:eastAsia="MS ??" w:hAnsi="Calibri"/>
                <w:sz w:val="22"/>
                <w:szCs w:val="22"/>
              </w:rPr>
              <w:t>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 (n=37, 35)</w:t>
            </w:r>
          </w:p>
        </w:tc>
        <w:tc>
          <w:tcPr>
            <w:tcW w:w="1953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780 (690, 882)</w:t>
            </w:r>
          </w:p>
        </w:tc>
        <w:tc>
          <w:tcPr>
            <w:tcW w:w="1984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748 (664, 844)</w:t>
            </w:r>
          </w:p>
        </w:tc>
        <w:tc>
          <w:tcPr>
            <w:tcW w:w="1843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0.96 (0.81, 1.14)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 (n=38, 33)</w:t>
            </w:r>
          </w:p>
        </w:tc>
        <w:tc>
          <w:tcPr>
            <w:tcW w:w="1953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769 (682, 868)</w:t>
            </w:r>
          </w:p>
        </w:tc>
        <w:tc>
          <w:tcPr>
            <w:tcW w:w="1984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822 (735, 919)</w:t>
            </w:r>
          </w:p>
        </w:tc>
        <w:tc>
          <w:tcPr>
            <w:tcW w:w="1843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1.07 (0.91, 1.26)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 (n=38, 34)</w:t>
            </w:r>
          </w:p>
        </w:tc>
        <w:tc>
          <w:tcPr>
            <w:tcW w:w="1953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716 (624, 822)</w:t>
            </w:r>
          </w:p>
        </w:tc>
        <w:tc>
          <w:tcPr>
            <w:tcW w:w="1984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701 (624, 787)</w:t>
            </w:r>
          </w:p>
        </w:tc>
        <w:tc>
          <w:tcPr>
            <w:tcW w:w="1843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0.98 (0.82, 1.17)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0-6 month change</w:t>
            </w:r>
          </w:p>
        </w:tc>
        <w:tc>
          <w:tcPr>
            <w:tcW w:w="1953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0.96 (0.93, 1.00)</w:t>
            </w:r>
          </w:p>
        </w:tc>
        <w:tc>
          <w:tcPr>
            <w:tcW w:w="1984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0.97 (0.94, 1.00)</w:t>
            </w:r>
          </w:p>
        </w:tc>
        <w:tc>
          <w:tcPr>
            <w:tcW w:w="1843" w:type="dxa"/>
          </w:tcPr>
          <w:p w:rsidR="00FB753D" w:rsidRPr="00F64B53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1.01 (0.96, 1.05)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Adjusted 0-6 month change</w:t>
            </w:r>
            <w:r>
              <w:rPr>
                <w:rFonts w:ascii="Calibri" w:eastAsia="MS ??" w:hAnsi="Calibri"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1953" w:type="dxa"/>
          </w:tcPr>
          <w:p w:rsidR="00FB753D" w:rsidRPr="00F64B53" w:rsidRDefault="00FB753D" w:rsidP="00433700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0.98 (0.94, 1.01)</w:t>
            </w:r>
          </w:p>
        </w:tc>
        <w:tc>
          <w:tcPr>
            <w:tcW w:w="1984" w:type="dxa"/>
          </w:tcPr>
          <w:p w:rsidR="00FB753D" w:rsidRPr="00F64B53" w:rsidRDefault="00FB753D" w:rsidP="00433700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0.97 (0.93, 1.00)</w:t>
            </w:r>
          </w:p>
        </w:tc>
        <w:tc>
          <w:tcPr>
            <w:tcW w:w="1843" w:type="dxa"/>
          </w:tcPr>
          <w:p w:rsidR="00FB753D" w:rsidRPr="00F64B53" w:rsidRDefault="00FB753D" w:rsidP="00433700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0.99 (0.95, 1.03)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5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  <w:tc>
          <w:tcPr>
            <w:tcW w:w="1984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  <w:tc>
          <w:tcPr>
            <w:tcW w:w="184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9923" w:type="dxa"/>
            <w:gridSpan w:val="4"/>
          </w:tcPr>
          <w:p w:rsidR="00FB753D" w:rsidRPr="00DA018F" w:rsidRDefault="00FB753D" w:rsidP="008E2574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WBC (10</w:t>
            </w:r>
            <w:r w:rsidRPr="00DA018F">
              <w:rPr>
                <w:rFonts w:ascii="Calibri" w:eastAsia="MS ??" w:hAnsi="Calibri"/>
                <w:sz w:val="22"/>
                <w:szCs w:val="22"/>
                <w:vertAlign w:val="superscript"/>
              </w:rPr>
              <w:t>3</w:t>
            </w:r>
            <w:r w:rsidRPr="00DA018F">
              <w:rPr>
                <w:rFonts w:ascii="Calibri" w:eastAsia="MS ??" w:hAnsi="Calibri"/>
                <w:sz w:val="22"/>
                <w:szCs w:val="22"/>
              </w:rPr>
              <w:t>/µL)</w:t>
            </w:r>
            <w:r w:rsidRPr="007410A1">
              <w:rPr>
                <w:rFonts w:ascii="Calibri" w:eastAsia="MS ??" w:hAnsi="Calibri"/>
                <w:sz w:val="22"/>
                <w:szCs w:val="22"/>
                <w:vertAlign w:val="superscript"/>
              </w:rPr>
              <w:t>‡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 (n=38, 35)</w:t>
            </w:r>
          </w:p>
        </w:tc>
        <w:tc>
          <w:tcPr>
            <w:tcW w:w="195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5.36 (4.68, 6.15)</w:t>
            </w:r>
          </w:p>
        </w:tc>
        <w:tc>
          <w:tcPr>
            <w:tcW w:w="1984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4.66 (4.23, 5.13)</w:t>
            </w:r>
          </w:p>
        </w:tc>
        <w:tc>
          <w:tcPr>
            <w:tcW w:w="184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0.94 (0.87, 1.01)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 (n=38, 35)</w:t>
            </w:r>
          </w:p>
        </w:tc>
        <w:tc>
          <w:tcPr>
            <w:tcW w:w="195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5.12 (4.65, 5.64)</w:t>
            </w:r>
          </w:p>
        </w:tc>
        <w:tc>
          <w:tcPr>
            <w:tcW w:w="1984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5.33 (4.79, 5.94)</w:t>
            </w:r>
          </w:p>
        </w:tc>
        <w:tc>
          <w:tcPr>
            <w:tcW w:w="184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1.02 (0.96, 1.08)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 (n=38, 35)</w:t>
            </w:r>
          </w:p>
        </w:tc>
        <w:tc>
          <w:tcPr>
            <w:tcW w:w="195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4.89 (4.39, 5.44)</w:t>
            </w:r>
          </w:p>
        </w:tc>
        <w:tc>
          <w:tcPr>
            <w:tcW w:w="1984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4.69 (4.19, 5.25)</w:t>
            </w:r>
          </w:p>
        </w:tc>
        <w:tc>
          <w:tcPr>
            <w:tcW w:w="184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0.98 (0.92, 1.05)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0-6 month change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0.97 (0.91, 1.04)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1.00 (0.96, 1.04)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1.04 (0.97, 1.11)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Adjusted 0-6 month change</w:t>
            </w:r>
            <w:r>
              <w:rPr>
                <w:rFonts w:ascii="Calibri" w:eastAsia="MS ??" w:hAnsi="Calibri"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1953" w:type="dxa"/>
          </w:tcPr>
          <w:p w:rsidR="00FB753D" w:rsidRPr="00DC7262" w:rsidRDefault="00FB753D" w:rsidP="00433700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1.00 (0.97, 1.02)</w:t>
            </w:r>
          </w:p>
        </w:tc>
        <w:tc>
          <w:tcPr>
            <w:tcW w:w="1984" w:type="dxa"/>
          </w:tcPr>
          <w:p w:rsidR="00FB753D" w:rsidRPr="00DC7262" w:rsidRDefault="00FB753D" w:rsidP="00433700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1.02 (0.99, 1.06</w:t>
            </w:r>
            <w:bookmarkStart w:id="0" w:name="_GoBack"/>
            <w:bookmarkEnd w:id="0"/>
            <w:r>
              <w:rPr>
                <w:rFonts w:ascii="Calibri" w:eastAsia="MS ??" w:hAnsi="Calibri"/>
                <w:sz w:val="22"/>
              </w:rPr>
              <w:t>)</w:t>
            </w:r>
          </w:p>
        </w:tc>
        <w:tc>
          <w:tcPr>
            <w:tcW w:w="1843" w:type="dxa"/>
          </w:tcPr>
          <w:p w:rsidR="00FB753D" w:rsidRPr="00DC7262" w:rsidRDefault="00FB753D" w:rsidP="00433700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1.03 (0.98, 1.07)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5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  <w:tc>
          <w:tcPr>
            <w:tcW w:w="1984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  <w:tc>
          <w:tcPr>
            <w:tcW w:w="184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9923" w:type="dxa"/>
            <w:gridSpan w:val="4"/>
          </w:tcPr>
          <w:p w:rsidR="00FB753D" w:rsidRPr="00DA018F" w:rsidRDefault="00FB753D" w:rsidP="008E2574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Lymphocytes (10</w:t>
            </w:r>
            <w:r w:rsidRPr="00DA018F">
              <w:rPr>
                <w:rFonts w:ascii="Calibri" w:eastAsia="MS ??" w:hAnsi="Calibri"/>
                <w:sz w:val="22"/>
                <w:szCs w:val="22"/>
                <w:vertAlign w:val="superscript"/>
              </w:rPr>
              <w:t>3</w:t>
            </w:r>
            <w:r w:rsidRPr="00DA018F">
              <w:rPr>
                <w:rFonts w:ascii="Calibri" w:eastAsia="MS ??" w:hAnsi="Calibri"/>
                <w:sz w:val="22"/>
                <w:szCs w:val="22"/>
              </w:rPr>
              <w:t>/µL)</w:t>
            </w:r>
            <w:r w:rsidRPr="007410A1">
              <w:rPr>
                <w:rFonts w:ascii="Calibri" w:eastAsia="MS ??" w:hAnsi="Calibri"/>
                <w:sz w:val="22"/>
                <w:szCs w:val="22"/>
                <w:vertAlign w:val="superscript"/>
              </w:rPr>
              <w:t>‡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 (n=38, 35)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 w:rsidRPr="00DC7262">
              <w:rPr>
                <w:rFonts w:ascii="Calibri" w:eastAsia="MS ??" w:hAnsi="Calibri"/>
                <w:sz w:val="22"/>
              </w:rPr>
              <w:t>2.72 (</w:t>
            </w:r>
            <w:r>
              <w:rPr>
                <w:rFonts w:ascii="Calibri" w:eastAsia="MS ??" w:hAnsi="Calibri"/>
                <w:sz w:val="22"/>
              </w:rPr>
              <w:t>2.36, 3.13)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2.26 (2.05, 2.50)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0.92 (0.86, 1.00)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 (n=38, 35)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2.60 (2.37, 2.86)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2.51 (2.26, 2.79)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0.98 (0.93, 1.05)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 (n=38, 35)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2.49 (2.28, 2.73)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2.21 (1.99, 2.44)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0.95 (0.89, 1.01)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0-6 month change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0.97 (0.92, 1.02)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0.99 (0.96, 1.03)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1.02 (0.96, 1.09)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Adjusted 0-6 month change</w:t>
            </w:r>
            <w:r>
              <w:rPr>
                <w:rFonts w:ascii="Calibri" w:eastAsia="MS ??" w:hAnsi="Calibri"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1.00 (0.97, 1.02)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1.00 (0.96, 1.03)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1.00 (0.96, 1.04)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5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  <w:tc>
          <w:tcPr>
            <w:tcW w:w="1984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  <w:tc>
          <w:tcPr>
            <w:tcW w:w="1843" w:type="dxa"/>
          </w:tcPr>
          <w:p w:rsidR="00FB753D" w:rsidRPr="00DA018F" w:rsidRDefault="00FB753D" w:rsidP="008E2574">
            <w:pPr>
              <w:jc w:val="center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9923" w:type="dxa"/>
            <w:gridSpan w:val="4"/>
          </w:tcPr>
          <w:p w:rsidR="00FB753D" w:rsidRPr="00DA018F" w:rsidRDefault="00FB753D" w:rsidP="008E2574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Platelets (10</w:t>
            </w:r>
            <w:r w:rsidRPr="00DA018F">
              <w:rPr>
                <w:rFonts w:ascii="Calibri" w:eastAsia="MS ??" w:hAnsi="Calibri"/>
                <w:sz w:val="22"/>
                <w:szCs w:val="22"/>
                <w:vertAlign w:val="superscript"/>
              </w:rPr>
              <w:t>3</w:t>
            </w:r>
            <w:r w:rsidRPr="00DA018F">
              <w:rPr>
                <w:rFonts w:ascii="Calibri" w:eastAsia="MS ??" w:hAnsi="Calibri"/>
                <w:sz w:val="22"/>
                <w:szCs w:val="22"/>
              </w:rPr>
              <w:t>/µL)</w:t>
            </w:r>
            <w:r w:rsidRPr="007410A1">
              <w:rPr>
                <w:rFonts w:ascii="Calibri" w:eastAsia="MS ??" w:hAnsi="Calibri"/>
                <w:sz w:val="22"/>
                <w:szCs w:val="22"/>
                <w:vertAlign w:val="superscript"/>
              </w:rPr>
              <w:t>‡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 (n=38, 35)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266 (243, 291)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241 (203, 285)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0.96 (0.88, 1.04)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 (n=38, 35)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270 (244, 298)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255 (231, 281)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0.98 (0.92, 1.04)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 (n=38, 35)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291 (267, 317)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247 (208, 293)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0.93 (0.86, 1.01)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0-6 month change</w:t>
            </w:r>
          </w:p>
        </w:tc>
        <w:tc>
          <w:tcPr>
            <w:tcW w:w="195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1.04 (1.01, 1.08)</w:t>
            </w:r>
          </w:p>
        </w:tc>
        <w:tc>
          <w:tcPr>
            <w:tcW w:w="1984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1.02 (0.97, 1.08)</w:t>
            </w:r>
          </w:p>
        </w:tc>
        <w:tc>
          <w:tcPr>
            <w:tcW w:w="1843" w:type="dxa"/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0.98 (0.92, 1.05)</w:t>
            </w:r>
          </w:p>
        </w:tc>
      </w:tr>
      <w:tr w:rsidR="00FB753D" w:rsidRPr="0005277F" w:rsidTr="004206C1">
        <w:trPr>
          <w:jc w:val="center"/>
        </w:trPr>
        <w:tc>
          <w:tcPr>
            <w:tcW w:w="4143" w:type="dxa"/>
            <w:tcBorders>
              <w:bottom w:val="single" w:sz="4" w:space="0" w:color="auto"/>
            </w:tcBorders>
          </w:tcPr>
          <w:p w:rsidR="00FB753D" w:rsidRPr="00DA018F" w:rsidRDefault="00FB753D" w:rsidP="008E2574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Adjusted 0-6 month change</w:t>
            </w:r>
            <w:r>
              <w:rPr>
                <w:rFonts w:ascii="Calibri" w:eastAsia="MS ??" w:hAnsi="Calibri"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1.02 (0.97, 1.07)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0.99 (0.94, 1.05)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753D" w:rsidRPr="00DC7262" w:rsidRDefault="00FB753D" w:rsidP="008E2574">
            <w:pPr>
              <w:jc w:val="center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</w:rPr>
              <w:t>0.97 (0.91, 1.03)</w:t>
            </w:r>
          </w:p>
        </w:tc>
      </w:tr>
    </w:tbl>
    <w:p w:rsidR="00FB753D" w:rsidRPr="008E2574" w:rsidRDefault="00FB753D" w:rsidP="008E2574">
      <w:pPr>
        <w:spacing w:before="120" w:after="120"/>
        <w:rPr>
          <w:rFonts w:ascii="Calibri" w:hAnsi="Calibri"/>
          <w:sz w:val="22"/>
          <w:szCs w:val="20"/>
        </w:rPr>
      </w:pPr>
      <w:r w:rsidRPr="008E2574">
        <w:rPr>
          <w:rFonts w:ascii="Calibri" w:hAnsi="Calibri"/>
          <w:sz w:val="22"/>
          <w:szCs w:val="20"/>
          <w:vertAlign w:val="superscript"/>
        </w:rPr>
        <w:t>*</w:t>
      </w:r>
      <w:r w:rsidRPr="008E2574">
        <w:rPr>
          <w:rFonts w:ascii="Calibri" w:hAnsi="Calibri"/>
          <w:sz w:val="22"/>
          <w:szCs w:val="20"/>
        </w:rPr>
        <w:t xml:space="preserve"> Values shown for baseline, 3- and 6-month levels of each blood parameter are geometric m</w:t>
      </w:r>
      <w:r w:rsidRPr="008E2574">
        <w:rPr>
          <w:rFonts w:ascii="Calibri" w:eastAsia="MS ??" w:hAnsi="Calibri"/>
          <w:sz w:val="22"/>
          <w:szCs w:val="20"/>
        </w:rPr>
        <w:t>ean (95% CI). Between-group difference and 0-6 month change</w:t>
      </w:r>
      <w:r>
        <w:rPr>
          <w:rFonts w:ascii="Calibri" w:eastAsia="MS ??" w:hAnsi="Calibri"/>
          <w:sz w:val="22"/>
          <w:szCs w:val="20"/>
        </w:rPr>
        <w:t>s</w:t>
      </w:r>
      <w:r w:rsidRPr="008E2574">
        <w:rPr>
          <w:rFonts w:ascii="Calibri" w:eastAsia="MS ??" w:hAnsi="Calibri"/>
          <w:sz w:val="22"/>
          <w:szCs w:val="20"/>
        </w:rPr>
        <w:t xml:space="preserve"> are </w:t>
      </w:r>
      <w:r>
        <w:rPr>
          <w:rFonts w:ascii="Calibri" w:eastAsia="MS ??" w:hAnsi="Calibri"/>
          <w:sz w:val="22"/>
          <w:szCs w:val="20"/>
        </w:rPr>
        <w:t xml:space="preserve">ratios of geometric means from </w:t>
      </w:r>
      <w:r w:rsidRPr="008E2574">
        <w:rPr>
          <w:rFonts w:ascii="Calibri" w:eastAsia="MS ??" w:hAnsi="Calibri"/>
          <w:sz w:val="22"/>
          <w:szCs w:val="20"/>
        </w:rPr>
        <w:t xml:space="preserve">linear regression of log-transformed </w:t>
      </w:r>
      <w:r>
        <w:rPr>
          <w:rFonts w:ascii="Calibri" w:eastAsia="MS ??" w:hAnsi="Calibri"/>
          <w:sz w:val="22"/>
          <w:szCs w:val="20"/>
        </w:rPr>
        <w:t xml:space="preserve">blood parameter </w:t>
      </w:r>
      <w:r w:rsidRPr="008E2574">
        <w:rPr>
          <w:rFonts w:ascii="Calibri" w:eastAsia="MS ??" w:hAnsi="Calibri"/>
          <w:sz w:val="22"/>
          <w:szCs w:val="20"/>
        </w:rPr>
        <w:t>values, e.g. coefficient = 1.10 indicates that levels are 10% higher in LCP group compared with SMP group, coefficient = 0.90 indicates that levels are 10% lower in LCP group compared with SMP group</w:t>
      </w:r>
      <w:r>
        <w:rPr>
          <w:rFonts w:ascii="Calibri" w:eastAsia="MS ??" w:hAnsi="Calibri"/>
          <w:sz w:val="22"/>
          <w:szCs w:val="20"/>
        </w:rPr>
        <w:t>, coefficient = 1.00 indicates no difference/change.</w:t>
      </w:r>
    </w:p>
    <w:p w:rsidR="00FB753D" w:rsidRPr="008E2574" w:rsidRDefault="00FB753D" w:rsidP="008E2574">
      <w:pPr>
        <w:spacing w:before="120" w:after="120"/>
        <w:rPr>
          <w:rFonts w:ascii="Calibri" w:hAnsi="Calibri"/>
          <w:sz w:val="22"/>
          <w:szCs w:val="20"/>
        </w:rPr>
      </w:pPr>
      <w:r w:rsidRPr="008E2574">
        <w:rPr>
          <w:rFonts w:ascii="Calibri" w:hAnsi="Calibri"/>
          <w:sz w:val="22"/>
          <w:szCs w:val="20"/>
          <w:vertAlign w:val="superscript"/>
        </w:rPr>
        <w:t xml:space="preserve">† </w:t>
      </w:r>
      <w:r w:rsidRPr="008E2574">
        <w:rPr>
          <w:rFonts w:ascii="Calibri" w:hAnsi="Calibri"/>
          <w:sz w:val="22"/>
          <w:szCs w:val="20"/>
        </w:rPr>
        <w:t>The between-group difference corresponding to the “0-6 month change” shows the estimated additional effect of leaf concentrate powder compared with milk powder</w:t>
      </w:r>
    </w:p>
    <w:p w:rsidR="00FB753D" w:rsidRPr="008E2574" w:rsidRDefault="00FB753D" w:rsidP="008E2574">
      <w:pPr>
        <w:spacing w:before="120" w:after="120"/>
        <w:rPr>
          <w:rFonts w:ascii="Calibri" w:hAnsi="Calibri"/>
          <w:sz w:val="22"/>
          <w:szCs w:val="20"/>
        </w:rPr>
      </w:pPr>
      <w:r w:rsidRPr="008E2574">
        <w:rPr>
          <w:rFonts w:ascii="Calibri" w:eastAsia="MS ??" w:hAnsi="Calibri"/>
          <w:sz w:val="22"/>
          <w:szCs w:val="20"/>
          <w:vertAlign w:val="superscript"/>
        </w:rPr>
        <w:t>‡</w:t>
      </w:r>
      <w:r w:rsidRPr="008E2574">
        <w:rPr>
          <w:rFonts w:ascii="Calibri" w:eastAsia="MS ??" w:hAnsi="Calibri"/>
          <w:sz w:val="22"/>
          <w:szCs w:val="20"/>
        </w:rPr>
        <w:t xml:space="preserve"> </w:t>
      </w:r>
      <w:r w:rsidRPr="008E2574">
        <w:rPr>
          <w:rFonts w:ascii="Calibri" w:hAnsi="Calibri"/>
          <w:sz w:val="22"/>
          <w:szCs w:val="20"/>
        </w:rPr>
        <w:t>Adjusted for age, sex, all blo</w:t>
      </w:r>
      <w:r>
        <w:rPr>
          <w:rFonts w:ascii="Calibri" w:hAnsi="Calibri"/>
          <w:sz w:val="22"/>
          <w:szCs w:val="20"/>
        </w:rPr>
        <w:t>od parameters</w:t>
      </w:r>
      <w:r w:rsidRPr="008E2574">
        <w:rPr>
          <w:rFonts w:ascii="Calibri" w:hAnsi="Calibri"/>
          <w:sz w:val="22"/>
          <w:szCs w:val="20"/>
        </w:rPr>
        <w:t xml:space="preserve">, </w:t>
      </w:r>
      <w:r>
        <w:rPr>
          <w:rFonts w:ascii="Calibri" w:hAnsi="Calibri"/>
          <w:sz w:val="22"/>
          <w:szCs w:val="20"/>
        </w:rPr>
        <w:t xml:space="preserve">CRP positivity, </w:t>
      </w:r>
      <w:r w:rsidRPr="008E2574">
        <w:rPr>
          <w:rFonts w:ascii="Calibri" w:hAnsi="Calibri"/>
          <w:sz w:val="22"/>
          <w:szCs w:val="20"/>
        </w:rPr>
        <w:t>and height-for-age Z-score</w:t>
      </w:r>
    </w:p>
    <w:p w:rsidR="00FB753D" w:rsidRDefault="00FB753D">
      <w:pPr>
        <w:rPr>
          <w:rFonts w:ascii="Calibri" w:eastAsia="MS ??" w:hAnsi="Calibri"/>
          <w:sz w:val="20"/>
          <w:szCs w:val="20"/>
        </w:rPr>
      </w:pPr>
    </w:p>
    <w:p w:rsidR="00FB753D" w:rsidRDefault="00FB753D" w:rsidP="00F64B53">
      <w:pPr>
        <w:pageBreakBefore/>
        <w:spacing w:after="120"/>
        <w:rPr>
          <w:b/>
        </w:rPr>
      </w:pPr>
      <w:r>
        <w:rPr>
          <w:b/>
        </w:rPr>
        <w:t>Supplemental Table 2: A</w:t>
      </w:r>
      <w:r w:rsidRPr="002338C7">
        <w:rPr>
          <w:b/>
        </w:rPr>
        <w:t>nemia</w:t>
      </w:r>
      <w:r>
        <w:rPr>
          <w:b/>
        </w:rPr>
        <w:t>, inflammation, fatigue, appetite and overall health at baseline, 3 and 6 months</w:t>
      </w:r>
    </w:p>
    <w:tbl>
      <w:tblPr>
        <w:tblW w:w="102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7"/>
        <w:gridCol w:w="116"/>
        <w:gridCol w:w="1185"/>
        <w:gridCol w:w="1578"/>
        <w:gridCol w:w="1914"/>
        <w:gridCol w:w="1842"/>
        <w:gridCol w:w="1134"/>
      </w:tblGrid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bottom w:val="nil"/>
              <w:right w:val="nil"/>
            </w:tcBorders>
          </w:tcPr>
          <w:p w:rsidR="00FB753D" w:rsidRPr="00DA018F" w:rsidRDefault="00FB753D" w:rsidP="004206C1">
            <w:pPr>
              <w:spacing w:before="120" w:after="120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center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Skimmed milk powder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Leaf concentrate powder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FB753D" w:rsidRPr="00DA018F" w:rsidRDefault="00FB753D" w:rsidP="004206C1">
            <w:pPr>
              <w:spacing w:before="120" w:after="120"/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P-value</w:t>
            </w:r>
            <w:r>
              <w:rPr>
                <w:rFonts w:ascii="Calibri" w:eastAsia="MS ??" w:hAnsi="Calibri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FB753D" w:rsidRPr="0005277F" w:rsidTr="004206C1">
        <w:trPr>
          <w:jc w:val="center"/>
        </w:trPr>
        <w:tc>
          <w:tcPr>
            <w:tcW w:w="2553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Anemia (Hb&lt;115g/L)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14 (36.8%)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15 (42.9%)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0.64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tabs>
                <w:tab w:val="left" w:pos="1245"/>
              </w:tabs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10 (26.3%)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8 (22.9%)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0.79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7 (18.4%)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8 (22.9%)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0.77</w:t>
            </w:r>
          </w:p>
        </w:tc>
      </w:tr>
      <w:tr w:rsidR="00FB753D" w:rsidRPr="0005277F" w:rsidTr="004206C1">
        <w:trPr>
          <w:jc w:val="center"/>
        </w:trPr>
        <w:tc>
          <w:tcPr>
            <w:tcW w:w="2553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CRP positive (≥6mg/L)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8 (21.1%)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9 (25.7%)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0.78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(15.8%)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5 (14.3%)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1.00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5 (13.2%)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 (5.7%)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0.43</w:t>
            </w:r>
          </w:p>
        </w:tc>
      </w:tr>
      <w:tr w:rsidR="00FB753D" w:rsidRPr="0005277F" w:rsidTr="004206C1">
        <w:trPr>
          <w:jc w:val="center"/>
        </w:trPr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Fatigue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None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25 (65.8%)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28 (80.0%)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0.20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Moderate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13 (34.2%)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7 (20.0%)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Severe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None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29 (76.3%)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29 (82.9%)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0.88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Moderate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8 (21.1%)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(17.1%)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Severe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None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35 (92.1%)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35 (100.0%)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0.24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Moderate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(7.9%)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Severe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Appetite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0.64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Satisfactory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9 (23.7%)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(17.1%)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25 (65.8%)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27 (77.1%)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Very 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4 (10.5%)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 (5.7%)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0.95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Satisfactory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 (5.3%)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(15.8%)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7 (20.0%)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Very 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29 (76.3%)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27 (77.1%)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&lt;0.001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Satisfactory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 (5.3%)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25 (65.8%)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5 (14.3%)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Very 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10 (26.3%)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29 (82.9%)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Overall health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Baseline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Very 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0.56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Satisfactory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(15.8%)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8 (22.9%)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31 (81.6%)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27 (77.1%)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Excellent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Very 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0.73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 (5.3%)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Satisfactory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(7.9%)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(8.6%)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12 (31.6%)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11 (31.4%)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Excellent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21 (55.3%)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21 (60.0%)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Very 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0.007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Poor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Satisfactory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9 (23.7%)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5 (14.3%)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trHeight w:val="80"/>
          <w:jc w:val="center"/>
        </w:trPr>
        <w:tc>
          <w:tcPr>
            <w:tcW w:w="3738" w:type="dxa"/>
            <w:gridSpan w:val="3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27 (71.1%)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20 (57.1%)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3"/>
            <w:tcBorders>
              <w:top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</w:tcPr>
          <w:p w:rsidR="00FB753D" w:rsidRPr="00636B39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636B39">
              <w:rPr>
                <w:rFonts w:ascii="Calibri" w:eastAsia="MS ??" w:hAnsi="Calibri"/>
                <w:sz w:val="22"/>
                <w:szCs w:val="22"/>
              </w:rPr>
              <w:t>Excellent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(2.6%)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10 (28.6%)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</w:tbl>
    <w:p w:rsidR="00FB753D" w:rsidRPr="005938A1" w:rsidRDefault="00FB753D" w:rsidP="00F64B53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</w:rPr>
        <w:t>*</w:t>
      </w:r>
      <w:r w:rsidRPr="005938A1">
        <w:rPr>
          <w:rFonts w:ascii="Calibri" w:hAnsi="Calibri"/>
          <w:sz w:val="22"/>
          <w:szCs w:val="22"/>
          <w:vertAlign w:val="superscript"/>
        </w:rPr>
        <w:t xml:space="preserve"> </w:t>
      </w:r>
      <w:r w:rsidRPr="005938A1">
        <w:rPr>
          <w:rFonts w:ascii="Calibri" w:hAnsi="Calibri"/>
          <w:sz w:val="22"/>
          <w:szCs w:val="22"/>
        </w:rPr>
        <w:t>Fisher’s exact test</w:t>
      </w:r>
    </w:p>
    <w:p w:rsidR="00FB753D" w:rsidRPr="005B0135" w:rsidRDefault="00FB753D" w:rsidP="00F64B53">
      <w:pPr>
        <w:pageBreakBefore/>
        <w:spacing w:after="120"/>
        <w:rPr>
          <w:b/>
        </w:rPr>
      </w:pPr>
      <w:r>
        <w:rPr>
          <w:b/>
        </w:rPr>
        <w:t>Supplemental Table 3: Palatability of supplements at 3 and 6 months</w:t>
      </w:r>
    </w:p>
    <w:tbl>
      <w:tblPr>
        <w:tblW w:w="102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578"/>
        <w:gridCol w:w="1914"/>
        <w:gridCol w:w="1842"/>
        <w:gridCol w:w="1134"/>
      </w:tblGrid>
      <w:tr w:rsidR="00FB753D" w:rsidRPr="0005277F" w:rsidTr="004206C1">
        <w:trPr>
          <w:jc w:val="center"/>
        </w:trPr>
        <w:tc>
          <w:tcPr>
            <w:tcW w:w="1869" w:type="dxa"/>
            <w:tcBorders>
              <w:bottom w:val="nil"/>
              <w:right w:val="nil"/>
            </w:tcBorders>
          </w:tcPr>
          <w:p w:rsidR="00FB753D" w:rsidRPr="00DA018F" w:rsidRDefault="00FB753D" w:rsidP="004206C1">
            <w:pPr>
              <w:spacing w:before="120" w:after="120"/>
              <w:rPr>
                <w:rFonts w:ascii="Calibri" w:eastAsia="MS ??" w:hAnsi="Calibri"/>
              </w:rPr>
            </w:pPr>
          </w:p>
        </w:tc>
        <w:tc>
          <w:tcPr>
            <w:tcW w:w="1869" w:type="dxa"/>
            <w:tcBorders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center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Skimmed milk powder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Leaf concentrate powder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FB753D" w:rsidRPr="00DA018F" w:rsidRDefault="00FB753D" w:rsidP="004206C1">
            <w:pPr>
              <w:spacing w:before="120" w:after="120"/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P-value</w:t>
            </w:r>
            <w:r>
              <w:rPr>
                <w:rFonts w:ascii="Calibri" w:eastAsia="MS ??" w:hAnsi="Calibri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FB753D" w:rsidRPr="0005277F" w:rsidTr="004206C1">
        <w:trPr>
          <w:jc w:val="center"/>
        </w:trPr>
        <w:tc>
          <w:tcPr>
            <w:tcW w:w="1869" w:type="dxa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1869" w:type="dxa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Appearance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Unappealing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4 (11.4%)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0.03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B81453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Acceptable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(8.6%)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12 (31.6%)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9 (25.7%)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Very 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26 (68.4%)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19 (54.3%)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Unappealing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0.02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B81453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Acceptable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5 (14.3%)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35 (92.1%)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29 (82.9%)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Very 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(7.9%)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1869" w:type="dxa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Texture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Unappealing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 (5.7%)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0.02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B81453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Acceptable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4 (11.4%)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9 (23.7%)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11 (31.4%)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Very 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29 (76.3%)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18 (51.4%)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Unappealing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0.27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B81453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Acceptable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(7.9%)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(17.1%)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31 (81.6%)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27 (77.1%)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Very appealing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4 (10.5%)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1869" w:type="dxa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Taste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Very bad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&lt;0.001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(17.1%)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B81453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Acceptable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(2.6%)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 (5.7%)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7 (18.4%)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14 (40.0%)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Very 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30 (79.0%)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13 (37.1%)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6 months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Very bad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0.002</w:t>
            </w: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Bad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0 (0.0%)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4 (11.4%)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B81453" w:rsidRDefault="00FB753D" w:rsidP="004206C1">
            <w:pPr>
              <w:jc w:val="right"/>
              <w:rPr>
                <w:rFonts w:ascii="Calibri" w:eastAsia="MS ??" w:hAnsi="Calibri"/>
              </w:rPr>
            </w:pPr>
            <w:r>
              <w:rPr>
                <w:rFonts w:ascii="Calibri" w:eastAsia="MS ??" w:hAnsi="Calibri"/>
                <w:sz w:val="22"/>
                <w:szCs w:val="22"/>
              </w:rPr>
              <w:t>Acceptable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(2.7%)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7 (20.0%)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Good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29 (78.4%)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23 (65.7%)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  <w:tr w:rsidR="00FB753D" w:rsidRPr="0005277F" w:rsidTr="004206C1">
        <w:trPr>
          <w:jc w:val="center"/>
        </w:trPr>
        <w:tc>
          <w:tcPr>
            <w:tcW w:w="3738" w:type="dxa"/>
            <w:gridSpan w:val="2"/>
            <w:tcBorders>
              <w:top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Very good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7 (18.9%)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  <w:r w:rsidRPr="00DA018F">
              <w:rPr>
                <w:rFonts w:ascii="Calibri" w:eastAsia="MS ??" w:hAnsi="Calibri"/>
                <w:sz w:val="22"/>
                <w:szCs w:val="22"/>
              </w:rPr>
              <w:t>1 (2.9%)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FB753D" w:rsidRPr="00DA018F" w:rsidRDefault="00FB753D" w:rsidP="004206C1">
            <w:pPr>
              <w:jc w:val="right"/>
              <w:rPr>
                <w:rFonts w:ascii="Calibri" w:eastAsia="MS ??" w:hAnsi="Calibri"/>
              </w:rPr>
            </w:pPr>
          </w:p>
        </w:tc>
      </w:tr>
    </w:tbl>
    <w:p w:rsidR="00FB753D" w:rsidRPr="00F64B53" w:rsidRDefault="00FB753D" w:rsidP="00F64B53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  <w:vertAlign w:val="superscript"/>
        </w:rPr>
        <w:t>*</w:t>
      </w:r>
      <w:r w:rsidRPr="005938A1">
        <w:rPr>
          <w:rFonts w:ascii="Calibri" w:hAnsi="Calibri"/>
          <w:sz w:val="22"/>
          <w:szCs w:val="22"/>
          <w:vertAlign w:val="superscript"/>
        </w:rPr>
        <w:t xml:space="preserve"> </w:t>
      </w:r>
      <w:r w:rsidRPr="005938A1">
        <w:rPr>
          <w:rFonts w:ascii="Calibri" w:hAnsi="Calibri"/>
          <w:sz w:val="22"/>
          <w:szCs w:val="22"/>
        </w:rPr>
        <w:t>Fisher’s exact test</w:t>
      </w:r>
    </w:p>
    <w:sectPr w:rsidR="00FB753D" w:rsidRPr="00F64B53" w:rsidSect="00274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53"/>
    <w:rsid w:val="00000D99"/>
    <w:rsid w:val="0005277F"/>
    <w:rsid w:val="000D1869"/>
    <w:rsid w:val="001A5460"/>
    <w:rsid w:val="00224E8A"/>
    <w:rsid w:val="002338C7"/>
    <w:rsid w:val="00246529"/>
    <w:rsid w:val="00267F0B"/>
    <w:rsid w:val="002746E7"/>
    <w:rsid w:val="002B538F"/>
    <w:rsid w:val="0033745C"/>
    <w:rsid w:val="00393884"/>
    <w:rsid w:val="004206C1"/>
    <w:rsid w:val="00433700"/>
    <w:rsid w:val="00475D47"/>
    <w:rsid w:val="004F5DA1"/>
    <w:rsid w:val="005938A1"/>
    <w:rsid w:val="005B0135"/>
    <w:rsid w:val="00612AC2"/>
    <w:rsid w:val="006349C3"/>
    <w:rsid w:val="00636B39"/>
    <w:rsid w:val="006508D5"/>
    <w:rsid w:val="00726872"/>
    <w:rsid w:val="007410A1"/>
    <w:rsid w:val="00873503"/>
    <w:rsid w:val="008E2574"/>
    <w:rsid w:val="00963AD7"/>
    <w:rsid w:val="009B56BC"/>
    <w:rsid w:val="009E0820"/>
    <w:rsid w:val="00A52B0F"/>
    <w:rsid w:val="00B71C42"/>
    <w:rsid w:val="00B81453"/>
    <w:rsid w:val="00B8304C"/>
    <w:rsid w:val="00D34527"/>
    <w:rsid w:val="00DA018F"/>
    <w:rsid w:val="00DC7262"/>
    <w:rsid w:val="00E433C7"/>
    <w:rsid w:val="00EF7CB8"/>
    <w:rsid w:val="00F64B53"/>
    <w:rsid w:val="00F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5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793</Words>
  <Characters>4522</Characters>
  <Application>Microsoft Office Outlook</Application>
  <DocSecurity>0</DocSecurity>
  <Lines>0</Lines>
  <Paragraphs>0</Paragraphs>
  <ScaleCrop>false</ScaleCrop>
  <Company>University of Bristol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1: Blood parameters at baseline, 3 and 6 months*</dc:title>
  <dc:subject/>
  <dc:creator>SM Collin</dc:creator>
  <cp:keywords/>
  <dc:description/>
  <cp:lastModifiedBy>Gillian Watling</cp:lastModifiedBy>
  <cp:revision>2</cp:revision>
  <dcterms:created xsi:type="dcterms:W3CDTF">2015-11-17T14:34:00Z</dcterms:created>
  <dcterms:modified xsi:type="dcterms:W3CDTF">2015-11-17T14:34:00Z</dcterms:modified>
</cp:coreProperties>
</file>