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5B" w:rsidRPr="004D52D4" w:rsidRDefault="006C2D5B" w:rsidP="00B24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color w:val="auto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color w:val="auto"/>
          <w:sz w:val="24"/>
          <w:szCs w:val="24"/>
        </w:rPr>
        <w:t>material</w:t>
      </w:r>
    </w:p>
    <w:p w:rsidR="006C2D5B" w:rsidRPr="004D52D4" w:rsidRDefault="006C2D5B" w:rsidP="00B24CC6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b/>
          <w:color w:val="auto"/>
          <w:sz w:val="24"/>
          <w:szCs w:val="24"/>
        </w:rPr>
        <w:t>Table S1</w:t>
      </w:r>
      <w:r w:rsidRPr="004D52D4">
        <w:rPr>
          <w:rFonts w:ascii="Times New Roman" w:hAnsi="Times New Roman" w:cs="Times New Roman"/>
          <w:color w:val="auto"/>
          <w:sz w:val="24"/>
          <w:szCs w:val="24"/>
        </w:rPr>
        <w:t>: Negative binomial mixed models of time-varying livestock disease and child feeding in the following month</w:t>
      </w:r>
    </w:p>
    <w:tbl>
      <w:tblPr>
        <w:tblW w:w="11312" w:type="dxa"/>
        <w:tblInd w:w="-1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780"/>
        <w:gridCol w:w="3932"/>
        <w:gridCol w:w="3600"/>
      </w:tblGrid>
      <w:tr w:rsidR="006C2D5B" w:rsidRPr="004D52D4" w:rsidTr="00B24CC6">
        <w:trPr>
          <w:trHeight w:val="245"/>
        </w:trPr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/>
        </w:tc>
        <w:tc>
          <w:tcPr>
            <w:tcW w:w="75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Child three-day feeding frequency, total ASF intake </w:t>
            </w:r>
          </w:p>
        </w:tc>
      </w:tr>
      <w:tr w:rsidR="006C2D5B" w:rsidRPr="004D52D4" w:rsidTr="00B24CC6">
        <w:trPr>
          <w:trHeight w:val="23"/>
        </w:trPr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Livestock disease (count)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Unadjusted, IRR (95% CI), N=874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Adjusted*, IRR (95% CI), N=758</w:t>
            </w:r>
          </w:p>
        </w:tc>
      </w:tr>
      <w:tr w:rsidR="006C2D5B" w:rsidRPr="004D52D4" w:rsidTr="00B24CC6">
        <w:trPr>
          <w:trHeight w:val="25"/>
        </w:trPr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Any sick livestock</w:t>
            </w: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39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0.99 (0.97, 1.01)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0.99 (0.96, 1.01)</w:t>
            </w:r>
          </w:p>
        </w:tc>
      </w:tr>
      <w:tr w:rsidR="006C2D5B" w:rsidRPr="004D52D4" w:rsidTr="00B24CC6">
        <w:trPr>
          <w:trHeight w:val="2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Any livestock with digestive disease‡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0.91 (0.81, 1.04)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0.89 (0.78, 1.00)</w:t>
            </w:r>
          </w:p>
        </w:tc>
      </w:tr>
      <w:tr w:rsidR="006C2D5B" w:rsidRPr="004D52D4" w:rsidTr="00B24CC6">
        <w:trPr>
          <w:trHeight w:val="23"/>
        </w:trPr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Any livestock with diarrheal disease‡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0.89 (0.74, 1.05)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05"/>
              </w:tabs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0.92 (0.77, 1.10)</w:t>
            </w:r>
          </w:p>
        </w:tc>
      </w:tr>
      <w:tr w:rsidR="006C2D5B" w:rsidRPr="004D52D4" w:rsidTr="00B24CC6">
        <w:trPr>
          <w:trHeight w:val="238"/>
        </w:trPr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Cattle cases</w:t>
            </w: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39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1.09 (0.96, 1.24)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1.03 (0.90, 1.19)</w:t>
            </w:r>
          </w:p>
        </w:tc>
      </w:tr>
      <w:tr w:rsidR="006C2D5B" w:rsidRPr="004D52D4" w:rsidTr="00B24CC6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Sheep cases</w:t>
            </w: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0.94 (0.80, 1.11)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0.93 (0.78, 1.09)</w:t>
            </w:r>
          </w:p>
        </w:tc>
      </w:tr>
      <w:tr w:rsidR="006C2D5B" w:rsidRPr="004D52D4" w:rsidTr="00B24CC6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Goat cases</w:t>
            </w: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0.88 (0.76, 1.03)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0.89 (0.76, 1.04)</w:t>
            </w:r>
          </w:p>
        </w:tc>
      </w:tr>
      <w:tr w:rsidR="006C2D5B" w:rsidRPr="004D52D4" w:rsidTr="00B24CC6">
        <w:trPr>
          <w:trHeight w:val="238"/>
        </w:trPr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Chicken death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1.02 (0.96, 1.09)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1.03 (0.96, 1.10)</w:t>
            </w:r>
          </w:p>
        </w:tc>
      </w:tr>
    </w:tbl>
    <w:p w:rsidR="006C2D5B" w:rsidRPr="004D52D4" w:rsidRDefault="006C2D5B" w:rsidP="00B24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color w:val="auto"/>
          <w:sz w:val="24"/>
          <w:szCs w:val="24"/>
        </w:rPr>
        <w:t>*Adjusted for total livestock owned, household wealth, household income, number of household members, and child age</w:t>
      </w:r>
    </w:p>
    <w:p w:rsidR="006C2D5B" w:rsidRPr="004D52D4" w:rsidRDefault="006C2D5B" w:rsidP="00B24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†</w:t>
      </w:r>
      <w:r w:rsidRPr="004D52D4">
        <w:rPr>
          <w:rFonts w:ascii="Times New Roman" w:hAnsi="Times New Roman" w:cs="Times New Roman"/>
          <w:color w:val="auto"/>
          <w:sz w:val="24"/>
          <w:szCs w:val="24"/>
        </w:rPr>
        <w:t>Cases of disease or death among cattle, sheep, and goats; Cases of flock death among chickens</w:t>
      </w:r>
    </w:p>
    <w:p w:rsidR="006C2D5B" w:rsidRPr="004D52D4" w:rsidRDefault="006C2D5B" w:rsidP="00B24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‡</w:t>
      </w:r>
      <w:r w:rsidRPr="004D52D4">
        <w:rPr>
          <w:rFonts w:ascii="Times New Roman" w:hAnsi="Times New Roman" w:cs="Times New Roman"/>
          <w:color w:val="auto"/>
          <w:sz w:val="24"/>
          <w:szCs w:val="24"/>
        </w:rPr>
        <w:t>Among cattle, sheep, and goats</w:t>
      </w:r>
    </w:p>
    <w:p w:rsidR="006C2D5B" w:rsidRPr="00B24CC6" w:rsidRDefault="006C2D5B" w:rsidP="00B24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§ </w:t>
      </w:r>
      <w:r w:rsidRPr="004D52D4">
        <w:rPr>
          <w:rFonts w:ascii="Times New Roman" w:hAnsi="Times New Roman" w:cs="Times New Roman"/>
          <w:color w:val="auto"/>
          <w:sz w:val="24"/>
          <w:szCs w:val="24"/>
        </w:rPr>
        <w:t>Cases of death or disease</w:t>
      </w:r>
      <w:bookmarkStart w:id="0" w:name="_GoBack"/>
      <w:bookmarkEnd w:id="0"/>
    </w:p>
    <w:p w:rsidR="006C2D5B" w:rsidRDefault="006C2D5B"/>
    <w:p w:rsidR="006C2D5B" w:rsidRDefault="006C2D5B"/>
    <w:p w:rsidR="006C2D5B" w:rsidRPr="00B24CC6" w:rsidRDefault="006C2D5B" w:rsidP="00B24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D52D4">
        <w:rPr>
          <w:rFonts w:ascii="Times New Roman" w:hAnsi="Times New Roman" w:cs="Times New Roman"/>
          <w:b/>
          <w:color w:val="auto"/>
          <w:sz w:val="24"/>
          <w:szCs w:val="24"/>
        </w:rPr>
        <w:t>Table S2</w:t>
      </w:r>
      <w:r w:rsidRPr="004D52D4">
        <w:rPr>
          <w:rFonts w:ascii="Times New Roman" w:hAnsi="Times New Roman" w:cs="Times New Roman"/>
          <w:color w:val="auto"/>
          <w:sz w:val="24"/>
          <w:szCs w:val="24"/>
        </w:rPr>
        <w:t>: Linear mixed models of livestock and other predictors of dietary diversity at each time point, Asembo, Kenya 2014-2015 (N=758)</w:t>
      </w:r>
    </w:p>
    <w:p w:rsidR="006C2D5B" w:rsidRDefault="006C2D5B"/>
    <w:tbl>
      <w:tblPr>
        <w:tblW w:w="93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392"/>
        <w:gridCol w:w="2790"/>
        <w:gridCol w:w="3150"/>
      </w:tblGrid>
      <w:tr w:rsidR="006C2D5B" w:rsidRPr="004D52D4" w:rsidTr="00AE2840">
        <w:trPr>
          <w:trHeight w:val="478"/>
        </w:trPr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Covariate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Unadjusted (β, 95% CI)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Adjusted </w:t>
            </w: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(β, 95% CI)</w:t>
            </w:r>
          </w:p>
        </w:tc>
      </w:tr>
      <w:tr w:rsidR="006C2D5B" w:rsidRPr="004D52D4" w:rsidTr="00AE2840">
        <w:trPr>
          <w:trHeight w:val="207"/>
        </w:trPr>
        <w:tc>
          <w:tcPr>
            <w:tcW w:w="3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Chicken ownership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0.01 (0.008, 0.02)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0.015 (0.01, 0.02)</w:t>
            </w:r>
          </w:p>
        </w:tc>
      </w:tr>
      <w:tr w:rsidR="006C2D5B" w:rsidRPr="004D52D4" w:rsidTr="00AE2840">
        <w:trPr>
          <w:trHeight w:val="82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Cow ownership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0.05 (0.007, 0.09)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0.01 (-0.02, 0.02)</w:t>
            </w:r>
          </w:p>
        </w:tc>
      </w:tr>
      <w:tr w:rsidR="006C2D5B" w:rsidRPr="004D52D4" w:rsidTr="00AE2840">
        <w:trPr>
          <w:trHeight w:val="82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Sheep ownership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-0.01 (-0.03, 0.01)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-0.003 (-0.02, 0.01)</w:t>
            </w:r>
          </w:p>
        </w:tc>
      </w:tr>
      <w:tr w:rsidR="006C2D5B" w:rsidRPr="004D52D4" w:rsidTr="00AE2840">
        <w:trPr>
          <w:trHeight w:val="82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Goat ownership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0.006 (-0.01, 0.02)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0.003 (-0.02, 0.02)</w:t>
            </w:r>
          </w:p>
        </w:tc>
      </w:tr>
      <w:tr w:rsidR="006C2D5B" w:rsidRPr="004D52D4" w:rsidTr="00AE2840">
        <w:trPr>
          <w:trHeight w:val="82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Household wealth score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0.08 (0.04, 0.11)</w:t>
            </w:r>
          </w:p>
        </w:tc>
      </w:tr>
      <w:tr w:rsidR="006C2D5B" w:rsidRPr="004D52D4" w:rsidTr="00AE2840">
        <w:trPr>
          <w:trHeight w:val="5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Average off farm income ($50)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0.03 (0.01, 0.04)</w:t>
            </w:r>
          </w:p>
        </w:tc>
      </w:tr>
      <w:tr w:rsidR="006C2D5B" w:rsidRPr="004D52D4" w:rsidTr="00AE2840">
        <w:trPr>
          <w:trHeight w:val="1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Number of family members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-0.03 (-0.05, -0.01)</w:t>
            </w:r>
          </w:p>
        </w:tc>
      </w:tr>
      <w:tr w:rsidR="006C2D5B" w:rsidRPr="004D52D4" w:rsidTr="00AE2840">
        <w:trPr>
          <w:trHeight w:val="1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Child baseline age, months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-0.0004 (-0.002, 0.001)</w:t>
            </w:r>
          </w:p>
        </w:tc>
      </w:tr>
      <w:tr w:rsidR="006C2D5B" w:rsidRPr="004D52D4" w:rsidTr="00AE2840">
        <w:trPr>
          <w:trHeight w:val="1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Child sex (female)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-0.006 (-0.06, 0.05)</w:t>
            </w:r>
          </w:p>
        </w:tc>
      </w:tr>
      <w:tr w:rsidR="006C2D5B" w:rsidRPr="004D52D4" w:rsidTr="00AE2840">
        <w:trPr>
          <w:trHeight w:val="118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-0.02 (-0.02, -0.01)</w:t>
            </w:r>
          </w:p>
        </w:tc>
      </w:tr>
      <w:tr w:rsidR="006C2D5B" w:rsidRPr="004D52D4" w:rsidTr="00AE2840">
        <w:trPr>
          <w:trHeight w:val="118"/>
        </w:trPr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Report of any livestock disease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D5B" w:rsidRPr="004D52D4" w:rsidRDefault="006C2D5B" w:rsidP="00AE28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52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-0.008 (-0.02, 0.00)</w:t>
            </w:r>
          </w:p>
        </w:tc>
      </w:tr>
    </w:tbl>
    <w:p w:rsidR="006C2D5B" w:rsidRDefault="006C2D5B"/>
    <w:sectPr w:rsidR="006C2D5B" w:rsidSect="00B1451E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CC6"/>
    <w:rsid w:val="0000018F"/>
    <w:rsid w:val="000A1152"/>
    <w:rsid w:val="003F2A19"/>
    <w:rsid w:val="004D52D4"/>
    <w:rsid w:val="006C2D5B"/>
    <w:rsid w:val="006D0514"/>
    <w:rsid w:val="00982FF0"/>
    <w:rsid w:val="00AE2840"/>
    <w:rsid w:val="00B1451E"/>
    <w:rsid w:val="00B2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C6"/>
    <w:rPr>
      <w:rFonts w:ascii="Times New Roman" w:eastAsia="Arial Unicode MS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MS Mincho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3A"/>
    <w:rPr>
      <w:rFonts w:ascii="Times New Roman" w:eastAsia="Arial Unicode MS" w:hAnsi="Times New Roman"/>
      <w:sz w:val="0"/>
      <w:szCs w:val="0"/>
      <w:lang w:val="en-US" w:eastAsia="en-US"/>
    </w:rPr>
  </w:style>
  <w:style w:type="paragraph" w:customStyle="1" w:styleId="Body">
    <w:name w:val="Body"/>
    <w:uiPriority w:val="99"/>
    <w:rsid w:val="00B24C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/>
    </w:pPr>
    <w:rPr>
      <w:rFonts w:ascii="Arial" w:eastAsia="Arial Unicode MS" w:hAnsi="Arial Unicode MS" w:cs="Arial Unicode MS"/>
      <w:color w:val="000000"/>
      <w:u w:color="000000"/>
      <w:lang w:val="en-US" w:eastAsia="en-US"/>
    </w:rPr>
  </w:style>
  <w:style w:type="paragraph" w:styleId="NoSpacing">
    <w:name w:val="No Spacing"/>
    <w:uiPriority w:val="99"/>
    <w:qFormat/>
    <w:rsid w:val="00B24C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Calibri"/>
      <w:color w:val="000000"/>
      <w:sz w:val="20"/>
      <w:szCs w:val="20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254</Words>
  <Characters>1456</Characters>
  <Application>Microsoft Office Outlook</Application>
  <DocSecurity>0</DocSecurity>
  <Lines>0</Lines>
  <Paragraphs>0</Paragraphs>
  <ScaleCrop>false</ScaleCrop>
  <Company>Cambridge University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Nesbitt</dc:creator>
  <cp:keywords/>
  <dc:description/>
  <cp:lastModifiedBy>Gillian Watling</cp:lastModifiedBy>
  <cp:revision>2</cp:revision>
  <dcterms:created xsi:type="dcterms:W3CDTF">2016-07-06T13:26:00Z</dcterms:created>
  <dcterms:modified xsi:type="dcterms:W3CDTF">2016-07-27T16:12:00Z</dcterms:modified>
</cp:coreProperties>
</file>