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B5" w:rsidRPr="00076D21" w:rsidRDefault="00B22DB5" w:rsidP="001A4646">
      <w:pPr>
        <w:spacing w:after="0"/>
        <w:rPr>
          <w:rFonts w:ascii="Times New Roman" w:hAnsi="Times New Roman"/>
          <w:b/>
          <w:sz w:val="32"/>
          <w:szCs w:val="32"/>
        </w:rPr>
      </w:pPr>
      <w:r w:rsidRPr="00076D21">
        <w:rPr>
          <w:rFonts w:ascii="Times New Roman" w:hAnsi="Times New Roman"/>
          <w:b/>
          <w:sz w:val="32"/>
          <w:szCs w:val="32"/>
        </w:rPr>
        <w:t>Supplementary material</w:t>
      </w:r>
      <w:r>
        <w:rPr>
          <w:rFonts w:ascii="Times New Roman" w:hAnsi="Times New Roman"/>
          <w:b/>
          <w:sz w:val="32"/>
          <w:szCs w:val="32"/>
        </w:rPr>
        <w:t xml:space="preserve"> 2</w:t>
      </w:r>
    </w:p>
    <w:p w:rsidR="00B22DB5" w:rsidRPr="00076D21" w:rsidRDefault="00B22DB5" w:rsidP="001A4646">
      <w:pPr>
        <w:spacing w:after="0"/>
        <w:rPr>
          <w:rFonts w:ascii="Times New Roman" w:hAnsi="Times New Roman"/>
          <w:b/>
          <w:sz w:val="24"/>
          <w:szCs w:val="24"/>
        </w:rPr>
      </w:pPr>
    </w:p>
    <w:p w:rsidR="00B22DB5" w:rsidRPr="00076D21" w:rsidRDefault="00B22DB5" w:rsidP="001A4646">
      <w:r w:rsidRPr="00076D21">
        <w:rPr>
          <w:rFonts w:ascii="Times New Roman" w:hAnsi="Times New Roman"/>
          <w:b/>
          <w:sz w:val="28"/>
          <w:szCs w:val="28"/>
        </w:rPr>
        <w:t>Sensitivity analyses</w:t>
      </w:r>
    </w:p>
    <w:p w:rsidR="00B22DB5" w:rsidRPr="00076D21" w:rsidRDefault="00B22DB5" w:rsidP="001A4646">
      <w:pPr>
        <w:spacing w:line="360" w:lineRule="auto"/>
        <w:jc w:val="both"/>
        <w:rPr>
          <w:rFonts w:ascii="Times New Roman" w:hAnsi="Times New Roman"/>
          <w:sz w:val="24"/>
          <w:szCs w:val="24"/>
        </w:rPr>
      </w:pPr>
      <w:r w:rsidRPr="00076D21">
        <w:rPr>
          <w:rFonts w:ascii="Times New Roman" w:hAnsi="Times New Roman"/>
          <w:sz w:val="24"/>
          <w:szCs w:val="24"/>
        </w:rPr>
        <w:t xml:space="preserve">Sensitivity analyses were undertaken to simulate their effect on overall dietary emissions (Table S1). Numerous sensitivity analyses were assessed: a 20% reduction in the emission factors of animal based products; the meat component of composite dishes to increase to 50%; US emission factors adopted where possible over those adopted from the UK; and UK dairy emission factors used instead of those obtained for Ireland. It was observed that adopting US emission factors had the greatest impact on GHGE associated with food consumption with an 18% reduction elicited. This was followed by a 10% reduction if the emission factors of animal based produces were to be reduced by 20%. Conversely, a slight increase in emissions (+3.3%) would be induced if the meat component of composite dishes was to increase from 35% to 50%, and if UK dairy emission factors were used. </w:t>
      </w:r>
    </w:p>
    <w:p w:rsidR="00B22DB5" w:rsidRPr="00076D21" w:rsidRDefault="00B22DB5" w:rsidP="001A4646">
      <w:pPr>
        <w:pStyle w:val="Caption"/>
        <w:keepNext/>
        <w:jc w:val="center"/>
        <w:rPr>
          <w:rFonts w:ascii="Times New Roman" w:hAnsi="Times New Roman"/>
          <w:color w:val="auto"/>
          <w:sz w:val="20"/>
          <w:szCs w:val="20"/>
        </w:rPr>
      </w:pPr>
      <w:r w:rsidRPr="00076D21">
        <w:rPr>
          <w:rFonts w:ascii="Times New Roman" w:hAnsi="Times New Roman"/>
          <w:color w:val="auto"/>
          <w:sz w:val="20"/>
          <w:szCs w:val="20"/>
        </w:rPr>
        <w:t xml:space="preserve">Table S1. </w:t>
      </w:r>
      <w:r w:rsidRPr="00076D21">
        <w:rPr>
          <w:rFonts w:ascii="Times New Roman" w:hAnsi="Times New Roman"/>
          <w:color w:val="auto"/>
          <w:sz w:val="20"/>
          <w:szCs w:val="20"/>
          <w:shd w:val="clear" w:color="auto" w:fill="FFFFFF"/>
        </w:rPr>
        <w:t>Percentage impact on dietary emissions (GHGE)</w:t>
      </w:r>
      <w:r w:rsidRPr="00076D21">
        <w:rPr>
          <w:rStyle w:val="apple-converted-space"/>
          <w:rFonts w:ascii="Times New Roman" w:hAnsi="Times New Roman"/>
          <w:color w:val="auto"/>
          <w:sz w:val="20"/>
          <w:szCs w:val="20"/>
          <w:shd w:val="clear" w:color="auto" w:fill="FFFFFF"/>
        </w:rPr>
        <w:t xml:space="preserve"> from sensitivity analyses</w:t>
      </w:r>
    </w:p>
    <w:tbl>
      <w:tblPr>
        <w:tblW w:w="9350" w:type="dxa"/>
        <w:jc w:val="center"/>
        <w:tblInd w:w="-722" w:type="dxa"/>
        <w:tblLook w:val="00A0"/>
      </w:tblPr>
      <w:tblGrid>
        <w:gridCol w:w="6056"/>
        <w:gridCol w:w="2119"/>
        <w:gridCol w:w="1175"/>
      </w:tblGrid>
      <w:tr w:rsidR="00B22DB5" w:rsidRPr="00852A46" w:rsidTr="00AD3922">
        <w:trPr>
          <w:trHeight w:val="300"/>
          <w:jc w:val="center"/>
        </w:trPr>
        <w:tc>
          <w:tcPr>
            <w:tcW w:w="6056" w:type="dxa"/>
            <w:tcBorders>
              <w:top w:val="single" w:sz="4" w:space="0" w:color="auto"/>
              <w:left w:val="nil"/>
              <w:bottom w:val="nil"/>
              <w:right w:val="nil"/>
            </w:tcBorders>
            <w:noWrap/>
            <w:vAlign w:val="bottom"/>
          </w:tcPr>
          <w:p w:rsidR="00B22DB5" w:rsidRPr="00076D21" w:rsidRDefault="00B22DB5" w:rsidP="00AD3922">
            <w:pPr>
              <w:spacing w:after="0" w:line="240" w:lineRule="auto"/>
              <w:rPr>
                <w:b/>
                <w:lang w:eastAsia="en-IE"/>
              </w:rPr>
            </w:pPr>
            <w:r w:rsidRPr="00076D21">
              <w:rPr>
                <w:b/>
                <w:lang w:eastAsia="en-IE"/>
              </w:rPr>
              <w:t>Sensitivity analysis</w:t>
            </w:r>
          </w:p>
        </w:tc>
        <w:tc>
          <w:tcPr>
            <w:tcW w:w="2119" w:type="dxa"/>
            <w:tcBorders>
              <w:top w:val="single" w:sz="4" w:space="0" w:color="auto"/>
              <w:left w:val="nil"/>
              <w:bottom w:val="nil"/>
              <w:right w:val="nil"/>
            </w:tcBorders>
            <w:noWrap/>
            <w:vAlign w:val="bottom"/>
          </w:tcPr>
          <w:p w:rsidR="00B22DB5" w:rsidRPr="00076D21" w:rsidRDefault="00B22DB5" w:rsidP="00AD3922">
            <w:pPr>
              <w:spacing w:after="0" w:line="240" w:lineRule="auto"/>
              <w:jc w:val="center"/>
              <w:rPr>
                <w:b/>
                <w:lang w:eastAsia="en-IE"/>
              </w:rPr>
            </w:pPr>
            <w:r w:rsidRPr="00076D21">
              <w:rPr>
                <w:b/>
                <w:lang w:eastAsia="en-IE"/>
              </w:rPr>
              <w:t>GHGE (gCO2eq/day)</w:t>
            </w:r>
          </w:p>
        </w:tc>
        <w:tc>
          <w:tcPr>
            <w:tcW w:w="1175" w:type="dxa"/>
            <w:tcBorders>
              <w:top w:val="single" w:sz="4" w:space="0" w:color="auto"/>
              <w:left w:val="nil"/>
              <w:bottom w:val="nil"/>
              <w:right w:val="nil"/>
            </w:tcBorders>
            <w:noWrap/>
            <w:vAlign w:val="bottom"/>
          </w:tcPr>
          <w:p w:rsidR="00B22DB5" w:rsidRPr="00076D21" w:rsidRDefault="00B22DB5" w:rsidP="00AD3922">
            <w:pPr>
              <w:spacing w:after="0" w:line="240" w:lineRule="auto"/>
              <w:jc w:val="center"/>
              <w:rPr>
                <w:b/>
                <w:lang w:eastAsia="en-IE"/>
              </w:rPr>
            </w:pPr>
            <w:r w:rsidRPr="00076D21">
              <w:rPr>
                <w:b/>
                <w:lang w:eastAsia="en-IE"/>
              </w:rPr>
              <w:t>% Impact</w:t>
            </w:r>
          </w:p>
        </w:tc>
      </w:tr>
      <w:tr w:rsidR="00B22DB5" w:rsidRPr="00852A46" w:rsidTr="00AD3922">
        <w:trPr>
          <w:trHeight w:val="300"/>
          <w:jc w:val="center"/>
        </w:trPr>
        <w:tc>
          <w:tcPr>
            <w:tcW w:w="6056" w:type="dxa"/>
            <w:tcBorders>
              <w:top w:val="single" w:sz="4" w:space="0" w:color="auto"/>
              <w:left w:val="nil"/>
              <w:bottom w:val="nil"/>
              <w:right w:val="nil"/>
            </w:tcBorders>
            <w:noWrap/>
            <w:vAlign w:val="bottom"/>
          </w:tcPr>
          <w:p w:rsidR="00B22DB5" w:rsidRPr="00076D21" w:rsidRDefault="00B22DB5" w:rsidP="00AD3922">
            <w:pPr>
              <w:spacing w:after="0" w:line="240" w:lineRule="auto"/>
              <w:rPr>
                <w:lang w:eastAsia="en-IE"/>
              </w:rPr>
            </w:pPr>
            <w:r w:rsidRPr="00076D21">
              <w:rPr>
                <w:lang w:eastAsia="en-IE"/>
              </w:rPr>
              <w:t>20% decrease in the emission factors of animal based products</w:t>
            </w:r>
          </w:p>
        </w:tc>
        <w:tc>
          <w:tcPr>
            <w:tcW w:w="2119" w:type="dxa"/>
            <w:tcBorders>
              <w:top w:val="single" w:sz="4" w:space="0" w:color="auto"/>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5881.1</w:t>
            </w:r>
          </w:p>
        </w:tc>
        <w:tc>
          <w:tcPr>
            <w:tcW w:w="1175" w:type="dxa"/>
            <w:tcBorders>
              <w:top w:val="single" w:sz="4" w:space="0" w:color="auto"/>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-10.0</w:t>
            </w:r>
          </w:p>
        </w:tc>
      </w:tr>
      <w:tr w:rsidR="00B22DB5" w:rsidRPr="00852A46" w:rsidTr="00AD3922">
        <w:trPr>
          <w:trHeight w:val="300"/>
          <w:jc w:val="center"/>
        </w:trPr>
        <w:tc>
          <w:tcPr>
            <w:tcW w:w="6056" w:type="dxa"/>
            <w:tcBorders>
              <w:top w:val="nil"/>
              <w:left w:val="nil"/>
              <w:bottom w:val="nil"/>
              <w:right w:val="nil"/>
            </w:tcBorders>
            <w:noWrap/>
            <w:vAlign w:val="bottom"/>
          </w:tcPr>
          <w:p w:rsidR="00B22DB5" w:rsidRPr="00076D21" w:rsidRDefault="00B22DB5" w:rsidP="00AD3922">
            <w:pPr>
              <w:spacing w:after="0" w:line="240" w:lineRule="auto"/>
              <w:rPr>
                <w:lang w:eastAsia="en-IE"/>
              </w:rPr>
            </w:pPr>
            <w:r w:rsidRPr="00076D21">
              <w:rPr>
                <w:lang w:eastAsia="en-IE"/>
              </w:rPr>
              <w:t>Meat component of composite dishes increased to 50%</w:t>
            </w:r>
          </w:p>
        </w:tc>
        <w:tc>
          <w:tcPr>
            <w:tcW w:w="2119" w:type="dxa"/>
            <w:tcBorders>
              <w:top w:val="nil"/>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6751.1</w:t>
            </w:r>
          </w:p>
        </w:tc>
        <w:tc>
          <w:tcPr>
            <w:tcW w:w="1175" w:type="dxa"/>
            <w:tcBorders>
              <w:top w:val="nil"/>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+3.3</w:t>
            </w:r>
          </w:p>
        </w:tc>
      </w:tr>
      <w:tr w:rsidR="00B22DB5" w:rsidRPr="00852A46" w:rsidTr="00AD3922">
        <w:trPr>
          <w:trHeight w:val="300"/>
          <w:jc w:val="center"/>
        </w:trPr>
        <w:tc>
          <w:tcPr>
            <w:tcW w:w="6056" w:type="dxa"/>
            <w:tcBorders>
              <w:top w:val="nil"/>
              <w:left w:val="nil"/>
              <w:bottom w:val="nil"/>
              <w:right w:val="nil"/>
            </w:tcBorders>
            <w:noWrap/>
            <w:vAlign w:val="bottom"/>
          </w:tcPr>
          <w:p w:rsidR="00B22DB5" w:rsidRPr="00076D21" w:rsidRDefault="00B22DB5" w:rsidP="00AD3922">
            <w:pPr>
              <w:spacing w:after="0" w:line="240" w:lineRule="auto"/>
              <w:rPr>
                <w:lang w:eastAsia="en-IE"/>
              </w:rPr>
            </w:pPr>
            <w:r w:rsidRPr="00076D21">
              <w:rPr>
                <w:lang w:eastAsia="en-IE"/>
              </w:rPr>
              <w:t>US emission factors adopted where possible</w:t>
            </w:r>
          </w:p>
        </w:tc>
        <w:tc>
          <w:tcPr>
            <w:tcW w:w="2119" w:type="dxa"/>
            <w:tcBorders>
              <w:top w:val="nil"/>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5308.2</w:t>
            </w:r>
          </w:p>
        </w:tc>
        <w:tc>
          <w:tcPr>
            <w:tcW w:w="1175" w:type="dxa"/>
            <w:tcBorders>
              <w:top w:val="nil"/>
              <w:left w:val="nil"/>
              <w:bottom w:val="nil"/>
              <w:right w:val="nil"/>
            </w:tcBorders>
            <w:noWrap/>
            <w:vAlign w:val="bottom"/>
          </w:tcPr>
          <w:p w:rsidR="00B22DB5" w:rsidRPr="00076D21" w:rsidRDefault="00B22DB5" w:rsidP="00AD3922">
            <w:pPr>
              <w:spacing w:after="0" w:line="240" w:lineRule="auto"/>
              <w:jc w:val="center"/>
              <w:rPr>
                <w:lang w:eastAsia="en-IE"/>
              </w:rPr>
            </w:pPr>
            <w:r w:rsidRPr="00076D21">
              <w:rPr>
                <w:lang w:eastAsia="en-IE"/>
              </w:rPr>
              <w:t>-18.7</w:t>
            </w:r>
          </w:p>
        </w:tc>
      </w:tr>
      <w:tr w:rsidR="00B22DB5" w:rsidRPr="00852A46" w:rsidTr="00AD3922">
        <w:trPr>
          <w:trHeight w:val="300"/>
          <w:jc w:val="center"/>
        </w:trPr>
        <w:tc>
          <w:tcPr>
            <w:tcW w:w="6056" w:type="dxa"/>
            <w:tcBorders>
              <w:top w:val="nil"/>
              <w:left w:val="nil"/>
              <w:bottom w:val="single" w:sz="4" w:space="0" w:color="auto"/>
              <w:right w:val="nil"/>
            </w:tcBorders>
            <w:noWrap/>
            <w:vAlign w:val="bottom"/>
          </w:tcPr>
          <w:p w:rsidR="00B22DB5" w:rsidRPr="00076D21" w:rsidRDefault="00B22DB5" w:rsidP="00AD3922">
            <w:pPr>
              <w:spacing w:after="0" w:line="240" w:lineRule="auto"/>
              <w:rPr>
                <w:lang w:eastAsia="en-IE"/>
              </w:rPr>
            </w:pPr>
            <w:r w:rsidRPr="00076D21">
              <w:rPr>
                <w:lang w:eastAsia="en-IE"/>
              </w:rPr>
              <w:t xml:space="preserve">UK dairy emission factors applied </w:t>
            </w:r>
          </w:p>
        </w:tc>
        <w:tc>
          <w:tcPr>
            <w:tcW w:w="2119" w:type="dxa"/>
            <w:tcBorders>
              <w:top w:val="nil"/>
              <w:left w:val="nil"/>
              <w:bottom w:val="single" w:sz="4" w:space="0" w:color="auto"/>
              <w:right w:val="nil"/>
            </w:tcBorders>
            <w:noWrap/>
            <w:vAlign w:val="bottom"/>
          </w:tcPr>
          <w:p w:rsidR="00B22DB5" w:rsidRPr="00076D21" w:rsidRDefault="00B22DB5" w:rsidP="00AD3922">
            <w:pPr>
              <w:spacing w:after="0" w:line="240" w:lineRule="auto"/>
              <w:jc w:val="center"/>
              <w:rPr>
                <w:lang w:eastAsia="en-IE"/>
              </w:rPr>
            </w:pPr>
            <w:r w:rsidRPr="00076D21">
              <w:rPr>
                <w:lang w:eastAsia="en-IE"/>
              </w:rPr>
              <w:t>6744.7</w:t>
            </w:r>
          </w:p>
        </w:tc>
        <w:tc>
          <w:tcPr>
            <w:tcW w:w="1175" w:type="dxa"/>
            <w:tcBorders>
              <w:top w:val="nil"/>
              <w:left w:val="nil"/>
              <w:bottom w:val="single" w:sz="4" w:space="0" w:color="auto"/>
              <w:right w:val="nil"/>
            </w:tcBorders>
            <w:noWrap/>
            <w:vAlign w:val="bottom"/>
          </w:tcPr>
          <w:p w:rsidR="00B22DB5" w:rsidRPr="00076D21" w:rsidRDefault="00B22DB5" w:rsidP="00AD3922">
            <w:pPr>
              <w:spacing w:after="0" w:line="240" w:lineRule="auto"/>
              <w:jc w:val="center"/>
              <w:rPr>
                <w:lang w:eastAsia="en-IE"/>
              </w:rPr>
            </w:pPr>
            <w:r w:rsidRPr="00076D21">
              <w:rPr>
                <w:lang w:eastAsia="en-IE"/>
              </w:rPr>
              <w:t>+3.3</w:t>
            </w:r>
          </w:p>
        </w:tc>
      </w:tr>
    </w:tbl>
    <w:p w:rsidR="00B22DB5" w:rsidRPr="00076D21" w:rsidRDefault="00B22DB5" w:rsidP="004C20A7">
      <w:pPr>
        <w:rPr>
          <w:rFonts w:ascii="Times New Roman" w:hAnsi="Times New Roman"/>
          <w:b/>
          <w:sz w:val="28"/>
          <w:szCs w:val="28"/>
        </w:rPr>
      </w:pPr>
    </w:p>
    <w:p w:rsidR="00B22DB5" w:rsidRPr="003565D5" w:rsidRDefault="00B22DB5" w:rsidP="00076D21">
      <w:pPr>
        <w:spacing w:line="240" w:lineRule="auto"/>
        <w:jc w:val="both"/>
        <w:rPr>
          <w:rFonts w:ascii="Times New Roman" w:hAnsi="Times New Roman"/>
          <w:b/>
          <w:sz w:val="28"/>
          <w:szCs w:val="28"/>
        </w:rPr>
      </w:pPr>
      <w:r w:rsidRPr="003565D5">
        <w:rPr>
          <w:rFonts w:ascii="Times New Roman" w:hAnsi="Times New Roman"/>
          <w:b/>
          <w:sz w:val="28"/>
          <w:szCs w:val="28"/>
        </w:rPr>
        <w:t>Replacing beef with other food groups</w:t>
      </w:r>
    </w:p>
    <w:p w:rsidR="00B22DB5" w:rsidRPr="00437541" w:rsidRDefault="00B22DB5" w:rsidP="00076D21">
      <w:pPr>
        <w:spacing w:line="360" w:lineRule="auto"/>
        <w:jc w:val="both"/>
        <w:rPr>
          <w:rFonts w:ascii="Times New Roman" w:hAnsi="Times New Roman"/>
          <w:sz w:val="24"/>
          <w:szCs w:val="24"/>
        </w:rPr>
      </w:pPr>
      <w:r w:rsidRPr="00437541">
        <w:rPr>
          <w:rFonts w:ascii="Times New Roman" w:hAnsi="Times New Roman"/>
          <w:sz w:val="24"/>
          <w:szCs w:val="24"/>
        </w:rPr>
        <w:t xml:space="preserve">Nutritional data from McCance and Widdowson provided information on the calorific and protein content of individual foods and was subsequently used to demonstrate the complexities of replacing one food group with another (67). Various scenarios were assessed in which average beef intake from the NANS was substituted with kidney beans, baked beans, or broccoli. If mean beef intake from the corresponding NANS food group (18.2 g) was hypothetically replaced by kidney beans, baked beans, or broccoli then various quantities of each would need to be consumed to compensate for the calories and protein foregone. The analysis was very simplistic in its nature and only served to demonstrate the challenge in adhering to diets which are low in GHGE but also nutritious. </w:t>
      </w:r>
    </w:p>
    <w:p w:rsidR="00B22DB5" w:rsidRPr="00076D21" w:rsidRDefault="00B22DB5" w:rsidP="00076D21">
      <w:pPr>
        <w:pStyle w:val="Caption"/>
        <w:keepNext/>
        <w:jc w:val="center"/>
        <w:rPr>
          <w:rFonts w:ascii="Times New Roman" w:hAnsi="Times New Roman"/>
          <w:color w:val="auto"/>
          <w:sz w:val="20"/>
          <w:szCs w:val="20"/>
        </w:rPr>
      </w:pPr>
      <w:r w:rsidRPr="00076D21">
        <w:rPr>
          <w:rFonts w:ascii="Times New Roman" w:hAnsi="Times New Roman"/>
          <w:color w:val="auto"/>
          <w:sz w:val="20"/>
          <w:szCs w:val="20"/>
        </w:rPr>
        <w:t xml:space="preserve">Table S2. </w:t>
      </w:r>
      <w:r w:rsidRPr="00076D21">
        <w:rPr>
          <w:rFonts w:ascii="Times New Roman" w:hAnsi="Times New Roman"/>
          <w:color w:val="auto"/>
          <w:sz w:val="20"/>
          <w:szCs w:val="20"/>
          <w:shd w:val="clear" w:color="auto" w:fill="FFFFFF"/>
        </w:rPr>
        <w:t>Typical values per 100 g intake of beef, kidney beans, baked beans, average beef, topside beef, and broccoli in terms of calories, protein content, and GHGE. The mean quantity of beef consumed from the NANS is also shown as well as its corresponding GHGE.</w:t>
      </w:r>
    </w:p>
    <w:tbl>
      <w:tblPr>
        <w:tblW w:w="10038" w:type="dxa"/>
        <w:jc w:val="center"/>
        <w:tblInd w:w="-796" w:type="dxa"/>
        <w:tblLook w:val="00A0"/>
      </w:tblPr>
      <w:tblGrid>
        <w:gridCol w:w="2181"/>
        <w:gridCol w:w="1194"/>
        <w:gridCol w:w="1451"/>
        <w:gridCol w:w="1487"/>
        <w:gridCol w:w="236"/>
        <w:gridCol w:w="2017"/>
        <w:gridCol w:w="1472"/>
      </w:tblGrid>
      <w:tr w:rsidR="00B22DB5" w:rsidRPr="00852A46" w:rsidTr="00883364">
        <w:trPr>
          <w:trHeight w:val="300"/>
          <w:jc w:val="center"/>
        </w:trPr>
        <w:tc>
          <w:tcPr>
            <w:tcW w:w="2181" w:type="dxa"/>
            <w:tcBorders>
              <w:top w:val="single" w:sz="4" w:space="0" w:color="auto"/>
              <w:left w:val="nil"/>
              <w:bottom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4039" w:type="dxa"/>
            <w:gridSpan w:val="3"/>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b/>
                <w:bCs/>
                <w:lang w:eastAsia="en-IE"/>
              </w:rPr>
            </w:pPr>
            <w:r w:rsidRPr="00076D21">
              <w:rPr>
                <w:rFonts w:ascii="Times New Roman" w:hAnsi="Times New Roman"/>
                <w:b/>
                <w:bCs/>
                <w:lang w:eastAsia="en-IE"/>
              </w:rPr>
              <w:t>Typical values of selected foods</w:t>
            </w:r>
          </w:p>
        </w:tc>
        <w:tc>
          <w:tcPr>
            <w:tcW w:w="228" w:type="dxa"/>
            <w:tcBorders>
              <w:top w:val="single" w:sz="4" w:space="0" w:color="auto"/>
              <w:left w:val="nil"/>
              <w:right w:val="nil"/>
            </w:tcBorders>
          </w:tcPr>
          <w:p w:rsidR="00B22DB5" w:rsidRPr="00076D21" w:rsidRDefault="00B22DB5" w:rsidP="00883364">
            <w:pPr>
              <w:spacing w:after="0" w:line="240" w:lineRule="auto"/>
              <w:jc w:val="center"/>
              <w:rPr>
                <w:rFonts w:ascii="Times New Roman" w:hAnsi="Times New Roman"/>
                <w:b/>
                <w:bCs/>
                <w:lang w:eastAsia="en-IE"/>
              </w:rPr>
            </w:pPr>
          </w:p>
        </w:tc>
        <w:tc>
          <w:tcPr>
            <w:tcW w:w="3590" w:type="dxa"/>
            <w:gridSpan w:val="2"/>
            <w:tcBorders>
              <w:top w:val="single" w:sz="4" w:space="0" w:color="auto"/>
              <w:left w:val="nil"/>
              <w:bottom w:val="single" w:sz="4" w:space="0" w:color="auto"/>
              <w:right w:val="nil"/>
            </w:tcBorders>
            <w:vAlign w:val="center"/>
          </w:tcPr>
          <w:p w:rsidR="00B22DB5" w:rsidRPr="00076D21" w:rsidRDefault="00B22DB5" w:rsidP="00883364">
            <w:pPr>
              <w:spacing w:after="0" w:line="240" w:lineRule="auto"/>
              <w:jc w:val="center"/>
              <w:rPr>
                <w:rFonts w:ascii="Times New Roman" w:hAnsi="Times New Roman"/>
                <w:b/>
                <w:bCs/>
                <w:lang w:eastAsia="en-IE"/>
              </w:rPr>
            </w:pPr>
            <w:r w:rsidRPr="00076D21">
              <w:rPr>
                <w:rFonts w:ascii="Times New Roman" w:hAnsi="Times New Roman"/>
                <w:b/>
                <w:bCs/>
                <w:lang w:eastAsia="en-IE"/>
              </w:rPr>
              <w:t>Beef consumption in NANS</w:t>
            </w:r>
          </w:p>
        </w:tc>
      </w:tr>
      <w:tr w:rsidR="00B22DB5" w:rsidRPr="00852A46" w:rsidTr="00883364">
        <w:trPr>
          <w:trHeight w:val="300"/>
          <w:jc w:val="center"/>
        </w:trPr>
        <w:tc>
          <w:tcPr>
            <w:tcW w:w="2181" w:type="dxa"/>
            <w:tcBorders>
              <w:top w:val="nil"/>
              <w:left w:val="nil"/>
              <w:bottom w:val="single" w:sz="4" w:space="0" w:color="auto"/>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1134" w:type="dxa"/>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kcal/100g*</w:t>
            </w:r>
          </w:p>
        </w:tc>
        <w:tc>
          <w:tcPr>
            <w:tcW w:w="1418" w:type="dxa"/>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protein/100g*</w:t>
            </w:r>
          </w:p>
        </w:tc>
        <w:tc>
          <w:tcPr>
            <w:tcW w:w="1487" w:type="dxa"/>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eq/100g</w:t>
            </w:r>
          </w:p>
        </w:tc>
        <w:tc>
          <w:tcPr>
            <w:tcW w:w="228" w:type="dxa"/>
            <w:tcBorders>
              <w:left w:val="nil"/>
              <w:right w:val="nil"/>
            </w:tcBorders>
          </w:tcPr>
          <w:p w:rsidR="00B22DB5" w:rsidRPr="00076D21" w:rsidRDefault="00B22DB5" w:rsidP="00883364">
            <w:pPr>
              <w:spacing w:after="0" w:line="240" w:lineRule="auto"/>
              <w:jc w:val="center"/>
              <w:rPr>
                <w:rFonts w:ascii="Times New Roman" w:hAnsi="Times New Roman"/>
                <w:lang w:eastAsia="en-IE"/>
              </w:rPr>
            </w:pPr>
          </w:p>
        </w:tc>
        <w:tc>
          <w:tcPr>
            <w:tcW w:w="2084" w:type="dxa"/>
            <w:tcBorders>
              <w:top w:val="single" w:sz="4" w:space="0" w:color="auto"/>
              <w:left w:val="nil"/>
              <w:bottom w:val="single" w:sz="4" w:space="0" w:color="auto"/>
              <w:right w:val="nil"/>
            </w:tcBorders>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g/day</w:t>
            </w:r>
          </w:p>
        </w:tc>
        <w:tc>
          <w:tcPr>
            <w:tcW w:w="1506" w:type="dxa"/>
            <w:tcBorders>
              <w:top w:val="single" w:sz="4" w:space="0" w:color="auto"/>
              <w:left w:val="nil"/>
              <w:bottom w:val="single" w:sz="4" w:space="0" w:color="auto"/>
              <w:right w:val="nil"/>
            </w:tcBorders>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w:t>
            </w:r>
          </w:p>
        </w:tc>
      </w:tr>
      <w:tr w:rsidR="00B22DB5" w:rsidRPr="00852A46" w:rsidTr="00883364">
        <w:trPr>
          <w:trHeight w:val="300"/>
          <w:jc w:val="center"/>
        </w:trPr>
        <w:tc>
          <w:tcPr>
            <w:tcW w:w="2181" w:type="dxa"/>
            <w:tcBorders>
              <w:top w:val="single" w:sz="4" w:space="0" w:color="auto"/>
              <w:left w:val="nil"/>
              <w:bottom w:val="nil"/>
              <w:right w:val="nil"/>
            </w:tcBorders>
            <w:noWrap/>
            <w:vAlign w:val="bottom"/>
          </w:tcPr>
          <w:p w:rsidR="00B22DB5" w:rsidRPr="00076D21" w:rsidRDefault="00B22DB5" w:rsidP="00883364">
            <w:pPr>
              <w:spacing w:after="0" w:line="240" w:lineRule="auto"/>
              <w:jc w:val="both"/>
              <w:rPr>
                <w:rFonts w:ascii="Times New Roman" w:hAnsi="Times New Roman"/>
                <w:b/>
                <w:lang w:eastAsia="en-IE"/>
              </w:rPr>
            </w:pPr>
            <w:r w:rsidRPr="00076D21">
              <w:rPr>
                <w:rFonts w:ascii="Times New Roman" w:hAnsi="Times New Roman"/>
                <w:lang w:eastAsia="en-IE"/>
              </w:rPr>
              <w:t>Kidney beans</w:t>
            </w:r>
          </w:p>
        </w:tc>
        <w:tc>
          <w:tcPr>
            <w:tcW w:w="1134" w:type="dxa"/>
            <w:tcBorders>
              <w:top w:val="single" w:sz="4" w:space="0" w:color="auto"/>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b/>
                <w:lang w:eastAsia="en-IE"/>
              </w:rPr>
            </w:pPr>
            <w:r w:rsidRPr="00852A46">
              <w:rPr>
                <w:rFonts w:ascii="Times New Roman" w:hAnsi="Times New Roman"/>
              </w:rPr>
              <w:t>92</w:t>
            </w:r>
          </w:p>
        </w:tc>
        <w:tc>
          <w:tcPr>
            <w:tcW w:w="1418" w:type="dxa"/>
            <w:tcBorders>
              <w:top w:val="single" w:sz="4" w:space="0" w:color="auto"/>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b/>
                <w:lang w:eastAsia="en-IE"/>
              </w:rPr>
            </w:pPr>
            <w:r w:rsidRPr="00852A46">
              <w:rPr>
                <w:rFonts w:ascii="Times New Roman" w:hAnsi="Times New Roman"/>
              </w:rPr>
              <w:t>6.9</w:t>
            </w:r>
          </w:p>
        </w:tc>
        <w:tc>
          <w:tcPr>
            <w:tcW w:w="1487" w:type="dxa"/>
            <w:tcBorders>
              <w:top w:val="single" w:sz="4" w:space="0" w:color="auto"/>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b/>
                <w:lang w:eastAsia="en-IE"/>
              </w:rPr>
            </w:pPr>
            <w:r w:rsidRPr="00852A46">
              <w:rPr>
                <w:rFonts w:ascii="Times New Roman" w:hAnsi="Times New Roman"/>
              </w:rPr>
              <w:t>150</w:t>
            </w:r>
          </w:p>
        </w:tc>
        <w:tc>
          <w:tcPr>
            <w:tcW w:w="228" w:type="dxa"/>
            <w:tcBorders>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2084" w:type="dxa"/>
            <w:tcBorders>
              <w:top w:val="single" w:sz="4" w:space="0" w:color="auto"/>
              <w:left w:val="nil"/>
              <w:bottom w:val="nil"/>
              <w:right w:val="nil"/>
            </w:tcBorders>
            <w:vAlign w:val="bottom"/>
          </w:tcPr>
          <w:p w:rsidR="00B22DB5" w:rsidRPr="00076D21" w:rsidRDefault="00B22DB5" w:rsidP="00883364">
            <w:pPr>
              <w:spacing w:after="0" w:line="240" w:lineRule="auto"/>
              <w:jc w:val="center"/>
              <w:rPr>
                <w:rFonts w:ascii="Times New Roman" w:hAnsi="Times New Roman"/>
                <w:b/>
                <w:lang w:eastAsia="en-IE"/>
              </w:rPr>
            </w:pPr>
            <w:r w:rsidRPr="00076D21">
              <w:rPr>
                <w:rFonts w:ascii="Times New Roman" w:hAnsi="Times New Roman"/>
                <w:b/>
                <w:lang w:eastAsia="en-IE"/>
              </w:rPr>
              <w:t>18.2</w:t>
            </w:r>
          </w:p>
        </w:tc>
        <w:tc>
          <w:tcPr>
            <w:tcW w:w="1506" w:type="dxa"/>
            <w:tcBorders>
              <w:top w:val="single" w:sz="4" w:space="0" w:color="auto"/>
              <w:left w:val="nil"/>
              <w:bottom w:val="nil"/>
              <w:right w:val="nil"/>
            </w:tcBorders>
            <w:vAlign w:val="bottom"/>
          </w:tcPr>
          <w:p w:rsidR="00B22DB5" w:rsidRPr="00076D21" w:rsidRDefault="00B22DB5" w:rsidP="00883364">
            <w:pPr>
              <w:spacing w:after="0" w:line="240" w:lineRule="auto"/>
              <w:jc w:val="center"/>
              <w:rPr>
                <w:rFonts w:ascii="Times New Roman" w:hAnsi="Times New Roman"/>
                <w:b/>
                <w:lang w:eastAsia="en-IE"/>
              </w:rPr>
            </w:pPr>
            <w:r w:rsidRPr="00076D21">
              <w:rPr>
                <w:rFonts w:ascii="Times New Roman" w:hAnsi="Times New Roman"/>
                <w:b/>
                <w:lang w:eastAsia="en-IE"/>
              </w:rPr>
              <w:t>642.9</w:t>
            </w:r>
          </w:p>
        </w:tc>
      </w:tr>
      <w:tr w:rsidR="00B22DB5" w:rsidRPr="00852A46" w:rsidTr="00883364">
        <w:trPr>
          <w:trHeight w:val="300"/>
          <w:jc w:val="center"/>
        </w:trPr>
        <w:tc>
          <w:tcPr>
            <w:tcW w:w="2181" w:type="dxa"/>
            <w:tcBorders>
              <w:top w:val="nil"/>
              <w:left w:val="nil"/>
              <w:bottom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r w:rsidRPr="00076D21">
              <w:rPr>
                <w:rFonts w:ascii="Times New Roman" w:hAnsi="Times New Roman"/>
                <w:lang w:eastAsia="en-IE"/>
              </w:rPr>
              <w:t>Baked beans</w:t>
            </w:r>
          </w:p>
        </w:tc>
        <w:tc>
          <w:tcPr>
            <w:tcW w:w="1134"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80</w:t>
            </w:r>
          </w:p>
        </w:tc>
        <w:tc>
          <w:tcPr>
            <w:tcW w:w="1418"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5.0</w:t>
            </w:r>
          </w:p>
        </w:tc>
        <w:tc>
          <w:tcPr>
            <w:tcW w:w="1487"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170</w:t>
            </w:r>
          </w:p>
        </w:tc>
        <w:tc>
          <w:tcPr>
            <w:tcW w:w="228"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2084"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1506"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r>
      <w:tr w:rsidR="00B22DB5" w:rsidRPr="00852A46" w:rsidTr="00883364">
        <w:trPr>
          <w:trHeight w:val="300"/>
          <w:jc w:val="center"/>
        </w:trPr>
        <w:tc>
          <w:tcPr>
            <w:tcW w:w="2181" w:type="dxa"/>
            <w:tcBorders>
              <w:top w:val="nil"/>
              <w:left w:val="nil"/>
              <w:bottom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r w:rsidRPr="00076D21">
              <w:rPr>
                <w:rFonts w:ascii="Times New Roman" w:hAnsi="Times New Roman"/>
                <w:lang w:eastAsia="en-IE"/>
              </w:rPr>
              <w:t>Broccoli</w:t>
            </w:r>
          </w:p>
        </w:tc>
        <w:tc>
          <w:tcPr>
            <w:tcW w:w="1134"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28</w:t>
            </w:r>
          </w:p>
        </w:tc>
        <w:tc>
          <w:tcPr>
            <w:tcW w:w="1418"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3.3</w:t>
            </w:r>
          </w:p>
        </w:tc>
        <w:tc>
          <w:tcPr>
            <w:tcW w:w="1487" w:type="dxa"/>
            <w:tcBorders>
              <w:top w:val="nil"/>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852A46">
              <w:rPr>
                <w:rFonts w:ascii="Times New Roman" w:hAnsi="Times New Roman"/>
              </w:rPr>
              <w:t>170</w:t>
            </w:r>
          </w:p>
        </w:tc>
        <w:tc>
          <w:tcPr>
            <w:tcW w:w="228"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2084"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1506"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r>
      <w:tr w:rsidR="00B22DB5" w:rsidRPr="00852A46" w:rsidTr="00883364">
        <w:trPr>
          <w:trHeight w:val="300"/>
          <w:jc w:val="center"/>
        </w:trPr>
        <w:tc>
          <w:tcPr>
            <w:tcW w:w="2181" w:type="dxa"/>
            <w:tcBorders>
              <w:top w:val="nil"/>
              <w:left w:val="nil"/>
              <w:bottom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r w:rsidRPr="00076D21">
              <w:rPr>
                <w:rFonts w:ascii="Times New Roman" w:hAnsi="Times New Roman"/>
                <w:lang w:eastAsia="en-IE"/>
              </w:rPr>
              <w:t>Average beef</w:t>
            </w:r>
          </w:p>
        </w:tc>
        <w:tc>
          <w:tcPr>
            <w:tcW w:w="1134" w:type="dxa"/>
            <w:tcBorders>
              <w:top w:val="nil"/>
              <w:left w:val="nil"/>
              <w:bottom w:val="nil"/>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533</w:t>
            </w:r>
          </w:p>
        </w:tc>
        <w:tc>
          <w:tcPr>
            <w:tcW w:w="1418" w:type="dxa"/>
            <w:tcBorders>
              <w:top w:val="nil"/>
              <w:left w:val="nil"/>
              <w:bottom w:val="nil"/>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15.5</w:t>
            </w:r>
          </w:p>
        </w:tc>
        <w:tc>
          <w:tcPr>
            <w:tcW w:w="1487" w:type="dxa"/>
            <w:tcBorders>
              <w:top w:val="nil"/>
              <w:left w:val="nil"/>
              <w:bottom w:val="nil"/>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3540</w:t>
            </w:r>
          </w:p>
        </w:tc>
        <w:tc>
          <w:tcPr>
            <w:tcW w:w="228"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2084"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c>
          <w:tcPr>
            <w:tcW w:w="1506" w:type="dxa"/>
            <w:tcBorders>
              <w:top w:val="nil"/>
              <w:left w:val="nil"/>
              <w:bottom w:val="nil"/>
              <w:right w:val="nil"/>
            </w:tcBorders>
          </w:tcPr>
          <w:p w:rsidR="00B22DB5" w:rsidRPr="00852A46" w:rsidRDefault="00B22DB5" w:rsidP="00883364">
            <w:pPr>
              <w:spacing w:after="0" w:line="240" w:lineRule="auto"/>
              <w:jc w:val="center"/>
              <w:rPr>
                <w:rFonts w:ascii="Times New Roman" w:hAnsi="Times New Roman"/>
              </w:rPr>
            </w:pPr>
          </w:p>
        </w:tc>
      </w:tr>
      <w:tr w:rsidR="00B22DB5" w:rsidRPr="00852A46" w:rsidTr="00883364">
        <w:trPr>
          <w:trHeight w:val="300"/>
          <w:jc w:val="center"/>
        </w:trPr>
        <w:tc>
          <w:tcPr>
            <w:tcW w:w="2181" w:type="dxa"/>
            <w:tcBorders>
              <w:top w:val="nil"/>
              <w:left w:val="nil"/>
              <w:bottom w:val="single" w:sz="4" w:space="0" w:color="auto"/>
              <w:right w:val="nil"/>
            </w:tcBorders>
            <w:noWrap/>
            <w:vAlign w:val="bottom"/>
          </w:tcPr>
          <w:p w:rsidR="00B22DB5" w:rsidRPr="00076D21" w:rsidRDefault="00B22DB5" w:rsidP="00883364">
            <w:pPr>
              <w:spacing w:after="0" w:line="240" w:lineRule="auto"/>
              <w:jc w:val="both"/>
              <w:rPr>
                <w:rFonts w:ascii="Times New Roman" w:hAnsi="Times New Roman"/>
                <w:lang w:eastAsia="en-IE"/>
              </w:rPr>
            </w:pPr>
            <w:r w:rsidRPr="00076D21">
              <w:rPr>
                <w:rFonts w:ascii="Times New Roman" w:hAnsi="Times New Roman"/>
                <w:lang w:eastAsia="en-IE"/>
              </w:rPr>
              <w:t>Topside beef</w:t>
            </w:r>
          </w:p>
        </w:tc>
        <w:tc>
          <w:tcPr>
            <w:tcW w:w="1134" w:type="dxa"/>
            <w:tcBorders>
              <w:top w:val="nil"/>
              <w:left w:val="nil"/>
              <w:bottom w:val="single" w:sz="4" w:space="0" w:color="auto"/>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202</w:t>
            </w:r>
          </w:p>
        </w:tc>
        <w:tc>
          <w:tcPr>
            <w:tcW w:w="1418" w:type="dxa"/>
            <w:tcBorders>
              <w:top w:val="nil"/>
              <w:left w:val="nil"/>
              <w:bottom w:val="single" w:sz="4" w:space="0" w:color="auto"/>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36.2</w:t>
            </w:r>
          </w:p>
        </w:tc>
        <w:tc>
          <w:tcPr>
            <w:tcW w:w="1487" w:type="dxa"/>
            <w:tcBorders>
              <w:top w:val="nil"/>
              <w:left w:val="nil"/>
              <w:bottom w:val="single" w:sz="4" w:space="0" w:color="auto"/>
              <w:right w:val="nil"/>
            </w:tcBorders>
            <w:noWrap/>
            <w:vAlign w:val="bottom"/>
          </w:tcPr>
          <w:p w:rsidR="00B22DB5" w:rsidRPr="00852A46" w:rsidRDefault="00B22DB5" w:rsidP="00883364">
            <w:pPr>
              <w:spacing w:after="0" w:line="240" w:lineRule="auto"/>
              <w:jc w:val="center"/>
              <w:rPr>
                <w:rFonts w:ascii="Times New Roman" w:hAnsi="Times New Roman"/>
              </w:rPr>
            </w:pPr>
            <w:r w:rsidRPr="00852A46">
              <w:rPr>
                <w:rFonts w:ascii="Times New Roman" w:hAnsi="Times New Roman"/>
              </w:rPr>
              <w:t>3540</w:t>
            </w:r>
          </w:p>
        </w:tc>
        <w:tc>
          <w:tcPr>
            <w:tcW w:w="228" w:type="dxa"/>
            <w:tcBorders>
              <w:top w:val="nil"/>
              <w:left w:val="nil"/>
              <w:bottom w:val="single" w:sz="4" w:space="0" w:color="auto"/>
              <w:right w:val="nil"/>
            </w:tcBorders>
          </w:tcPr>
          <w:p w:rsidR="00B22DB5" w:rsidRPr="00852A46" w:rsidRDefault="00B22DB5" w:rsidP="00883364">
            <w:pPr>
              <w:spacing w:after="0" w:line="240" w:lineRule="auto"/>
              <w:jc w:val="center"/>
              <w:rPr>
                <w:rFonts w:ascii="Times New Roman" w:hAnsi="Times New Roman"/>
              </w:rPr>
            </w:pPr>
          </w:p>
        </w:tc>
        <w:tc>
          <w:tcPr>
            <w:tcW w:w="2084" w:type="dxa"/>
            <w:tcBorders>
              <w:top w:val="nil"/>
              <w:left w:val="nil"/>
              <w:bottom w:val="single" w:sz="4" w:space="0" w:color="auto"/>
              <w:right w:val="nil"/>
            </w:tcBorders>
          </w:tcPr>
          <w:p w:rsidR="00B22DB5" w:rsidRPr="00852A46" w:rsidRDefault="00B22DB5" w:rsidP="00883364">
            <w:pPr>
              <w:spacing w:after="0" w:line="240" w:lineRule="auto"/>
              <w:jc w:val="center"/>
              <w:rPr>
                <w:rFonts w:ascii="Times New Roman" w:hAnsi="Times New Roman"/>
              </w:rPr>
            </w:pPr>
          </w:p>
        </w:tc>
        <w:tc>
          <w:tcPr>
            <w:tcW w:w="1506" w:type="dxa"/>
            <w:tcBorders>
              <w:top w:val="nil"/>
              <w:left w:val="nil"/>
              <w:bottom w:val="single" w:sz="4" w:space="0" w:color="auto"/>
              <w:right w:val="nil"/>
            </w:tcBorders>
          </w:tcPr>
          <w:p w:rsidR="00B22DB5" w:rsidRPr="00852A46" w:rsidRDefault="00B22DB5" w:rsidP="00883364">
            <w:pPr>
              <w:spacing w:after="0" w:line="240" w:lineRule="auto"/>
              <w:jc w:val="center"/>
              <w:rPr>
                <w:rFonts w:ascii="Times New Roman" w:hAnsi="Times New Roman"/>
              </w:rPr>
            </w:pPr>
          </w:p>
        </w:tc>
      </w:tr>
    </w:tbl>
    <w:p w:rsidR="00B22DB5" w:rsidRPr="002D0D1E" w:rsidRDefault="00B22DB5" w:rsidP="002D0D1E">
      <w:pPr>
        <w:spacing w:line="240" w:lineRule="auto"/>
        <w:ind w:firstLine="720"/>
        <w:jc w:val="center"/>
        <w:rPr>
          <w:rFonts w:ascii="Times New Roman" w:hAnsi="Times New Roman"/>
          <w:sz w:val="20"/>
          <w:szCs w:val="20"/>
          <w:lang w:eastAsia="en-IE"/>
        </w:rPr>
      </w:pPr>
      <w:r w:rsidRPr="002D0D1E">
        <w:rPr>
          <w:rFonts w:ascii="Times New Roman" w:hAnsi="Times New Roman"/>
          <w:sz w:val="20"/>
          <w:szCs w:val="20"/>
        </w:rPr>
        <w:t xml:space="preserve">*Values are from </w:t>
      </w:r>
      <w:r w:rsidRPr="002D0D1E">
        <w:rPr>
          <w:rFonts w:ascii="Times New Roman" w:hAnsi="Times New Roman"/>
          <w:sz w:val="20"/>
          <w:szCs w:val="20"/>
          <w:lang w:eastAsia="en-IE"/>
        </w:rPr>
        <w:t>McCance and Widdowson using food codes 13-561, 13-532, 13-583, 18-005, and 18-090 for kidney beans, baked beans, broccoli, average beef, and topside beef respectively</w:t>
      </w:r>
      <w:r w:rsidRPr="002D0D1E">
        <w:rPr>
          <w:rFonts w:ascii="Times New Roman" w:hAnsi="Times New Roman"/>
          <w:sz w:val="20"/>
          <w:szCs w:val="20"/>
          <w:vertAlign w:val="superscript"/>
          <w:lang w:eastAsia="en-IE"/>
        </w:rPr>
        <w:t>(67)</w:t>
      </w:r>
      <w:r w:rsidRPr="002D0D1E">
        <w:rPr>
          <w:rFonts w:ascii="Times New Roman" w:hAnsi="Times New Roman"/>
          <w:sz w:val="20"/>
          <w:szCs w:val="20"/>
          <w:lang w:eastAsia="en-IE"/>
        </w:rPr>
        <w:t>.</w:t>
      </w:r>
    </w:p>
    <w:p w:rsidR="00B22DB5" w:rsidRPr="00437541" w:rsidRDefault="00B22DB5" w:rsidP="005310F5">
      <w:pPr>
        <w:spacing w:line="360" w:lineRule="auto"/>
        <w:ind w:firstLine="720"/>
        <w:jc w:val="both"/>
        <w:rPr>
          <w:rFonts w:ascii="Times New Roman" w:hAnsi="Times New Roman"/>
          <w:sz w:val="24"/>
          <w:szCs w:val="24"/>
        </w:rPr>
      </w:pPr>
      <w:r w:rsidRPr="00437541">
        <w:rPr>
          <w:rFonts w:ascii="Times New Roman" w:hAnsi="Times New Roman"/>
          <w:sz w:val="24"/>
          <w:szCs w:val="24"/>
        </w:rPr>
        <w:t xml:space="preserve">The specific type of beef consumed is not specified in the NANS food group classified as beef. However, the variety of beef may have an effect on the capability of each alternative food as a replacement. Therefore, two beef varieties of varying qualities from McCance and Widdowson were deemed appropriate; ‘Beef, fat, average, cooked’ (code: 18-005; average of eight cuts) and a high protein cut ‘Beef, topside, roasted well-done, lean’ (code: 18-090; average of ten samples). ‘Beef, fat, average, cooked’ and ‘Beef, topside, roasted well-done, lean’ were called ‘average beef’ and ‘topside beef’ respectively for the purpose of this study. Table S2 illustrates the typical values of calories, protein, and GHGE per 100g consumed for various food types as well as the mean intake of beef from NANS and its corresponding GHGE.  </w:t>
      </w:r>
    </w:p>
    <w:p w:rsidR="00B22DB5" w:rsidRPr="00076D21" w:rsidRDefault="00B22DB5" w:rsidP="00076D21">
      <w:pPr>
        <w:pStyle w:val="Caption"/>
        <w:keepNext/>
        <w:jc w:val="center"/>
        <w:rPr>
          <w:rFonts w:ascii="Times New Roman" w:hAnsi="Times New Roman"/>
          <w:color w:val="auto"/>
          <w:sz w:val="20"/>
          <w:szCs w:val="20"/>
        </w:rPr>
      </w:pPr>
      <w:r w:rsidRPr="00076D21">
        <w:rPr>
          <w:color w:val="auto"/>
        </w:rPr>
        <w:tab/>
      </w:r>
      <w:r w:rsidRPr="00076D21">
        <w:rPr>
          <w:rFonts w:ascii="Times New Roman" w:hAnsi="Times New Roman"/>
          <w:color w:val="auto"/>
          <w:sz w:val="20"/>
          <w:szCs w:val="20"/>
        </w:rPr>
        <w:t xml:space="preserve">Table S3. </w:t>
      </w:r>
      <w:r w:rsidRPr="00076D21">
        <w:rPr>
          <w:rFonts w:ascii="Times New Roman" w:hAnsi="Times New Roman"/>
          <w:color w:val="auto"/>
          <w:sz w:val="20"/>
          <w:szCs w:val="20"/>
          <w:shd w:val="clear" w:color="auto" w:fill="FFFFFF"/>
        </w:rPr>
        <w:t>The impact of replacing mean beef intake (18.2 g: either as average beef or as topside beef varieties) with kidney beans, baked beans, or broccoli.</w:t>
      </w:r>
    </w:p>
    <w:tbl>
      <w:tblPr>
        <w:tblW w:w="10489" w:type="dxa"/>
        <w:jc w:val="center"/>
        <w:tblInd w:w="-639" w:type="dxa"/>
        <w:tblLook w:val="00A0"/>
      </w:tblPr>
      <w:tblGrid>
        <w:gridCol w:w="1493"/>
        <w:gridCol w:w="1158"/>
        <w:gridCol w:w="1272"/>
        <w:gridCol w:w="1160"/>
        <w:gridCol w:w="976"/>
        <w:gridCol w:w="261"/>
        <w:gridCol w:w="1142"/>
        <w:gridCol w:w="1182"/>
        <w:gridCol w:w="993"/>
        <w:gridCol w:w="852"/>
      </w:tblGrid>
      <w:tr w:rsidR="00B22DB5" w:rsidRPr="00852A46" w:rsidTr="00883364">
        <w:trPr>
          <w:trHeight w:val="300"/>
          <w:jc w:val="center"/>
        </w:trPr>
        <w:tc>
          <w:tcPr>
            <w:tcW w:w="1493" w:type="dxa"/>
            <w:tcBorders>
              <w:top w:val="single" w:sz="4" w:space="0" w:color="auto"/>
              <w:left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4566" w:type="dxa"/>
            <w:gridSpan w:val="4"/>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b/>
                <w:lang w:eastAsia="en-IE"/>
              </w:rPr>
              <w:t xml:space="preserve">Replacing calories: average beef </w:t>
            </w:r>
          </w:p>
        </w:tc>
        <w:tc>
          <w:tcPr>
            <w:tcW w:w="261" w:type="dxa"/>
            <w:tcBorders>
              <w:top w:val="single" w:sz="4" w:space="0" w:color="auto"/>
              <w:left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p>
        </w:tc>
        <w:tc>
          <w:tcPr>
            <w:tcW w:w="4169" w:type="dxa"/>
            <w:gridSpan w:val="4"/>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b/>
                <w:lang w:eastAsia="en-IE"/>
              </w:rPr>
            </w:pPr>
            <w:r w:rsidRPr="00076D21">
              <w:rPr>
                <w:rFonts w:ascii="Times New Roman" w:hAnsi="Times New Roman"/>
                <w:b/>
                <w:lang w:eastAsia="en-IE"/>
              </w:rPr>
              <w:t>Replacing calories: topside beef</w:t>
            </w:r>
          </w:p>
        </w:tc>
      </w:tr>
      <w:tr w:rsidR="00B22DB5" w:rsidRPr="00852A46" w:rsidTr="00883364">
        <w:trPr>
          <w:trHeight w:val="300"/>
          <w:jc w:val="center"/>
        </w:trPr>
        <w:tc>
          <w:tcPr>
            <w:tcW w:w="1493" w:type="dxa"/>
            <w:tcBorders>
              <w:top w:val="nil"/>
              <w:left w:val="nil"/>
              <w:bottom w:val="single" w:sz="4" w:space="0" w:color="auto"/>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1158" w:type="dxa"/>
            <w:tcBorders>
              <w:top w:val="nil"/>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Intake (g)</w:t>
            </w:r>
          </w:p>
        </w:tc>
        <w:tc>
          <w:tcPr>
            <w:tcW w:w="1272" w:type="dxa"/>
            <w:tcBorders>
              <w:top w:val="nil"/>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Protein (g)</w:t>
            </w:r>
          </w:p>
        </w:tc>
        <w:tc>
          <w:tcPr>
            <w:tcW w:w="1160" w:type="dxa"/>
            <w:tcBorders>
              <w:top w:val="nil"/>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w:t>
            </w:r>
          </w:p>
        </w:tc>
        <w:tc>
          <w:tcPr>
            <w:tcW w:w="976" w:type="dxa"/>
            <w:tcBorders>
              <w:left w:val="nil"/>
              <w:bottom w:val="single" w:sz="4" w:space="0" w:color="auto"/>
              <w:right w:val="nil"/>
            </w:tcBorders>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kcal</w:t>
            </w:r>
          </w:p>
        </w:tc>
        <w:tc>
          <w:tcPr>
            <w:tcW w:w="261" w:type="dxa"/>
            <w:tcBorders>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p>
        </w:tc>
        <w:tc>
          <w:tcPr>
            <w:tcW w:w="1142"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Intake (g)</w:t>
            </w:r>
          </w:p>
        </w:tc>
        <w:tc>
          <w:tcPr>
            <w:tcW w:w="1182"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Protein (g)</w:t>
            </w:r>
          </w:p>
        </w:tc>
        <w:tc>
          <w:tcPr>
            <w:tcW w:w="993"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w:t>
            </w:r>
          </w:p>
        </w:tc>
        <w:tc>
          <w:tcPr>
            <w:tcW w:w="852" w:type="dxa"/>
            <w:tcBorders>
              <w:top w:val="single" w:sz="4" w:space="0" w:color="auto"/>
              <w:left w:val="nil"/>
              <w:bottom w:val="single" w:sz="4" w:space="0" w:color="auto"/>
              <w:right w:val="nil"/>
            </w:tcBorders>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kcal</w:t>
            </w:r>
          </w:p>
        </w:tc>
      </w:tr>
      <w:tr w:rsidR="00B22DB5" w:rsidRPr="00852A46" w:rsidTr="00634820">
        <w:trPr>
          <w:trHeight w:val="300"/>
          <w:jc w:val="center"/>
        </w:trPr>
        <w:tc>
          <w:tcPr>
            <w:tcW w:w="1493" w:type="dxa"/>
            <w:tcBorders>
              <w:top w:val="single" w:sz="4" w:space="0" w:color="auto"/>
              <w:left w:val="nil"/>
              <w:bottom w:val="nil"/>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Kidney beans</w:t>
            </w:r>
          </w:p>
        </w:tc>
        <w:tc>
          <w:tcPr>
            <w:tcW w:w="1158"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105.2</w:t>
            </w:r>
          </w:p>
        </w:tc>
        <w:tc>
          <w:tcPr>
            <w:tcW w:w="1272"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7.3</w:t>
            </w:r>
          </w:p>
        </w:tc>
        <w:tc>
          <w:tcPr>
            <w:tcW w:w="1160"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157.8</w:t>
            </w:r>
          </w:p>
        </w:tc>
        <w:tc>
          <w:tcPr>
            <w:tcW w:w="976" w:type="dxa"/>
            <w:tcBorders>
              <w:top w:val="single" w:sz="4" w:space="0" w:color="auto"/>
              <w:left w:val="nil"/>
              <w:bottom w:val="nil"/>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96.8</w:t>
            </w:r>
          </w:p>
        </w:tc>
        <w:tc>
          <w:tcPr>
            <w:tcW w:w="261" w:type="dxa"/>
            <w:tcBorders>
              <w:top w:val="single" w:sz="4" w:space="0" w:color="auto"/>
              <w:left w:val="nil"/>
              <w:bottom w:val="nil"/>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39.9</w:t>
            </w:r>
          </w:p>
        </w:tc>
        <w:tc>
          <w:tcPr>
            <w:tcW w:w="1182"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2.8</w:t>
            </w:r>
          </w:p>
        </w:tc>
        <w:tc>
          <w:tcPr>
            <w:tcW w:w="993"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59.8</w:t>
            </w:r>
          </w:p>
        </w:tc>
        <w:tc>
          <w:tcPr>
            <w:tcW w:w="852" w:type="dxa"/>
            <w:tcBorders>
              <w:top w:val="single" w:sz="4" w:space="0" w:color="auto"/>
              <w:left w:val="nil"/>
              <w:bottom w:val="nil"/>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36.6</w:t>
            </w:r>
          </w:p>
        </w:tc>
      </w:tr>
      <w:tr w:rsidR="00B22DB5" w:rsidRPr="00852A46" w:rsidTr="00634820">
        <w:trPr>
          <w:trHeight w:val="300"/>
          <w:jc w:val="center"/>
        </w:trPr>
        <w:tc>
          <w:tcPr>
            <w:tcW w:w="1493" w:type="dxa"/>
            <w:tcBorders>
              <w:top w:val="nil"/>
              <w:left w:val="nil"/>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Baked beans</w:t>
            </w:r>
          </w:p>
        </w:tc>
        <w:tc>
          <w:tcPr>
            <w:tcW w:w="1158" w:type="dxa"/>
            <w:tcBorders>
              <w:top w:val="nil"/>
              <w:left w:val="nil"/>
              <w:right w:val="nil"/>
            </w:tcBorders>
            <w:noWrap/>
            <w:vAlign w:val="center"/>
          </w:tcPr>
          <w:p w:rsidR="00B22DB5" w:rsidRPr="00852A46" w:rsidRDefault="00B22DB5" w:rsidP="00634820">
            <w:pPr>
              <w:spacing w:after="0"/>
              <w:jc w:val="center"/>
              <w:rPr>
                <w:color w:val="000000"/>
              </w:rPr>
            </w:pPr>
            <w:r w:rsidRPr="00852A46">
              <w:rPr>
                <w:color w:val="000000"/>
              </w:rPr>
              <w:t>119.5</w:t>
            </w:r>
          </w:p>
        </w:tc>
        <w:tc>
          <w:tcPr>
            <w:tcW w:w="1272" w:type="dxa"/>
            <w:tcBorders>
              <w:top w:val="nil"/>
              <w:left w:val="nil"/>
              <w:right w:val="nil"/>
            </w:tcBorders>
            <w:noWrap/>
            <w:vAlign w:val="center"/>
          </w:tcPr>
          <w:p w:rsidR="00B22DB5" w:rsidRPr="00852A46" w:rsidRDefault="00B22DB5" w:rsidP="00634820">
            <w:pPr>
              <w:spacing w:after="0"/>
              <w:jc w:val="center"/>
              <w:rPr>
                <w:color w:val="000000"/>
              </w:rPr>
            </w:pPr>
            <w:r w:rsidRPr="00852A46">
              <w:rPr>
                <w:color w:val="000000"/>
              </w:rPr>
              <w:t>6.0</w:t>
            </w:r>
          </w:p>
        </w:tc>
        <w:tc>
          <w:tcPr>
            <w:tcW w:w="1160" w:type="dxa"/>
            <w:tcBorders>
              <w:top w:val="nil"/>
              <w:left w:val="nil"/>
              <w:right w:val="nil"/>
            </w:tcBorders>
            <w:noWrap/>
            <w:vAlign w:val="center"/>
          </w:tcPr>
          <w:p w:rsidR="00B22DB5" w:rsidRPr="00852A46" w:rsidRDefault="00B22DB5" w:rsidP="00634820">
            <w:pPr>
              <w:spacing w:after="0"/>
              <w:jc w:val="center"/>
              <w:rPr>
                <w:color w:val="000000"/>
              </w:rPr>
            </w:pPr>
            <w:r w:rsidRPr="00852A46">
              <w:rPr>
                <w:color w:val="000000"/>
              </w:rPr>
              <w:t>203.1</w:t>
            </w:r>
          </w:p>
        </w:tc>
        <w:tc>
          <w:tcPr>
            <w:tcW w:w="976" w:type="dxa"/>
            <w:tcBorders>
              <w:top w:val="nil"/>
              <w:left w:val="nil"/>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96.8</w:t>
            </w:r>
          </w:p>
        </w:tc>
        <w:tc>
          <w:tcPr>
            <w:tcW w:w="261" w:type="dxa"/>
            <w:tcBorders>
              <w:top w:val="nil"/>
              <w:left w:val="nil"/>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nil"/>
              <w:left w:val="nil"/>
              <w:right w:val="nil"/>
            </w:tcBorders>
            <w:noWrap/>
            <w:vAlign w:val="center"/>
          </w:tcPr>
          <w:p w:rsidR="00B22DB5" w:rsidRPr="00852A46" w:rsidRDefault="00B22DB5" w:rsidP="00634820">
            <w:pPr>
              <w:spacing w:after="0"/>
              <w:jc w:val="center"/>
            </w:pPr>
            <w:r w:rsidRPr="00852A46">
              <w:t>45.3</w:t>
            </w:r>
          </w:p>
        </w:tc>
        <w:tc>
          <w:tcPr>
            <w:tcW w:w="1182" w:type="dxa"/>
            <w:tcBorders>
              <w:top w:val="nil"/>
              <w:left w:val="nil"/>
              <w:right w:val="nil"/>
            </w:tcBorders>
            <w:noWrap/>
            <w:vAlign w:val="center"/>
          </w:tcPr>
          <w:p w:rsidR="00B22DB5" w:rsidRPr="00852A46" w:rsidRDefault="00B22DB5" w:rsidP="00634820">
            <w:pPr>
              <w:spacing w:after="0"/>
              <w:jc w:val="center"/>
            </w:pPr>
            <w:r w:rsidRPr="00852A46">
              <w:t>2.3</w:t>
            </w:r>
          </w:p>
        </w:tc>
        <w:tc>
          <w:tcPr>
            <w:tcW w:w="993" w:type="dxa"/>
            <w:tcBorders>
              <w:top w:val="nil"/>
              <w:left w:val="nil"/>
              <w:right w:val="nil"/>
            </w:tcBorders>
            <w:noWrap/>
            <w:vAlign w:val="center"/>
          </w:tcPr>
          <w:p w:rsidR="00B22DB5" w:rsidRPr="00852A46" w:rsidRDefault="00B22DB5" w:rsidP="00634820">
            <w:pPr>
              <w:spacing w:after="0"/>
              <w:jc w:val="center"/>
            </w:pPr>
            <w:r w:rsidRPr="00852A46">
              <w:t>77.0</w:t>
            </w:r>
          </w:p>
        </w:tc>
        <w:tc>
          <w:tcPr>
            <w:tcW w:w="852" w:type="dxa"/>
            <w:tcBorders>
              <w:top w:val="nil"/>
              <w:left w:val="nil"/>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36.6</w:t>
            </w:r>
          </w:p>
        </w:tc>
      </w:tr>
      <w:tr w:rsidR="00B22DB5" w:rsidRPr="00852A46" w:rsidTr="00634820">
        <w:trPr>
          <w:trHeight w:val="300"/>
          <w:jc w:val="center"/>
        </w:trPr>
        <w:tc>
          <w:tcPr>
            <w:tcW w:w="1493" w:type="dxa"/>
            <w:tcBorders>
              <w:top w:val="nil"/>
              <w:left w:val="nil"/>
              <w:bottom w:val="nil"/>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Broccoli</w:t>
            </w:r>
          </w:p>
        </w:tc>
        <w:tc>
          <w:tcPr>
            <w:tcW w:w="1158"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345.7</w:t>
            </w:r>
          </w:p>
        </w:tc>
        <w:tc>
          <w:tcPr>
            <w:tcW w:w="1272"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11.4</w:t>
            </w:r>
          </w:p>
        </w:tc>
        <w:tc>
          <w:tcPr>
            <w:tcW w:w="1160"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587.7</w:t>
            </w:r>
          </w:p>
        </w:tc>
        <w:tc>
          <w:tcPr>
            <w:tcW w:w="976" w:type="dxa"/>
            <w:tcBorders>
              <w:top w:val="nil"/>
              <w:left w:val="nil"/>
              <w:bottom w:val="nil"/>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96.8</w:t>
            </w:r>
          </w:p>
        </w:tc>
        <w:tc>
          <w:tcPr>
            <w:tcW w:w="261" w:type="dxa"/>
            <w:tcBorders>
              <w:top w:val="nil"/>
              <w:left w:val="nil"/>
              <w:bottom w:val="nil"/>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nil"/>
              <w:left w:val="nil"/>
              <w:bottom w:val="nil"/>
              <w:right w:val="nil"/>
            </w:tcBorders>
            <w:noWrap/>
            <w:vAlign w:val="center"/>
          </w:tcPr>
          <w:p w:rsidR="00B22DB5" w:rsidRPr="00852A46" w:rsidRDefault="00B22DB5" w:rsidP="00634820">
            <w:pPr>
              <w:spacing w:after="0"/>
              <w:jc w:val="center"/>
            </w:pPr>
            <w:r w:rsidRPr="00852A46">
              <w:t>131.0</w:t>
            </w:r>
          </w:p>
        </w:tc>
        <w:tc>
          <w:tcPr>
            <w:tcW w:w="1182" w:type="dxa"/>
            <w:tcBorders>
              <w:top w:val="nil"/>
              <w:left w:val="nil"/>
              <w:bottom w:val="nil"/>
              <w:right w:val="nil"/>
            </w:tcBorders>
            <w:noWrap/>
            <w:vAlign w:val="center"/>
          </w:tcPr>
          <w:p w:rsidR="00B22DB5" w:rsidRPr="00852A46" w:rsidRDefault="00B22DB5" w:rsidP="00634820">
            <w:pPr>
              <w:spacing w:after="0"/>
              <w:jc w:val="center"/>
            </w:pPr>
            <w:r w:rsidRPr="00852A46">
              <w:t>4.3</w:t>
            </w:r>
          </w:p>
        </w:tc>
        <w:tc>
          <w:tcPr>
            <w:tcW w:w="993" w:type="dxa"/>
            <w:tcBorders>
              <w:top w:val="nil"/>
              <w:left w:val="nil"/>
              <w:bottom w:val="nil"/>
              <w:right w:val="nil"/>
            </w:tcBorders>
            <w:noWrap/>
            <w:vAlign w:val="center"/>
          </w:tcPr>
          <w:p w:rsidR="00B22DB5" w:rsidRPr="00852A46" w:rsidRDefault="00B22DB5" w:rsidP="00634820">
            <w:pPr>
              <w:spacing w:after="0"/>
              <w:jc w:val="center"/>
            </w:pPr>
            <w:r w:rsidRPr="00852A46">
              <w:t>222.7</w:t>
            </w:r>
          </w:p>
        </w:tc>
        <w:tc>
          <w:tcPr>
            <w:tcW w:w="852" w:type="dxa"/>
            <w:tcBorders>
              <w:top w:val="nil"/>
              <w:left w:val="nil"/>
              <w:bottom w:val="nil"/>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36.6</w:t>
            </w:r>
          </w:p>
        </w:tc>
      </w:tr>
      <w:tr w:rsidR="00B22DB5" w:rsidRPr="00852A46" w:rsidTr="00883364">
        <w:trPr>
          <w:trHeight w:val="80"/>
          <w:jc w:val="center"/>
        </w:trPr>
        <w:tc>
          <w:tcPr>
            <w:tcW w:w="1493" w:type="dxa"/>
            <w:tcBorders>
              <w:top w:val="nil"/>
              <w:left w:val="nil"/>
              <w:bottom w:val="single" w:sz="4" w:space="0" w:color="auto"/>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1158" w:type="dxa"/>
            <w:tcBorders>
              <w:top w:val="nil"/>
              <w:left w:val="nil"/>
              <w:bottom w:val="single" w:sz="4" w:space="0" w:color="auto"/>
              <w:right w:val="nil"/>
            </w:tcBorders>
            <w:noWrap/>
            <w:vAlign w:val="bottom"/>
          </w:tcPr>
          <w:p w:rsidR="00B22DB5" w:rsidRPr="00852A46" w:rsidRDefault="00B22DB5" w:rsidP="00883364">
            <w:pPr>
              <w:spacing w:after="0"/>
              <w:jc w:val="center"/>
              <w:rPr>
                <w:rFonts w:ascii="Times New Roman" w:hAnsi="Times New Roman"/>
              </w:rPr>
            </w:pPr>
          </w:p>
        </w:tc>
        <w:tc>
          <w:tcPr>
            <w:tcW w:w="1272" w:type="dxa"/>
            <w:tcBorders>
              <w:top w:val="nil"/>
              <w:left w:val="nil"/>
              <w:bottom w:val="single" w:sz="4" w:space="0" w:color="auto"/>
              <w:right w:val="nil"/>
            </w:tcBorders>
            <w:noWrap/>
            <w:vAlign w:val="bottom"/>
          </w:tcPr>
          <w:p w:rsidR="00B22DB5" w:rsidRPr="00852A46" w:rsidRDefault="00B22DB5" w:rsidP="00883364">
            <w:pPr>
              <w:spacing w:after="0"/>
              <w:jc w:val="center"/>
              <w:rPr>
                <w:rFonts w:ascii="Times New Roman" w:hAnsi="Times New Roman"/>
              </w:rPr>
            </w:pPr>
          </w:p>
        </w:tc>
        <w:tc>
          <w:tcPr>
            <w:tcW w:w="1160" w:type="dxa"/>
            <w:tcBorders>
              <w:top w:val="nil"/>
              <w:left w:val="nil"/>
              <w:bottom w:val="single" w:sz="4" w:space="0" w:color="auto"/>
              <w:right w:val="nil"/>
            </w:tcBorders>
            <w:noWrap/>
            <w:vAlign w:val="bottom"/>
          </w:tcPr>
          <w:p w:rsidR="00B22DB5" w:rsidRPr="00852A46" w:rsidRDefault="00B22DB5" w:rsidP="00883364">
            <w:pPr>
              <w:spacing w:after="0"/>
              <w:jc w:val="center"/>
              <w:rPr>
                <w:rFonts w:ascii="Times New Roman" w:hAnsi="Times New Roman"/>
              </w:rPr>
            </w:pPr>
          </w:p>
        </w:tc>
        <w:tc>
          <w:tcPr>
            <w:tcW w:w="976" w:type="dxa"/>
            <w:tcBorders>
              <w:top w:val="nil"/>
              <w:left w:val="nil"/>
              <w:bottom w:val="single" w:sz="4" w:space="0" w:color="auto"/>
              <w:right w:val="nil"/>
            </w:tcBorders>
            <w:vAlign w:val="bottom"/>
          </w:tcPr>
          <w:p w:rsidR="00B22DB5" w:rsidRPr="00076D21" w:rsidRDefault="00B22DB5" w:rsidP="00883364">
            <w:pPr>
              <w:spacing w:after="0" w:line="240" w:lineRule="auto"/>
              <w:jc w:val="center"/>
              <w:rPr>
                <w:rFonts w:ascii="Times New Roman" w:hAnsi="Times New Roman"/>
                <w:lang w:eastAsia="en-IE"/>
              </w:rPr>
            </w:pPr>
          </w:p>
        </w:tc>
        <w:tc>
          <w:tcPr>
            <w:tcW w:w="261" w:type="dxa"/>
            <w:tcBorders>
              <w:top w:val="nil"/>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p>
        </w:tc>
        <w:tc>
          <w:tcPr>
            <w:tcW w:w="1142" w:type="dxa"/>
            <w:tcBorders>
              <w:top w:val="nil"/>
              <w:left w:val="nil"/>
              <w:bottom w:val="single" w:sz="4" w:space="0" w:color="auto"/>
              <w:right w:val="nil"/>
            </w:tcBorders>
            <w:noWrap/>
            <w:vAlign w:val="bottom"/>
          </w:tcPr>
          <w:p w:rsidR="00B22DB5" w:rsidRPr="00852A46" w:rsidRDefault="00B22DB5" w:rsidP="00883364">
            <w:pPr>
              <w:spacing w:after="0"/>
              <w:jc w:val="right"/>
            </w:pPr>
          </w:p>
        </w:tc>
        <w:tc>
          <w:tcPr>
            <w:tcW w:w="1182" w:type="dxa"/>
            <w:tcBorders>
              <w:top w:val="nil"/>
              <w:left w:val="nil"/>
              <w:bottom w:val="single" w:sz="4" w:space="0" w:color="auto"/>
              <w:right w:val="nil"/>
            </w:tcBorders>
            <w:noWrap/>
            <w:vAlign w:val="bottom"/>
          </w:tcPr>
          <w:p w:rsidR="00B22DB5" w:rsidRPr="00852A46" w:rsidRDefault="00B22DB5" w:rsidP="00883364">
            <w:pPr>
              <w:spacing w:after="0"/>
              <w:jc w:val="right"/>
            </w:pPr>
          </w:p>
        </w:tc>
        <w:tc>
          <w:tcPr>
            <w:tcW w:w="993" w:type="dxa"/>
            <w:tcBorders>
              <w:top w:val="nil"/>
              <w:left w:val="nil"/>
              <w:bottom w:val="single" w:sz="4" w:space="0" w:color="auto"/>
              <w:right w:val="nil"/>
            </w:tcBorders>
            <w:noWrap/>
            <w:vAlign w:val="bottom"/>
          </w:tcPr>
          <w:p w:rsidR="00B22DB5" w:rsidRPr="00852A46" w:rsidRDefault="00B22DB5" w:rsidP="00883364">
            <w:pPr>
              <w:spacing w:after="0"/>
              <w:jc w:val="right"/>
            </w:pPr>
          </w:p>
        </w:tc>
        <w:tc>
          <w:tcPr>
            <w:tcW w:w="852" w:type="dxa"/>
            <w:tcBorders>
              <w:top w:val="nil"/>
              <w:left w:val="nil"/>
              <w:bottom w:val="single" w:sz="4" w:space="0" w:color="auto"/>
              <w:right w:val="nil"/>
            </w:tcBorders>
            <w:vAlign w:val="bottom"/>
          </w:tcPr>
          <w:p w:rsidR="00B22DB5" w:rsidRPr="00852A46" w:rsidRDefault="00B22DB5" w:rsidP="00883364">
            <w:pPr>
              <w:spacing w:after="0" w:line="240" w:lineRule="auto"/>
              <w:jc w:val="center"/>
              <w:rPr>
                <w:rFonts w:ascii="Times New Roman" w:hAnsi="Times New Roman"/>
              </w:rPr>
            </w:pPr>
          </w:p>
        </w:tc>
      </w:tr>
      <w:tr w:rsidR="00B22DB5" w:rsidRPr="00852A46" w:rsidTr="00883364">
        <w:trPr>
          <w:trHeight w:val="300"/>
          <w:jc w:val="center"/>
        </w:trPr>
        <w:tc>
          <w:tcPr>
            <w:tcW w:w="1493" w:type="dxa"/>
            <w:tcBorders>
              <w:top w:val="single" w:sz="4" w:space="0" w:color="auto"/>
              <w:left w:val="nil"/>
              <w:bottom w:val="nil"/>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4566" w:type="dxa"/>
            <w:gridSpan w:val="4"/>
            <w:tcBorders>
              <w:top w:val="single" w:sz="4" w:space="0" w:color="auto"/>
              <w:left w:val="nil"/>
              <w:bottom w:val="single" w:sz="4" w:space="0" w:color="auto"/>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b/>
                <w:lang w:eastAsia="en-IE"/>
              </w:rPr>
              <w:t xml:space="preserve">Replacing protein: average beef </w:t>
            </w:r>
          </w:p>
        </w:tc>
        <w:tc>
          <w:tcPr>
            <w:tcW w:w="261" w:type="dxa"/>
            <w:tcBorders>
              <w:top w:val="single" w:sz="4" w:space="0" w:color="auto"/>
              <w:left w:val="nil"/>
              <w:bottom w:val="nil"/>
              <w:right w:val="nil"/>
            </w:tcBorders>
            <w:noWrap/>
            <w:vAlign w:val="bottom"/>
          </w:tcPr>
          <w:p w:rsidR="00B22DB5" w:rsidRPr="00076D21" w:rsidRDefault="00B22DB5" w:rsidP="00883364">
            <w:pPr>
              <w:spacing w:after="0" w:line="240" w:lineRule="auto"/>
              <w:jc w:val="center"/>
              <w:rPr>
                <w:rFonts w:ascii="Times New Roman" w:hAnsi="Times New Roman"/>
                <w:lang w:eastAsia="en-IE"/>
              </w:rPr>
            </w:pPr>
          </w:p>
        </w:tc>
        <w:tc>
          <w:tcPr>
            <w:tcW w:w="4169" w:type="dxa"/>
            <w:gridSpan w:val="4"/>
            <w:tcBorders>
              <w:top w:val="single" w:sz="4" w:space="0" w:color="auto"/>
              <w:left w:val="nil"/>
              <w:bottom w:val="single" w:sz="4" w:space="0" w:color="auto"/>
              <w:right w:val="nil"/>
            </w:tcBorders>
            <w:noWrap/>
            <w:vAlign w:val="bottom"/>
          </w:tcPr>
          <w:p w:rsidR="00B22DB5" w:rsidRPr="00852A46" w:rsidRDefault="00B22DB5" w:rsidP="00883364">
            <w:pPr>
              <w:spacing w:after="0" w:line="240" w:lineRule="auto"/>
              <w:jc w:val="center"/>
              <w:rPr>
                <w:rFonts w:ascii="Times New Roman" w:hAnsi="Times New Roman"/>
                <w:b/>
              </w:rPr>
            </w:pPr>
            <w:r w:rsidRPr="00852A46">
              <w:rPr>
                <w:rFonts w:ascii="Times New Roman" w:hAnsi="Times New Roman"/>
                <w:b/>
              </w:rPr>
              <w:t>Replacing protein: topside beef</w:t>
            </w:r>
          </w:p>
        </w:tc>
      </w:tr>
      <w:tr w:rsidR="00B22DB5" w:rsidRPr="00852A46" w:rsidTr="00883364">
        <w:trPr>
          <w:trHeight w:val="300"/>
          <w:jc w:val="center"/>
        </w:trPr>
        <w:tc>
          <w:tcPr>
            <w:tcW w:w="1493" w:type="dxa"/>
            <w:tcBorders>
              <w:top w:val="nil"/>
              <w:left w:val="nil"/>
              <w:bottom w:val="single" w:sz="4" w:space="0" w:color="auto"/>
              <w:right w:val="nil"/>
            </w:tcBorders>
            <w:noWrap/>
            <w:vAlign w:val="bottom"/>
          </w:tcPr>
          <w:p w:rsidR="00B22DB5" w:rsidRPr="00076D21" w:rsidRDefault="00B22DB5" w:rsidP="00883364">
            <w:pPr>
              <w:spacing w:after="0" w:line="240" w:lineRule="auto"/>
              <w:jc w:val="both"/>
              <w:rPr>
                <w:rFonts w:ascii="Times New Roman" w:hAnsi="Times New Roman"/>
                <w:lang w:eastAsia="en-IE"/>
              </w:rPr>
            </w:pPr>
          </w:p>
        </w:tc>
        <w:tc>
          <w:tcPr>
            <w:tcW w:w="1158"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Intake (g)</w:t>
            </w:r>
          </w:p>
        </w:tc>
        <w:tc>
          <w:tcPr>
            <w:tcW w:w="1272"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kcal</w:t>
            </w:r>
          </w:p>
        </w:tc>
        <w:tc>
          <w:tcPr>
            <w:tcW w:w="1160"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w:t>
            </w:r>
          </w:p>
        </w:tc>
        <w:tc>
          <w:tcPr>
            <w:tcW w:w="976" w:type="dxa"/>
            <w:tcBorders>
              <w:top w:val="single" w:sz="4" w:space="0" w:color="auto"/>
              <w:left w:val="nil"/>
              <w:bottom w:val="single" w:sz="4" w:space="0" w:color="auto"/>
              <w:right w:val="nil"/>
            </w:tcBorders>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Protein</w:t>
            </w:r>
          </w:p>
        </w:tc>
        <w:tc>
          <w:tcPr>
            <w:tcW w:w="261" w:type="dxa"/>
            <w:tcBorders>
              <w:top w:val="nil"/>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p>
        </w:tc>
        <w:tc>
          <w:tcPr>
            <w:tcW w:w="1142"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Intake (g)</w:t>
            </w:r>
          </w:p>
        </w:tc>
        <w:tc>
          <w:tcPr>
            <w:tcW w:w="1182"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kcal</w:t>
            </w:r>
          </w:p>
        </w:tc>
        <w:tc>
          <w:tcPr>
            <w:tcW w:w="993" w:type="dxa"/>
            <w:tcBorders>
              <w:top w:val="single" w:sz="4" w:space="0" w:color="auto"/>
              <w:left w:val="nil"/>
              <w:bottom w:val="single" w:sz="4" w:space="0" w:color="auto"/>
              <w:right w:val="nil"/>
            </w:tcBorders>
            <w:noWrap/>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g CO</w:t>
            </w:r>
            <w:r w:rsidRPr="00076D21">
              <w:rPr>
                <w:rFonts w:ascii="Times New Roman" w:hAnsi="Times New Roman"/>
                <w:vertAlign w:val="subscript"/>
                <w:lang w:eastAsia="en-IE"/>
              </w:rPr>
              <w:t>2</w:t>
            </w:r>
            <w:r w:rsidRPr="00076D21">
              <w:rPr>
                <w:rFonts w:ascii="Times New Roman" w:hAnsi="Times New Roman"/>
                <w:lang w:eastAsia="en-IE"/>
              </w:rPr>
              <w:t>eq</w:t>
            </w:r>
          </w:p>
        </w:tc>
        <w:tc>
          <w:tcPr>
            <w:tcW w:w="852" w:type="dxa"/>
            <w:tcBorders>
              <w:top w:val="single" w:sz="4" w:space="0" w:color="auto"/>
              <w:left w:val="nil"/>
              <w:bottom w:val="single" w:sz="4" w:space="0" w:color="auto"/>
              <w:right w:val="nil"/>
            </w:tcBorders>
            <w:vAlign w:val="center"/>
          </w:tcPr>
          <w:p w:rsidR="00B22DB5" w:rsidRPr="00076D21" w:rsidRDefault="00B22DB5" w:rsidP="00883364">
            <w:pPr>
              <w:spacing w:after="0" w:line="240" w:lineRule="auto"/>
              <w:jc w:val="center"/>
              <w:rPr>
                <w:rFonts w:ascii="Times New Roman" w:hAnsi="Times New Roman"/>
                <w:lang w:eastAsia="en-IE"/>
              </w:rPr>
            </w:pPr>
            <w:r w:rsidRPr="00076D21">
              <w:rPr>
                <w:rFonts w:ascii="Times New Roman" w:hAnsi="Times New Roman"/>
                <w:lang w:eastAsia="en-IE"/>
              </w:rPr>
              <w:t>Protein</w:t>
            </w:r>
          </w:p>
        </w:tc>
      </w:tr>
      <w:tr w:rsidR="00B22DB5" w:rsidRPr="00852A46" w:rsidTr="00634820">
        <w:trPr>
          <w:trHeight w:val="300"/>
          <w:jc w:val="center"/>
        </w:trPr>
        <w:tc>
          <w:tcPr>
            <w:tcW w:w="1493" w:type="dxa"/>
            <w:tcBorders>
              <w:top w:val="single" w:sz="4" w:space="0" w:color="auto"/>
              <w:left w:val="nil"/>
              <w:bottom w:val="nil"/>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Kidney beans</w:t>
            </w:r>
          </w:p>
        </w:tc>
        <w:tc>
          <w:tcPr>
            <w:tcW w:w="1158"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40.8</w:t>
            </w:r>
          </w:p>
        </w:tc>
        <w:tc>
          <w:tcPr>
            <w:tcW w:w="1272"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37.5</w:t>
            </w:r>
          </w:p>
        </w:tc>
        <w:tc>
          <w:tcPr>
            <w:tcW w:w="1160" w:type="dxa"/>
            <w:tcBorders>
              <w:top w:val="single" w:sz="4" w:space="0" w:color="auto"/>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61.2</w:t>
            </w:r>
          </w:p>
        </w:tc>
        <w:tc>
          <w:tcPr>
            <w:tcW w:w="976" w:type="dxa"/>
            <w:tcBorders>
              <w:top w:val="single" w:sz="4" w:space="0" w:color="auto"/>
              <w:left w:val="nil"/>
              <w:bottom w:val="nil"/>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2.8</w:t>
            </w:r>
          </w:p>
        </w:tc>
        <w:tc>
          <w:tcPr>
            <w:tcW w:w="261" w:type="dxa"/>
            <w:tcBorders>
              <w:top w:val="single" w:sz="4" w:space="0" w:color="auto"/>
              <w:left w:val="nil"/>
              <w:bottom w:val="nil"/>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95.3</w:t>
            </w:r>
          </w:p>
        </w:tc>
        <w:tc>
          <w:tcPr>
            <w:tcW w:w="1182"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87.7</w:t>
            </w:r>
          </w:p>
        </w:tc>
        <w:tc>
          <w:tcPr>
            <w:tcW w:w="993" w:type="dxa"/>
            <w:tcBorders>
              <w:top w:val="single" w:sz="4" w:space="0" w:color="auto"/>
              <w:left w:val="nil"/>
              <w:bottom w:val="nil"/>
              <w:right w:val="nil"/>
            </w:tcBorders>
            <w:noWrap/>
            <w:vAlign w:val="center"/>
          </w:tcPr>
          <w:p w:rsidR="00B22DB5" w:rsidRPr="00852A46" w:rsidRDefault="00B22DB5" w:rsidP="00634820">
            <w:pPr>
              <w:spacing w:after="0"/>
              <w:jc w:val="center"/>
            </w:pPr>
            <w:r w:rsidRPr="00852A46">
              <w:t>142.9</w:t>
            </w:r>
          </w:p>
        </w:tc>
        <w:tc>
          <w:tcPr>
            <w:tcW w:w="852" w:type="dxa"/>
            <w:tcBorders>
              <w:top w:val="single" w:sz="4" w:space="0" w:color="auto"/>
              <w:left w:val="nil"/>
              <w:bottom w:val="nil"/>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6.8</w:t>
            </w:r>
          </w:p>
        </w:tc>
      </w:tr>
      <w:tr w:rsidR="00B22DB5" w:rsidRPr="00852A46" w:rsidTr="00634820">
        <w:trPr>
          <w:trHeight w:val="300"/>
          <w:jc w:val="center"/>
        </w:trPr>
        <w:tc>
          <w:tcPr>
            <w:tcW w:w="1493" w:type="dxa"/>
            <w:tcBorders>
              <w:top w:val="nil"/>
              <w:left w:val="nil"/>
              <w:bottom w:val="nil"/>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Baked beans</w:t>
            </w:r>
          </w:p>
        </w:tc>
        <w:tc>
          <w:tcPr>
            <w:tcW w:w="1158"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56.3</w:t>
            </w:r>
          </w:p>
        </w:tc>
        <w:tc>
          <w:tcPr>
            <w:tcW w:w="1272"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45.6</w:t>
            </w:r>
          </w:p>
        </w:tc>
        <w:tc>
          <w:tcPr>
            <w:tcW w:w="1160" w:type="dxa"/>
            <w:tcBorders>
              <w:top w:val="nil"/>
              <w:left w:val="nil"/>
              <w:bottom w:val="nil"/>
              <w:right w:val="nil"/>
            </w:tcBorders>
            <w:noWrap/>
            <w:vAlign w:val="center"/>
          </w:tcPr>
          <w:p w:rsidR="00B22DB5" w:rsidRPr="00852A46" w:rsidRDefault="00B22DB5" w:rsidP="00634820">
            <w:pPr>
              <w:spacing w:after="0"/>
              <w:jc w:val="center"/>
              <w:rPr>
                <w:color w:val="000000"/>
              </w:rPr>
            </w:pPr>
            <w:r w:rsidRPr="00852A46">
              <w:rPr>
                <w:color w:val="000000"/>
              </w:rPr>
              <w:t>95.7</w:t>
            </w:r>
          </w:p>
        </w:tc>
        <w:tc>
          <w:tcPr>
            <w:tcW w:w="976" w:type="dxa"/>
            <w:tcBorders>
              <w:top w:val="nil"/>
              <w:left w:val="nil"/>
              <w:bottom w:val="nil"/>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2.8</w:t>
            </w:r>
          </w:p>
        </w:tc>
        <w:tc>
          <w:tcPr>
            <w:tcW w:w="261" w:type="dxa"/>
            <w:tcBorders>
              <w:top w:val="nil"/>
              <w:left w:val="nil"/>
              <w:bottom w:val="nil"/>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nil"/>
              <w:left w:val="nil"/>
              <w:bottom w:val="nil"/>
              <w:right w:val="nil"/>
            </w:tcBorders>
            <w:noWrap/>
            <w:vAlign w:val="center"/>
          </w:tcPr>
          <w:p w:rsidR="00B22DB5" w:rsidRPr="00852A46" w:rsidRDefault="00B22DB5" w:rsidP="00634820">
            <w:pPr>
              <w:spacing w:after="0"/>
              <w:jc w:val="center"/>
            </w:pPr>
            <w:r w:rsidRPr="00852A46">
              <w:t>131.5</w:t>
            </w:r>
          </w:p>
        </w:tc>
        <w:tc>
          <w:tcPr>
            <w:tcW w:w="1182" w:type="dxa"/>
            <w:tcBorders>
              <w:top w:val="nil"/>
              <w:left w:val="nil"/>
              <w:bottom w:val="nil"/>
              <w:right w:val="nil"/>
            </w:tcBorders>
            <w:noWrap/>
            <w:vAlign w:val="center"/>
          </w:tcPr>
          <w:p w:rsidR="00B22DB5" w:rsidRPr="00852A46" w:rsidRDefault="00B22DB5" w:rsidP="00634820">
            <w:pPr>
              <w:spacing w:after="0"/>
              <w:jc w:val="center"/>
            </w:pPr>
            <w:r w:rsidRPr="00852A46">
              <w:t>106.5</w:t>
            </w:r>
          </w:p>
        </w:tc>
        <w:tc>
          <w:tcPr>
            <w:tcW w:w="993" w:type="dxa"/>
            <w:tcBorders>
              <w:top w:val="nil"/>
              <w:left w:val="nil"/>
              <w:bottom w:val="nil"/>
              <w:right w:val="nil"/>
            </w:tcBorders>
            <w:noWrap/>
            <w:vAlign w:val="center"/>
          </w:tcPr>
          <w:p w:rsidR="00B22DB5" w:rsidRPr="00852A46" w:rsidRDefault="00B22DB5" w:rsidP="00634820">
            <w:pPr>
              <w:spacing w:after="0"/>
              <w:jc w:val="center"/>
            </w:pPr>
            <w:r w:rsidRPr="00852A46">
              <w:t>223.5</w:t>
            </w:r>
          </w:p>
        </w:tc>
        <w:tc>
          <w:tcPr>
            <w:tcW w:w="852" w:type="dxa"/>
            <w:tcBorders>
              <w:top w:val="nil"/>
              <w:left w:val="nil"/>
              <w:bottom w:val="nil"/>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6.8</w:t>
            </w:r>
          </w:p>
        </w:tc>
      </w:tr>
      <w:tr w:rsidR="00B22DB5" w:rsidRPr="00852A46" w:rsidTr="00634820">
        <w:trPr>
          <w:trHeight w:val="300"/>
          <w:jc w:val="center"/>
        </w:trPr>
        <w:tc>
          <w:tcPr>
            <w:tcW w:w="1493" w:type="dxa"/>
            <w:tcBorders>
              <w:top w:val="nil"/>
              <w:left w:val="nil"/>
              <w:bottom w:val="single" w:sz="4" w:space="0" w:color="auto"/>
              <w:right w:val="nil"/>
            </w:tcBorders>
            <w:noWrap/>
            <w:vAlign w:val="center"/>
          </w:tcPr>
          <w:p w:rsidR="00B22DB5" w:rsidRPr="00076D21" w:rsidRDefault="00B22DB5" w:rsidP="00634820">
            <w:pPr>
              <w:spacing w:after="0" w:line="240" w:lineRule="auto"/>
              <w:rPr>
                <w:rFonts w:ascii="Times New Roman" w:hAnsi="Times New Roman"/>
                <w:lang w:eastAsia="en-IE"/>
              </w:rPr>
            </w:pPr>
            <w:r w:rsidRPr="00076D21">
              <w:rPr>
                <w:rFonts w:ascii="Times New Roman" w:hAnsi="Times New Roman"/>
                <w:lang w:eastAsia="en-IE"/>
              </w:rPr>
              <w:t>Broccoli</w:t>
            </w:r>
          </w:p>
        </w:tc>
        <w:tc>
          <w:tcPr>
            <w:tcW w:w="1158" w:type="dxa"/>
            <w:tcBorders>
              <w:top w:val="nil"/>
              <w:left w:val="nil"/>
              <w:bottom w:val="single" w:sz="4" w:space="0" w:color="auto"/>
              <w:right w:val="nil"/>
            </w:tcBorders>
            <w:noWrap/>
            <w:vAlign w:val="center"/>
          </w:tcPr>
          <w:p w:rsidR="00B22DB5" w:rsidRPr="00852A46" w:rsidRDefault="00B22DB5" w:rsidP="00634820">
            <w:pPr>
              <w:spacing w:after="0"/>
              <w:jc w:val="center"/>
              <w:rPr>
                <w:color w:val="000000"/>
              </w:rPr>
            </w:pPr>
            <w:r w:rsidRPr="00852A46">
              <w:rPr>
                <w:color w:val="000000"/>
              </w:rPr>
              <w:t>85.3</w:t>
            </w:r>
          </w:p>
        </w:tc>
        <w:tc>
          <w:tcPr>
            <w:tcW w:w="1272" w:type="dxa"/>
            <w:tcBorders>
              <w:top w:val="nil"/>
              <w:left w:val="nil"/>
              <w:bottom w:val="single" w:sz="4" w:space="0" w:color="auto"/>
              <w:right w:val="nil"/>
            </w:tcBorders>
            <w:noWrap/>
            <w:vAlign w:val="center"/>
          </w:tcPr>
          <w:p w:rsidR="00B22DB5" w:rsidRPr="00852A46" w:rsidRDefault="00B22DB5" w:rsidP="00634820">
            <w:pPr>
              <w:spacing w:after="0"/>
              <w:jc w:val="center"/>
              <w:rPr>
                <w:color w:val="000000"/>
              </w:rPr>
            </w:pPr>
            <w:r w:rsidRPr="00852A46">
              <w:rPr>
                <w:color w:val="000000"/>
              </w:rPr>
              <w:t>23.9</w:t>
            </w:r>
          </w:p>
        </w:tc>
        <w:tc>
          <w:tcPr>
            <w:tcW w:w="1160" w:type="dxa"/>
            <w:tcBorders>
              <w:top w:val="nil"/>
              <w:left w:val="nil"/>
              <w:bottom w:val="single" w:sz="4" w:space="0" w:color="auto"/>
              <w:right w:val="nil"/>
            </w:tcBorders>
            <w:noWrap/>
            <w:vAlign w:val="center"/>
          </w:tcPr>
          <w:p w:rsidR="00B22DB5" w:rsidRPr="00852A46" w:rsidRDefault="00B22DB5" w:rsidP="00634820">
            <w:pPr>
              <w:spacing w:after="0"/>
              <w:jc w:val="center"/>
              <w:rPr>
                <w:color w:val="000000"/>
              </w:rPr>
            </w:pPr>
            <w:r w:rsidRPr="00852A46">
              <w:rPr>
                <w:color w:val="000000"/>
              </w:rPr>
              <w:t>145.0</w:t>
            </w:r>
          </w:p>
        </w:tc>
        <w:tc>
          <w:tcPr>
            <w:tcW w:w="976" w:type="dxa"/>
            <w:tcBorders>
              <w:top w:val="nil"/>
              <w:left w:val="nil"/>
              <w:bottom w:val="single" w:sz="4" w:space="0" w:color="auto"/>
              <w:right w:val="nil"/>
            </w:tcBorders>
            <w:vAlign w:val="center"/>
          </w:tcPr>
          <w:p w:rsidR="00B22DB5" w:rsidRPr="00076D21" w:rsidRDefault="00B22DB5" w:rsidP="00634820">
            <w:pPr>
              <w:spacing w:after="0" w:line="240" w:lineRule="auto"/>
              <w:jc w:val="center"/>
              <w:rPr>
                <w:rFonts w:ascii="Times New Roman" w:hAnsi="Times New Roman"/>
                <w:lang w:eastAsia="en-IE"/>
              </w:rPr>
            </w:pPr>
            <w:r w:rsidRPr="00076D21">
              <w:rPr>
                <w:rFonts w:ascii="Times New Roman" w:hAnsi="Times New Roman"/>
                <w:lang w:eastAsia="en-IE"/>
              </w:rPr>
              <w:t>2.8</w:t>
            </w:r>
          </w:p>
        </w:tc>
        <w:tc>
          <w:tcPr>
            <w:tcW w:w="261" w:type="dxa"/>
            <w:tcBorders>
              <w:top w:val="nil"/>
              <w:left w:val="nil"/>
              <w:bottom w:val="single" w:sz="4" w:space="0" w:color="auto"/>
              <w:right w:val="nil"/>
            </w:tcBorders>
            <w:noWrap/>
            <w:vAlign w:val="center"/>
          </w:tcPr>
          <w:p w:rsidR="00B22DB5" w:rsidRPr="00076D21" w:rsidRDefault="00B22DB5" w:rsidP="00634820">
            <w:pPr>
              <w:spacing w:after="0" w:line="240" w:lineRule="auto"/>
              <w:jc w:val="center"/>
              <w:rPr>
                <w:rFonts w:ascii="Times New Roman" w:hAnsi="Times New Roman"/>
                <w:lang w:eastAsia="en-IE"/>
              </w:rPr>
            </w:pPr>
          </w:p>
        </w:tc>
        <w:tc>
          <w:tcPr>
            <w:tcW w:w="1142" w:type="dxa"/>
            <w:tcBorders>
              <w:top w:val="nil"/>
              <w:left w:val="nil"/>
              <w:bottom w:val="single" w:sz="4" w:space="0" w:color="auto"/>
              <w:right w:val="nil"/>
            </w:tcBorders>
            <w:noWrap/>
            <w:vAlign w:val="center"/>
          </w:tcPr>
          <w:p w:rsidR="00B22DB5" w:rsidRPr="00852A46" w:rsidRDefault="00B22DB5" w:rsidP="00634820">
            <w:pPr>
              <w:spacing w:after="0"/>
              <w:jc w:val="center"/>
            </w:pPr>
            <w:r w:rsidRPr="00852A46">
              <w:t>199.2</w:t>
            </w:r>
          </w:p>
        </w:tc>
        <w:tc>
          <w:tcPr>
            <w:tcW w:w="1182" w:type="dxa"/>
            <w:tcBorders>
              <w:top w:val="nil"/>
              <w:left w:val="nil"/>
              <w:bottom w:val="single" w:sz="4" w:space="0" w:color="auto"/>
              <w:right w:val="nil"/>
            </w:tcBorders>
            <w:noWrap/>
            <w:vAlign w:val="center"/>
          </w:tcPr>
          <w:p w:rsidR="00B22DB5" w:rsidRPr="00852A46" w:rsidRDefault="00B22DB5" w:rsidP="00634820">
            <w:pPr>
              <w:spacing w:after="0"/>
              <w:jc w:val="center"/>
            </w:pPr>
            <w:r w:rsidRPr="00852A46">
              <w:t>55.8</w:t>
            </w:r>
          </w:p>
        </w:tc>
        <w:tc>
          <w:tcPr>
            <w:tcW w:w="993" w:type="dxa"/>
            <w:tcBorders>
              <w:top w:val="nil"/>
              <w:left w:val="nil"/>
              <w:bottom w:val="single" w:sz="4" w:space="0" w:color="auto"/>
              <w:right w:val="nil"/>
            </w:tcBorders>
            <w:noWrap/>
            <w:vAlign w:val="center"/>
          </w:tcPr>
          <w:p w:rsidR="00B22DB5" w:rsidRPr="00852A46" w:rsidRDefault="00B22DB5" w:rsidP="00634820">
            <w:pPr>
              <w:spacing w:after="0"/>
              <w:jc w:val="center"/>
            </w:pPr>
            <w:r w:rsidRPr="00852A46">
              <w:t>338.7</w:t>
            </w:r>
          </w:p>
        </w:tc>
        <w:tc>
          <w:tcPr>
            <w:tcW w:w="852" w:type="dxa"/>
            <w:tcBorders>
              <w:top w:val="nil"/>
              <w:left w:val="nil"/>
              <w:bottom w:val="single" w:sz="4" w:space="0" w:color="auto"/>
              <w:right w:val="nil"/>
            </w:tcBorders>
            <w:vAlign w:val="center"/>
          </w:tcPr>
          <w:p w:rsidR="00B22DB5" w:rsidRPr="00852A46" w:rsidRDefault="00B22DB5" w:rsidP="00634820">
            <w:pPr>
              <w:spacing w:after="0" w:line="240" w:lineRule="auto"/>
              <w:jc w:val="center"/>
              <w:rPr>
                <w:rFonts w:ascii="Times New Roman" w:hAnsi="Times New Roman"/>
              </w:rPr>
            </w:pPr>
            <w:r w:rsidRPr="00852A46">
              <w:rPr>
                <w:rFonts w:ascii="Times New Roman" w:hAnsi="Times New Roman"/>
              </w:rPr>
              <w:t>6.8</w:t>
            </w:r>
          </w:p>
        </w:tc>
      </w:tr>
    </w:tbl>
    <w:p w:rsidR="00B22DB5" w:rsidRPr="00076D21" w:rsidRDefault="00B22DB5" w:rsidP="00076D21">
      <w:pPr>
        <w:ind w:firstLine="720"/>
        <w:jc w:val="both"/>
        <w:rPr>
          <w:rFonts w:ascii="Times New Roman" w:hAnsi="Times New Roman"/>
        </w:rPr>
      </w:pPr>
    </w:p>
    <w:p w:rsidR="00B22DB5" w:rsidRPr="00076D21" w:rsidRDefault="00B22DB5" w:rsidP="00076D21">
      <w:pPr>
        <w:spacing w:line="360" w:lineRule="auto"/>
        <w:ind w:firstLine="720"/>
        <w:jc w:val="both"/>
        <w:rPr>
          <w:rFonts w:ascii="Times New Roman" w:hAnsi="Times New Roman"/>
          <w:sz w:val="24"/>
          <w:szCs w:val="24"/>
        </w:rPr>
      </w:pPr>
      <w:r w:rsidRPr="002864B6">
        <w:rPr>
          <w:rFonts w:ascii="Times New Roman" w:hAnsi="Times New Roman"/>
          <w:sz w:val="24"/>
          <w:szCs w:val="24"/>
        </w:rPr>
        <w:t>Table S3 demonstrates the required intake and subsequent calories/protein and GHGE of the alternative foods to replace the calories and protein attained from consuming 18.2 g of the two beef types.</w:t>
      </w:r>
      <w:r>
        <w:rPr>
          <w:rFonts w:ascii="Times New Roman" w:hAnsi="Times New Roman"/>
          <w:sz w:val="24"/>
          <w:szCs w:val="24"/>
        </w:rPr>
        <w:t xml:space="preserve"> </w:t>
      </w:r>
      <w:r w:rsidRPr="00076D21">
        <w:rPr>
          <w:rFonts w:ascii="Times New Roman" w:hAnsi="Times New Roman"/>
          <w:sz w:val="24"/>
          <w:szCs w:val="24"/>
        </w:rPr>
        <w:t>Consumption of kidney beans and baked beans would compensate for calories and protein displaced but with less GHGE if they were used to replace both beef varieties. However, large intakes of kidney beans and baked beans would be required to reach parity with the 6.8 g of protein provided through 18.2 g consumption of topside beef. Indeed, the capacity of the bean varieties to maintain calorific and protein levels was higher when compared to the average beef category</w:t>
      </w:r>
      <w:r>
        <w:rPr>
          <w:rFonts w:ascii="Times New Roman" w:hAnsi="Times New Roman"/>
          <w:sz w:val="24"/>
          <w:szCs w:val="24"/>
        </w:rPr>
        <w:t xml:space="preserve"> rather than the topside</w:t>
      </w:r>
      <w:bookmarkStart w:id="0" w:name="_GoBack"/>
      <w:bookmarkEnd w:id="0"/>
      <w:r w:rsidRPr="00076D21">
        <w:rPr>
          <w:rFonts w:ascii="Times New Roman" w:hAnsi="Times New Roman"/>
          <w:sz w:val="24"/>
          <w:szCs w:val="24"/>
        </w:rPr>
        <w:t>; therefore highlighting the importance of meat quality with regards to GHGE. Broccoli has higher protein contents than many vegetables and was deemed appropriate for comparative analysis. Nevertheless, a substantially greater quantity of the vegetable was needed to achieve parity with both beef varieties. Furthermore, the GHGE acquired by consuming broccoli to match the calorific content of an average beef cut was somewhat comparable to beef itself.</w:t>
      </w:r>
    </w:p>
    <w:p w:rsidR="00B22DB5" w:rsidRPr="00076D21" w:rsidRDefault="00B22DB5" w:rsidP="00DE0486">
      <w:pPr>
        <w:spacing w:line="360" w:lineRule="auto"/>
        <w:jc w:val="both"/>
      </w:pPr>
    </w:p>
    <w:sectPr w:rsidR="00B22DB5" w:rsidRPr="00076D21" w:rsidSect="001078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0A7"/>
    <w:rsid w:val="00076D21"/>
    <w:rsid w:val="001078EE"/>
    <w:rsid w:val="0014659B"/>
    <w:rsid w:val="001A4646"/>
    <w:rsid w:val="001D162A"/>
    <w:rsid w:val="001E0517"/>
    <w:rsid w:val="00234DF3"/>
    <w:rsid w:val="00273864"/>
    <w:rsid w:val="002864B6"/>
    <w:rsid w:val="002D0D1E"/>
    <w:rsid w:val="002E3F39"/>
    <w:rsid w:val="002F33A2"/>
    <w:rsid w:val="003518B8"/>
    <w:rsid w:val="003565D5"/>
    <w:rsid w:val="003A5737"/>
    <w:rsid w:val="003E6ADB"/>
    <w:rsid w:val="00413D6B"/>
    <w:rsid w:val="00437541"/>
    <w:rsid w:val="00445653"/>
    <w:rsid w:val="004C20A7"/>
    <w:rsid w:val="005310F5"/>
    <w:rsid w:val="005741EC"/>
    <w:rsid w:val="00634820"/>
    <w:rsid w:val="006648B3"/>
    <w:rsid w:val="00721B6F"/>
    <w:rsid w:val="00730F99"/>
    <w:rsid w:val="0079793D"/>
    <w:rsid w:val="0083274E"/>
    <w:rsid w:val="00835C35"/>
    <w:rsid w:val="00852A46"/>
    <w:rsid w:val="00883364"/>
    <w:rsid w:val="008B1C47"/>
    <w:rsid w:val="008D0527"/>
    <w:rsid w:val="00935CB7"/>
    <w:rsid w:val="009368DA"/>
    <w:rsid w:val="009D3B36"/>
    <w:rsid w:val="00AD0C4D"/>
    <w:rsid w:val="00AD3922"/>
    <w:rsid w:val="00AE095D"/>
    <w:rsid w:val="00B22DB5"/>
    <w:rsid w:val="00B26370"/>
    <w:rsid w:val="00B3489E"/>
    <w:rsid w:val="00B514A0"/>
    <w:rsid w:val="00BC2DB8"/>
    <w:rsid w:val="00DE0486"/>
    <w:rsid w:val="00E44003"/>
    <w:rsid w:val="00E6017F"/>
    <w:rsid w:val="00E74949"/>
    <w:rsid w:val="00F77E55"/>
    <w:rsid w:val="00F8353C"/>
    <w:rsid w:val="00FA4F8E"/>
    <w:rsid w:val="00FB48C7"/>
    <w:rsid w:val="00FF36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A7"/>
    <w:pPr>
      <w:spacing w:after="200" w:line="276" w:lineRule="auto"/>
    </w:pPr>
    <w:rPr>
      <w:lang w:val="en-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4C20A7"/>
    <w:pPr>
      <w:spacing w:line="240" w:lineRule="auto"/>
    </w:pPr>
    <w:rPr>
      <w:b/>
      <w:bCs/>
      <w:color w:val="4F81BD"/>
      <w:sz w:val="18"/>
      <w:szCs w:val="18"/>
    </w:rPr>
  </w:style>
  <w:style w:type="character" w:customStyle="1" w:styleId="apple-converted-space">
    <w:name w:val="apple-converted-space"/>
    <w:basedOn w:val="DefaultParagraphFont"/>
    <w:uiPriority w:val="99"/>
    <w:rsid w:val="001A4646"/>
    <w:rPr>
      <w:rFonts w:cs="Times New Roman"/>
    </w:rPr>
  </w:style>
</w:styles>
</file>

<file path=word/webSettings.xml><?xml version="1.0" encoding="utf-8"?>
<w:webSettings xmlns:r="http://schemas.openxmlformats.org/officeDocument/2006/relationships" xmlns:w="http://schemas.openxmlformats.org/wordprocessingml/2006/main">
  <w:divs>
    <w:div w:id="1616131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875</Words>
  <Characters>4700</Characters>
  <Application>Microsoft Office Outlook</Application>
  <DocSecurity>0</DocSecurity>
  <Lines>0</Lines>
  <Paragraphs>0</Paragraphs>
  <ScaleCrop>false</ScaleCrop>
  <Company>Teagasc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2</dc:title>
  <dc:subject/>
  <dc:creator>John Hyland</dc:creator>
  <cp:keywords/>
  <dc:description/>
  <cp:lastModifiedBy>Gillian Watling</cp:lastModifiedBy>
  <cp:revision>5</cp:revision>
  <dcterms:created xsi:type="dcterms:W3CDTF">2016-09-02T10:13:00Z</dcterms:created>
  <dcterms:modified xsi:type="dcterms:W3CDTF">2016-09-02T15:04:00Z</dcterms:modified>
</cp:coreProperties>
</file>