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4" w:rsidRPr="005E53AC" w:rsidRDefault="008402D8" w:rsidP="00551D84">
      <w:pPr>
        <w:spacing w:line="240" w:lineRule="auto"/>
        <w:rPr>
          <w:rFonts w:ascii="Calibri" w:eastAsiaTheme="minorEastAsia" w:hAnsi="Calibri"/>
          <w:b/>
          <w:szCs w:val="24"/>
          <w:lang w:eastAsia="zh-CN"/>
        </w:rPr>
      </w:pPr>
      <w:r w:rsidRPr="005E53AC">
        <w:rPr>
          <w:rFonts w:ascii="Calibri" w:eastAsiaTheme="minorEastAsia" w:hAnsi="Calibri"/>
          <w:b/>
          <w:szCs w:val="24"/>
          <w:lang w:eastAsia="zh-CN"/>
        </w:rPr>
        <w:t xml:space="preserve">Supplemental </w:t>
      </w:r>
      <w:r w:rsidR="00551D84" w:rsidRPr="005E53AC">
        <w:rPr>
          <w:rFonts w:ascii="Calibri" w:eastAsiaTheme="minorEastAsia" w:hAnsi="Calibri"/>
          <w:b/>
          <w:szCs w:val="24"/>
          <w:lang w:eastAsia="zh-CN"/>
        </w:rPr>
        <w:t>Table 1: Measured and estimated daily salt intake for Australians aged over 20 years after exclusion of low energy reporters based upon dietary surveys and 24-hour urine collections done in Lithgow and compared to values reported by the Australian Health Survey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0"/>
        <w:gridCol w:w="2653"/>
        <w:gridCol w:w="222"/>
        <w:gridCol w:w="2805"/>
        <w:gridCol w:w="2829"/>
        <w:gridCol w:w="222"/>
        <w:gridCol w:w="3387"/>
      </w:tblGrid>
      <w:tr w:rsidR="005E53AC" w:rsidRPr="005E53AC" w:rsidTr="00551D84">
        <w:trPr>
          <w:trHeight w:val="281"/>
        </w:trPr>
        <w:tc>
          <w:tcPr>
            <w:tcW w:w="0" w:type="auto"/>
            <w:vMerge w:val="restart"/>
            <w:tcBorders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>Measured salt intake from survey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</w:tcPr>
          <w:p w:rsidR="00551D84" w:rsidRPr="005E53AC" w:rsidRDefault="00551D84" w:rsidP="00551D84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>Derived salt intake using Lithgow sample data weighted up to each population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51D84" w:rsidRPr="005E53AC" w:rsidRDefault="00551D84" w:rsidP="00551D84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>Reported by the Australian Health Survey</w:t>
            </w:r>
            <w:r w:rsidRPr="005E53AC">
              <w:rPr>
                <w:rFonts w:ascii="Calibri" w:hAnsi="Calibri"/>
                <w:b/>
                <w:vertAlign w:val="superscript"/>
              </w:rPr>
              <w:t xml:space="preserve"> 1,2,3</w:t>
            </w:r>
          </w:p>
        </w:tc>
      </w:tr>
      <w:tr w:rsidR="005E53AC" w:rsidRPr="005E53AC" w:rsidTr="00551D84">
        <w:trPr>
          <w:trHeight w:val="727"/>
        </w:trPr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Lithgow sample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(n=319)</w:t>
            </w:r>
            <w:r w:rsidRPr="005E53AC">
              <w:rPr>
                <w:rFonts w:ascii="Calibri" w:hAnsi="Calibri"/>
                <w:i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Lithgow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Australia</w:t>
            </w:r>
          </w:p>
        </w:tc>
      </w:tr>
      <w:tr w:rsidR="005E53AC" w:rsidRPr="005E53AC" w:rsidTr="00551D84">
        <w:trPr>
          <w:trHeight w:val="284"/>
        </w:trPr>
        <w:tc>
          <w:tcPr>
            <w:tcW w:w="0" w:type="auto"/>
            <w:gridSpan w:val="7"/>
            <w:tcBorders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  <w:b/>
              </w:rPr>
              <w:t>Dietary including discretionary salt</w:t>
            </w:r>
          </w:p>
        </w:tc>
      </w:tr>
      <w:tr w:rsidR="005E53AC" w:rsidRPr="005E53AC" w:rsidTr="00551D84">
        <w:trPr>
          <w:trHeight w:val="284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Dietary sodium (mg/d)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2742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</w:t>
            </w:r>
            <w:r w:rsidR="00F12B5D" w:rsidRPr="005E53AC">
              <w:rPr>
                <w:rFonts w:ascii="Calibri" w:hAnsi="Calibri"/>
              </w:rPr>
              <w:t xml:space="preserve">95% CI </w:t>
            </w:r>
            <w:r w:rsidRPr="005E53AC">
              <w:rPr>
                <w:rFonts w:ascii="Calibri" w:hAnsi="Calibri"/>
              </w:rPr>
              <w:t>2622-2863)</w:t>
            </w:r>
          </w:p>
          <w:p w:rsidR="00F82DEA" w:rsidRPr="005E53AC" w:rsidRDefault="00F82DEA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</w:t>
            </w:r>
            <w:r w:rsidR="00F12B5D" w:rsidRPr="005E53AC">
              <w:rPr>
                <w:rFonts w:ascii="Calibri" w:hAnsi="Calibri"/>
              </w:rPr>
              <w:t xml:space="preserve">IQR </w:t>
            </w:r>
            <w:r w:rsidRPr="005E53AC">
              <w:rPr>
                <w:rFonts w:ascii="Calibri" w:hAnsi="Calibri"/>
              </w:rPr>
              <w:t>1031-6315]</w:t>
            </w:r>
            <w:r w:rsidRPr="005E53AC">
              <w:rPr>
                <w:rFonts w:ascii="Calibri" w:hAnsi="Calibri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2861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(2734-2989)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2888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(2742-3034)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</w:p>
        </w:tc>
      </w:tr>
      <w:tr w:rsidR="005E53AC" w:rsidRPr="005E53AC" w:rsidTr="00551D84">
        <w:trPr>
          <w:trHeight w:val="284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Dietary salt (g/d)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7.0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(6.7-7.3)</w:t>
            </w:r>
          </w:p>
          <w:p w:rsidR="00F82DEA" w:rsidRPr="005E53AC" w:rsidRDefault="00F82DEA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[2.6-16.0]</w:t>
            </w:r>
            <w:r w:rsidRPr="005E53AC">
              <w:rPr>
                <w:rFonts w:ascii="Calibri" w:hAnsi="Calibri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7.3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(6.9-7.6)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7.3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(7.0-7.7)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</w:p>
        </w:tc>
      </w:tr>
      <w:tr w:rsidR="005E53AC" w:rsidRPr="005E53AC" w:rsidTr="00551D84">
        <w:trPr>
          <w:trHeight w:val="186"/>
        </w:trPr>
        <w:tc>
          <w:tcPr>
            <w:tcW w:w="0" w:type="auto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  <w:b/>
              </w:rPr>
              <w:t xml:space="preserve">Dietary without discretionary salt </w:t>
            </w:r>
          </w:p>
        </w:tc>
      </w:tr>
      <w:tr w:rsidR="005E53AC" w:rsidRPr="005E53AC" w:rsidTr="00551D84">
        <w:trPr>
          <w:trHeight w:val="284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Dietary sodium (mg/d)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2601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(2487-2715)</w:t>
            </w:r>
          </w:p>
          <w:p w:rsidR="00F82DEA" w:rsidRPr="005E53AC" w:rsidRDefault="00F82DEA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[982-6010]</w:t>
            </w:r>
            <w:r w:rsidRPr="005E53AC">
              <w:rPr>
                <w:rFonts w:ascii="Calibri" w:hAnsi="Calibri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2732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(2609, 2856)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2770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(2628-2913)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2431 (0.7)</w:t>
            </w:r>
          </w:p>
        </w:tc>
      </w:tr>
      <w:tr w:rsidR="005E53AC" w:rsidRPr="005E53AC" w:rsidTr="00551D84">
        <w:trPr>
          <w:trHeight w:val="284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Dietary salt (g/d)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6.6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(6.3-6.9)</w:t>
            </w:r>
          </w:p>
          <w:p w:rsidR="00F82DEA" w:rsidRPr="005E53AC" w:rsidRDefault="00F82DEA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[2.5-15.3]</w:t>
            </w:r>
            <w:r w:rsidRPr="005E53AC">
              <w:rPr>
                <w:rFonts w:ascii="Calibri" w:hAnsi="Calibri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6.9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(6.6-7.3)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7.0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(6.7-7.4)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6.2</w:t>
            </w:r>
          </w:p>
        </w:tc>
      </w:tr>
      <w:tr w:rsidR="005E53AC" w:rsidRPr="005E53AC" w:rsidTr="00551D84">
        <w:trPr>
          <w:trHeight w:val="444"/>
        </w:trPr>
        <w:tc>
          <w:tcPr>
            <w:tcW w:w="0" w:type="auto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  <w:b/>
              </w:rPr>
              <w:t>Measured using 24-hour urine collection</w:t>
            </w:r>
          </w:p>
        </w:tc>
      </w:tr>
      <w:tr w:rsidR="005E53AC" w:rsidRPr="005E53AC" w:rsidTr="00551D84">
        <w:trPr>
          <w:trHeight w:val="50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Sodium (mg/d)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3391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(3248-3534)</w:t>
            </w:r>
          </w:p>
          <w:p w:rsidR="00F82DEA" w:rsidRPr="005E53AC" w:rsidRDefault="00F82DEA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[1138-7138]</w:t>
            </w:r>
            <w:r w:rsidRPr="005E53AC">
              <w:rPr>
                <w:rFonts w:ascii="Calibri" w:hAnsi="Calibri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3477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(3309-3645)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3485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(3283-3687)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</w:p>
        </w:tc>
      </w:tr>
      <w:tr w:rsidR="005E53AC" w:rsidRPr="005E53AC" w:rsidTr="00551D84">
        <w:trPr>
          <w:trHeight w:val="284"/>
        </w:trPr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Salt (g/d)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8.6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(8.3-9.0)</w:t>
            </w:r>
          </w:p>
          <w:p w:rsidR="00F82DEA" w:rsidRPr="005E53AC" w:rsidRDefault="00F82DEA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[2.9-18.1]</w:t>
            </w:r>
            <w:r w:rsidRPr="005E53AC">
              <w:rPr>
                <w:rFonts w:ascii="Calibri" w:hAnsi="Calibri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8.8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(8.4-9.3)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8.9 </w:t>
            </w:r>
          </w:p>
          <w:p w:rsidR="00551D84" w:rsidRPr="005E53AC" w:rsidRDefault="00551D84" w:rsidP="00551D84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(8.3-9.4)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51D84" w:rsidRPr="005E53AC" w:rsidRDefault="00551D84" w:rsidP="00551D84">
            <w:pPr>
              <w:rPr>
                <w:rFonts w:ascii="Calibri" w:hAnsi="Calibri"/>
              </w:rPr>
            </w:pPr>
          </w:p>
        </w:tc>
      </w:tr>
    </w:tbl>
    <w:p w:rsidR="00807659" w:rsidRPr="005E53AC" w:rsidRDefault="00551D84">
      <w:pPr>
        <w:rPr>
          <w:rFonts w:ascii="Calibri" w:eastAsiaTheme="minorEastAsia" w:hAnsi="Calibri"/>
          <w:sz w:val="24"/>
          <w:szCs w:val="24"/>
          <w:lang w:eastAsia="zh-CN"/>
        </w:rPr>
      </w:pPr>
      <w:r w:rsidRPr="005E53AC">
        <w:rPr>
          <w:rFonts w:ascii="Calibri" w:eastAsiaTheme="minorEastAsia" w:hAnsi="Calibri"/>
          <w:sz w:val="20"/>
          <w:szCs w:val="24"/>
          <w:lang w:eastAsia="zh-CN"/>
        </w:rPr>
        <w:t xml:space="preserve">Values are mean (95% confidence interval) unless otherwise specified; </w:t>
      </w:r>
      <w:r w:rsidRPr="005E53AC">
        <w:rPr>
          <w:rFonts w:ascii="Calibri" w:eastAsiaTheme="minorEastAsia" w:hAnsi="Calibri"/>
          <w:sz w:val="20"/>
          <w:szCs w:val="24"/>
          <w:vertAlign w:val="superscript"/>
          <w:lang w:eastAsia="zh-CN"/>
        </w:rPr>
        <w:t>1</w:t>
      </w:r>
      <w:r w:rsidRPr="005E53AC">
        <w:rPr>
          <w:rFonts w:ascii="Calibri" w:eastAsiaTheme="minorEastAsia" w:hAnsi="Calibri"/>
          <w:sz w:val="20"/>
          <w:szCs w:val="24"/>
          <w:lang w:eastAsia="zh-CN"/>
        </w:rPr>
        <w:t xml:space="preserve">Australian Health Survey estimates from adults aged 19 years and over; </w:t>
      </w:r>
      <w:r w:rsidRPr="005E53AC">
        <w:rPr>
          <w:rFonts w:ascii="Calibri" w:eastAsiaTheme="minorEastAsia" w:hAnsi="Calibri"/>
          <w:sz w:val="20"/>
          <w:szCs w:val="24"/>
          <w:vertAlign w:val="superscript"/>
          <w:lang w:eastAsia="zh-CN"/>
        </w:rPr>
        <w:t>2</w:t>
      </w:r>
      <w:r w:rsidRPr="005E53AC">
        <w:rPr>
          <w:rFonts w:ascii="Calibri" w:eastAsiaTheme="minorEastAsia" w:hAnsi="Calibri"/>
          <w:sz w:val="20"/>
          <w:szCs w:val="24"/>
          <w:lang w:eastAsia="zh-CN"/>
        </w:rPr>
        <w:t xml:space="preserve">mean (relative standard error of the estimate (%)); </w:t>
      </w:r>
      <w:r w:rsidRPr="005E53AC">
        <w:rPr>
          <w:rFonts w:ascii="Calibri" w:eastAsiaTheme="minorEastAsia" w:hAnsi="Calibri"/>
          <w:sz w:val="20"/>
          <w:szCs w:val="24"/>
          <w:vertAlign w:val="superscript"/>
          <w:lang w:eastAsia="zh-CN"/>
        </w:rPr>
        <w:t>3</w:t>
      </w:r>
      <w:r w:rsidRPr="005E53AC">
        <w:rPr>
          <w:rFonts w:ascii="Calibri" w:eastAsiaTheme="minorEastAsia" w:hAnsi="Calibri"/>
          <w:sz w:val="20"/>
          <w:szCs w:val="24"/>
          <w:lang w:eastAsia="zh-CN"/>
        </w:rPr>
        <w:t xml:space="preserve">There was no exclusion for low energy reporting; </w:t>
      </w:r>
      <w:r w:rsidRPr="005E53AC">
        <w:rPr>
          <w:rFonts w:ascii="Calibri" w:eastAsiaTheme="minorEastAsia" w:hAnsi="Calibri"/>
          <w:sz w:val="20"/>
          <w:szCs w:val="24"/>
          <w:vertAlign w:val="superscript"/>
          <w:lang w:eastAsia="zh-CN"/>
        </w:rPr>
        <w:t>4</w:t>
      </w:r>
      <w:r w:rsidRPr="005E53AC">
        <w:rPr>
          <w:rFonts w:ascii="Calibri" w:eastAsiaTheme="minorEastAsia" w:hAnsi="Calibri"/>
          <w:sz w:val="20"/>
          <w:szCs w:val="24"/>
          <w:lang w:eastAsia="zh-CN"/>
        </w:rPr>
        <w:t>Individuals with an EI:BMR &lt;0.9 were excluded from the analysis</w:t>
      </w:r>
      <w:r w:rsidR="00F82DEA" w:rsidRPr="005E53AC">
        <w:rPr>
          <w:rFonts w:ascii="Calibri" w:eastAsiaTheme="minorEastAsia" w:hAnsi="Calibri"/>
          <w:sz w:val="20"/>
          <w:szCs w:val="24"/>
          <w:lang w:eastAsia="zh-CN"/>
        </w:rPr>
        <w:t xml:space="preserve">; </w:t>
      </w:r>
      <w:r w:rsidR="00F82DEA" w:rsidRPr="005E53AC">
        <w:rPr>
          <w:rFonts w:ascii="Calibri" w:eastAsiaTheme="minorEastAsia" w:hAnsi="Calibri"/>
          <w:sz w:val="20"/>
          <w:szCs w:val="24"/>
          <w:vertAlign w:val="superscript"/>
          <w:lang w:eastAsia="zh-CN"/>
        </w:rPr>
        <w:t>5</w:t>
      </w:r>
      <w:r w:rsidR="00F82DEA" w:rsidRPr="005E53AC">
        <w:rPr>
          <w:rFonts w:ascii="Calibri" w:hAnsi="Calibri"/>
          <w:sz w:val="20"/>
          <w:szCs w:val="24"/>
        </w:rPr>
        <w:t>interquartile range (25</w:t>
      </w:r>
      <w:r w:rsidR="00F82DEA" w:rsidRPr="005E53AC">
        <w:rPr>
          <w:rFonts w:ascii="Calibri" w:hAnsi="Calibri"/>
          <w:sz w:val="20"/>
          <w:szCs w:val="24"/>
          <w:vertAlign w:val="superscript"/>
        </w:rPr>
        <w:t>th</w:t>
      </w:r>
      <w:r w:rsidR="00F82DEA" w:rsidRPr="005E53AC">
        <w:rPr>
          <w:rFonts w:ascii="Calibri" w:hAnsi="Calibri"/>
          <w:sz w:val="20"/>
          <w:szCs w:val="24"/>
        </w:rPr>
        <w:t xml:space="preserve"> percentile – 75</w:t>
      </w:r>
      <w:r w:rsidR="00F82DEA" w:rsidRPr="005E53AC">
        <w:rPr>
          <w:rFonts w:ascii="Calibri" w:hAnsi="Calibri"/>
          <w:sz w:val="20"/>
          <w:szCs w:val="24"/>
          <w:vertAlign w:val="superscript"/>
        </w:rPr>
        <w:t>th</w:t>
      </w:r>
      <w:r w:rsidR="00F82DEA" w:rsidRPr="005E53AC">
        <w:rPr>
          <w:rFonts w:ascii="Calibri" w:hAnsi="Calibri"/>
          <w:sz w:val="20"/>
          <w:szCs w:val="24"/>
        </w:rPr>
        <w:t xml:space="preserve"> percentile)</w:t>
      </w:r>
    </w:p>
    <w:p w:rsidR="004E2995" w:rsidRPr="005E53AC" w:rsidRDefault="004E2995">
      <w:pPr>
        <w:rPr>
          <w:rFonts w:ascii="Calibri" w:eastAsiaTheme="minorEastAsia" w:hAnsi="Calibri"/>
          <w:sz w:val="24"/>
          <w:szCs w:val="24"/>
          <w:lang w:eastAsia="zh-CN"/>
        </w:rPr>
      </w:pPr>
      <w:r w:rsidRPr="005E53AC">
        <w:rPr>
          <w:rFonts w:ascii="Calibri" w:eastAsiaTheme="minorEastAsia" w:hAnsi="Calibri"/>
          <w:b/>
          <w:szCs w:val="24"/>
          <w:lang w:eastAsia="zh-CN"/>
        </w:rPr>
        <w:lastRenderedPageBreak/>
        <w:t>Supplemental Table 2: Measured and estimated daily salt intake for Austr</w:t>
      </w:r>
      <w:bookmarkStart w:id="0" w:name="_GoBack"/>
      <w:bookmarkEnd w:id="0"/>
      <w:r w:rsidRPr="005E53AC">
        <w:rPr>
          <w:rFonts w:ascii="Calibri" w:eastAsiaTheme="minorEastAsia" w:hAnsi="Calibri"/>
          <w:b/>
          <w:szCs w:val="24"/>
          <w:lang w:eastAsia="zh-CN"/>
        </w:rPr>
        <w:t>alians aged over 20 years by sex based upon dietary surveys and 24-hour urine collections done in Lithgow and compared to values reported by the Australian Health Survey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6"/>
        <w:gridCol w:w="1985"/>
        <w:gridCol w:w="1561"/>
        <w:gridCol w:w="1415"/>
        <w:gridCol w:w="1418"/>
        <w:gridCol w:w="1418"/>
        <w:gridCol w:w="1418"/>
        <w:gridCol w:w="902"/>
        <w:gridCol w:w="865"/>
      </w:tblGrid>
      <w:tr w:rsidR="005E53AC" w:rsidRPr="005E53AC" w:rsidTr="00F12B5D">
        <w:trPr>
          <w:trHeight w:val="539"/>
        </w:trPr>
        <w:tc>
          <w:tcPr>
            <w:tcW w:w="1066" w:type="pct"/>
            <w:vMerge w:val="restart"/>
            <w:tcBorders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</w:p>
        </w:tc>
        <w:tc>
          <w:tcPr>
            <w:tcW w:w="127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>Measured salt intake from survey</w:t>
            </w:r>
          </w:p>
        </w:tc>
        <w:tc>
          <w:tcPr>
            <w:tcW w:w="2031" w:type="pct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>Derived salt intake using Lithgow sample data weighted up to each population</w:t>
            </w:r>
          </w:p>
        </w:tc>
        <w:tc>
          <w:tcPr>
            <w:tcW w:w="633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>Reported by the Australian Health Survey</w:t>
            </w:r>
            <w:r w:rsidRPr="005E53AC">
              <w:rPr>
                <w:rFonts w:ascii="Calibri" w:hAnsi="Calibri"/>
                <w:b/>
                <w:vertAlign w:val="superscript"/>
              </w:rPr>
              <w:t xml:space="preserve"> 1,2</w:t>
            </w:r>
          </w:p>
        </w:tc>
      </w:tr>
      <w:tr w:rsidR="005E53AC" w:rsidRPr="005E53AC" w:rsidTr="00F12B5D">
        <w:trPr>
          <w:trHeight w:val="196"/>
        </w:trPr>
        <w:tc>
          <w:tcPr>
            <w:tcW w:w="1066" w:type="pct"/>
            <w:vMerge/>
            <w:tcBorders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</w:p>
        </w:tc>
        <w:tc>
          <w:tcPr>
            <w:tcW w:w="12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Lithgow sample</w:t>
            </w:r>
          </w:p>
        </w:tc>
        <w:tc>
          <w:tcPr>
            <w:tcW w:w="101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Lithgow </w:t>
            </w:r>
          </w:p>
        </w:tc>
        <w:tc>
          <w:tcPr>
            <w:tcW w:w="1016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Australia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Australia</w:t>
            </w:r>
          </w:p>
        </w:tc>
      </w:tr>
      <w:tr w:rsidR="005E53AC" w:rsidRPr="005E53AC" w:rsidTr="00FB6114">
        <w:trPr>
          <w:trHeight w:val="243"/>
        </w:trPr>
        <w:tc>
          <w:tcPr>
            <w:tcW w:w="1066" w:type="pct"/>
            <w:tcBorders>
              <w:top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i/>
              </w:rPr>
            </w:pPr>
            <w:r w:rsidRPr="005E53AC">
              <w:rPr>
                <w:rFonts w:ascii="Calibri" w:hAnsi="Calibri"/>
                <w:i/>
              </w:rPr>
              <w:t>Male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i/>
              </w:rPr>
            </w:pPr>
            <w:r w:rsidRPr="005E53AC">
              <w:rPr>
                <w:rFonts w:ascii="Calibri" w:hAnsi="Calibri"/>
                <w:i/>
              </w:rPr>
              <w:t>Female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i/>
              </w:rPr>
            </w:pPr>
            <w:r w:rsidRPr="005E53AC">
              <w:rPr>
                <w:rFonts w:ascii="Calibri" w:hAnsi="Calibri"/>
                <w:i/>
              </w:rPr>
              <w:t>Male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i/>
              </w:rPr>
            </w:pPr>
            <w:r w:rsidRPr="005E53AC">
              <w:rPr>
                <w:rFonts w:ascii="Calibri" w:hAnsi="Calibri"/>
                <w:i/>
              </w:rPr>
              <w:t>Female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i/>
              </w:rPr>
            </w:pPr>
            <w:r w:rsidRPr="005E53AC">
              <w:rPr>
                <w:rFonts w:ascii="Calibri" w:hAnsi="Calibri"/>
                <w:i/>
              </w:rPr>
              <w:t>Male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i/>
              </w:rPr>
            </w:pPr>
            <w:r w:rsidRPr="005E53AC">
              <w:rPr>
                <w:rFonts w:ascii="Calibri" w:hAnsi="Calibri"/>
                <w:i/>
              </w:rPr>
              <w:t>Female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i/>
              </w:rPr>
            </w:pPr>
            <w:r w:rsidRPr="005E53AC">
              <w:rPr>
                <w:rFonts w:ascii="Calibri" w:hAnsi="Calibri"/>
                <w:i/>
              </w:rPr>
              <w:t>Male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  <w:i/>
              </w:rPr>
            </w:pPr>
            <w:r w:rsidRPr="005E53AC">
              <w:rPr>
                <w:rFonts w:ascii="Calibri" w:hAnsi="Calibri"/>
                <w:i/>
              </w:rPr>
              <w:t>Female</w:t>
            </w:r>
          </w:p>
        </w:tc>
      </w:tr>
      <w:tr w:rsidR="005E53AC" w:rsidRPr="005E53AC" w:rsidTr="005D01B0">
        <w:trPr>
          <w:trHeight w:val="284"/>
        </w:trPr>
        <w:tc>
          <w:tcPr>
            <w:tcW w:w="5000" w:type="pct"/>
            <w:gridSpan w:val="9"/>
            <w:tcBorders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>Dietary including discretionary salt</w:t>
            </w:r>
          </w:p>
        </w:tc>
      </w:tr>
      <w:tr w:rsidR="005E53AC" w:rsidRPr="005E53AC" w:rsidTr="00FB6114">
        <w:trPr>
          <w:trHeight w:val="284"/>
        </w:trPr>
        <w:tc>
          <w:tcPr>
            <w:tcW w:w="1066" w:type="pct"/>
            <w:tcBorders>
              <w:top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Dietary sodium (mg/d)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2972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</w:t>
            </w:r>
            <w:r w:rsidR="00F12B5D" w:rsidRPr="005E53AC">
              <w:rPr>
                <w:rFonts w:ascii="Calibri" w:hAnsi="Calibri"/>
              </w:rPr>
              <w:t xml:space="preserve">95% CI </w:t>
            </w:r>
            <w:r w:rsidRPr="005E53AC">
              <w:rPr>
                <w:rFonts w:ascii="Calibri" w:hAnsi="Calibri"/>
              </w:rPr>
              <w:t>2793-3151)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</w:t>
            </w:r>
            <w:r w:rsidR="00F12B5D" w:rsidRPr="005E53AC">
              <w:rPr>
                <w:rFonts w:ascii="Calibri" w:hAnsi="Calibri"/>
              </w:rPr>
              <w:t xml:space="preserve">IQR </w:t>
            </w:r>
            <w:r w:rsidRPr="005E53AC">
              <w:rPr>
                <w:rFonts w:ascii="Calibri" w:hAnsi="Calibri"/>
              </w:rPr>
              <w:t>1165-6199]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2221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(2097-2345)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[200-4856]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3061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(2874-3249)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2255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(2126-2383)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3109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(2896-3322)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2280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(2135-2426)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</w:p>
        </w:tc>
      </w:tr>
      <w:tr w:rsidR="005E53AC" w:rsidRPr="005E53AC" w:rsidTr="00FB6114">
        <w:trPr>
          <w:trHeight w:val="284"/>
        </w:trPr>
        <w:tc>
          <w:tcPr>
            <w:tcW w:w="1066" w:type="pct"/>
            <w:tcBorders>
              <w:top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Dietary salt (g/d)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7.5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(7.1-8.0)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[3.0-15.7]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5.6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(5.3-6.0)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[1.8-12.3]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7.8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(7.3-8.3)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5.7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(5.4-6.1)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7.9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(7.4-8.4)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5.8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 (5.4-6.2)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</w:p>
        </w:tc>
      </w:tr>
      <w:tr w:rsidR="005E53AC" w:rsidRPr="005E53AC" w:rsidTr="005D01B0">
        <w:trPr>
          <w:trHeight w:val="186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 xml:space="preserve">Dietary without discretionary salt </w:t>
            </w:r>
          </w:p>
        </w:tc>
      </w:tr>
      <w:tr w:rsidR="005E53AC" w:rsidRPr="005E53AC" w:rsidTr="00FB6114">
        <w:trPr>
          <w:trHeight w:val="284"/>
        </w:trPr>
        <w:tc>
          <w:tcPr>
            <w:tcW w:w="1066" w:type="pct"/>
            <w:tcBorders>
              <w:top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Dietary sodium (mg/d)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2810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(2639-2981)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[1023-5919]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2091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(1977-2205)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[700-4452]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2929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(2746-3112)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2130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(2010-2250)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2995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(2784-3205)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2162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(2024-2300)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2721 (1.0)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2090 (1.1)</w:t>
            </w:r>
          </w:p>
        </w:tc>
      </w:tr>
      <w:tr w:rsidR="005E53AC" w:rsidRPr="005E53AC" w:rsidTr="00FB6114">
        <w:trPr>
          <w:trHeight w:val="284"/>
        </w:trPr>
        <w:tc>
          <w:tcPr>
            <w:tcW w:w="106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Dietary salt (g/d)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7.1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(6.7-7.6)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[2.6-15.0]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5.3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(5.0-5.6)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[1.8-11.3]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7.4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(7.0-7.9)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5.4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(5.1-5.7)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7.6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(7.1-8.1)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5.5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(5.1-5.8)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6.9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5.3</w:t>
            </w:r>
          </w:p>
        </w:tc>
      </w:tr>
      <w:tr w:rsidR="005E53AC" w:rsidRPr="005E53AC" w:rsidTr="005D01B0">
        <w:trPr>
          <w:trHeight w:val="444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  <w:b/>
              </w:rPr>
            </w:pPr>
            <w:r w:rsidRPr="005E53AC">
              <w:rPr>
                <w:rFonts w:ascii="Calibri" w:hAnsi="Calibri"/>
                <w:b/>
              </w:rPr>
              <w:t>Measured using 24-hour urine collection</w:t>
            </w:r>
          </w:p>
        </w:tc>
      </w:tr>
      <w:tr w:rsidR="005E53AC" w:rsidRPr="005E53AC" w:rsidTr="00FB6114">
        <w:trPr>
          <w:trHeight w:val="50"/>
        </w:trPr>
        <w:tc>
          <w:tcPr>
            <w:tcW w:w="1066" w:type="pct"/>
            <w:tcBorders>
              <w:top w:val="nil"/>
              <w:bottom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Sodium (mg/d)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3986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(3775-4197)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[1248-7378]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3014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(2858-3170)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[953-6437]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4036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(3781-4292)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3042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(2873-3212)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4061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(3754-4368)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3071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(2873-3269)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</w:p>
        </w:tc>
      </w:tr>
      <w:tr w:rsidR="005E53AC" w:rsidRPr="005E53AC" w:rsidTr="00FB6114">
        <w:trPr>
          <w:trHeight w:val="284"/>
        </w:trPr>
        <w:tc>
          <w:tcPr>
            <w:tcW w:w="1066" w:type="pct"/>
            <w:tcBorders>
              <w:top w:val="nil"/>
              <w:right w:val="nil"/>
            </w:tcBorders>
            <w:vAlign w:val="center"/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Salt (g/d) </w:t>
            </w:r>
          </w:p>
        </w:tc>
        <w:tc>
          <w:tcPr>
            <w:tcW w:w="711" w:type="pct"/>
            <w:tcBorders>
              <w:top w:val="nil"/>
              <w:left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10.1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(9.6-10.7)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[3.2-18.7]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7.7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(7.3-8.1)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[2.4-16.4]</w:t>
            </w:r>
            <w:r w:rsidRPr="005E53AC">
              <w:rPr>
                <w:rFonts w:ascii="Calibri" w:hAnsi="Calibri"/>
                <w:vertAlign w:val="superscript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10.3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(9.6-10.9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7.7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(7.3-8.2)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10.3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(9.5-11.1)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 xml:space="preserve">7.8 </w:t>
            </w:r>
          </w:p>
          <w:p w:rsidR="004E2995" w:rsidRPr="005E53AC" w:rsidRDefault="004E2995" w:rsidP="004E2995">
            <w:pPr>
              <w:rPr>
                <w:rFonts w:ascii="Calibri" w:hAnsi="Calibri"/>
              </w:rPr>
            </w:pPr>
            <w:r w:rsidRPr="005E53AC">
              <w:rPr>
                <w:rFonts w:ascii="Calibri" w:hAnsi="Calibri"/>
              </w:rPr>
              <w:t>(7.3-8.3)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</w:tcPr>
          <w:p w:rsidR="004E2995" w:rsidRPr="005E53AC" w:rsidRDefault="004E2995" w:rsidP="004E2995">
            <w:pPr>
              <w:rPr>
                <w:rFonts w:ascii="Calibri" w:hAnsi="Calibri"/>
              </w:rPr>
            </w:pPr>
          </w:p>
        </w:tc>
      </w:tr>
    </w:tbl>
    <w:p w:rsidR="004E2995" w:rsidRPr="005E53AC" w:rsidRDefault="004E2995">
      <w:r w:rsidRPr="005E53AC">
        <w:rPr>
          <w:rFonts w:ascii="Calibri" w:hAnsi="Calibri"/>
          <w:sz w:val="20"/>
          <w:szCs w:val="24"/>
        </w:rPr>
        <w:t xml:space="preserve">Values are mean (95% confidence interval) unless otherwise specified; </w:t>
      </w:r>
      <w:r w:rsidRPr="005E53AC">
        <w:rPr>
          <w:rFonts w:ascii="Calibri" w:hAnsi="Calibri"/>
          <w:sz w:val="20"/>
          <w:szCs w:val="24"/>
          <w:vertAlign w:val="superscript"/>
        </w:rPr>
        <w:t>1</w:t>
      </w:r>
      <w:r w:rsidRPr="005E53AC">
        <w:rPr>
          <w:rFonts w:ascii="Calibri" w:hAnsi="Calibri"/>
          <w:sz w:val="20"/>
          <w:szCs w:val="24"/>
        </w:rPr>
        <w:t xml:space="preserve">Australian Health Survey estimates from adults aged 19 years and over; </w:t>
      </w:r>
      <w:r w:rsidRPr="005E53AC">
        <w:rPr>
          <w:rFonts w:ascii="Calibri" w:hAnsi="Calibri"/>
          <w:sz w:val="20"/>
          <w:szCs w:val="24"/>
          <w:vertAlign w:val="superscript"/>
        </w:rPr>
        <w:t>2</w:t>
      </w:r>
      <w:r w:rsidRPr="005E53AC">
        <w:rPr>
          <w:rFonts w:ascii="Calibri" w:hAnsi="Calibri"/>
          <w:sz w:val="20"/>
          <w:szCs w:val="24"/>
        </w:rPr>
        <w:t xml:space="preserve">mean (relative standard error of the estimate (%)); </w:t>
      </w:r>
      <w:r w:rsidRPr="005E53AC">
        <w:rPr>
          <w:rFonts w:ascii="Calibri" w:hAnsi="Calibri"/>
          <w:sz w:val="20"/>
          <w:szCs w:val="24"/>
          <w:vertAlign w:val="superscript"/>
        </w:rPr>
        <w:t>3</w:t>
      </w:r>
      <w:r w:rsidRPr="005E53AC">
        <w:rPr>
          <w:rFonts w:ascii="Calibri" w:hAnsi="Calibri"/>
          <w:sz w:val="20"/>
          <w:szCs w:val="24"/>
        </w:rPr>
        <w:t>interquartile range (25</w:t>
      </w:r>
      <w:r w:rsidRPr="005E53AC">
        <w:rPr>
          <w:rFonts w:ascii="Calibri" w:hAnsi="Calibri"/>
          <w:sz w:val="20"/>
          <w:szCs w:val="24"/>
          <w:vertAlign w:val="superscript"/>
        </w:rPr>
        <w:t>th</w:t>
      </w:r>
      <w:r w:rsidRPr="005E53AC">
        <w:rPr>
          <w:rFonts w:ascii="Calibri" w:hAnsi="Calibri"/>
          <w:sz w:val="20"/>
          <w:szCs w:val="24"/>
        </w:rPr>
        <w:t xml:space="preserve"> percentile – 75</w:t>
      </w:r>
      <w:r w:rsidRPr="005E53AC">
        <w:rPr>
          <w:rFonts w:ascii="Calibri" w:hAnsi="Calibri"/>
          <w:sz w:val="20"/>
          <w:szCs w:val="24"/>
          <w:vertAlign w:val="superscript"/>
        </w:rPr>
        <w:t>th</w:t>
      </w:r>
      <w:r w:rsidRPr="005E53AC">
        <w:rPr>
          <w:rFonts w:ascii="Calibri" w:hAnsi="Calibri"/>
          <w:sz w:val="20"/>
          <w:szCs w:val="24"/>
        </w:rPr>
        <w:t xml:space="preserve"> percentile)</w:t>
      </w:r>
    </w:p>
    <w:sectPr w:rsidR="004E2995" w:rsidRPr="005E53AC" w:rsidSect="00551D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4"/>
    <w:rsid w:val="004E2995"/>
    <w:rsid w:val="00551D84"/>
    <w:rsid w:val="00591BA7"/>
    <w:rsid w:val="005E53AC"/>
    <w:rsid w:val="006D3A37"/>
    <w:rsid w:val="00716EFD"/>
    <w:rsid w:val="00807659"/>
    <w:rsid w:val="008402D8"/>
    <w:rsid w:val="00E53D02"/>
    <w:rsid w:val="00F12B5D"/>
    <w:rsid w:val="00F82DEA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695C7-03AD-4755-9A21-2C0D3E55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D8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9F46-6CF7-43B5-A495-D4EBAEA6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Petersen</dc:creator>
  <cp:keywords/>
  <dc:description/>
  <cp:lastModifiedBy>Gillian</cp:lastModifiedBy>
  <cp:revision>2</cp:revision>
  <dcterms:created xsi:type="dcterms:W3CDTF">2017-04-26T11:09:00Z</dcterms:created>
  <dcterms:modified xsi:type="dcterms:W3CDTF">2017-04-26T11:09:00Z</dcterms:modified>
</cp:coreProperties>
</file>