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BB" w:rsidRPr="009107BB" w:rsidRDefault="00D22EBB" w:rsidP="00D22E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107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Supplemental Table S2 The relative importance of predictors in males and females using dominance analysis </w:t>
      </w:r>
    </w:p>
    <w:p w:rsidR="00D22EBB" w:rsidRPr="009107BB" w:rsidRDefault="00D22EBB" w:rsidP="00D22E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432"/>
        <w:gridCol w:w="1247"/>
        <w:gridCol w:w="1432"/>
        <w:gridCol w:w="1136"/>
      </w:tblGrid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</w:p>
        </w:tc>
        <w:tc>
          <w:tcPr>
            <w:tcW w:w="14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Males</w:t>
            </w:r>
          </w:p>
        </w:tc>
        <w:tc>
          <w:tcPr>
            <w:tcW w:w="13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Females </w:t>
            </w:r>
          </w:p>
        </w:tc>
      </w:tr>
      <w:tr w:rsidR="00D22EBB" w:rsidRPr="009107BB" w:rsidTr="001D50BA">
        <w:trPr>
          <w:trHeight w:val="54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Variable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Contribution to R</w:t>
            </w: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 w:eastAsia="nb-NO"/>
              </w:rPr>
              <w:t>2</w:t>
            </w: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 (%)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Rank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Contribution to R</w:t>
            </w: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 w:eastAsia="nb-NO"/>
              </w:rPr>
              <w:t>2</w:t>
            </w: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 (%)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Rank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Age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11.00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3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19.63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2 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Smoking status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0.61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9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2.45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10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BMI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5.71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6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3.56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7 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Alcohol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5F4267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/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5F4267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/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2.99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9 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Season of the blood collection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6.91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5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5.07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6 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Sun bathing holiday in the past month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29.41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1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15.18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3 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Solarium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4.68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7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6.71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5 </w:t>
            </w:r>
          </w:p>
        </w:tc>
      </w:tr>
      <w:tr w:rsidR="00D22EBB" w:rsidRPr="009107BB" w:rsidTr="001D50BA">
        <w:trPr>
          <w:trHeight w:val="272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Use of vitamin/mineral supplements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10.02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4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13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.</w:t>
            </w: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02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4 </w:t>
            </w:r>
          </w:p>
        </w:tc>
      </w:tr>
      <w:tr w:rsidR="00D22EBB" w:rsidRPr="009107BB" w:rsidTr="001D50BA">
        <w:trPr>
          <w:trHeight w:val="121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Cod liver oil capsules/fish oil capsules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3.16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8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3.12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8 </w:t>
            </w:r>
          </w:p>
        </w:tc>
      </w:tr>
      <w:tr w:rsidR="00D22EBB" w:rsidRPr="009107BB" w:rsidTr="001D50BA">
        <w:trPr>
          <w:trHeight w:val="70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Vitamin D intake (µg / </w:t>
            </w: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per day)</w:t>
            </w:r>
            <w:r w:rsidRPr="00510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520C">
              <w:rPr>
                <w:rFonts w:ascii="Times New Roman" w:hAnsi="Times New Roman" w:cs="Times New Roman"/>
                <w:color w:val="FF0000"/>
                <w:lang w:val="en-US"/>
              </w:rPr>
              <w:t>†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28.51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5F42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2 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28.28</w:t>
            </w:r>
          </w:p>
        </w:tc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 xml:space="preserve">1 </w:t>
            </w:r>
          </w:p>
        </w:tc>
      </w:tr>
      <w:tr w:rsidR="00D22EBB" w:rsidRPr="009107BB" w:rsidTr="001D50BA">
        <w:trPr>
          <w:trHeight w:val="130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R</w:t>
            </w:r>
            <w:r w:rsidRPr="009107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val="en-US" w:eastAsia="nb-NO"/>
              </w:rPr>
              <w:t>2</w:t>
            </w:r>
          </w:p>
        </w:tc>
        <w:tc>
          <w:tcPr>
            <w:tcW w:w="14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9107BB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0.21</w:t>
            </w:r>
          </w:p>
        </w:tc>
        <w:tc>
          <w:tcPr>
            <w:tcW w:w="13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BB" w:rsidRPr="00DB5246" w:rsidRDefault="00D22EBB" w:rsidP="001D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</w:pPr>
            <w:r w:rsidRPr="00DB52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b-NO"/>
              </w:rPr>
              <w:t>0.22</w:t>
            </w:r>
          </w:p>
        </w:tc>
      </w:tr>
    </w:tbl>
    <w:p w:rsidR="00D22EBB" w:rsidRPr="009107BB" w:rsidRDefault="00D22EBB" w:rsidP="00D22E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22EBB" w:rsidRPr="005F4267" w:rsidRDefault="00D22EBB" w:rsidP="00D22E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nb-NO"/>
        </w:rPr>
      </w:pPr>
      <w:r w:rsidRPr="005F4267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nb-NO"/>
        </w:rPr>
        <w:t>†</w:t>
      </w:r>
      <w:r w:rsidRPr="002235DC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nb-NO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nb-NO"/>
        </w:rPr>
        <w:t xml:space="preserve">Vitamin D intake </w:t>
      </w:r>
      <w:r w:rsidRPr="005F4267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nb-NO"/>
        </w:rPr>
        <w:t>(continuous)</w:t>
      </w:r>
      <w:bookmarkStart w:id="0" w:name="_GoBack"/>
      <w:bookmarkEnd w:id="0"/>
    </w:p>
    <w:p w:rsidR="00D22EBB" w:rsidRPr="007E0C7F" w:rsidRDefault="00D22EBB" w:rsidP="00D22E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1F4" w:rsidRDefault="00EF61F4"/>
    <w:sectPr w:rsidR="00EF61F4" w:rsidSect="00D22E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BB" w:rsidRDefault="00D22EBB" w:rsidP="00D22EBB">
      <w:pPr>
        <w:spacing w:after="0" w:line="240" w:lineRule="auto"/>
      </w:pPr>
      <w:r>
        <w:separator/>
      </w:r>
    </w:p>
  </w:endnote>
  <w:endnote w:type="continuationSeparator" w:id="0">
    <w:p w:rsidR="00D22EBB" w:rsidRDefault="00D22EBB" w:rsidP="00D2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3A" w:rsidRDefault="00D22EBB" w:rsidP="00A369F8">
    <w:pPr>
      <w:pStyle w:val="Footer"/>
      <w:tabs>
        <w:tab w:val="clear" w:pos="4536"/>
        <w:tab w:val="clear" w:pos="9072"/>
        <w:tab w:val="left" w:pos="585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BB" w:rsidRDefault="00D22EBB" w:rsidP="00D22EBB">
      <w:pPr>
        <w:spacing w:after="0" w:line="240" w:lineRule="auto"/>
      </w:pPr>
      <w:r>
        <w:separator/>
      </w:r>
    </w:p>
  </w:footnote>
  <w:footnote w:type="continuationSeparator" w:id="0">
    <w:p w:rsidR="00D22EBB" w:rsidRDefault="00D22EBB" w:rsidP="00D2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809540"/>
      <w:docPartObj>
        <w:docPartGallery w:val="Page Numbers (Top of Page)"/>
        <w:docPartUnique/>
      </w:docPartObj>
    </w:sdtPr>
    <w:sdtEndPr/>
    <w:sdtContent>
      <w:p w:rsidR="00992F3A" w:rsidRDefault="00D22EB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2F3A" w:rsidRDefault="00D22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BB"/>
    <w:rsid w:val="00D22EBB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8A89785-B21D-456B-A0B2-E19E2094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BB"/>
  </w:style>
  <w:style w:type="paragraph" w:styleId="Footer">
    <w:name w:val="footer"/>
    <w:basedOn w:val="Normal"/>
    <w:link w:val="FooterChar"/>
    <w:uiPriority w:val="99"/>
    <w:unhideWhenUsed/>
    <w:rsid w:val="00D2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Petrenya</dc:creator>
  <cp:keywords/>
  <dc:description/>
  <cp:lastModifiedBy>Natalia Petrenya</cp:lastModifiedBy>
  <cp:revision>1</cp:revision>
  <dcterms:created xsi:type="dcterms:W3CDTF">2018-10-08T12:09:00Z</dcterms:created>
  <dcterms:modified xsi:type="dcterms:W3CDTF">2018-10-08T12:10:00Z</dcterms:modified>
</cp:coreProperties>
</file>