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79B4A" w14:textId="5D399539" w:rsidR="0084011E" w:rsidRDefault="00A550C3" w:rsidP="0084011E">
      <w:pPr>
        <w:rPr>
          <w:color w:val="44546A" w:themeColor="text2"/>
          <w:sz w:val="24"/>
          <w:szCs w:val="24"/>
          <w:lang w:val="en-US"/>
        </w:rPr>
      </w:pPr>
      <w:r>
        <w:rPr>
          <w:color w:val="44546A" w:themeColor="text2"/>
          <w:sz w:val="24"/>
          <w:szCs w:val="24"/>
          <w:lang w:val="en-US"/>
        </w:rPr>
        <w:t>Supplemental File</w:t>
      </w:r>
      <w:r w:rsidR="0084011E">
        <w:rPr>
          <w:color w:val="44546A" w:themeColor="text2"/>
          <w:sz w:val="24"/>
          <w:szCs w:val="24"/>
          <w:lang w:val="en-US"/>
        </w:rPr>
        <w:t xml:space="preserve"> A</w:t>
      </w:r>
      <w:bookmarkStart w:id="0" w:name="_GoBack"/>
      <w:bookmarkEnd w:id="0"/>
    </w:p>
    <w:p w14:paraId="5AFD23B3" w14:textId="314351FC" w:rsidR="00D67ACB" w:rsidRPr="007369D9" w:rsidRDefault="00D67ACB" w:rsidP="00690AC6">
      <w:pPr>
        <w:spacing w:line="360" w:lineRule="auto"/>
        <w:rPr>
          <w:lang w:val="en-US"/>
        </w:rPr>
      </w:pPr>
      <w:r>
        <w:rPr>
          <w:lang w:val="en-US"/>
        </w:rPr>
        <w:t xml:space="preserve">The two-limit </w:t>
      </w:r>
      <w:r w:rsidR="008C029C">
        <w:rPr>
          <w:lang w:val="en-US"/>
        </w:rPr>
        <w:t>T</w:t>
      </w:r>
      <w:r>
        <w:rPr>
          <w:lang w:val="en-US"/>
        </w:rPr>
        <w:t xml:space="preserve">obit model does not provide predictions outside the possible range (smaller shares than 0 or larger shares than 1). Also, by defining the </w:t>
      </w:r>
      <w:r w:rsidRPr="007369D9">
        <w:rPr>
          <w:lang w:val="en-US"/>
        </w:rPr>
        <w:t xml:space="preserve">observed </w:t>
      </w:r>
      <w:r w:rsidR="005132EE">
        <w:rPr>
          <w:lang w:val="en-US"/>
        </w:rPr>
        <w:t>explained</w:t>
      </w:r>
      <w:r w:rsidRPr="007369D9">
        <w:rPr>
          <w:lang w:val="en-US"/>
        </w:rPr>
        <w:t xml:space="preserve"> variable</w:t>
      </w:r>
      <w:r>
        <w:rPr>
          <w:lang w:val="en-US"/>
        </w:rPr>
        <w:t xml:space="preserve"> in the Tobit model</w:t>
      </w:r>
      <w:r w:rsidRPr="007369D9">
        <w:rPr>
          <w:lang w:val="en-US"/>
        </w:rPr>
        <w:t xml:space="preserve"> in terms of an underlying latent variable </w:t>
      </w:r>
      <m:oMath>
        <m:sSup>
          <m:sSupPr>
            <m:ctrlPr>
              <w:rPr>
                <w:rFonts w:ascii="Cambria Math" w:hAnsi="Cambria Math"/>
                <w:i/>
                <w:lang w:val="en-US"/>
              </w:rPr>
            </m:ctrlPr>
          </m:sSupPr>
          <m:e>
            <m:r>
              <w:rPr>
                <w:rFonts w:ascii="Cambria Math" w:hAnsi="Cambria Math"/>
                <w:lang w:val="en-US"/>
              </w:rPr>
              <m:t>(y</m:t>
            </m:r>
          </m:e>
          <m:sup>
            <m:r>
              <w:rPr>
                <w:rFonts w:ascii="Cambria Math" w:hAnsi="Cambria Math"/>
                <w:lang w:val="en-US"/>
              </w:rPr>
              <m:t>*</m:t>
            </m:r>
          </m:sup>
        </m:sSup>
        <m:r>
          <w:rPr>
            <w:rFonts w:ascii="Cambria Math" w:hAnsi="Cambria Math"/>
            <w:lang w:val="en-US"/>
          </w:rPr>
          <m:t>=</m:t>
        </m:r>
        <m:r>
          <m:rPr>
            <m:sty m:val="bi"/>
          </m:rPr>
          <w:rPr>
            <w:rFonts w:ascii="Cambria Math" w:hAnsi="Cambria Math"/>
            <w:lang w:val="en-US"/>
          </w:rPr>
          <m:t>Xβ</m:t>
        </m:r>
        <m:r>
          <w:rPr>
            <w:rFonts w:ascii="Cambria Math" w:hAnsi="Cambria Math"/>
            <w:lang w:val="en-US"/>
          </w:rPr>
          <m:t>+u</m:t>
        </m:r>
      </m:oMath>
      <w:r w:rsidRPr="007369D9">
        <w:rPr>
          <w:lang w:val="en-US"/>
        </w:rPr>
        <w:t>)</w:t>
      </w:r>
      <w:r>
        <w:rPr>
          <w:lang w:val="en-US"/>
        </w:rPr>
        <w:t>, and normality assumption for the error terms (</w:t>
      </w:r>
      <m:oMath>
        <m:r>
          <w:rPr>
            <w:rFonts w:ascii="Cambria Math" w:hAnsi="Cambria Math"/>
            <w:lang w:val="en-US"/>
          </w:rPr>
          <m:t>u~N(0,</m:t>
        </m:r>
        <m:sSup>
          <m:sSupPr>
            <m:ctrlPr>
              <w:rPr>
                <w:rFonts w:ascii="Cambria Math" w:hAnsi="Cambria Math"/>
                <w:i/>
                <w:lang w:val="en-US"/>
              </w:rPr>
            </m:ctrlPr>
          </m:sSupPr>
          <m:e>
            <m:r>
              <w:rPr>
                <w:rFonts w:ascii="Cambria Math" w:hAnsi="Cambria Math"/>
                <w:lang w:val="en-US"/>
              </w:rPr>
              <m:t>σ</m:t>
            </m:r>
          </m:e>
          <m:sup>
            <m:r>
              <w:rPr>
                <w:rFonts w:ascii="Cambria Math" w:hAnsi="Cambria Math"/>
                <w:lang w:val="en-US"/>
              </w:rPr>
              <m:t>2</m:t>
            </m:r>
          </m:sup>
        </m:sSup>
        <m:r>
          <w:rPr>
            <w:rFonts w:ascii="Cambria Math" w:hAnsi="Cambria Math"/>
            <w:lang w:val="en-US"/>
          </w:rPr>
          <m:t>))</m:t>
        </m:r>
      </m:oMath>
      <w:r>
        <w:rPr>
          <w:lang w:val="en-US"/>
        </w:rPr>
        <w:t xml:space="preserve">, the probability distribution takes the form of a standard normal probability density function. </w:t>
      </w:r>
      <w:r w:rsidRPr="00D019EF">
        <w:rPr>
          <w:b/>
          <w:i/>
          <w:szCs w:val="24"/>
          <w:lang w:val="en-US"/>
        </w:rPr>
        <w:t>X</w:t>
      </w:r>
      <w:r w:rsidRPr="007369D9">
        <w:rPr>
          <w:szCs w:val="24"/>
          <w:lang w:val="en-US"/>
        </w:rPr>
        <w:t xml:space="preserve"> represents the explanatory variables</w:t>
      </w:r>
      <w:r>
        <w:rPr>
          <w:szCs w:val="24"/>
          <w:lang w:val="en-US"/>
        </w:rPr>
        <w:t xml:space="preserve"> in the analysis (e.g. </w:t>
      </w:r>
      <w:r w:rsidRPr="007369D9">
        <w:rPr>
          <w:szCs w:val="24"/>
          <w:lang w:val="en-US"/>
        </w:rPr>
        <w:t>product and household characteristics</w:t>
      </w:r>
      <w:r>
        <w:rPr>
          <w:szCs w:val="24"/>
          <w:lang w:val="en-US"/>
        </w:rPr>
        <w:t>) and</w:t>
      </w:r>
      <w:r w:rsidRPr="007369D9">
        <w:rPr>
          <w:szCs w:val="24"/>
          <w:lang w:val="en-US"/>
        </w:rPr>
        <w:t xml:space="preserve"> </w:t>
      </w:r>
      <w:r w:rsidRPr="007369D9">
        <w:rPr>
          <w:b/>
          <w:szCs w:val="24"/>
          <w:lang w:val="en-US"/>
        </w:rPr>
        <w:t>β</w:t>
      </w:r>
      <w:r w:rsidRPr="007369D9">
        <w:rPr>
          <w:szCs w:val="24"/>
          <w:lang w:val="en-US"/>
        </w:rPr>
        <w:t xml:space="preserve"> is a vector of coefficients to be estimated</w:t>
      </w:r>
      <w:r>
        <w:rPr>
          <w:lang w:val="en-US"/>
        </w:rPr>
        <w:t xml:space="preserve">. </w:t>
      </w:r>
      <w:r w:rsidRPr="007369D9">
        <w:rPr>
          <w:szCs w:val="24"/>
          <w:lang w:val="en-US"/>
        </w:rPr>
        <w:t xml:space="preserve">The </w:t>
      </w:r>
      <w:r>
        <w:rPr>
          <w:szCs w:val="24"/>
          <w:lang w:val="en-US"/>
        </w:rPr>
        <w:t xml:space="preserve">underlying </w:t>
      </w:r>
      <w:r w:rsidRPr="007369D9">
        <w:rPr>
          <w:szCs w:val="24"/>
          <w:lang w:val="en-US"/>
        </w:rPr>
        <w:t xml:space="preserve">latent variable </w:t>
      </w:r>
      <w:r w:rsidRPr="0009080B">
        <w:rPr>
          <w:i/>
          <w:szCs w:val="24"/>
          <w:lang w:val="en-US"/>
        </w:rPr>
        <w:t>y*</w:t>
      </w:r>
      <w:r w:rsidRPr="007369D9">
        <w:rPr>
          <w:szCs w:val="24"/>
          <w:lang w:val="en-US"/>
        </w:rPr>
        <w:t xml:space="preserve"> is not observed, but can be expressed in terms of the observed </w:t>
      </w:r>
      <w:r>
        <w:rPr>
          <w:szCs w:val="24"/>
          <w:lang w:val="en-US"/>
        </w:rPr>
        <w:t xml:space="preserve">variable y, i.e. </w:t>
      </w:r>
      <w:proofErr w:type="spellStart"/>
      <w:r w:rsidRPr="00EB05EF">
        <w:rPr>
          <w:i/>
          <w:szCs w:val="24"/>
          <w:lang w:val="en-US"/>
        </w:rPr>
        <w:t>share_</w:t>
      </w:r>
      <w:r w:rsidR="00B13559">
        <w:rPr>
          <w:i/>
          <w:szCs w:val="24"/>
          <w:lang w:val="en-US"/>
        </w:rPr>
        <w:t>eligble</w:t>
      </w:r>
      <w:proofErr w:type="spellEnd"/>
      <w:r w:rsidR="00B13559">
        <w:rPr>
          <w:i/>
          <w:szCs w:val="24"/>
          <w:lang w:val="en-US"/>
        </w:rPr>
        <w:t>.</w:t>
      </w:r>
      <w:r>
        <w:rPr>
          <w:rFonts w:eastAsiaTheme="minorEastAsia"/>
          <w:lang w:val="en-US"/>
        </w:rPr>
        <w:t xml:space="preserve"> </w:t>
      </w:r>
      <w:r w:rsidRPr="007369D9">
        <w:rPr>
          <w:lang w:val="en-US"/>
        </w:rPr>
        <w:t xml:space="preserve">The observed </w:t>
      </w:r>
      <w:r w:rsidR="005132EE">
        <w:rPr>
          <w:lang w:val="en-US"/>
        </w:rPr>
        <w:t>explained</w:t>
      </w:r>
      <w:r w:rsidRPr="007369D9">
        <w:rPr>
          <w:lang w:val="en-US"/>
        </w:rPr>
        <w:t xml:space="preserve"> variable equals the latent variable when the latent variable is between zero and one, while it equals zero for values smaller or equal to zero and one for values of one and above. This ensures that the probabilities for all outcomes lie between zero and one</w:t>
      </w:r>
      <w:r w:rsidR="00B13559">
        <w:rPr>
          <w:lang w:val="en-US"/>
        </w:rPr>
        <w:t xml:space="preserve"> and all </w:t>
      </w:r>
      <w:r w:rsidR="004D24AE">
        <w:rPr>
          <w:lang w:val="en-US"/>
        </w:rPr>
        <w:t xml:space="preserve">volume </w:t>
      </w:r>
      <w:r w:rsidR="00B13559">
        <w:rPr>
          <w:lang w:val="en-US"/>
        </w:rPr>
        <w:t>shares are positive</w:t>
      </w:r>
      <w:r w:rsidRPr="007369D9">
        <w:rPr>
          <w:lang w:val="en-US"/>
        </w:rPr>
        <w:t xml:space="preserve">. </w:t>
      </w:r>
      <w:r w:rsidR="005132EE">
        <w:rPr>
          <w:lang w:val="en-US"/>
        </w:rPr>
        <w:t>The two-sided T</w:t>
      </w:r>
      <w:r>
        <w:rPr>
          <w:lang w:val="en-US"/>
        </w:rPr>
        <w:t xml:space="preserve">obit model enables estimation of the probability </w:t>
      </w:r>
      <w:r w:rsidR="00690AC6">
        <w:rPr>
          <w:lang w:val="en-US"/>
        </w:rPr>
        <w:t xml:space="preserve">of </w:t>
      </w:r>
      <w:r>
        <w:rPr>
          <w:lang w:val="en-US"/>
        </w:rPr>
        <w:t xml:space="preserve">a household </w:t>
      </w:r>
      <w:r w:rsidR="00690AC6">
        <w:rPr>
          <w:lang w:val="en-US"/>
        </w:rPr>
        <w:t xml:space="preserve">purchasing </w:t>
      </w:r>
      <w:r>
        <w:rPr>
          <w:lang w:val="en-US"/>
        </w:rPr>
        <w:t xml:space="preserve">no or only </w:t>
      </w:r>
      <w:r w:rsidR="00B13559">
        <w:rPr>
          <w:lang w:val="en-US"/>
        </w:rPr>
        <w:t>eligible</w:t>
      </w:r>
      <w:r>
        <w:rPr>
          <w:lang w:val="en-US"/>
        </w:rPr>
        <w:t xml:space="preserve"> products. </w:t>
      </w:r>
      <w:r w:rsidRPr="007369D9">
        <w:rPr>
          <w:lang w:val="en-US"/>
        </w:rPr>
        <w:t xml:space="preserve">The probability for the endpoints </w:t>
      </w:r>
      <w:proofErr w:type="gramStart"/>
      <w:r w:rsidRPr="007369D9">
        <w:rPr>
          <w:lang w:val="en-US"/>
        </w:rPr>
        <w:t>is</w:t>
      </w:r>
      <w:r w:rsidR="000013B6" w:rsidRPr="000013B6">
        <w:rPr>
          <w:vertAlign w:val="superscript"/>
          <w:lang w:val="en-US"/>
        </w:rPr>
        <w:t>(</w:t>
      </w:r>
      <w:proofErr w:type="gramEnd"/>
      <w:r w:rsidR="000013B6" w:rsidRPr="000013B6">
        <w:rPr>
          <w:vertAlign w:val="superscript"/>
          <w:lang w:val="en-US"/>
        </w:rPr>
        <w:t>1)</w:t>
      </w:r>
      <w:r>
        <w:rPr>
          <w:lang w:val="en-US"/>
        </w:rPr>
        <w:t>:</w:t>
      </w:r>
      <w:r w:rsidRPr="007369D9">
        <w:rPr>
          <w:lang w:val="en-US"/>
        </w:rPr>
        <w:t xml:space="preserve"> </w:t>
      </w:r>
    </w:p>
    <w:p w14:paraId="3C4F5E3F" w14:textId="77777777" w:rsidR="00D67ACB" w:rsidRPr="007369D9" w:rsidRDefault="00D67ACB" w:rsidP="00D67ACB">
      <w:pPr>
        <w:tabs>
          <w:tab w:val="left" w:pos="709"/>
        </w:tabs>
        <w:spacing w:line="360" w:lineRule="auto"/>
        <w:rPr>
          <w:sz w:val="20"/>
          <w:lang w:val="en-US"/>
        </w:rPr>
      </w:pPr>
      <w:r>
        <w:rPr>
          <w:rFonts w:eastAsiaTheme="minorEastAsia"/>
          <w:lang w:val="en-US"/>
        </w:rPr>
        <w:t>(a1</w:t>
      </w:r>
      <w:r w:rsidRPr="007369D9">
        <w:rPr>
          <w:rFonts w:eastAsiaTheme="minorEastAsia"/>
          <w:lang w:val="en-US"/>
        </w:rPr>
        <w:t>)</w:t>
      </w:r>
      <w:r w:rsidRPr="007369D9">
        <w:rPr>
          <w:rFonts w:eastAsiaTheme="minorEastAsia"/>
          <w:lang w:val="en-US"/>
        </w:rPr>
        <w:tab/>
      </w:r>
      <w:r>
        <w:rPr>
          <w:rFonts w:eastAsiaTheme="minorEastAsia"/>
          <w:lang w:val="en-US"/>
        </w:rPr>
        <w:tab/>
      </w:r>
      <m:oMath>
        <m:r>
          <w:rPr>
            <w:rFonts w:ascii="Cambria Math" w:hAnsi="Cambria Math"/>
            <w:sz w:val="20"/>
            <w:lang w:val="en-US"/>
          </w:rPr>
          <m:t>P</m:t>
        </m:r>
        <m:d>
          <m:dPr>
            <m:ctrlPr>
              <w:rPr>
                <w:rFonts w:ascii="Cambria Math" w:hAnsi="Cambria Math"/>
                <w:i/>
                <w:sz w:val="20"/>
                <w:lang w:val="en-US"/>
              </w:rPr>
            </m:ctrlPr>
          </m:dPr>
          <m:e>
            <m:r>
              <w:rPr>
                <w:rFonts w:ascii="Cambria Math" w:hAnsi="Cambria Math"/>
                <w:sz w:val="20"/>
                <w:lang w:val="en-US"/>
              </w:rPr>
              <m:t>y=0</m:t>
            </m:r>
          </m:e>
          <m:e>
            <m:r>
              <m:rPr>
                <m:sty m:val="bi"/>
              </m:rPr>
              <w:rPr>
                <w:rFonts w:ascii="Cambria Math" w:hAnsi="Cambria Math"/>
                <w:sz w:val="20"/>
                <w:lang w:val="en-US"/>
              </w:rPr>
              <m:t>x</m:t>
            </m:r>
          </m:e>
        </m:d>
        <m:r>
          <w:rPr>
            <w:rFonts w:ascii="Cambria Math" w:hAnsi="Cambria Math"/>
            <w:sz w:val="20"/>
            <w:lang w:val="en-US"/>
          </w:rPr>
          <m:t>=P</m:t>
        </m:r>
        <m:d>
          <m:dPr>
            <m:ctrlPr>
              <w:rPr>
                <w:rFonts w:ascii="Cambria Math" w:hAnsi="Cambria Math"/>
                <w:i/>
                <w:sz w:val="20"/>
                <w:lang w:val="en-US"/>
              </w:rPr>
            </m:ctrlPr>
          </m:dPr>
          <m:e>
            <m:sSup>
              <m:sSupPr>
                <m:ctrlPr>
                  <w:rPr>
                    <w:rFonts w:ascii="Cambria Math" w:hAnsi="Cambria Math"/>
                    <w:i/>
                    <w:sz w:val="20"/>
                    <w:lang w:val="en-US"/>
                  </w:rPr>
                </m:ctrlPr>
              </m:sSupPr>
              <m:e>
                <m:r>
                  <w:rPr>
                    <w:rFonts w:ascii="Cambria Math" w:hAnsi="Cambria Math"/>
                    <w:sz w:val="20"/>
                    <w:lang w:val="en-US"/>
                  </w:rPr>
                  <m:t>y</m:t>
                </m:r>
              </m:e>
              <m:sup>
                <m:r>
                  <w:rPr>
                    <w:rFonts w:ascii="Cambria Math" w:hAnsi="Cambria Math"/>
                    <w:sz w:val="20"/>
                    <w:lang w:val="en-US"/>
                  </w:rPr>
                  <m:t>*</m:t>
                </m:r>
              </m:sup>
            </m:sSup>
            <m:r>
              <w:rPr>
                <w:rFonts w:ascii="Cambria Math" w:hAnsi="Cambria Math"/>
                <w:sz w:val="20"/>
                <w:lang w:val="en-US"/>
              </w:rPr>
              <m:t>≤0</m:t>
            </m:r>
          </m:e>
          <m:e>
            <m:r>
              <m:rPr>
                <m:sty m:val="bi"/>
              </m:rPr>
              <w:rPr>
                <w:rFonts w:ascii="Cambria Math" w:hAnsi="Cambria Math"/>
                <w:sz w:val="20"/>
                <w:lang w:val="en-US"/>
              </w:rPr>
              <m:t>x</m:t>
            </m:r>
          </m:e>
        </m:d>
        <m:r>
          <w:rPr>
            <w:rFonts w:ascii="Cambria Math" w:hAnsi="Cambria Math"/>
            <w:sz w:val="20"/>
            <w:lang w:val="en-US"/>
          </w:rPr>
          <m:t>=P</m:t>
        </m:r>
        <m:d>
          <m:dPr>
            <m:ctrlPr>
              <w:rPr>
                <w:rFonts w:ascii="Cambria Math" w:hAnsi="Cambria Math"/>
                <w:i/>
                <w:sz w:val="20"/>
                <w:lang w:val="en-US"/>
              </w:rPr>
            </m:ctrlPr>
          </m:dPr>
          <m:e>
            <m:f>
              <m:fPr>
                <m:ctrlPr>
                  <w:rPr>
                    <w:rFonts w:ascii="Cambria Math" w:hAnsi="Cambria Math"/>
                    <w:i/>
                    <w:sz w:val="20"/>
                    <w:lang w:val="en-US"/>
                  </w:rPr>
                </m:ctrlPr>
              </m:fPr>
              <m:num>
                <m:r>
                  <w:rPr>
                    <w:rFonts w:ascii="Cambria Math" w:hAnsi="Cambria Math"/>
                    <w:sz w:val="20"/>
                    <w:lang w:val="en-US"/>
                  </w:rPr>
                  <m:t>u</m:t>
                </m:r>
              </m:num>
              <m:den>
                <m:r>
                  <w:rPr>
                    <w:rFonts w:ascii="Cambria Math" w:hAnsi="Cambria Math"/>
                    <w:sz w:val="20"/>
                    <w:lang w:val="en-US"/>
                  </w:rPr>
                  <m:t>σ</m:t>
                </m:r>
              </m:den>
            </m:f>
            <m:r>
              <w:rPr>
                <w:rFonts w:ascii="Cambria Math" w:hAnsi="Cambria Math"/>
                <w:sz w:val="20"/>
                <w:lang w:val="en-US"/>
              </w:rPr>
              <m:t>≤</m:t>
            </m:r>
            <m:f>
              <m:fPr>
                <m:ctrlPr>
                  <w:rPr>
                    <w:rFonts w:ascii="Cambria Math" w:hAnsi="Cambria Math"/>
                    <w:i/>
                    <w:sz w:val="20"/>
                    <w:lang w:val="en-US"/>
                  </w:rPr>
                </m:ctrlPr>
              </m:fPr>
              <m:num>
                <m:r>
                  <w:rPr>
                    <w:rFonts w:ascii="Cambria Math" w:hAnsi="Cambria Math"/>
                    <w:sz w:val="20"/>
                    <w:lang w:val="en-US"/>
                  </w:rPr>
                  <m:t>0-</m:t>
                </m:r>
                <m:r>
                  <m:rPr>
                    <m:sty m:val="bi"/>
                  </m:rPr>
                  <w:rPr>
                    <w:rFonts w:ascii="Cambria Math" w:hAnsi="Cambria Math"/>
                    <w:sz w:val="20"/>
                    <w:lang w:val="en-US"/>
                  </w:rPr>
                  <m:t>xβ</m:t>
                </m:r>
              </m:num>
              <m:den>
                <m:r>
                  <w:rPr>
                    <w:rFonts w:ascii="Cambria Math" w:hAnsi="Cambria Math"/>
                    <w:sz w:val="20"/>
                    <w:lang w:val="en-US"/>
                  </w:rPr>
                  <m:t>σ</m:t>
                </m:r>
              </m:den>
            </m:f>
          </m:e>
          <m:e>
            <m:r>
              <m:rPr>
                <m:sty m:val="bi"/>
              </m:rPr>
              <w:rPr>
                <w:rFonts w:ascii="Cambria Math" w:hAnsi="Cambria Math"/>
                <w:sz w:val="20"/>
                <w:lang w:val="en-US"/>
              </w:rPr>
              <m:t>x</m:t>
            </m:r>
          </m:e>
        </m:d>
        <m:r>
          <w:rPr>
            <w:rFonts w:ascii="Cambria Math" w:hAnsi="Cambria Math"/>
            <w:sz w:val="20"/>
            <w:lang w:val="en-US"/>
          </w:rPr>
          <m:t>=</m:t>
        </m:r>
        <m:r>
          <m:rPr>
            <m:sty m:val="p"/>
          </m:rPr>
          <w:rPr>
            <w:rFonts w:ascii="Cambria Math" w:hAnsi="Cambria Math"/>
            <w:sz w:val="20"/>
            <w:lang w:val="en-US"/>
          </w:rPr>
          <m:t>Φ</m:t>
        </m:r>
        <m:d>
          <m:dPr>
            <m:ctrlPr>
              <w:rPr>
                <w:rFonts w:ascii="Cambria Math" w:hAnsi="Cambria Math"/>
                <w:i/>
                <w:sz w:val="20"/>
                <w:lang w:val="en-US"/>
              </w:rPr>
            </m:ctrlPr>
          </m:dPr>
          <m:e>
            <m:f>
              <m:fPr>
                <m:ctrlPr>
                  <w:rPr>
                    <w:rFonts w:ascii="Cambria Math" w:hAnsi="Cambria Math"/>
                    <w:i/>
                    <w:sz w:val="20"/>
                    <w:lang w:val="en-US"/>
                  </w:rPr>
                </m:ctrlPr>
              </m:fPr>
              <m:num>
                <m:r>
                  <w:rPr>
                    <w:rFonts w:ascii="Cambria Math" w:hAnsi="Cambria Math"/>
                    <w:sz w:val="20"/>
                    <w:lang w:val="en-US"/>
                  </w:rPr>
                  <m:t>0-</m:t>
                </m:r>
                <m:r>
                  <m:rPr>
                    <m:sty m:val="bi"/>
                  </m:rPr>
                  <w:rPr>
                    <w:rFonts w:ascii="Cambria Math" w:hAnsi="Cambria Math"/>
                    <w:sz w:val="20"/>
                    <w:lang w:val="en-US"/>
                  </w:rPr>
                  <m:t>xβ</m:t>
                </m:r>
              </m:num>
              <m:den>
                <m:r>
                  <w:rPr>
                    <w:rFonts w:ascii="Cambria Math" w:hAnsi="Cambria Math"/>
                    <w:sz w:val="20"/>
                    <w:lang w:val="en-US"/>
                  </w:rPr>
                  <m:t>σ</m:t>
                </m:r>
              </m:den>
            </m:f>
          </m:e>
        </m:d>
      </m:oMath>
    </w:p>
    <w:p w14:paraId="4BDF7705" w14:textId="77777777" w:rsidR="00D67ACB" w:rsidRPr="007369D9" w:rsidRDefault="00D67ACB" w:rsidP="00D67ACB">
      <w:pPr>
        <w:tabs>
          <w:tab w:val="left" w:pos="709"/>
        </w:tabs>
        <w:spacing w:line="360" w:lineRule="auto"/>
        <w:rPr>
          <w:lang w:val="en-US"/>
        </w:rPr>
      </w:pPr>
      <w:r>
        <w:rPr>
          <w:rFonts w:eastAsiaTheme="minorEastAsia"/>
          <w:lang w:val="en-US"/>
        </w:rPr>
        <w:t>(a2</w:t>
      </w:r>
      <w:r w:rsidRPr="007369D9">
        <w:rPr>
          <w:rFonts w:eastAsiaTheme="minorEastAsia"/>
          <w:lang w:val="en-US"/>
        </w:rPr>
        <w:t>)</w:t>
      </w:r>
      <w:r>
        <w:rPr>
          <w:rFonts w:eastAsiaTheme="minorEastAsia"/>
          <w:lang w:val="en-US"/>
        </w:rPr>
        <w:tab/>
      </w:r>
      <w:r w:rsidRPr="007369D9">
        <w:rPr>
          <w:rFonts w:eastAsiaTheme="minorEastAsia"/>
          <w:lang w:val="en-US"/>
        </w:rPr>
        <w:tab/>
      </w:r>
      <m:oMath>
        <m:r>
          <w:rPr>
            <w:rFonts w:ascii="Cambria Math" w:hAnsi="Cambria Math"/>
            <w:sz w:val="20"/>
            <w:lang w:val="en-US"/>
          </w:rPr>
          <m:t>P</m:t>
        </m:r>
        <m:d>
          <m:dPr>
            <m:ctrlPr>
              <w:rPr>
                <w:rFonts w:ascii="Cambria Math" w:hAnsi="Cambria Math"/>
                <w:i/>
                <w:sz w:val="20"/>
                <w:lang w:val="en-US"/>
              </w:rPr>
            </m:ctrlPr>
          </m:dPr>
          <m:e>
            <m:r>
              <w:rPr>
                <w:rFonts w:ascii="Cambria Math" w:hAnsi="Cambria Math"/>
                <w:sz w:val="20"/>
                <w:lang w:val="en-US"/>
              </w:rPr>
              <m:t>y=1</m:t>
            </m:r>
          </m:e>
          <m:e>
            <m:r>
              <m:rPr>
                <m:sty m:val="bi"/>
              </m:rPr>
              <w:rPr>
                <w:rFonts w:ascii="Cambria Math" w:hAnsi="Cambria Math"/>
                <w:sz w:val="20"/>
                <w:lang w:val="en-US"/>
              </w:rPr>
              <m:t>x</m:t>
            </m:r>
          </m:e>
        </m:d>
        <m:r>
          <w:rPr>
            <w:rFonts w:ascii="Cambria Math" w:hAnsi="Cambria Math"/>
            <w:sz w:val="20"/>
            <w:lang w:val="en-US"/>
          </w:rPr>
          <m:t>=P</m:t>
        </m:r>
        <m:d>
          <m:dPr>
            <m:ctrlPr>
              <w:rPr>
                <w:rFonts w:ascii="Cambria Math" w:hAnsi="Cambria Math"/>
                <w:i/>
                <w:sz w:val="20"/>
                <w:lang w:val="en-US"/>
              </w:rPr>
            </m:ctrlPr>
          </m:dPr>
          <m:e>
            <m:sSup>
              <m:sSupPr>
                <m:ctrlPr>
                  <w:rPr>
                    <w:rFonts w:ascii="Cambria Math" w:hAnsi="Cambria Math"/>
                    <w:i/>
                    <w:sz w:val="20"/>
                    <w:lang w:val="en-US"/>
                  </w:rPr>
                </m:ctrlPr>
              </m:sSupPr>
              <m:e>
                <m:r>
                  <w:rPr>
                    <w:rFonts w:ascii="Cambria Math" w:hAnsi="Cambria Math"/>
                    <w:sz w:val="20"/>
                    <w:lang w:val="en-US"/>
                  </w:rPr>
                  <m:t>y</m:t>
                </m:r>
              </m:e>
              <m:sup>
                <m:r>
                  <w:rPr>
                    <w:rFonts w:ascii="Cambria Math" w:hAnsi="Cambria Math"/>
                    <w:sz w:val="20"/>
                    <w:lang w:val="en-US"/>
                  </w:rPr>
                  <m:t>*</m:t>
                </m:r>
              </m:sup>
            </m:sSup>
            <m:r>
              <w:rPr>
                <w:rFonts w:ascii="Cambria Math" w:hAnsi="Cambria Math"/>
                <w:sz w:val="20"/>
                <w:lang w:val="en-US"/>
              </w:rPr>
              <m:t>≥1</m:t>
            </m:r>
          </m:e>
          <m:e>
            <m:r>
              <m:rPr>
                <m:sty m:val="bi"/>
              </m:rPr>
              <w:rPr>
                <w:rFonts w:ascii="Cambria Math" w:hAnsi="Cambria Math"/>
                <w:sz w:val="20"/>
                <w:lang w:val="en-US"/>
              </w:rPr>
              <m:t>x</m:t>
            </m:r>
          </m:e>
        </m:d>
        <m:r>
          <w:rPr>
            <w:rFonts w:ascii="Cambria Math" w:hAnsi="Cambria Math"/>
            <w:sz w:val="20"/>
            <w:lang w:val="en-US"/>
          </w:rPr>
          <m:t>=P</m:t>
        </m:r>
        <m:d>
          <m:dPr>
            <m:ctrlPr>
              <w:rPr>
                <w:rFonts w:ascii="Cambria Math" w:hAnsi="Cambria Math"/>
                <w:i/>
                <w:sz w:val="20"/>
                <w:lang w:val="en-US"/>
              </w:rPr>
            </m:ctrlPr>
          </m:dPr>
          <m:e>
            <m:f>
              <m:fPr>
                <m:ctrlPr>
                  <w:rPr>
                    <w:rFonts w:ascii="Cambria Math" w:hAnsi="Cambria Math"/>
                    <w:i/>
                    <w:sz w:val="20"/>
                    <w:lang w:val="en-US"/>
                  </w:rPr>
                </m:ctrlPr>
              </m:fPr>
              <m:num>
                <m:r>
                  <w:rPr>
                    <w:rFonts w:ascii="Cambria Math" w:hAnsi="Cambria Math"/>
                    <w:sz w:val="20"/>
                    <w:lang w:val="en-US"/>
                  </w:rPr>
                  <m:t>u</m:t>
                </m:r>
              </m:num>
              <m:den>
                <m:r>
                  <w:rPr>
                    <w:rFonts w:ascii="Cambria Math" w:hAnsi="Cambria Math"/>
                    <w:sz w:val="20"/>
                    <w:lang w:val="en-US"/>
                  </w:rPr>
                  <m:t>σ</m:t>
                </m:r>
              </m:den>
            </m:f>
            <m:r>
              <w:rPr>
                <w:rFonts w:ascii="Cambria Math" w:hAnsi="Cambria Math"/>
                <w:sz w:val="20"/>
                <w:lang w:val="en-US"/>
              </w:rPr>
              <m:t>≥</m:t>
            </m:r>
            <m:f>
              <m:fPr>
                <m:ctrlPr>
                  <w:rPr>
                    <w:rFonts w:ascii="Cambria Math" w:hAnsi="Cambria Math"/>
                    <w:i/>
                    <w:sz w:val="20"/>
                    <w:lang w:val="en-US"/>
                  </w:rPr>
                </m:ctrlPr>
              </m:fPr>
              <m:num>
                <m:r>
                  <w:rPr>
                    <w:rFonts w:ascii="Cambria Math" w:hAnsi="Cambria Math"/>
                    <w:sz w:val="20"/>
                    <w:lang w:val="en-US"/>
                  </w:rPr>
                  <m:t>1-</m:t>
                </m:r>
                <m:r>
                  <m:rPr>
                    <m:sty m:val="bi"/>
                  </m:rPr>
                  <w:rPr>
                    <w:rFonts w:ascii="Cambria Math" w:hAnsi="Cambria Math"/>
                    <w:sz w:val="20"/>
                    <w:lang w:val="en-US"/>
                  </w:rPr>
                  <m:t>xβ</m:t>
                </m:r>
              </m:num>
              <m:den>
                <m:r>
                  <w:rPr>
                    <w:rFonts w:ascii="Cambria Math" w:hAnsi="Cambria Math"/>
                    <w:sz w:val="20"/>
                    <w:lang w:val="en-US"/>
                  </w:rPr>
                  <m:t>σ</m:t>
                </m:r>
              </m:den>
            </m:f>
          </m:e>
          <m:e>
            <m:r>
              <m:rPr>
                <m:sty m:val="bi"/>
              </m:rPr>
              <w:rPr>
                <w:rFonts w:ascii="Cambria Math" w:hAnsi="Cambria Math"/>
                <w:sz w:val="20"/>
                <w:lang w:val="en-US"/>
              </w:rPr>
              <m:t>x</m:t>
            </m:r>
          </m:e>
        </m:d>
        <m:r>
          <w:rPr>
            <w:rFonts w:ascii="Cambria Math" w:hAnsi="Cambria Math"/>
            <w:sz w:val="20"/>
            <w:lang w:val="en-US"/>
          </w:rPr>
          <m:t>=</m:t>
        </m:r>
        <m:r>
          <m:rPr>
            <m:sty m:val="p"/>
          </m:rPr>
          <w:rPr>
            <w:rFonts w:ascii="Cambria Math" w:hAnsi="Cambria Math"/>
            <w:sz w:val="20"/>
            <w:lang w:val="en-US"/>
          </w:rPr>
          <m:t>Φ</m:t>
        </m:r>
        <m:d>
          <m:dPr>
            <m:ctrlPr>
              <w:rPr>
                <w:rFonts w:ascii="Cambria Math" w:hAnsi="Cambria Math"/>
                <w:i/>
                <w:sz w:val="20"/>
                <w:lang w:val="en-US"/>
              </w:rPr>
            </m:ctrlPr>
          </m:dPr>
          <m:e>
            <m:r>
              <w:rPr>
                <w:rFonts w:ascii="Cambria Math" w:hAnsi="Cambria Math"/>
                <w:sz w:val="20"/>
                <w:lang w:val="en-US"/>
              </w:rPr>
              <m:t>-</m:t>
            </m:r>
            <m:f>
              <m:fPr>
                <m:ctrlPr>
                  <w:rPr>
                    <w:rFonts w:ascii="Cambria Math" w:hAnsi="Cambria Math"/>
                    <w:i/>
                    <w:sz w:val="20"/>
                    <w:lang w:val="en-US"/>
                  </w:rPr>
                </m:ctrlPr>
              </m:fPr>
              <m:num>
                <m:r>
                  <w:rPr>
                    <w:rFonts w:ascii="Cambria Math" w:hAnsi="Cambria Math"/>
                    <w:sz w:val="20"/>
                    <w:lang w:val="en-US"/>
                  </w:rPr>
                  <m:t>1-</m:t>
                </m:r>
                <m:r>
                  <m:rPr>
                    <m:sty m:val="bi"/>
                  </m:rPr>
                  <w:rPr>
                    <w:rFonts w:ascii="Cambria Math" w:hAnsi="Cambria Math"/>
                    <w:sz w:val="20"/>
                    <w:lang w:val="en-US"/>
                  </w:rPr>
                  <m:t>xβ</m:t>
                </m:r>
              </m:num>
              <m:den>
                <m:r>
                  <w:rPr>
                    <w:rFonts w:ascii="Cambria Math" w:hAnsi="Cambria Math"/>
                    <w:sz w:val="20"/>
                    <w:lang w:val="en-US"/>
                  </w:rPr>
                  <m:t>σ</m:t>
                </m:r>
              </m:den>
            </m:f>
          </m:e>
        </m:d>
      </m:oMath>
    </w:p>
    <w:p w14:paraId="56E5D661" w14:textId="77777777" w:rsidR="00D67ACB" w:rsidRDefault="00D67ACB" w:rsidP="00690AC6">
      <w:pPr>
        <w:spacing w:after="0" w:line="360" w:lineRule="auto"/>
        <w:rPr>
          <w:lang w:val="en-US"/>
        </w:rPr>
      </w:pPr>
      <w:r>
        <w:rPr>
          <w:lang w:val="en-US"/>
        </w:rPr>
        <w:t xml:space="preserve">Moreover, the model enables us to estimate the expected </w:t>
      </w:r>
      <w:r w:rsidR="005132EE">
        <w:rPr>
          <w:lang w:val="en-US"/>
        </w:rPr>
        <w:t xml:space="preserve">volume </w:t>
      </w:r>
      <w:r>
        <w:rPr>
          <w:lang w:val="en-US"/>
        </w:rPr>
        <w:t xml:space="preserve">share of </w:t>
      </w:r>
      <w:r w:rsidR="00B13559">
        <w:rPr>
          <w:lang w:val="en-US"/>
        </w:rPr>
        <w:t>eligible</w:t>
      </w:r>
      <w:r>
        <w:rPr>
          <w:lang w:val="en-US"/>
        </w:rPr>
        <w:t xml:space="preserve"> products and</w:t>
      </w:r>
      <w:r w:rsidR="00690AC6">
        <w:rPr>
          <w:lang w:val="en-US"/>
        </w:rPr>
        <w:t>,</w:t>
      </w:r>
      <w:r>
        <w:rPr>
          <w:lang w:val="en-US"/>
        </w:rPr>
        <w:t xml:space="preserve"> thereby</w:t>
      </w:r>
      <w:r w:rsidR="00690AC6">
        <w:rPr>
          <w:lang w:val="en-US"/>
        </w:rPr>
        <w:t>,</w:t>
      </w:r>
      <w:r>
        <w:rPr>
          <w:lang w:val="en-US"/>
        </w:rPr>
        <w:t xml:space="preserve"> investigate </w:t>
      </w:r>
      <w:r w:rsidR="00690AC6">
        <w:rPr>
          <w:lang w:val="en-US"/>
        </w:rPr>
        <w:t xml:space="preserve">whether </w:t>
      </w:r>
      <w:r>
        <w:rPr>
          <w:lang w:val="en-US"/>
        </w:rPr>
        <w:t xml:space="preserve">the display of the Choices label on the </w:t>
      </w:r>
      <w:r w:rsidR="00690AC6">
        <w:rPr>
          <w:lang w:val="en-US"/>
        </w:rPr>
        <w:t xml:space="preserve">packaging </w:t>
      </w:r>
      <w:r>
        <w:rPr>
          <w:lang w:val="en-US"/>
        </w:rPr>
        <w:t xml:space="preserve">affects </w:t>
      </w:r>
      <w:r w:rsidRPr="007369D9">
        <w:rPr>
          <w:lang w:val="en-US"/>
        </w:rPr>
        <w:t xml:space="preserve">the </w:t>
      </w:r>
      <w:r w:rsidR="005132EE">
        <w:rPr>
          <w:lang w:val="en-US"/>
        </w:rPr>
        <w:t xml:space="preserve">volume </w:t>
      </w:r>
      <w:r w:rsidRPr="007369D9">
        <w:rPr>
          <w:lang w:val="en-US"/>
        </w:rPr>
        <w:t>share of</w:t>
      </w:r>
      <w:r>
        <w:rPr>
          <w:lang w:val="en-US"/>
        </w:rPr>
        <w:t xml:space="preserve"> </w:t>
      </w:r>
      <w:r w:rsidR="005132EE">
        <w:rPr>
          <w:lang w:val="en-US"/>
        </w:rPr>
        <w:t>eligible</w:t>
      </w:r>
      <w:r>
        <w:rPr>
          <w:lang w:val="en-US"/>
        </w:rPr>
        <w:t xml:space="preserve"> products purchased (</w:t>
      </w:r>
      <w:proofErr w:type="spellStart"/>
      <w:r w:rsidRPr="00D019EF">
        <w:rPr>
          <w:i/>
          <w:lang w:val="en-US"/>
        </w:rPr>
        <w:t>share_</w:t>
      </w:r>
      <w:r w:rsidR="005132EE">
        <w:rPr>
          <w:i/>
          <w:lang w:val="en-US"/>
        </w:rPr>
        <w:t>eligible</w:t>
      </w:r>
      <w:proofErr w:type="spellEnd"/>
      <w:r>
        <w:rPr>
          <w:lang w:val="en-US"/>
        </w:rPr>
        <w:t xml:space="preserve">). Equation a3 presents the expected </w:t>
      </w:r>
      <w:r w:rsidR="005132EE">
        <w:rPr>
          <w:lang w:val="en-US"/>
        </w:rPr>
        <w:t xml:space="preserve">volume </w:t>
      </w:r>
      <w:r>
        <w:rPr>
          <w:lang w:val="en-US"/>
        </w:rPr>
        <w:t xml:space="preserve">share of </w:t>
      </w:r>
      <w:r w:rsidR="005132EE">
        <w:rPr>
          <w:lang w:val="en-US"/>
        </w:rPr>
        <w:t>eligible</w:t>
      </w:r>
      <w:r>
        <w:rPr>
          <w:lang w:val="en-US"/>
        </w:rPr>
        <w:t xml:space="preserve"> products: </w:t>
      </w:r>
    </w:p>
    <w:p w14:paraId="4A5E1FBA" w14:textId="77777777" w:rsidR="00D67ACB" w:rsidRPr="007369D9" w:rsidRDefault="00D67ACB" w:rsidP="00D67ACB">
      <w:pPr>
        <w:spacing w:after="0" w:line="360" w:lineRule="auto"/>
        <w:rPr>
          <w:lang w:val="en-US"/>
        </w:rPr>
      </w:pPr>
    </w:p>
    <w:p w14:paraId="17F41045" w14:textId="77777777" w:rsidR="00FD1E7A" w:rsidRPr="00FD1E7A" w:rsidRDefault="00D67ACB" w:rsidP="00D67ACB">
      <w:pPr>
        <w:tabs>
          <w:tab w:val="left" w:pos="709"/>
        </w:tabs>
        <w:spacing w:line="360" w:lineRule="auto"/>
        <w:rPr>
          <w:rFonts w:eastAsiaTheme="minorEastAsia"/>
          <w:sz w:val="20"/>
          <w:lang w:val="en-US"/>
        </w:rPr>
      </w:pPr>
      <w:r>
        <w:rPr>
          <w:lang w:val="en-US"/>
        </w:rPr>
        <w:t>(a3</w:t>
      </w:r>
      <w:r w:rsidRPr="007369D9">
        <w:rPr>
          <w:sz w:val="20"/>
          <w:lang w:val="en-US"/>
        </w:rPr>
        <w:t xml:space="preserve">) </w:t>
      </w:r>
      <w:r w:rsidRPr="007369D9">
        <w:rPr>
          <w:rFonts w:eastAsiaTheme="minorEastAsia"/>
          <w:sz w:val="20"/>
          <w:lang w:val="en-US"/>
        </w:rPr>
        <w:tab/>
      </w:r>
      <w:r>
        <w:rPr>
          <w:rFonts w:eastAsiaTheme="minorEastAsia"/>
          <w:sz w:val="20"/>
          <w:lang w:val="en-US"/>
        </w:rPr>
        <w:tab/>
      </w:r>
      <m:oMath>
        <m:r>
          <w:rPr>
            <w:rFonts w:ascii="Cambria Math" w:hAnsi="Cambria Math"/>
            <w:sz w:val="20"/>
            <w:lang w:val="en-US"/>
          </w:rPr>
          <m:t>E</m:t>
        </m:r>
        <m:d>
          <m:dPr>
            <m:ctrlPr>
              <w:rPr>
                <w:rFonts w:ascii="Cambria Math" w:hAnsi="Cambria Math"/>
                <w:i/>
                <w:sz w:val="20"/>
                <w:lang w:val="en-US"/>
              </w:rPr>
            </m:ctrlPr>
          </m:dPr>
          <m:e>
            <m:r>
              <w:rPr>
                <w:rFonts w:ascii="Cambria Math" w:hAnsi="Cambria Math"/>
                <w:sz w:val="20"/>
                <w:lang w:val="en-US"/>
              </w:rPr>
              <m:t>y</m:t>
            </m:r>
          </m:e>
          <m:e>
            <m:r>
              <m:rPr>
                <m:sty m:val="bi"/>
              </m:rPr>
              <w:rPr>
                <w:rFonts w:ascii="Cambria Math" w:hAnsi="Cambria Math"/>
                <w:sz w:val="20"/>
                <w:lang w:val="en-US"/>
              </w:rPr>
              <m:t>x</m:t>
            </m:r>
          </m:e>
        </m:d>
        <m:r>
          <w:rPr>
            <w:rFonts w:ascii="Cambria Math" w:hAnsi="Cambria Math"/>
            <w:sz w:val="20"/>
            <w:lang w:val="en-US"/>
          </w:rPr>
          <m:t>=0*P</m:t>
        </m:r>
        <m:d>
          <m:dPr>
            <m:ctrlPr>
              <w:rPr>
                <w:rFonts w:ascii="Cambria Math" w:hAnsi="Cambria Math"/>
                <w:i/>
                <w:sz w:val="20"/>
                <w:lang w:val="en-US"/>
              </w:rPr>
            </m:ctrlPr>
          </m:dPr>
          <m:e>
            <m:r>
              <w:rPr>
                <w:rFonts w:ascii="Cambria Math" w:hAnsi="Cambria Math"/>
                <w:sz w:val="20"/>
                <w:lang w:val="en-US"/>
              </w:rPr>
              <m:t>y=0</m:t>
            </m:r>
          </m:e>
          <m:e>
            <m:r>
              <m:rPr>
                <m:sty m:val="bi"/>
              </m:rPr>
              <w:rPr>
                <w:rFonts w:ascii="Cambria Math" w:hAnsi="Cambria Math"/>
                <w:sz w:val="20"/>
                <w:lang w:val="en-US"/>
              </w:rPr>
              <m:t>x</m:t>
            </m:r>
          </m:e>
        </m:d>
        <m:r>
          <w:rPr>
            <w:rFonts w:ascii="Cambria Math" w:hAnsi="Cambria Math"/>
            <w:sz w:val="20"/>
            <w:lang w:val="en-US"/>
          </w:rPr>
          <m:t>+P(0&lt;y&lt;1</m:t>
        </m:r>
        <m:d>
          <m:dPr>
            <m:begChr m:val="|"/>
            <m:ctrlPr>
              <w:rPr>
                <w:rFonts w:ascii="Cambria Math" w:hAnsi="Cambria Math"/>
                <w:i/>
                <w:sz w:val="20"/>
                <w:lang w:val="en-US"/>
              </w:rPr>
            </m:ctrlPr>
          </m:dPr>
          <m:e>
            <m:r>
              <m:rPr>
                <m:sty m:val="bi"/>
              </m:rPr>
              <w:rPr>
                <w:rFonts w:ascii="Cambria Math" w:hAnsi="Cambria Math"/>
                <w:sz w:val="20"/>
                <w:lang w:val="en-US"/>
              </w:rPr>
              <m:t>x</m:t>
            </m:r>
          </m:e>
        </m:d>
        <m:r>
          <w:rPr>
            <w:rFonts w:ascii="Cambria Math" w:hAnsi="Cambria Math"/>
            <w:sz w:val="20"/>
            <w:lang w:val="en-US"/>
          </w:rPr>
          <m:t>*E</m:t>
        </m:r>
        <m:d>
          <m:dPr>
            <m:ctrlPr>
              <w:rPr>
                <w:rFonts w:ascii="Cambria Math" w:hAnsi="Cambria Math"/>
                <w:i/>
                <w:sz w:val="20"/>
                <w:lang w:val="en-US"/>
              </w:rPr>
            </m:ctrlPr>
          </m:dPr>
          <m:e>
            <m:r>
              <w:rPr>
                <w:rFonts w:ascii="Cambria Math" w:hAnsi="Cambria Math"/>
                <w:sz w:val="20"/>
                <w:lang w:val="en-US"/>
              </w:rPr>
              <m:t>y</m:t>
            </m:r>
          </m:e>
          <m:e>
            <m:r>
              <m:rPr>
                <m:sty m:val="bi"/>
              </m:rPr>
              <w:rPr>
                <w:rFonts w:ascii="Cambria Math" w:hAnsi="Cambria Math"/>
                <w:sz w:val="20"/>
                <w:lang w:val="en-US"/>
              </w:rPr>
              <m:t>x</m:t>
            </m:r>
            <m:r>
              <w:rPr>
                <w:rFonts w:ascii="Cambria Math" w:hAnsi="Cambria Math"/>
                <w:sz w:val="20"/>
                <w:lang w:val="en-US"/>
              </w:rPr>
              <m:t>,0&lt;y&lt;1</m:t>
            </m:r>
          </m:e>
        </m:d>
        <m:r>
          <w:rPr>
            <w:rFonts w:ascii="Cambria Math" w:hAnsi="Cambria Math"/>
            <w:sz w:val="20"/>
            <w:lang w:val="en-US"/>
          </w:rPr>
          <m:t>+1*P</m:t>
        </m:r>
        <m:d>
          <m:dPr>
            <m:ctrlPr>
              <w:rPr>
                <w:rFonts w:ascii="Cambria Math" w:hAnsi="Cambria Math"/>
                <w:i/>
                <w:sz w:val="20"/>
                <w:lang w:val="en-US"/>
              </w:rPr>
            </m:ctrlPr>
          </m:dPr>
          <m:e>
            <m:r>
              <w:rPr>
                <w:rFonts w:ascii="Cambria Math" w:hAnsi="Cambria Math"/>
                <w:sz w:val="20"/>
                <w:lang w:val="en-US"/>
              </w:rPr>
              <m:t>y=1</m:t>
            </m:r>
          </m:e>
          <m:e>
            <m:r>
              <m:rPr>
                <m:sty m:val="bi"/>
              </m:rPr>
              <w:rPr>
                <w:rFonts w:ascii="Cambria Math" w:hAnsi="Cambria Math"/>
                <w:sz w:val="20"/>
                <w:lang w:val="en-US"/>
              </w:rPr>
              <m:t>x</m:t>
            </m:r>
          </m:e>
        </m:d>
      </m:oMath>
    </w:p>
    <w:p w14:paraId="0920D78C" w14:textId="77777777" w:rsidR="00D67ACB" w:rsidRPr="007369D9" w:rsidRDefault="00FD1E7A" w:rsidP="00D67ACB">
      <w:pPr>
        <w:tabs>
          <w:tab w:val="left" w:pos="709"/>
        </w:tabs>
        <w:spacing w:line="360" w:lineRule="auto"/>
        <w:rPr>
          <w:lang w:val="en-US"/>
        </w:rPr>
      </w:pPr>
      <m:oMath>
        <m:r>
          <w:rPr>
            <w:rFonts w:ascii="Cambria Math" w:hAnsi="Cambria Math"/>
            <w:sz w:val="20"/>
            <w:lang w:val="en-US"/>
          </w:rPr>
          <m:t>=0*</m:t>
        </m:r>
        <m:r>
          <m:rPr>
            <m:sty m:val="p"/>
          </m:rPr>
          <w:rPr>
            <w:rFonts w:ascii="Cambria Math" w:hAnsi="Cambria Math"/>
            <w:sz w:val="20"/>
            <w:lang w:val="en-US"/>
          </w:rPr>
          <m:t>Φ</m:t>
        </m:r>
        <m:d>
          <m:dPr>
            <m:ctrlPr>
              <w:rPr>
                <w:rFonts w:ascii="Cambria Math" w:hAnsi="Cambria Math"/>
                <w:i/>
                <w:sz w:val="20"/>
                <w:lang w:val="en-US"/>
              </w:rPr>
            </m:ctrlPr>
          </m:dPr>
          <m:e>
            <m:f>
              <m:fPr>
                <m:ctrlPr>
                  <w:rPr>
                    <w:rFonts w:ascii="Cambria Math" w:hAnsi="Cambria Math"/>
                    <w:i/>
                    <w:sz w:val="20"/>
                    <w:lang w:val="en-US"/>
                  </w:rPr>
                </m:ctrlPr>
              </m:fPr>
              <m:num>
                <m:r>
                  <w:rPr>
                    <w:rFonts w:ascii="Cambria Math" w:hAnsi="Cambria Math"/>
                    <w:sz w:val="20"/>
                    <w:lang w:val="en-US"/>
                  </w:rPr>
                  <m:t>0-</m:t>
                </m:r>
                <m:r>
                  <m:rPr>
                    <m:sty m:val="b"/>
                  </m:rPr>
                  <w:rPr>
                    <w:rFonts w:ascii="Cambria Math" w:hAnsi="Cambria Math"/>
                    <w:sz w:val="20"/>
                    <w:lang w:val="en-US"/>
                  </w:rPr>
                  <m:t>xβ</m:t>
                </m:r>
              </m:num>
              <m:den>
                <m:r>
                  <w:rPr>
                    <w:rFonts w:ascii="Cambria Math" w:hAnsi="Cambria Math"/>
                    <w:sz w:val="20"/>
                    <w:lang w:val="en-US"/>
                  </w:rPr>
                  <m:t>σ</m:t>
                </m:r>
              </m:den>
            </m:f>
          </m:e>
        </m:d>
        <m:r>
          <w:rPr>
            <w:rFonts w:ascii="Cambria Math" w:hAnsi="Cambria Math"/>
            <w:sz w:val="20"/>
            <w:lang w:val="en-US"/>
          </w:rPr>
          <m:t>+P</m:t>
        </m:r>
        <m:d>
          <m:dPr>
            <m:ctrlPr>
              <w:rPr>
                <w:rFonts w:ascii="Cambria Math" w:hAnsi="Cambria Math"/>
                <w:i/>
                <w:sz w:val="20"/>
                <w:lang w:val="en-US"/>
              </w:rPr>
            </m:ctrlPr>
          </m:dPr>
          <m:e>
            <m:r>
              <w:rPr>
                <w:rFonts w:ascii="Cambria Math" w:hAnsi="Cambria Math"/>
                <w:sz w:val="20"/>
                <w:lang w:val="en-US"/>
              </w:rPr>
              <m:t>0&lt;y&lt;1</m:t>
            </m:r>
          </m:e>
          <m:e>
            <m:r>
              <m:rPr>
                <m:sty m:val="bi"/>
              </m:rPr>
              <w:rPr>
                <w:rFonts w:ascii="Cambria Math" w:hAnsi="Cambria Math"/>
                <w:sz w:val="20"/>
                <w:lang w:val="en-US"/>
              </w:rPr>
              <m:t>x</m:t>
            </m:r>
          </m:e>
        </m:d>
        <m:r>
          <m:rPr>
            <m:sty m:val="b"/>
          </m:rPr>
          <w:rPr>
            <w:rFonts w:ascii="Cambria Math" w:hAnsi="Cambria Math"/>
            <w:sz w:val="20"/>
            <w:lang w:val="en-US"/>
          </w:rPr>
          <m:t>*[xβ</m:t>
        </m:r>
        <m:r>
          <w:rPr>
            <w:rFonts w:ascii="Cambria Math" w:hAnsi="Cambria Math"/>
            <w:sz w:val="20"/>
            <w:lang w:val="en-US"/>
          </w:rPr>
          <m:t>+σ[ϕ</m:t>
        </m:r>
        <m:d>
          <m:dPr>
            <m:ctrlPr>
              <w:rPr>
                <w:rFonts w:ascii="Cambria Math" w:hAnsi="Cambria Math"/>
                <w:i/>
                <w:sz w:val="20"/>
                <w:lang w:val="en-US"/>
              </w:rPr>
            </m:ctrlPr>
          </m:dPr>
          <m:e>
            <m:f>
              <m:fPr>
                <m:ctrlPr>
                  <w:rPr>
                    <w:rFonts w:ascii="Cambria Math" w:hAnsi="Cambria Math"/>
                    <w:i/>
                    <w:sz w:val="20"/>
                    <w:lang w:val="en-US"/>
                  </w:rPr>
                </m:ctrlPr>
              </m:fPr>
              <m:num>
                <m:r>
                  <w:rPr>
                    <w:rFonts w:ascii="Cambria Math" w:hAnsi="Cambria Math"/>
                    <w:sz w:val="20"/>
                    <w:lang w:val="en-US"/>
                  </w:rPr>
                  <m:t>0-</m:t>
                </m:r>
                <m:r>
                  <m:rPr>
                    <m:sty m:val="b"/>
                  </m:rPr>
                  <w:rPr>
                    <w:rFonts w:ascii="Cambria Math" w:hAnsi="Cambria Math"/>
                    <w:sz w:val="20"/>
                    <w:lang w:val="en-US"/>
                  </w:rPr>
                  <m:t>xβ</m:t>
                </m:r>
              </m:num>
              <m:den>
                <m:r>
                  <w:rPr>
                    <w:rFonts w:ascii="Cambria Math" w:hAnsi="Cambria Math"/>
                    <w:sz w:val="20"/>
                    <w:lang w:val="en-US"/>
                  </w:rPr>
                  <m:t>σ</m:t>
                </m:r>
              </m:den>
            </m:f>
          </m:e>
        </m:d>
        <m:r>
          <w:rPr>
            <w:rFonts w:ascii="Cambria Math" w:hAnsi="Cambria Math"/>
            <w:sz w:val="20"/>
            <w:lang w:val="en-US"/>
          </w:rPr>
          <m:t>-ϕ(</m:t>
        </m:r>
        <m:f>
          <m:fPr>
            <m:ctrlPr>
              <w:rPr>
                <w:rFonts w:ascii="Cambria Math" w:hAnsi="Cambria Math"/>
                <w:i/>
                <w:sz w:val="20"/>
                <w:lang w:val="en-US"/>
              </w:rPr>
            </m:ctrlPr>
          </m:fPr>
          <m:num>
            <m:r>
              <w:rPr>
                <w:rFonts w:ascii="Cambria Math" w:hAnsi="Cambria Math"/>
                <w:sz w:val="20"/>
                <w:lang w:val="en-US"/>
              </w:rPr>
              <m:t>0-</m:t>
            </m:r>
            <m:r>
              <m:rPr>
                <m:sty m:val="b"/>
              </m:rPr>
              <w:rPr>
                <w:rFonts w:ascii="Cambria Math" w:hAnsi="Cambria Math"/>
                <w:sz w:val="20"/>
                <w:lang w:val="en-US"/>
              </w:rPr>
              <m:t>xβ</m:t>
            </m:r>
          </m:num>
          <m:den>
            <m:r>
              <w:rPr>
                <w:rFonts w:ascii="Cambria Math" w:hAnsi="Cambria Math"/>
                <w:sz w:val="20"/>
                <w:lang w:val="en-US"/>
              </w:rPr>
              <m:t>σ</m:t>
            </m:r>
          </m:den>
        </m:f>
        <m:r>
          <w:rPr>
            <w:rFonts w:ascii="Cambria Math" w:hAnsi="Cambria Math"/>
            <w:sz w:val="20"/>
            <w:lang w:val="en-US"/>
          </w:rPr>
          <m:t>)]/[</m:t>
        </m:r>
        <m:r>
          <m:rPr>
            <m:sty m:val="p"/>
          </m:rPr>
          <w:rPr>
            <w:rFonts w:ascii="Cambria Math" w:hAnsi="Cambria Math"/>
            <w:sz w:val="20"/>
            <w:lang w:val="en-US"/>
          </w:rPr>
          <m:t>Φ</m:t>
        </m:r>
        <m:d>
          <m:dPr>
            <m:ctrlPr>
              <w:rPr>
                <w:rFonts w:ascii="Cambria Math" w:hAnsi="Cambria Math"/>
                <w:sz w:val="20"/>
                <w:lang w:val="en-US"/>
              </w:rPr>
            </m:ctrlPr>
          </m:dPr>
          <m:e>
            <m:f>
              <m:fPr>
                <m:ctrlPr>
                  <w:rPr>
                    <w:rFonts w:ascii="Cambria Math" w:hAnsi="Cambria Math"/>
                    <w:i/>
                    <w:sz w:val="20"/>
                    <w:lang w:val="en-US"/>
                  </w:rPr>
                </m:ctrlPr>
              </m:fPr>
              <m:num>
                <m:r>
                  <m:rPr>
                    <m:sty m:val="p"/>
                  </m:rPr>
                  <w:rPr>
                    <w:rFonts w:ascii="Cambria Math" w:hAnsi="Cambria Math"/>
                    <w:sz w:val="20"/>
                    <w:lang w:val="en-US"/>
                  </w:rPr>
                  <m:t>1-</m:t>
                </m:r>
                <m:r>
                  <m:rPr>
                    <m:sty m:val="bi"/>
                  </m:rPr>
                  <w:rPr>
                    <w:rFonts w:ascii="Cambria Math" w:hAnsi="Cambria Math"/>
                    <w:sz w:val="20"/>
                    <w:lang w:val="en-US"/>
                  </w:rPr>
                  <m:t>xβ</m:t>
                </m:r>
                <m:ctrlPr>
                  <w:rPr>
                    <w:rFonts w:ascii="Cambria Math" w:hAnsi="Cambria Math"/>
                    <w:sz w:val="20"/>
                    <w:lang w:val="en-US"/>
                  </w:rPr>
                </m:ctrlPr>
              </m:num>
              <m:den>
                <m:r>
                  <w:rPr>
                    <w:rFonts w:ascii="Cambria Math" w:hAnsi="Cambria Math"/>
                    <w:sz w:val="20"/>
                    <w:lang w:val="en-US"/>
                  </w:rPr>
                  <m:t>σ</m:t>
                </m:r>
              </m:den>
            </m:f>
            <m:ctrlPr>
              <w:rPr>
                <w:rFonts w:ascii="Cambria Math" w:hAnsi="Cambria Math"/>
                <w:i/>
                <w:sz w:val="20"/>
                <w:lang w:val="en-US"/>
              </w:rPr>
            </m:ctrlPr>
          </m:e>
        </m:d>
        <m:r>
          <w:rPr>
            <w:rFonts w:ascii="Cambria Math" w:hAnsi="Cambria Math"/>
            <w:sz w:val="20"/>
            <w:lang w:val="en-US"/>
          </w:rPr>
          <m:t>-</m:t>
        </m:r>
        <m:r>
          <m:rPr>
            <m:sty m:val="p"/>
          </m:rPr>
          <w:rPr>
            <w:rFonts w:ascii="Cambria Math" w:hAnsi="Cambria Math"/>
            <w:sz w:val="20"/>
            <w:lang w:val="en-US"/>
          </w:rPr>
          <m:t>Φ</m:t>
        </m:r>
        <m:d>
          <m:dPr>
            <m:ctrlPr>
              <w:rPr>
                <w:rFonts w:ascii="Cambria Math" w:hAnsi="Cambria Math"/>
                <w:sz w:val="20"/>
                <w:lang w:val="en-US"/>
              </w:rPr>
            </m:ctrlPr>
          </m:dPr>
          <m:e>
            <m:f>
              <m:fPr>
                <m:ctrlPr>
                  <w:rPr>
                    <w:rFonts w:ascii="Cambria Math" w:hAnsi="Cambria Math"/>
                    <w:sz w:val="20"/>
                    <w:lang w:val="en-US"/>
                  </w:rPr>
                </m:ctrlPr>
              </m:fPr>
              <m:num>
                <m:r>
                  <w:rPr>
                    <w:rFonts w:ascii="Cambria Math" w:hAnsi="Cambria Math"/>
                    <w:sz w:val="20"/>
                    <w:lang w:val="en-US"/>
                  </w:rPr>
                  <m:t>0-</m:t>
                </m:r>
                <m:r>
                  <m:rPr>
                    <m:sty m:val="bi"/>
                  </m:rPr>
                  <w:rPr>
                    <w:rFonts w:ascii="Cambria Math" w:hAnsi="Cambria Math"/>
                    <w:sz w:val="20"/>
                    <w:lang w:val="en-US"/>
                  </w:rPr>
                  <m:t>xβ</m:t>
                </m:r>
              </m:num>
              <m:den>
                <m:r>
                  <w:rPr>
                    <w:rFonts w:ascii="Cambria Math" w:hAnsi="Cambria Math"/>
                    <w:sz w:val="20"/>
                    <w:lang w:val="en-US"/>
                  </w:rPr>
                  <m:t>σ</m:t>
                </m:r>
              </m:den>
            </m:f>
            <m:ctrlPr>
              <w:rPr>
                <w:rFonts w:ascii="Cambria Math" w:hAnsi="Cambria Math"/>
                <w:i/>
                <w:sz w:val="20"/>
                <w:lang w:val="en-US"/>
              </w:rPr>
            </m:ctrlPr>
          </m:e>
        </m:d>
        <m:r>
          <w:rPr>
            <w:rFonts w:ascii="Cambria Math" w:hAnsi="Cambria Math"/>
            <w:sz w:val="20"/>
            <w:lang w:val="en-US"/>
          </w:rPr>
          <m:t>]</m:t>
        </m:r>
      </m:oMath>
      <w:r w:rsidR="00F3114A">
        <w:rPr>
          <w:rFonts w:eastAsiaTheme="minorEastAsia"/>
          <w:sz w:val="20"/>
          <w:lang w:val="en-US"/>
        </w:rPr>
        <w:t>+</w:t>
      </w:r>
      <m:oMath>
        <m:r>
          <m:rPr>
            <m:sty m:val="p"/>
          </m:rPr>
          <w:rPr>
            <w:rFonts w:ascii="Cambria Math" w:hAnsi="Cambria Math"/>
            <w:sz w:val="20"/>
            <w:lang w:val="en-US"/>
          </w:rPr>
          <m:t xml:space="preserve"> 1*Φ(-</m:t>
        </m:r>
        <m:d>
          <m:dPr>
            <m:ctrlPr>
              <w:rPr>
                <w:rFonts w:ascii="Cambria Math" w:hAnsi="Cambria Math"/>
                <w:sz w:val="20"/>
                <w:lang w:val="en-US"/>
              </w:rPr>
            </m:ctrlPr>
          </m:dPr>
          <m:e>
            <m:f>
              <m:fPr>
                <m:ctrlPr>
                  <w:rPr>
                    <w:rFonts w:ascii="Cambria Math" w:hAnsi="Cambria Math"/>
                    <w:sz w:val="20"/>
                    <w:lang w:val="en-US"/>
                  </w:rPr>
                </m:ctrlPr>
              </m:fPr>
              <m:num>
                <m:r>
                  <m:rPr>
                    <m:sty m:val="p"/>
                  </m:rPr>
                  <w:rPr>
                    <w:rFonts w:ascii="Cambria Math" w:hAnsi="Cambria Math"/>
                    <w:sz w:val="20"/>
                    <w:lang w:val="en-US"/>
                  </w:rPr>
                  <m:t>1-</m:t>
                </m:r>
                <m:r>
                  <m:rPr>
                    <m:sty m:val="bi"/>
                  </m:rPr>
                  <w:rPr>
                    <w:rFonts w:ascii="Cambria Math" w:hAnsi="Cambria Math"/>
                    <w:sz w:val="20"/>
                    <w:lang w:val="en-US"/>
                  </w:rPr>
                  <m:t>xβ</m:t>
                </m:r>
              </m:num>
              <m:den>
                <m:r>
                  <w:rPr>
                    <w:rFonts w:ascii="Cambria Math" w:hAnsi="Cambria Math"/>
                    <w:sz w:val="20"/>
                    <w:lang w:val="en-US"/>
                  </w:rPr>
                  <m:t>σ</m:t>
                </m:r>
              </m:den>
            </m:f>
            <m:ctrlPr>
              <w:rPr>
                <w:rFonts w:ascii="Cambria Math" w:hAnsi="Cambria Math"/>
                <w:i/>
                <w:sz w:val="20"/>
                <w:lang w:val="en-US"/>
              </w:rPr>
            </m:ctrlPr>
          </m:e>
        </m:d>
        <m:r>
          <w:rPr>
            <w:rFonts w:ascii="Cambria Math" w:hAnsi="Cambria Math"/>
            <w:sz w:val="20"/>
            <w:lang w:val="en-US"/>
          </w:rPr>
          <m:t>]</m:t>
        </m:r>
      </m:oMath>
    </w:p>
    <w:p w14:paraId="4BF9DD57" w14:textId="77777777" w:rsidR="00D67ACB" w:rsidRDefault="00D67ACB" w:rsidP="00D67ACB">
      <w:pPr>
        <w:spacing w:after="0" w:line="360" w:lineRule="auto"/>
        <w:rPr>
          <w:lang w:val="en-US"/>
        </w:rPr>
      </w:pPr>
    </w:p>
    <w:p w14:paraId="4BAD3762" w14:textId="77777777" w:rsidR="00865688" w:rsidRPr="00463DC7" w:rsidRDefault="00865688" w:rsidP="00865688">
      <w:pPr>
        <w:spacing w:line="360" w:lineRule="auto"/>
        <w:rPr>
          <w:iCs/>
          <w:color w:val="000000" w:themeColor="text1"/>
          <w:lang w:val="en-US"/>
        </w:rPr>
      </w:pPr>
      <w:r w:rsidRPr="00463DC7">
        <w:rPr>
          <w:iCs/>
          <w:color w:val="000000" w:themeColor="text1"/>
          <w:lang w:val="en-US"/>
        </w:rPr>
        <w:t xml:space="preserve">Of interest in this study is the APE on the unconditional </w:t>
      </w:r>
      <w:r w:rsidR="005C1567" w:rsidRPr="00463DC7">
        <w:rPr>
          <w:iCs/>
          <w:color w:val="000000" w:themeColor="text1"/>
          <w:lang w:val="en-US"/>
        </w:rPr>
        <w:t>expected value of</w:t>
      </w:r>
      <w:r w:rsidRPr="00463DC7">
        <w:rPr>
          <w:iCs/>
          <w:color w:val="000000" w:themeColor="text1"/>
          <w:lang w:val="en-US"/>
        </w:rPr>
        <w:t xml:space="preserve"> the </w:t>
      </w:r>
      <w:r w:rsidR="004D24AE">
        <w:rPr>
          <w:iCs/>
          <w:color w:val="000000" w:themeColor="text1"/>
          <w:lang w:val="en-US"/>
        </w:rPr>
        <w:t xml:space="preserve">volume </w:t>
      </w:r>
      <w:r w:rsidRPr="00463DC7">
        <w:rPr>
          <w:iCs/>
          <w:color w:val="000000" w:themeColor="text1"/>
          <w:lang w:val="en-US"/>
        </w:rPr>
        <w:t>share of products eligible for the choices label (</w:t>
      </w:r>
      <w:proofErr w:type="spellStart"/>
      <w:r w:rsidRPr="00463DC7">
        <w:rPr>
          <w:i/>
          <w:iCs/>
          <w:color w:val="000000" w:themeColor="text1"/>
          <w:lang w:val="en-US"/>
        </w:rPr>
        <w:t>share_eligible</w:t>
      </w:r>
      <w:proofErr w:type="spellEnd"/>
      <w:r w:rsidRPr="00463DC7">
        <w:rPr>
          <w:iCs/>
          <w:color w:val="000000" w:themeColor="text1"/>
          <w:lang w:val="en-US"/>
        </w:rPr>
        <w:t xml:space="preserve">) of a change in variable </w:t>
      </w:r>
      <w:proofErr w:type="spellStart"/>
      <w:r w:rsidRPr="00463DC7">
        <w:rPr>
          <w:rFonts w:cs="Times New Roman"/>
          <w:i/>
          <w:iCs/>
          <w:color w:val="000000" w:themeColor="text1"/>
          <w:lang w:val="en-US"/>
        </w:rPr>
        <w:t>x</w:t>
      </w:r>
      <w:r w:rsidRPr="00463DC7">
        <w:rPr>
          <w:rFonts w:cs="Times New Roman"/>
          <w:i/>
          <w:iCs/>
          <w:color w:val="000000" w:themeColor="text1"/>
          <w:vertAlign w:val="subscript"/>
          <w:lang w:val="en-US"/>
        </w:rPr>
        <w:t>j</w:t>
      </w:r>
      <w:proofErr w:type="spellEnd"/>
      <w:r w:rsidRPr="00463DC7">
        <w:rPr>
          <w:iCs/>
          <w:color w:val="000000" w:themeColor="text1"/>
          <w:lang w:val="en-US"/>
        </w:rPr>
        <w:t xml:space="preserve"> (e.g. the </w:t>
      </w:r>
      <w:r w:rsidR="004D24AE">
        <w:rPr>
          <w:iCs/>
          <w:color w:val="000000" w:themeColor="text1"/>
          <w:lang w:val="en-US"/>
        </w:rPr>
        <w:t xml:space="preserve">market </w:t>
      </w:r>
      <w:r w:rsidRPr="00463DC7">
        <w:rPr>
          <w:iCs/>
          <w:color w:val="000000" w:themeColor="text1"/>
          <w:lang w:val="en-US"/>
        </w:rPr>
        <w:t xml:space="preserve">share of Choices-labeled products/number of products </w:t>
      </w:r>
      <w:r w:rsidR="004D24AE">
        <w:rPr>
          <w:iCs/>
          <w:color w:val="000000" w:themeColor="text1"/>
          <w:lang w:val="en-US"/>
        </w:rPr>
        <w:t>displaying</w:t>
      </w:r>
      <w:r w:rsidRPr="00463DC7">
        <w:rPr>
          <w:iCs/>
          <w:color w:val="000000" w:themeColor="text1"/>
          <w:lang w:val="en-US"/>
        </w:rPr>
        <w:t xml:space="preserve"> the label). Moreover, we are interested in the probability of households purchasing</w:t>
      </w:r>
      <w:r w:rsidR="00690AC6">
        <w:rPr>
          <w:iCs/>
          <w:color w:val="000000" w:themeColor="text1"/>
          <w:lang w:val="en-US"/>
        </w:rPr>
        <w:t>,</w:t>
      </w:r>
      <w:r w:rsidRPr="00463DC7">
        <w:rPr>
          <w:iCs/>
          <w:color w:val="000000" w:themeColor="text1"/>
          <w:lang w:val="en-US"/>
        </w:rPr>
        <w:t xml:space="preserve"> i.e. the probability that </w:t>
      </w:r>
      <w:proofErr w:type="spellStart"/>
      <w:r w:rsidRPr="00463DC7">
        <w:rPr>
          <w:i/>
          <w:iCs/>
          <w:color w:val="000000" w:themeColor="text1"/>
          <w:lang w:val="en-US"/>
        </w:rPr>
        <w:t>share_eligible</w:t>
      </w:r>
      <w:proofErr w:type="spellEnd"/>
      <w:r w:rsidR="00B13559" w:rsidRPr="00463DC7">
        <w:rPr>
          <w:i/>
          <w:iCs/>
          <w:color w:val="000000" w:themeColor="text1"/>
          <w:lang w:val="en-US"/>
        </w:rPr>
        <w:t xml:space="preserve"> </w:t>
      </w:r>
      <w:r w:rsidRPr="00463DC7">
        <w:rPr>
          <w:iCs/>
          <w:color w:val="000000" w:themeColor="text1"/>
          <w:lang w:val="en-US"/>
        </w:rPr>
        <w:t>&gt;</w:t>
      </w:r>
      <w:r w:rsidR="00B13559" w:rsidRPr="00463DC7">
        <w:rPr>
          <w:iCs/>
          <w:color w:val="000000" w:themeColor="text1"/>
          <w:lang w:val="en-US"/>
        </w:rPr>
        <w:t xml:space="preserve"> </w:t>
      </w:r>
      <w:r w:rsidRPr="00463DC7">
        <w:rPr>
          <w:iCs/>
          <w:color w:val="000000" w:themeColor="text1"/>
          <w:lang w:val="en-US"/>
        </w:rPr>
        <w:t xml:space="preserve">0 for a change in variable </w:t>
      </w:r>
      <w:proofErr w:type="spellStart"/>
      <w:r w:rsidRPr="00463DC7">
        <w:rPr>
          <w:rFonts w:cs="Times New Roman"/>
          <w:i/>
          <w:iCs/>
          <w:color w:val="000000" w:themeColor="text1"/>
          <w:lang w:val="en-US"/>
        </w:rPr>
        <w:t>x</w:t>
      </w:r>
      <w:r w:rsidRPr="00463DC7">
        <w:rPr>
          <w:rFonts w:cs="Times New Roman"/>
          <w:i/>
          <w:iCs/>
          <w:color w:val="000000" w:themeColor="text1"/>
          <w:vertAlign w:val="subscript"/>
          <w:lang w:val="en-US"/>
        </w:rPr>
        <w:t>j</w:t>
      </w:r>
      <w:proofErr w:type="spellEnd"/>
      <w:r w:rsidRPr="00463DC7">
        <w:rPr>
          <w:iCs/>
          <w:color w:val="000000" w:themeColor="text1"/>
          <w:lang w:val="en-US"/>
        </w:rPr>
        <w:t xml:space="preserve">. </w:t>
      </w:r>
    </w:p>
    <w:p w14:paraId="4F329034" w14:textId="77777777" w:rsidR="00D67ACB" w:rsidRPr="007369D9" w:rsidRDefault="00D67ACB" w:rsidP="00D67ACB">
      <w:pPr>
        <w:spacing w:line="360" w:lineRule="auto"/>
        <w:rPr>
          <w:iCs/>
          <w:lang w:val="en-US"/>
        </w:rPr>
      </w:pPr>
      <w:r>
        <w:rPr>
          <w:iCs/>
          <w:lang w:val="en-US"/>
        </w:rPr>
        <w:t xml:space="preserve">The average partial effects </w:t>
      </w:r>
      <w:r w:rsidRPr="007369D9">
        <w:rPr>
          <w:iCs/>
          <w:lang w:val="en-US"/>
        </w:rPr>
        <w:t>on the unconditional expected value of the</w:t>
      </w:r>
      <w:r w:rsidR="004D24AE">
        <w:rPr>
          <w:iCs/>
          <w:lang w:val="en-US"/>
        </w:rPr>
        <w:t xml:space="preserve"> volume </w:t>
      </w:r>
      <w:r w:rsidR="00B13559" w:rsidRPr="00B13559">
        <w:rPr>
          <w:iCs/>
          <w:lang w:val="en-US"/>
        </w:rPr>
        <w:t xml:space="preserve">share of eligible </w:t>
      </w:r>
      <w:r>
        <w:rPr>
          <w:lang w:val="en-US"/>
        </w:rPr>
        <w:t>products</w:t>
      </w:r>
      <w:r w:rsidRPr="007369D9">
        <w:rPr>
          <w:iCs/>
          <w:lang w:val="en-US"/>
        </w:rPr>
        <w:t xml:space="preserve"> for </w:t>
      </w:r>
      <w:r>
        <w:rPr>
          <w:iCs/>
          <w:lang w:val="en-US"/>
        </w:rPr>
        <w:t xml:space="preserve">a change in </w:t>
      </w:r>
      <w:r w:rsidRPr="007369D9">
        <w:rPr>
          <w:iCs/>
          <w:lang w:val="en-US"/>
        </w:rPr>
        <w:t xml:space="preserve">variable </w:t>
      </w:r>
      <w:proofErr w:type="spellStart"/>
      <w:r w:rsidRPr="007369D9">
        <w:rPr>
          <w:rFonts w:cs="Times New Roman"/>
          <w:i/>
          <w:iCs/>
          <w:lang w:val="en-US"/>
        </w:rPr>
        <w:t>x</w:t>
      </w:r>
      <w:r w:rsidRPr="007369D9">
        <w:rPr>
          <w:rFonts w:cs="Times New Roman"/>
          <w:i/>
          <w:iCs/>
          <w:vertAlign w:val="subscript"/>
          <w:lang w:val="en-US"/>
        </w:rPr>
        <w:t>j</w:t>
      </w:r>
      <w:proofErr w:type="spellEnd"/>
      <w:r w:rsidRPr="007369D9">
        <w:rPr>
          <w:iCs/>
          <w:lang w:val="en-US"/>
        </w:rPr>
        <w:t xml:space="preserve"> </w:t>
      </w:r>
      <w:r>
        <w:rPr>
          <w:iCs/>
          <w:lang w:val="en-US"/>
        </w:rPr>
        <w:t xml:space="preserve">(e.g. the </w:t>
      </w:r>
      <w:r w:rsidR="004D24AE">
        <w:rPr>
          <w:iCs/>
          <w:lang w:val="en-US"/>
        </w:rPr>
        <w:t xml:space="preserve">market </w:t>
      </w:r>
      <w:r>
        <w:rPr>
          <w:iCs/>
          <w:lang w:val="en-US"/>
        </w:rPr>
        <w:t>share of products displaying the label) for changes in discrete and continuous variables</w:t>
      </w:r>
      <w:r w:rsidR="00B13559">
        <w:rPr>
          <w:iCs/>
          <w:lang w:val="en-US"/>
        </w:rPr>
        <w:t xml:space="preserve"> respectively.</w:t>
      </w:r>
    </w:p>
    <w:p w14:paraId="61D3006B" w14:textId="77777777" w:rsidR="00D67ACB" w:rsidRPr="007369D9" w:rsidRDefault="00D67ACB" w:rsidP="00D67ACB">
      <w:pPr>
        <w:tabs>
          <w:tab w:val="left" w:pos="709"/>
        </w:tabs>
        <w:rPr>
          <w:iCs/>
          <w:lang w:val="en-US"/>
        </w:rPr>
      </w:pPr>
      <w:r>
        <w:rPr>
          <w:rFonts w:eastAsiaTheme="minorEastAsia"/>
          <w:iCs/>
          <w:lang w:val="en-US"/>
        </w:rPr>
        <w:lastRenderedPageBreak/>
        <w:t>(a4</w:t>
      </w:r>
      <w:r w:rsidRPr="007369D9">
        <w:rPr>
          <w:rFonts w:eastAsiaTheme="minorEastAsia"/>
          <w:iCs/>
          <w:lang w:val="en-US"/>
        </w:rPr>
        <w:t>)</w:t>
      </w:r>
      <w:r w:rsidRPr="007369D9">
        <w:rPr>
          <w:rFonts w:eastAsiaTheme="minorEastAsia"/>
          <w:iCs/>
          <w:lang w:val="en-US"/>
        </w:rPr>
        <w:tab/>
      </w:r>
      <m:oMath>
        <m:f>
          <m:fPr>
            <m:ctrlPr>
              <w:rPr>
                <w:rFonts w:ascii="Cambria Math" w:hAnsi="Cambria Math"/>
                <w:i/>
                <w:iCs/>
                <w:lang w:val="en-US"/>
              </w:rPr>
            </m:ctrlPr>
          </m:fPr>
          <m:num>
            <m:r>
              <m:rPr>
                <m:sty m:val="p"/>
              </m:rPr>
              <w:rPr>
                <w:rFonts w:ascii="Cambria Math" w:hAnsi="Cambria Math"/>
                <w:lang w:val="en-US"/>
              </w:rPr>
              <m:t>Δ</m:t>
            </m:r>
            <m:r>
              <w:rPr>
                <w:rFonts w:ascii="Cambria Math" w:hAnsi="Cambria Math"/>
                <w:lang w:val="en-US"/>
              </w:rPr>
              <m:t>E(y|</m:t>
            </m:r>
            <m:r>
              <m:rPr>
                <m:sty m:val="bi"/>
              </m:rPr>
              <w:rPr>
                <w:rFonts w:ascii="Cambria Math" w:hAnsi="Cambria Math"/>
                <w:lang w:val="en-US"/>
              </w:rPr>
              <m:t>x</m:t>
            </m:r>
            <m:r>
              <w:rPr>
                <w:rFonts w:ascii="Cambria Math" w:hAnsi="Cambria Math"/>
                <w:lang w:val="en-US"/>
              </w:rPr>
              <m:t>)</m:t>
            </m:r>
          </m:num>
          <m:den>
            <m:r>
              <m:rPr>
                <m:sty m:val="p"/>
              </m:rPr>
              <w:rPr>
                <w:rFonts w:ascii="Cambria Math" w:hAnsi="Cambria Math"/>
                <w:lang w:val="en-US"/>
              </w:rPr>
              <m:t>Δ</m:t>
            </m:r>
            <m:sSub>
              <m:sSubPr>
                <m:ctrlPr>
                  <w:rPr>
                    <w:rFonts w:ascii="Cambria Math" w:hAnsi="Cambria Math"/>
                    <w:i/>
                    <w:iCs/>
                    <w:lang w:val="en-US"/>
                  </w:rPr>
                </m:ctrlPr>
              </m:sSubPr>
              <m:e>
                <m:r>
                  <w:rPr>
                    <w:rFonts w:ascii="Cambria Math" w:hAnsi="Cambria Math"/>
                    <w:lang w:val="en-US"/>
                  </w:rPr>
                  <m:t>x</m:t>
                </m:r>
              </m:e>
              <m:sub>
                <m:r>
                  <w:rPr>
                    <w:rFonts w:ascii="Cambria Math" w:hAnsi="Cambria Math"/>
                    <w:lang w:val="en-US"/>
                  </w:rPr>
                  <m:t>j</m:t>
                </m:r>
              </m:sub>
            </m:sSub>
          </m:den>
        </m:f>
        <m:r>
          <w:rPr>
            <w:rFonts w:ascii="Cambria Math" w:hAnsi="Cambria Math"/>
            <w:lang w:val="en-US"/>
          </w:rPr>
          <m:t>=E</m:t>
        </m:r>
        <m:d>
          <m:dPr>
            <m:ctrlPr>
              <w:rPr>
                <w:rFonts w:ascii="Cambria Math" w:hAnsi="Cambria Math"/>
                <w:i/>
                <w:iCs/>
                <w:lang w:val="en-US"/>
              </w:rPr>
            </m:ctrlPr>
          </m:dPr>
          <m:e>
            <m:r>
              <w:rPr>
                <w:rFonts w:ascii="Cambria Math" w:hAnsi="Cambria Math"/>
                <w:lang w:val="en-US"/>
              </w:rPr>
              <m:t>y</m:t>
            </m:r>
          </m:e>
          <m:e>
            <m:r>
              <w:rPr>
                <w:rFonts w:ascii="Cambria Math" w:hAnsi="Cambria Math"/>
                <w:lang w:val="en-US"/>
              </w:rPr>
              <m:t>x,c+1</m:t>
            </m:r>
          </m:e>
        </m:d>
        <m:r>
          <w:rPr>
            <w:rFonts w:ascii="Cambria Math" w:hAnsi="Cambria Math"/>
            <w:lang w:val="en-US"/>
          </w:rPr>
          <m:t>-E</m:t>
        </m:r>
        <m:d>
          <m:dPr>
            <m:ctrlPr>
              <w:rPr>
                <w:rFonts w:ascii="Cambria Math" w:hAnsi="Cambria Math"/>
                <w:i/>
                <w:iCs/>
                <w:lang w:val="en-US"/>
              </w:rPr>
            </m:ctrlPr>
          </m:dPr>
          <m:e>
            <m:r>
              <w:rPr>
                <w:rFonts w:ascii="Cambria Math" w:hAnsi="Cambria Math"/>
                <w:lang w:val="en-US"/>
              </w:rPr>
              <m:t>y</m:t>
            </m:r>
          </m:e>
          <m:e>
            <m:r>
              <w:rPr>
                <w:rFonts w:ascii="Cambria Math" w:hAnsi="Cambria Math"/>
                <w:lang w:val="en-US"/>
              </w:rPr>
              <m:t>x,c</m:t>
            </m:r>
          </m:e>
        </m:d>
        <m:r>
          <w:rPr>
            <w:rFonts w:ascii="Cambria Math" w:hAnsi="Cambria Math"/>
            <w:lang w:val="en-US"/>
          </w:rPr>
          <m:t xml:space="preserve"> </m:t>
        </m:r>
        <m:r>
          <m:rPr>
            <m:sty m:val="p"/>
          </m:rPr>
          <w:rPr>
            <w:rFonts w:ascii="Cambria Math" w:hAnsi="Cambria Math"/>
            <w:lang w:val="en-US"/>
          </w:rPr>
          <m:t>and</m:t>
        </m:r>
        <m:r>
          <w:rPr>
            <w:rFonts w:ascii="Cambria Math" w:hAnsi="Cambria Math"/>
            <w:lang w:val="en-US"/>
          </w:rPr>
          <m:t xml:space="preserve"> </m:t>
        </m:r>
        <m:f>
          <m:fPr>
            <m:ctrlPr>
              <w:rPr>
                <w:rFonts w:ascii="Cambria Math" w:hAnsi="Cambria Math"/>
                <w:i/>
                <w:iCs/>
                <w:lang w:val="en-US"/>
              </w:rPr>
            </m:ctrlPr>
          </m:fPr>
          <m:num>
            <m:r>
              <w:rPr>
                <w:rFonts w:ascii="Cambria Math" w:hAnsi="Cambria Math"/>
                <w:lang w:val="en-US"/>
              </w:rPr>
              <m:t>∂E</m:t>
            </m:r>
            <m:d>
              <m:dPr>
                <m:ctrlPr>
                  <w:rPr>
                    <w:rFonts w:ascii="Cambria Math" w:hAnsi="Cambria Math"/>
                    <w:i/>
                    <w:iCs/>
                    <w:lang w:val="en-US"/>
                  </w:rPr>
                </m:ctrlPr>
              </m:dPr>
              <m:e>
                <m:r>
                  <w:rPr>
                    <w:rFonts w:ascii="Cambria Math" w:hAnsi="Cambria Math"/>
                    <w:lang w:val="en-US"/>
                  </w:rPr>
                  <m:t>y</m:t>
                </m:r>
              </m:e>
              <m:e>
                <m:r>
                  <w:rPr>
                    <w:rFonts w:ascii="Cambria Math" w:hAnsi="Cambria Math"/>
                    <w:lang w:val="en-US"/>
                  </w:rPr>
                  <m:t>x</m:t>
                </m:r>
              </m:e>
            </m:d>
          </m:num>
          <m:den>
            <m:r>
              <w:rPr>
                <w:rFonts w:ascii="Cambria Math" w:hAnsi="Cambria Math"/>
                <w:lang w:val="en-US"/>
              </w:rPr>
              <m:t>∂</m:t>
            </m:r>
            <m:sSub>
              <m:sSubPr>
                <m:ctrlPr>
                  <w:rPr>
                    <w:rFonts w:ascii="Cambria Math" w:hAnsi="Cambria Math"/>
                    <w:i/>
                    <w:iCs/>
                    <w:lang w:val="en-US"/>
                  </w:rPr>
                </m:ctrlPr>
              </m:sSubPr>
              <m:e>
                <m:r>
                  <w:rPr>
                    <w:rFonts w:ascii="Cambria Math" w:hAnsi="Cambria Math"/>
                    <w:lang w:val="en-US"/>
                  </w:rPr>
                  <m:t>x</m:t>
                </m:r>
              </m:e>
              <m:sub>
                <m:r>
                  <w:rPr>
                    <w:rFonts w:ascii="Cambria Math" w:hAnsi="Cambria Math"/>
                    <w:lang w:val="en-US"/>
                  </w:rPr>
                  <m:t>j</m:t>
                </m:r>
              </m:sub>
            </m:sSub>
          </m:den>
        </m:f>
        <m:r>
          <w:rPr>
            <w:rFonts w:ascii="Cambria Math" w:eastAsiaTheme="minorEastAsia" w:hAnsi="Cambria Math"/>
            <w:lang w:val="en-US"/>
          </w:rPr>
          <m:t>=</m:t>
        </m:r>
        <m:sSub>
          <m:sSubPr>
            <m:ctrlPr>
              <w:rPr>
                <w:rFonts w:ascii="Cambria Math" w:eastAsiaTheme="minorEastAsia" w:hAnsi="Cambria Math"/>
                <w:i/>
                <w:iCs/>
                <w:lang w:val="en-US"/>
              </w:rPr>
            </m:ctrlPr>
          </m:sSubPr>
          <m:e>
            <m:r>
              <w:rPr>
                <w:rFonts w:ascii="Cambria Math" w:eastAsiaTheme="minorEastAsia" w:hAnsi="Cambria Math"/>
                <w:lang w:val="en-US"/>
              </w:rPr>
              <m:t>β</m:t>
            </m:r>
          </m:e>
          <m:sub>
            <m:r>
              <w:rPr>
                <w:rFonts w:ascii="Cambria Math" w:eastAsiaTheme="minorEastAsia" w:hAnsi="Cambria Math"/>
                <w:lang w:val="en-US"/>
              </w:rPr>
              <m:t>j</m:t>
            </m:r>
          </m:sub>
        </m:sSub>
        <m:r>
          <w:rPr>
            <w:rFonts w:ascii="Cambria Math" w:eastAsiaTheme="minorEastAsia" w:hAnsi="Cambria Math"/>
            <w:lang w:val="en-US"/>
          </w:rPr>
          <m:t>*</m:t>
        </m:r>
        <m:d>
          <m:dPr>
            <m:begChr m:val="["/>
            <m:endChr m:val="]"/>
            <m:ctrlPr>
              <w:rPr>
                <w:rFonts w:ascii="Cambria Math" w:eastAsiaTheme="minorEastAsia" w:hAnsi="Cambria Math"/>
                <w:i/>
                <w:iCs/>
                <w:lang w:val="en-US"/>
              </w:rPr>
            </m:ctrlPr>
          </m:dPr>
          <m:e>
            <m:r>
              <m:rPr>
                <m:sty m:val="p"/>
              </m:rPr>
              <w:rPr>
                <w:rFonts w:ascii="Cambria Math" w:eastAsiaTheme="minorEastAsia" w:hAnsi="Cambria Math"/>
                <w:lang w:val="en-US"/>
              </w:rPr>
              <m:t>Φ</m:t>
            </m:r>
            <m:d>
              <m:dPr>
                <m:ctrlPr>
                  <w:rPr>
                    <w:rFonts w:ascii="Cambria Math" w:eastAsiaTheme="minorEastAsia" w:hAnsi="Cambria Math"/>
                    <w:i/>
                    <w:iCs/>
                    <w:lang w:val="en-US"/>
                  </w:rPr>
                </m:ctrlPr>
              </m:dPr>
              <m:e>
                <m:f>
                  <m:fPr>
                    <m:ctrlPr>
                      <w:rPr>
                        <w:rFonts w:ascii="Cambria Math" w:eastAsiaTheme="minorEastAsia" w:hAnsi="Cambria Math"/>
                        <w:i/>
                        <w:iCs/>
                        <w:lang w:val="en-US"/>
                      </w:rPr>
                    </m:ctrlPr>
                  </m:fPr>
                  <m:num>
                    <m:r>
                      <w:rPr>
                        <w:rFonts w:ascii="Cambria Math" w:eastAsiaTheme="minorEastAsia" w:hAnsi="Cambria Math"/>
                        <w:lang w:val="en-US"/>
                      </w:rPr>
                      <m:t>1-xβ</m:t>
                    </m:r>
                  </m:num>
                  <m:den>
                    <m:r>
                      <w:rPr>
                        <w:rFonts w:ascii="Cambria Math" w:eastAsiaTheme="minorEastAsia" w:hAnsi="Cambria Math"/>
                        <w:lang w:val="en-US"/>
                      </w:rPr>
                      <m:t>σ</m:t>
                    </m:r>
                  </m:den>
                </m:f>
              </m:e>
            </m:d>
            <m:r>
              <w:rPr>
                <w:rFonts w:ascii="Cambria Math" w:eastAsiaTheme="minorEastAsia" w:hAnsi="Cambria Math"/>
                <w:lang w:val="en-US"/>
              </w:rPr>
              <m:t>-</m:t>
            </m:r>
            <m:r>
              <m:rPr>
                <m:sty m:val="p"/>
              </m:rPr>
              <w:rPr>
                <w:rFonts w:ascii="Cambria Math" w:eastAsiaTheme="minorEastAsia" w:hAnsi="Cambria Math"/>
                <w:lang w:val="en-US"/>
              </w:rPr>
              <m:t>Φ</m:t>
            </m:r>
            <m:d>
              <m:dPr>
                <m:ctrlPr>
                  <w:rPr>
                    <w:rFonts w:ascii="Cambria Math" w:eastAsiaTheme="minorEastAsia" w:hAnsi="Cambria Math"/>
                    <w:i/>
                    <w:iCs/>
                    <w:lang w:val="en-US"/>
                  </w:rPr>
                </m:ctrlPr>
              </m:dPr>
              <m:e>
                <m:f>
                  <m:fPr>
                    <m:ctrlPr>
                      <w:rPr>
                        <w:rFonts w:ascii="Cambria Math" w:eastAsiaTheme="minorEastAsia" w:hAnsi="Cambria Math"/>
                        <w:i/>
                        <w:iCs/>
                        <w:lang w:val="en-US"/>
                      </w:rPr>
                    </m:ctrlPr>
                  </m:fPr>
                  <m:num>
                    <m:r>
                      <w:rPr>
                        <w:rFonts w:ascii="Cambria Math" w:eastAsiaTheme="minorEastAsia" w:hAnsi="Cambria Math"/>
                        <w:lang w:val="en-US"/>
                      </w:rPr>
                      <m:t>0-xβ</m:t>
                    </m:r>
                  </m:num>
                  <m:den>
                    <m:r>
                      <w:rPr>
                        <w:rFonts w:ascii="Cambria Math" w:eastAsiaTheme="minorEastAsia" w:hAnsi="Cambria Math"/>
                        <w:lang w:val="en-US"/>
                      </w:rPr>
                      <m:t>σ</m:t>
                    </m:r>
                  </m:den>
                </m:f>
              </m:e>
            </m:d>
          </m:e>
        </m:d>
      </m:oMath>
    </w:p>
    <w:p w14:paraId="76C3E76D" w14:textId="77777777" w:rsidR="00D67ACB" w:rsidRDefault="00D67ACB" w:rsidP="00690AC6">
      <w:pPr>
        <w:rPr>
          <w:iCs/>
          <w:lang w:val="en-US"/>
        </w:rPr>
      </w:pPr>
      <w:r>
        <w:rPr>
          <w:iCs/>
          <w:lang w:val="en-US"/>
        </w:rPr>
        <w:t>T</w:t>
      </w:r>
      <w:r w:rsidRPr="007369D9">
        <w:rPr>
          <w:iCs/>
          <w:lang w:val="en-US"/>
        </w:rPr>
        <w:t>he probability of purchasing any</w:t>
      </w:r>
      <w:r>
        <w:rPr>
          <w:iCs/>
          <w:lang w:val="en-US"/>
        </w:rPr>
        <w:t xml:space="preserve"> </w:t>
      </w:r>
      <w:r w:rsidR="00B13559">
        <w:rPr>
          <w:iCs/>
          <w:lang w:val="en-US"/>
        </w:rPr>
        <w:t>eligible</w:t>
      </w:r>
      <w:r>
        <w:rPr>
          <w:iCs/>
          <w:lang w:val="en-US"/>
        </w:rPr>
        <w:t xml:space="preserve"> products </w:t>
      </w:r>
      <w:r w:rsidR="00690AC6">
        <w:rPr>
          <w:iCs/>
          <w:lang w:val="en-US"/>
        </w:rPr>
        <w:t xml:space="preserve">at </w:t>
      </w:r>
      <w:r>
        <w:rPr>
          <w:iCs/>
          <w:lang w:val="en-US"/>
        </w:rPr>
        <w:t xml:space="preserve">a given point in time (i.e. the probability that </w:t>
      </w:r>
      <w:proofErr w:type="spellStart"/>
      <w:r w:rsidRPr="0009080B">
        <w:rPr>
          <w:i/>
          <w:iCs/>
          <w:lang w:val="en-US"/>
        </w:rPr>
        <w:t>share_</w:t>
      </w:r>
      <w:r w:rsidR="00B13559">
        <w:rPr>
          <w:i/>
          <w:iCs/>
          <w:lang w:val="en-US"/>
        </w:rPr>
        <w:t>eligible</w:t>
      </w:r>
      <w:proofErr w:type="spellEnd"/>
      <w:r w:rsidR="00B13559">
        <w:rPr>
          <w:i/>
          <w:iCs/>
          <w:lang w:val="en-US"/>
        </w:rPr>
        <w:t xml:space="preserve"> </w:t>
      </w:r>
      <w:r>
        <w:rPr>
          <w:iCs/>
          <w:lang w:val="en-US"/>
        </w:rPr>
        <w:t>&gt;</w:t>
      </w:r>
      <w:r w:rsidR="00B13559">
        <w:rPr>
          <w:iCs/>
          <w:lang w:val="en-US"/>
        </w:rPr>
        <w:t xml:space="preserve"> </w:t>
      </w:r>
      <w:r>
        <w:rPr>
          <w:iCs/>
          <w:lang w:val="en-US"/>
        </w:rPr>
        <w:t xml:space="preserve">0 </w:t>
      </w:r>
      <w:r w:rsidRPr="007369D9">
        <w:rPr>
          <w:iCs/>
          <w:lang w:val="en-US"/>
        </w:rPr>
        <w:t xml:space="preserve">for </w:t>
      </w:r>
      <w:r>
        <w:rPr>
          <w:iCs/>
          <w:lang w:val="en-US"/>
        </w:rPr>
        <w:t xml:space="preserve">a change in </w:t>
      </w:r>
      <w:r w:rsidRPr="007369D9">
        <w:rPr>
          <w:iCs/>
          <w:lang w:val="en-US"/>
        </w:rPr>
        <w:t xml:space="preserve">variable </w:t>
      </w:r>
      <w:proofErr w:type="spellStart"/>
      <w:r w:rsidRPr="007369D9">
        <w:rPr>
          <w:rFonts w:cs="Times New Roman"/>
          <w:i/>
          <w:iCs/>
          <w:lang w:val="en-US"/>
        </w:rPr>
        <w:t>x</w:t>
      </w:r>
      <w:r w:rsidRPr="007369D9">
        <w:rPr>
          <w:rFonts w:cs="Times New Roman"/>
          <w:i/>
          <w:iCs/>
          <w:vertAlign w:val="subscript"/>
          <w:lang w:val="en-US"/>
        </w:rPr>
        <w:t>j</w:t>
      </w:r>
      <w:proofErr w:type="spellEnd"/>
      <w:r w:rsidRPr="007369D9">
        <w:rPr>
          <w:iCs/>
          <w:lang w:val="en-US"/>
        </w:rPr>
        <w:t xml:space="preserve"> </w:t>
      </w:r>
      <w:r>
        <w:rPr>
          <w:iCs/>
          <w:lang w:val="en-US"/>
        </w:rPr>
        <w:t xml:space="preserve">(e.g. the </w:t>
      </w:r>
      <w:r w:rsidR="004D24AE">
        <w:rPr>
          <w:iCs/>
          <w:lang w:val="en-US"/>
        </w:rPr>
        <w:t xml:space="preserve">market </w:t>
      </w:r>
      <w:r>
        <w:rPr>
          <w:iCs/>
          <w:lang w:val="en-US"/>
        </w:rPr>
        <w:t xml:space="preserve">share of products displaying the label) </w:t>
      </w:r>
      <w:r w:rsidRPr="007369D9">
        <w:rPr>
          <w:iCs/>
          <w:lang w:val="en-US"/>
        </w:rPr>
        <w:t>for discrete and continuous variables</w:t>
      </w:r>
      <w:r w:rsidR="00B13559">
        <w:rPr>
          <w:iCs/>
          <w:lang w:val="en-US"/>
        </w:rPr>
        <w:t xml:space="preserve"> respectively.</w:t>
      </w:r>
    </w:p>
    <w:p w14:paraId="549249A4" w14:textId="77777777" w:rsidR="00D67ACB" w:rsidRPr="007369D9" w:rsidRDefault="00D67ACB" w:rsidP="00D67ACB">
      <w:pPr>
        <w:tabs>
          <w:tab w:val="left" w:pos="709"/>
        </w:tabs>
        <w:rPr>
          <w:iCs/>
          <w:lang w:val="en-US"/>
        </w:rPr>
      </w:pPr>
      <w:r w:rsidRPr="007369D9">
        <w:rPr>
          <w:iCs/>
          <w:lang w:val="en-US"/>
        </w:rPr>
        <w:t xml:space="preserve"> </w:t>
      </w:r>
      <w:r>
        <w:rPr>
          <w:iCs/>
          <w:lang w:val="en-US"/>
        </w:rPr>
        <w:t>(a5</w:t>
      </w:r>
      <w:r w:rsidRPr="007369D9">
        <w:rPr>
          <w:iCs/>
          <w:lang w:val="en-US"/>
        </w:rPr>
        <w:t>)</w:t>
      </w:r>
      <w:r w:rsidRPr="007369D9">
        <w:rPr>
          <w:iCs/>
          <w:lang w:val="en-US"/>
        </w:rPr>
        <w:tab/>
      </w:r>
      <m:oMath>
        <m:f>
          <m:fPr>
            <m:ctrlPr>
              <w:rPr>
                <w:rFonts w:ascii="Cambria Math" w:hAnsi="Cambria Math"/>
                <w:i/>
                <w:iCs/>
                <w:lang w:val="en-US"/>
              </w:rPr>
            </m:ctrlPr>
          </m:fPr>
          <m:num>
            <m:r>
              <m:rPr>
                <m:sty m:val="p"/>
              </m:rPr>
              <w:rPr>
                <w:rFonts w:ascii="Cambria Math" w:hAnsi="Cambria Math"/>
                <w:lang w:val="en-US"/>
              </w:rPr>
              <m:t>Δ</m:t>
            </m:r>
            <m:r>
              <w:rPr>
                <w:rFonts w:ascii="Cambria Math" w:hAnsi="Cambria Math"/>
                <w:lang w:val="en-US"/>
              </w:rPr>
              <m:t>P(y&gt;0|</m:t>
            </m:r>
            <m:r>
              <m:rPr>
                <m:sty m:val="bi"/>
              </m:rPr>
              <w:rPr>
                <w:rFonts w:ascii="Cambria Math" w:hAnsi="Cambria Math"/>
                <w:lang w:val="en-US"/>
              </w:rPr>
              <m:t>x</m:t>
            </m:r>
            <m:r>
              <w:rPr>
                <w:rFonts w:ascii="Cambria Math" w:hAnsi="Cambria Math"/>
                <w:lang w:val="en-US"/>
              </w:rPr>
              <m:t>)</m:t>
            </m:r>
          </m:num>
          <m:den>
            <m:r>
              <m:rPr>
                <m:sty m:val="p"/>
              </m:rPr>
              <w:rPr>
                <w:rFonts w:ascii="Cambria Math" w:hAnsi="Cambria Math"/>
                <w:lang w:val="en-US"/>
              </w:rPr>
              <m:t>Δ</m:t>
            </m:r>
            <m:sSub>
              <m:sSubPr>
                <m:ctrlPr>
                  <w:rPr>
                    <w:rFonts w:ascii="Cambria Math" w:hAnsi="Cambria Math"/>
                    <w:i/>
                    <w:iCs/>
                    <w:lang w:val="en-US"/>
                  </w:rPr>
                </m:ctrlPr>
              </m:sSubPr>
              <m:e>
                <m:r>
                  <w:rPr>
                    <w:rFonts w:ascii="Cambria Math" w:hAnsi="Cambria Math"/>
                    <w:lang w:val="en-US"/>
                  </w:rPr>
                  <m:t>x</m:t>
                </m:r>
              </m:e>
              <m:sub>
                <m:r>
                  <w:rPr>
                    <w:rFonts w:ascii="Cambria Math" w:hAnsi="Cambria Math"/>
                    <w:lang w:val="en-US"/>
                  </w:rPr>
                  <m:t>j</m:t>
                </m:r>
              </m:sub>
            </m:sSub>
          </m:den>
        </m:f>
        <m:r>
          <w:rPr>
            <w:rFonts w:ascii="Cambria Math" w:hAnsi="Cambria Math"/>
            <w:lang w:val="en-US"/>
          </w:rPr>
          <m:t>=P</m:t>
        </m:r>
        <m:d>
          <m:dPr>
            <m:ctrlPr>
              <w:rPr>
                <w:rFonts w:ascii="Cambria Math" w:hAnsi="Cambria Math"/>
                <w:i/>
                <w:iCs/>
                <w:lang w:val="en-US"/>
              </w:rPr>
            </m:ctrlPr>
          </m:dPr>
          <m:e>
            <m:r>
              <w:rPr>
                <w:rFonts w:ascii="Cambria Math" w:hAnsi="Cambria Math"/>
                <w:lang w:val="en-US"/>
              </w:rPr>
              <m:t>y&gt;0</m:t>
            </m:r>
          </m:e>
          <m:e>
            <m:r>
              <w:rPr>
                <w:rFonts w:ascii="Cambria Math" w:hAnsi="Cambria Math"/>
                <w:lang w:val="en-US"/>
              </w:rPr>
              <m:t>x,c+1</m:t>
            </m:r>
          </m:e>
        </m:d>
        <m:r>
          <w:rPr>
            <w:rFonts w:ascii="Cambria Math" w:hAnsi="Cambria Math"/>
            <w:lang w:val="en-US"/>
          </w:rPr>
          <m:t>-P</m:t>
        </m:r>
        <m:d>
          <m:dPr>
            <m:ctrlPr>
              <w:rPr>
                <w:rFonts w:ascii="Cambria Math" w:hAnsi="Cambria Math"/>
                <w:i/>
                <w:iCs/>
                <w:lang w:val="en-US"/>
              </w:rPr>
            </m:ctrlPr>
          </m:dPr>
          <m:e>
            <m:r>
              <w:rPr>
                <w:rFonts w:ascii="Cambria Math" w:hAnsi="Cambria Math"/>
                <w:lang w:val="en-US"/>
              </w:rPr>
              <m:t>y&gt;0</m:t>
            </m:r>
          </m:e>
          <m:e>
            <m:r>
              <w:rPr>
                <w:rFonts w:ascii="Cambria Math" w:hAnsi="Cambria Math"/>
                <w:lang w:val="en-US"/>
              </w:rPr>
              <m:t>x,c</m:t>
            </m:r>
          </m:e>
        </m:d>
        <m:r>
          <w:rPr>
            <w:rFonts w:ascii="Cambria Math" w:hAnsi="Cambria Math"/>
            <w:lang w:val="en-US"/>
          </w:rPr>
          <m:t xml:space="preserve"> </m:t>
        </m:r>
        <m:r>
          <m:rPr>
            <m:sty m:val="p"/>
          </m:rPr>
          <w:rPr>
            <w:rFonts w:ascii="Cambria Math" w:hAnsi="Cambria Math"/>
            <w:lang w:val="en-US"/>
          </w:rPr>
          <m:t xml:space="preserve">and </m:t>
        </m:r>
        <m:f>
          <m:fPr>
            <m:ctrlPr>
              <w:rPr>
                <w:rFonts w:ascii="Cambria Math" w:hAnsi="Cambria Math"/>
                <w:i/>
                <w:iCs/>
                <w:lang w:val="en-US"/>
              </w:rPr>
            </m:ctrlPr>
          </m:fPr>
          <m:num>
            <m:r>
              <w:rPr>
                <w:rFonts w:ascii="Cambria Math" w:hAnsi="Cambria Math"/>
                <w:lang w:val="en-US"/>
              </w:rPr>
              <m:t>∂P</m:t>
            </m:r>
            <m:d>
              <m:dPr>
                <m:ctrlPr>
                  <w:rPr>
                    <w:rFonts w:ascii="Cambria Math" w:hAnsi="Cambria Math"/>
                    <w:i/>
                    <w:iCs/>
                    <w:lang w:val="en-US"/>
                  </w:rPr>
                </m:ctrlPr>
              </m:dPr>
              <m:e>
                <m:r>
                  <w:rPr>
                    <w:rFonts w:ascii="Cambria Math" w:hAnsi="Cambria Math"/>
                    <w:lang w:val="en-US"/>
                  </w:rPr>
                  <m:t>y&gt;0</m:t>
                </m:r>
              </m:e>
              <m:e>
                <m:r>
                  <w:rPr>
                    <w:rFonts w:ascii="Cambria Math" w:hAnsi="Cambria Math"/>
                    <w:lang w:val="en-US"/>
                  </w:rPr>
                  <m:t>x</m:t>
                </m:r>
              </m:e>
            </m:d>
          </m:num>
          <m:den>
            <m:r>
              <w:rPr>
                <w:rFonts w:ascii="Cambria Math" w:hAnsi="Cambria Math"/>
                <w:lang w:val="en-US"/>
              </w:rPr>
              <m:t>∂</m:t>
            </m:r>
            <m:sSub>
              <m:sSubPr>
                <m:ctrlPr>
                  <w:rPr>
                    <w:rFonts w:ascii="Cambria Math" w:hAnsi="Cambria Math"/>
                    <w:i/>
                    <w:iCs/>
                    <w:lang w:val="en-US"/>
                  </w:rPr>
                </m:ctrlPr>
              </m:sSubPr>
              <m:e>
                <m:r>
                  <w:rPr>
                    <w:rFonts w:ascii="Cambria Math" w:hAnsi="Cambria Math"/>
                    <w:lang w:val="en-US"/>
                  </w:rPr>
                  <m:t>x</m:t>
                </m:r>
              </m:e>
              <m:sub>
                <m:r>
                  <w:rPr>
                    <w:rFonts w:ascii="Cambria Math" w:hAnsi="Cambria Math"/>
                    <w:lang w:val="en-US"/>
                  </w:rPr>
                  <m:t>j</m:t>
                </m:r>
              </m:sub>
            </m:sSub>
          </m:den>
        </m:f>
        <m:r>
          <w:rPr>
            <w:rFonts w:ascii="Cambria Math" w:eastAsiaTheme="minorEastAsia" w:hAnsi="Cambria Math"/>
            <w:lang w:val="en-US"/>
          </w:rPr>
          <m:t>=</m:t>
        </m:r>
        <m:f>
          <m:fPr>
            <m:ctrlPr>
              <w:rPr>
                <w:rFonts w:ascii="Cambria Math" w:eastAsiaTheme="minorEastAsia" w:hAnsi="Cambria Math"/>
                <w:i/>
                <w:iCs/>
                <w:lang w:val="en-US"/>
              </w:rPr>
            </m:ctrlPr>
          </m:fPr>
          <m:num>
            <m:sSub>
              <m:sSubPr>
                <m:ctrlPr>
                  <w:rPr>
                    <w:rFonts w:ascii="Cambria Math" w:eastAsiaTheme="minorEastAsia" w:hAnsi="Cambria Math"/>
                    <w:i/>
                    <w:iCs/>
                    <w:lang w:val="en-US"/>
                  </w:rPr>
                </m:ctrlPr>
              </m:sSubPr>
              <m:e>
                <m:r>
                  <w:rPr>
                    <w:rFonts w:ascii="Cambria Math" w:eastAsiaTheme="minorEastAsia" w:hAnsi="Cambria Math"/>
                    <w:lang w:val="en-US"/>
                  </w:rPr>
                  <m:t>β</m:t>
                </m:r>
              </m:e>
              <m:sub>
                <m:r>
                  <w:rPr>
                    <w:rFonts w:ascii="Cambria Math" w:eastAsiaTheme="minorEastAsia" w:hAnsi="Cambria Math"/>
                    <w:lang w:val="en-US"/>
                  </w:rPr>
                  <m:t>j</m:t>
                </m:r>
              </m:sub>
            </m:sSub>
          </m:num>
          <m:den>
            <m:r>
              <w:rPr>
                <w:rFonts w:ascii="Cambria Math" w:eastAsiaTheme="minorEastAsia" w:hAnsi="Cambria Math"/>
                <w:lang w:val="en-US"/>
              </w:rPr>
              <m:t>σ</m:t>
            </m:r>
          </m:den>
        </m:f>
        <m:r>
          <w:rPr>
            <w:rFonts w:ascii="Cambria Math" w:eastAsiaTheme="minorEastAsia" w:hAnsi="Cambria Math"/>
            <w:lang w:val="en-US"/>
          </w:rPr>
          <m:t>*ϕ</m:t>
        </m:r>
        <m:d>
          <m:dPr>
            <m:ctrlPr>
              <w:rPr>
                <w:rFonts w:ascii="Cambria Math" w:eastAsiaTheme="minorEastAsia" w:hAnsi="Cambria Math"/>
                <w:i/>
                <w:iCs/>
                <w:lang w:val="en-US"/>
              </w:rPr>
            </m:ctrlPr>
          </m:dPr>
          <m:e>
            <m:f>
              <m:fPr>
                <m:ctrlPr>
                  <w:rPr>
                    <w:rFonts w:ascii="Cambria Math" w:eastAsiaTheme="minorEastAsia" w:hAnsi="Cambria Math"/>
                    <w:i/>
                    <w:iCs/>
                    <w:lang w:val="en-US"/>
                  </w:rPr>
                </m:ctrlPr>
              </m:fPr>
              <m:num>
                <m:r>
                  <w:rPr>
                    <w:rFonts w:ascii="Cambria Math" w:eastAsiaTheme="minorEastAsia" w:hAnsi="Cambria Math"/>
                    <w:lang w:val="en-US"/>
                  </w:rPr>
                  <m:t>xβ</m:t>
                </m:r>
              </m:num>
              <m:den>
                <m:r>
                  <w:rPr>
                    <w:rFonts w:ascii="Cambria Math" w:eastAsiaTheme="minorEastAsia" w:hAnsi="Cambria Math"/>
                    <w:lang w:val="en-US"/>
                  </w:rPr>
                  <m:t>σ</m:t>
                </m:r>
              </m:den>
            </m:f>
          </m:e>
        </m:d>
      </m:oMath>
    </w:p>
    <w:p w14:paraId="0B1FFAF6" w14:textId="0D990021" w:rsidR="00B74BE8" w:rsidRDefault="00B74BE8" w:rsidP="0084011E">
      <w:pPr>
        <w:rPr>
          <w:lang w:val="en-US"/>
        </w:rPr>
      </w:pPr>
    </w:p>
    <w:p w14:paraId="603DB947" w14:textId="77777777" w:rsidR="000013B6" w:rsidRDefault="000013B6" w:rsidP="000013B6">
      <w:pPr>
        <w:autoSpaceDE w:val="0"/>
        <w:autoSpaceDN w:val="0"/>
        <w:adjustRightInd w:val="0"/>
        <w:spacing w:after="0" w:line="240" w:lineRule="auto"/>
        <w:rPr>
          <w:rFonts w:cstheme="minorHAnsi"/>
          <w:lang w:val="en-GB"/>
        </w:rPr>
      </w:pPr>
    </w:p>
    <w:p w14:paraId="35A414DF" w14:textId="0E57FAD0" w:rsidR="000013B6" w:rsidRPr="000013B6" w:rsidRDefault="000013B6" w:rsidP="000013B6">
      <w:pPr>
        <w:autoSpaceDE w:val="0"/>
        <w:autoSpaceDN w:val="0"/>
        <w:adjustRightInd w:val="0"/>
        <w:spacing w:after="0" w:line="240" w:lineRule="auto"/>
        <w:rPr>
          <w:rFonts w:cstheme="minorHAnsi"/>
          <w:b/>
          <w:bCs/>
          <w:lang w:val="en-GB"/>
        </w:rPr>
      </w:pPr>
      <w:r w:rsidRPr="000013B6">
        <w:rPr>
          <w:rFonts w:cstheme="minorHAnsi"/>
          <w:b/>
          <w:bCs/>
          <w:lang w:val="en-GB"/>
        </w:rPr>
        <w:t>Reference</w:t>
      </w:r>
    </w:p>
    <w:p w14:paraId="059AA5A6" w14:textId="77777777" w:rsidR="000013B6" w:rsidRPr="000013B6" w:rsidRDefault="000013B6" w:rsidP="000013B6">
      <w:pPr>
        <w:autoSpaceDE w:val="0"/>
        <w:autoSpaceDN w:val="0"/>
        <w:adjustRightInd w:val="0"/>
        <w:spacing w:after="0" w:line="240" w:lineRule="auto"/>
        <w:rPr>
          <w:rFonts w:cstheme="minorHAnsi"/>
          <w:lang w:val="en-GB"/>
        </w:rPr>
      </w:pPr>
    </w:p>
    <w:p w14:paraId="41A69C06" w14:textId="74496873" w:rsidR="000013B6" w:rsidRPr="000013B6" w:rsidRDefault="000013B6" w:rsidP="000013B6">
      <w:pPr>
        <w:pStyle w:val="ListParagraph"/>
        <w:numPr>
          <w:ilvl w:val="0"/>
          <w:numId w:val="21"/>
        </w:numPr>
        <w:autoSpaceDE w:val="0"/>
        <w:autoSpaceDN w:val="0"/>
        <w:adjustRightInd w:val="0"/>
        <w:spacing w:after="0" w:line="240" w:lineRule="auto"/>
        <w:rPr>
          <w:rFonts w:cstheme="minorHAnsi"/>
          <w:lang w:val="en-US"/>
        </w:rPr>
      </w:pPr>
      <w:r w:rsidRPr="000013B6">
        <w:rPr>
          <w:rFonts w:cstheme="minorHAnsi"/>
          <w:lang w:val="en-GB"/>
        </w:rPr>
        <w:t xml:space="preserve">Wooldridge JM (2010) </w:t>
      </w:r>
      <w:r w:rsidRPr="000013B6">
        <w:rPr>
          <w:rFonts w:cstheme="minorHAnsi"/>
          <w:i/>
          <w:iCs/>
          <w:lang w:val="en-GB"/>
        </w:rPr>
        <w:t>Econometric Analysis of Cross Section and Panel Data</w:t>
      </w:r>
      <w:r w:rsidRPr="000013B6">
        <w:rPr>
          <w:rFonts w:cstheme="minorHAnsi"/>
          <w:lang w:val="en-GB"/>
        </w:rPr>
        <w:t>, 2nd ed. Cambridge, MA: MIT Press.</w:t>
      </w:r>
    </w:p>
    <w:sectPr w:rsidR="000013B6" w:rsidRPr="000013B6" w:rsidSect="0084011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6EF"/>
    <w:multiLevelType w:val="hybridMultilevel"/>
    <w:tmpl w:val="245079CC"/>
    <w:lvl w:ilvl="0" w:tplc="681A2E9A">
      <w:start w:val="1"/>
      <w:numFmt w:val="decimal"/>
      <w:lvlText w:val="(%1)"/>
      <w:lvlJc w:val="left"/>
      <w:pPr>
        <w:ind w:left="1664" w:hanging="360"/>
      </w:pPr>
      <w:rPr>
        <w:rFonts w:hint="default"/>
      </w:rPr>
    </w:lvl>
    <w:lvl w:ilvl="1" w:tplc="08090019" w:tentative="1">
      <w:start w:val="1"/>
      <w:numFmt w:val="lowerLetter"/>
      <w:lvlText w:val="%2."/>
      <w:lvlJc w:val="left"/>
      <w:pPr>
        <w:ind w:left="2384" w:hanging="360"/>
      </w:pPr>
    </w:lvl>
    <w:lvl w:ilvl="2" w:tplc="0809001B" w:tentative="1">
      <w:start w:val="1"/>
      <w:numFmt w:val="lowerRoman"/>
      <w:lvlText w:val="%3."/>
      <w:lvlJc w:val="right"/>
      <w:pPr>
        <w:ind w:left="3104" w:hanging="180"/>
      </w:pPr>
    </w:lvl>
    <w:lvl w:ilvl="3" w:tplc="0809000F" w:tentative="1">
      <w:start w:val="1"/>
      <w:numFmt w:val="decimal"/>
      <w:lvlText w:val="%4."/>
      <w:lvlJc w:val="left"/>
      <w:pPr>
        <w:ind w:left="3824" w:hanging="360"/>
      </w:pPr>
    </w:lvl>
    <w:lvl w:ilvl="4" w:tplc="08090019" w:tentative="1">
      <w:start w:val="1"/>
      <w:numFmt w:val="lowerLetter"/>
      <w:lvlText w:val="%5."/>
      <w:lvlJc w:val="left"/>
      <w:pPr>
        <w:ind w:left="4544" w:hanging="360"/>
      </w:pPr>
    </w:lvl>
    <w:lvl w:ilvl="5" w:tplc="0809001B" w:tentative="1">
      <w:start w:val="1"/>
      <w:numFmt w:val="lowerRoman"/>
      <w:lvlText w:val="%6."/>
      <w:lvlJc w:val="right"/>
      <w:pPr>
        <w:ind w:left="5264" w:hanging="180"/>
      </w:pPr>
    </w:lvl>
    <w:lvl w:ilvl="6" w:tplc="0809000F" w:tentative="1">
      <w:start w:val="1"/>
      <w:numFmt w:val="decimal"/>
      <w:lvlText w:val="%7."/>
      <w:lvlJc w:val="left"/>
      <w:pPr>
        <w:ind w:left="5984" w:hanging="360"/>
      </w:pPr>
    </w:lvl>
    <w:lvl w:ilvl="7" w:tplc="08090019" w:tentative="1">
      <w:start w:val="1"/>
      <w:numFmt w:val="lowerLetter"/>
      <w:lvlText w:val="%8."/>
      <w:lvlJc w:val="left"/>
      <w:pPr>
        <w:ind w:left="6704" w:hanging="360"/>
      </w:pPr>
    </w:lvl>
    <w:lvl w:ilvl="8" w:tplc="0809001B" w:tentative="1">
      <w:start w:val="1"/>
      <w:numFmt w:val="lowerRoman"/>
      <w:lvlText w:val="%9."/>
      <w:lvlJc w:val="right"/>
      <w:pPr>
        <w:ind w:left="7424" w:hanging="180"/>
      </w:pPr>
    </w:lvl>
  </w:abstractNum>
  <w:abstractNum w:abstractNumId="1" w15:restartNumberingAfterBreak="0">
    <w:nsid w:val="08C80F05"/>
    <w:multiLevelType w:val="hybridMultilevel"/>
    <w:tmpl w:val="3A5E9E50"/>
    <w:lvl w:ilvl="0" w:tplc="176254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A758A"/>
    <w:multiLevelType w:val="hybridMultilevel"/>
    <w:tmpl w:val="2F0EA258"/>
    <w:lvl w:ilvl="0" w:tplc="3CF4BFC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C9755B"/>
    <w:multiLevelType w:val="hybridMultilevel"/>
    <w:tmpl w:val="8F841D50"/>
    <w:lvl w:ilvl="0" w:tplc="F1CCB678">
      <w:start w:val="1"/>
      <w:numFmt w:val="decimal"/>
      <w:lvlText w:val="%1)"/>
      <w:lvlJc w:val="left"/>
      <w:pPr>
        <w:ind w:left="720" w:hanging="36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B00BBE"/>
    <w:multiLevelType w:val="hybridMultilevel"/>
    <w:tmpl w:val="347A9F7A"/>
    <w:lvl w:ilvl="0" w:tplc="73784BD2">
      <w:start w:val="1"/>
      <w:numFmt w:val="decimal"/>
      <w:lvlText w:val="%1)"/>
      <w:lvlJc w:val="left"/>
      <w:pPr>
        <w:ind w:left="720" w:hanging="36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F3806CD"/>
    <w:multiLevelType w:val="hybridMultilevel"/>
    <w:tmpl w:val="A5740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536E02"/>
    <w:multiLevelType w:val="hybridMultilevel"/>
    <w:tmpl w:val="A9AA8B6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3012CF8"/>
    <w:multiLevelType w:val="hybridMultilevel"/>
    <w:tmpl w:val="17521940"/>
    <w:lvl w:ilvl="0" w:tplc="679C6B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175D9F"/>
    <w:multiLevelType w:val="hybridMultilevel"/>
    <w:tmpl w:val="9340969E"/>
    <w:lvl w:ilvl="0" w:tplc="4C5A8840">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A933A68"/>
    <w:multiLevelType w:val="hybridMultilevel"/>
    <w:tmpl w:val="9C5CE852"/>
    <w:lvl w:ilvl="0" w:tplc="5FAC9C8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F320228"/>
    <w:multiLevelType w:val="hybridMultilevel"/>
    <w:tmpl w:val="F1722B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351231"/>
    <w:multiLevelType w:val="hybridMultilevel"/>
    <w:tmpl w:val="1576C1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A8322BC"/>
    <w:multiLevelType w:val="multilevel"/>
    <w:tmpl w:val="607A9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797772"/>
    <w:multiLevelType w:val="hybridMultilevel"/>
    <w:tmpl w:val="C59219F8"/>
    <w:lvl w:ilvl="0" w:tplc="D36A21FA">
      <w:start w:val="1"/>
      <w:numFmt w:val="decimal"/>
      <w:lvlText w:val="(%1)"/>
      <w:lvlJc w:val="left"/>
      <w:pPr>
        <w:ind w:left="1664" w:hanging="360"/>
      </w:pPr>
      <w:rPr>
        <w:rFonts w:eastAsiaTheme="minorHAnsi" w:hint="default"/>
      </w:rPr>
    </w:lvl>
    <w:lvl w:ilvl="1" w:tplc="08090019" w:tentative="1">
      <w:start w:val="1"/>
      <w:numFmt w:val="lowerLetter"/>
      <w:lvlText w:val="%2."/>
      <w:lvlJc w:val="left"/>
      <w:pPr>
        <w:ind w:left="2384" w:hanging="360"/>
      </w:pPr>
    </w:lvl>
    <w:lvl w:ilvl="2" w:tplc="0809001B" w:tentative="1">
      <w:start w:val="1"/>
      <w:numFmt w:val="lowerRoman"/>
      <w:lvlText w:val="%3."/>
      <w:lvlJc w:val="right"/>
      <w:pPr>
        <w:ind w:left="3104" w:hanging="180"/>
      </w:pPr>
    </w:lvl>
    <w:lvl w:ilvl="3" w:tplc="0809000F" w:tentative="1">
      <w:start w:val="1"/>
      <w:numFmt w:val="decimal"/>
      <w:lvlText w:val="%4."/>
      <w:lvlJc w:val="left"/>
      <w:pPr>
        <w:ind w:left="3824" w:hanging="360"/>
      </w:pPr>
    </w:lvl>
    <w:lvl w:ilvl="4" w:tplc="08090019" w:tentative="1">
      <w:start w:val="1"/>
      <w:numFmt w:val="lowerLetter"/>
      <w:lvlText w:val="%5."/>
      <w:lvlJc w:val="left"/>
      <w:pPr>
        <w:ind w:left="4544" w:hanging="360"/>
      </w:pPr>
    </w:lvl>
    <w:lvl w:ilvl="5" w:tplc="0809001B" w:tentative="1">
      <w:start w:val="1"/>
      <w:numFmt w:val="lowerRoman"/>
      <w:lvlText w:val="%6."/>
      <w:lvlJc w:val="right"/>
      <w:pPr>
        <w:ind w:left="5264" w:hanging="180"/>
      </w:pPr>
    </w:lvl>
    <w:lvl w:ilvl="6" w:tplc="0809000F" w:tentative="1">
      <w:start w:val="1"/>
      <w:numFmt w:val="decimal"/>
      <w:lvlText w:val="%7."/>
      <w:lvlJc w:val="left"/>
      <w:pPr>
        <w:ind w:left="5984" w:hanging="360"/>
      </w:pPr>
    </w:lvl>
    <w:lvl w:ilvl="7" w:tplc="08090019" w:tentative="1">
      <w:start w:val="1"/>
      <w:numFmt w:val="lowerLetter"/>
      <w:lvlText w:val="%8."/>
      <w:lvlJc w:val="left"/>
      <w:pPr>
        <w:ind w:left="6704" w:hanging="360"/>
      </w:pPr>
    </w:lvl>
    <w:lvl w:ilvl="8" w:tplc="0809001B" w:tentative="1">
      <w:start w:val="1"/>
      <w:numFmt w:val="lowerRoman"/>
      <w:lvlText w:val="%9."/>
      <w:lvlJc w:val="right"/>
      <w:pPr>
        <w:ind w:left="7424" w:hanging="180"/>
      </w:pPr>
    </w:lvl>
  </w:abstractNum>
  <w:abstractNum w:abstractNumId="14" w15:restartNumberingAfterBreak="0">
    <w:nsid w:val="5B88391E"/>
    <w:multiLevelType w:val="hybridMultilevel"/>
    <w:tmpl w:val="8480C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4EA22A9"/>
    <w:multiLevelType w:val="hybridMultilevel"/>
    <w:tmpl w:val="EDFC8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36125F"/>
    <w:multiLevelType w:val="hybridMultilevel"/>
    <w:tmpl w:val="DF52F33E"/>
    <w:lvl w:ilvl="0" w:tplc="713A43C2">
      <w:numFmt w:val="bullet"/>
      <w:lvlText w:val="-"/>
      <w:lvlJc w:val="left"/>
      <w:pPr>
        <w:ind w:left="1664" w:hanging="360"/>
      </w:pPr>
      <w:rPr>
        <w:rFonts w:ascii="Calibri" w:eastAsiaTheme="minorHAnsi" w:hAnsi="Calibri" w:cs="Calibr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7" w15:restartNumberingAfterBreak="0">
    <w:nsid w:val="6DCD10CE"/>
    <w:multiLevelType w:val="hybridMultilevel"/>
    <w:tmpl w:val="6F58FE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D67A7B"/>
    <w:multiLevelType w:val="hybridMultilevel"/>
    <w:tmpl w:val="74CAF77E"/>
    <w:lvl w:ilvl="0" w:tplc="F20200C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456560D"/>
    <w:multiLevelType w:val="hybridMultilevel"/>
    <w:tmpl w:val="065C7848"/>
    <w:lvl w:ilvl="0" w:tplc="F5489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24037A"/>
    <w:multiLevelType w:val="hybridMultilevel"/>
    <w:tmpl w:val="45DC5A16"/>
    <w:lvl w:ilvl="0" w:tplc="589013F6">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num w:numId="1">
    <w:abstractNumId w:val="4"/>
  </w:num>
  <w:num w:numId="2">
    <w:abstractNumId w:val="8"/>
  </w:num>
  <w:num w:numId="3">
    <w:abstractNumId w:val="14"/>
  </w:num>
  <w:num w:numId="4">
    <w:abstractNumId w:val="2"/>
  </w:num>
  <w:num w:numId="5">
    <w:abstractNumId w:val="0"/>
  </w:num>
  <w:num w:numId="6">
    <w:abstractNumId w:val="15"/>
  </w:num>
  <w:num w:numId="7">
    <w:abstractNumId w:val="10"/>
  </w:num>
  <w:num w:numId="8">
    <w:abstractNumId w:val="1"/>
  </w:num>
  <w:num w:numId="9">
    <w:abstractNumId w:val="17"/>
  </w:num>
  <w:num w:numId="10">
    <w:abstractNumId w:val="7"/>
  </w:num>
  <w:num w:numId="11">
    <w:abstractNumId w:val="12"/>
  </w:num>
  <w:num w:numId="12">
    <w:abstractNumId w:val="20"/>
  </w:num>
  <w:num w:numId="13">
    <w:abstractNumId w:val="6"/>
  </w:num>
  <w:num w:numId="14">
    <w:abstractNumId w:val="16"/>
  </w:num>
  <w:num w:numId="15">
    <w:abstractNumId w:val="18"/>
  </w:num>
  <w:num w:numId="16">
    <w:abstractNumId w:val="9"/>
  </w:num>
  <w:num w:numId="17">
    <w:abstractNumId w:val="19"/>
  </w:num>
  <w:num w:numId="18">
    <w:abstractNumId w:val="11"/>
  </w:num>
  <w:num w:numId="19">
    <w:abstractNumId w:val="13"/>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11E"/>
    <w:rsid w:val="000013B6"/>
    <w:rsid w:val="00256A87"/>
    <w:rsid w:val="00463DC7"/>
    <w:rsid w:val="004C40A5"/>
    <w:rsid w:val="004D24AE"/>
    <w:rsid w:val="005132EE"/>
    <w:rsid w:val="005578D6"/>
    <w:rsid w:val="0057511A"/>
    <w:rsid w:val="005C1567"/>
    <w:rsid w:val="005E248F"/>
    <w:rsid w:val="00690AC6"/>
    <w:rsid w:val="0084011E"/>
    <w:rsid w:val="0085211F"/>
    <w:rsid w:val="00865688"/>
    <w:rsid w:val="008C029C"/>
    <w:rsid w:val="00A550C3"/>
    <w:rsid w:val="00B13559"/>
    <w:rsid w:val="00B74BE8"/>
    <w:rsid w:val="00BB7E0C"/>
    <w:rsid w:val="00C27F3A"/>
    <w:rsid w:val="00C84B5E"/>
    <w:rsid w:val="00CB0EDF"/>
    <w:rsid w:val="00D67ACB"/>
    <w:rsid w:val="00F3114A"/>
    <w:rsid w:val="00F32008"/>
    <w:rsid w:val="00FD1E7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096C"/>
  <w15:docId w15:val="{5C5372EA-CB19-4EB1-8257-1CAD3955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11E"/>
    <w:pPr>
      <w:spacing w:after="200" w:line="276" w:lineRule="auto"/>
    </w:pPr>
  </w:style>
  <w:style w:type="paragraph" w:styleId="Heading1">
    <w:name w:val="heading 1"/>
    <w:basedOn w:val="Normal"/>
    <w:next w:val="Normal"/>
    <w:link w:val="Heading1Char"/>
    <w:uiPriority w:val="9"/>
    <w:qFormat/>
    <w:rsid w:val="0084011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011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011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011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11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011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011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011E"/>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840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011E"/>
    <w:pPr>
      <w:ind w:left="720"/>
      <w:contextualSpacing/>
    </w:pPr>
  </w:style>
  <w:style w:type="paragraph" w:styleId="BalloonText">
    <w:name w:val="Balloon Text"/>
    <w:basedOn w:val="Normal"/>
    <w:link w:val="BalloonTextChar"/>
    <w:uiPriority w:val="99"/>
    <w:semiHidden/>
    <w:unhideWhenUsed/>
    <w:rsid w:val="00840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11E"/>
    <w:rPr>
      <w:rFonts w:ascii="Tahoma" w:hAnsi="Tahoma" w:cs="Tahoma"/>
      <w:sz w:val="16"/>
      <w:szCs w:val="16"/>
    </w:rPr>
  </w:style>
  <w:style w:type="character" w:styleId="CommentReference">
    <w:name w:val="annotation reference"/>
    <w:basedOn w:val="DefaultParagraphFont"/>
    <w:uiPriority w:val="99"/>
    <w:semiHidden/>
    <w:unhideWhenUsed/>
    <w:rsid w:val="0084011E"/>
    <w:rPr>
      <w:sz w:val="16"/>
      <w:szCs w:val="16"/>
    </w:rPr>
  </w:style>
  <w:style w:type="paragraph" w:styleId="CommentText">
    <w:name w:val="annotation text"/>
    <w:basedOn w:val="Normal"/>
    <w:link w:val="CommentTextChar"/>
    <w:uiPriority w:val="99"/>
    <w:unhideWhenUsed/>
    <w:rsid w:val="0084011E"/>
    <w:pPr>
      <w:spacing w:line="240" w:lineRule="auto"/>
    </w:pPr>
    <w:rPr>
      <w:sz w:val="20"/>
      <w:szCs w:val="20"/>
    </w:rPr>
  </w:style>
  <w:style w:type="character" w:customStyle="1" w:styleId="CommentTextChar">
    <w:name w:val="Comment Text Char"/>
    <w:basedOn w:val="DefaultParagraphFont"/>
    <w:link w:val="CommentText"/>
    <w:uiPriority w:val="99"/>
    <w:rsid w:val="0084011E"/>
    <w:rPr>
      <w:sz w:val="20"/>
      <w:szCs w:val="20"/>
    </w:rPr>
  </w:style>
  <w:style w:type="paragraph" w:styleId="CommentSubject">
    <w:name w:val="annotation subject"/>
    <w:basedOn w:val="CommentText"/>
    <w:next w:val="CommentText"/>
    <w:link w:val="CommentSubjectChar"/>
    <w:uiPriority w:val="99"/>
    <w:semiHidden/>
    <w:unhideWhenUsed/>
    <w:rsid w:val="0084011E"/>
    <w:rPr>
      <w:b/>
      <w:bCs/>
    </w:rPr>
  </w:style>
  <w:style w:type="character" w:customStyle="1" w:styleId="CommentSubjectChar">
    <w:name w:val="Comment Subject Char"/>
    <w:basedOn w:val="CommentTextChar"/>
    <w:link w:val="CommentSubject"/>
    <w:uiPriority w:val="99"/>
    <w:semiHidden/>
    <w:rsid w:val="0084011E"/>
    <w:rPr>
      <w:b/>
      <w:bCs/>
      <w:sz w:val="20"/>
      <w:szCs w:val="20"/>
    </w:rPr>
  </w:style>
  <w:style w:type="character" w:styleId="Hyperlink">
    <w:name w:val="Hyperlink"/>
    <w:basedOn w:val="DefaultParagraphFont"/>
    <w:uiPriority w:val="99"/>
    <w:unhideWhenUsed/>
    <w:rsid w:val="0084011E"/>
    <w:rPr>
      <w:color w:val="0000FF"/>
      <w:u w:val="single"/>
    </w:rPr>
  </w:style>
  <w:style w:type="paragraph" w:customStyle="1" w:styleId="BasistekstSchuttelaar">
    <w:name w:val="Basistekst Schuttelaar"/>
    <w:basedOn w:val="Normal"/>
    <w:rsid w:val="0084011E"/>
    <w:pPr>
      <w:spacing w:after="0" w:line="280" w:lineRule="atLeast"/>
    </w:pPr>
    <w:rPr>
      <w:rFonts w:ascii="Trebuchet MS" w:eastAsia="Times New Roman" w:hAnsi="Trebuchet MS" w:cs="Times New Roman"/>
      <w:kern w:val="16"/>
      <w:sz w:val="19"/>
      <w:szCs w:val="20"/>
      <w:lang w:val="nl-NL"/>
    </w:rPr>
  </w:style>
  <w:style w:type="paragraph" w:customStyle="1" w:styleId="Default">
    <w:name w:val="Default"/>
    <w:rsid w:val="0084011E"/>
    <w:pPr>
      <w:autoSpaceDE w:val="0"/>
      <w:autoSpaceDN w:val="0"/>
      <w:adjustRightInd w:val="0"/>
      <w:spacing w:after="0" w:line="240" w:lineRule="auto"/>
    </w:pPr>
    <w:rPr>
      <w:rFonts w:ascii="Times New Roman" w:eastAsia="Times New Roman" w:hAnsi="Times New Roman" w:cs="Times New Roman"/>
      <w:color w:val="000000"/>
      <w:sz w:val="24"/>
      <w:szCs w:val="24"/>
      <w:lang w:val="en-GB" w:eastAsia="nl-NL"/>
    </w:rPr>
  </w:style>
  <w:style w:type="paragraph" w:customStyle="1" w:styleId="norm">
    <w:name w:val="norm"/>
    <w:basedOn w:val="Normal"/>
    <w:rsid w:val="0084011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TMLCite">
    <w:name w:val="HTML Cite"/>
    <w:basedOn w:val="DefaultParagraphFont"/>
    <w:uiPriority w:val="99"/>
    <w:semiHidden/>
    <w:unhideWhenUsed/>
    <w:rsid w:val="0084011E"/>
    <w:rPr>
      <w:i/>
      <w:iCs/>
    </w:rPr>
  </w:style>
  <w:style w:type="character" w:customStyle="1" w:styleId="cit-auth2">
    <w:name w:val="cit-auth2"/>
    <w:basedOn w:val="DefaultParagraphFont"/>
    <w:rsid w:val="0084011E"/>
  </w:style>
  <w:style w:type="character" w:customStyle="1" w:styleId="cit-article-title">
    <w:name w:val="cit-article-title"/>
    <w:basedOn w:val="DefaultParagraphFont"/>
    <w:rsid w:val="0084011E"/>
  </w:style>
  <w:style w:type="character" w:customStyle="1" w:styleId="cit-publ-loc">
    <w:name w:val="cit-publ-loc"/>
    <w:basedOn w:val="DefaultParagraphFont"/>
    <w:rsid w:val="0084011E"/>
  </w:style>
  <w:style w:type="character" w:customStyle="1" w:styleId="cit-publ-name">
    <w:name w:val="cit-publ-name"/>
    <w:basedOn w:val="DefaultParagraphFont"/>
    <w:rsid w:val="0084011E"/>
  </w:style>
  <w:style w:type="character" w:customStyle="1" w:styleId="cit-pub-date">
    <w:name w:val="cit-pub-date"/>
    <w:basedOn w:val="DefaultParagraphFont"/>
    <w:rsid w:val="0084011E"/>
  </w:style>
  <w:style w:type="character" w:styleId="PlaceholderText">
    <w:name w:val="Placeholder Text"/>
    <w:basedOn w:val="DefaultParagraphFont"/>
    <w:uiPriority w:val="99"/>
    <w:semiHidden/>
    <w:rsid w:val="0084011E"/>
    <w:rPr>
      <w:color w:val="808080"/>
    </w:rPr>
  </w:style>
  <w:style w:type="paragraph" w:styleId="FootnoteText">
    <w:name w:val="footnote text"/>
    <w:basedOn w:val="Normal"/>
    <w:link w:val="FootnoteTextChar"/>
    <w:uiPriority w:val="99"/>
    <w:semiHidden/>
    <w:unhideWhenUsed/>
    <w:rsid w:val="008401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011E"/>
    <w:rPr>
      <w:sz w:val="20"/>
      <w:szCs w:val="20"/>
    </w:rPr>
  </w:style>
  <w:style w:type="character" w:styleId="FootnoteReference">
    <w:name w:val="footnote reference"/>
    <w:basedOn w:val="DefaultParagraphFont"/>
    <w:uiPriority w:val="99"/>
    <w:semiHidden/>
    <w:unhideWhenUsed/>
    <w:rsid w:val="0084011E"/>
    <w:rPr>
      <w:vertAlign w:val="superscript"/>
    </w:rPr>
  </w:style>
  <w:style w:type="character" w:customStyle="1" w:styleId="Onopgelostemelding1">
    <w:name w:val="Onopgeloste melding1"/>
    <w:basedOn w:val="DefaultParagraphFont"/>
    <w:uiPriority w:val="99"/>
    <w:semiHidden/>
    <w:unhideWhenUsed/>
    <w:rsid w:val="0084011E"/>
    <w:rPr>
      <w:color w:val="808080"/>
      <w:shd w:val="clear" w:color="auto" w:fill="E6E6E6"/>
    </w:rPr>
  </w:style>
  <w:style w:type="character" w:styleId="FollowedHyperlink">
    <w:name w:val="FollowedHyperlink"/>
    <w:basedOn w:val="DefaultParagraphFont"/>
    <w:uiPriority w:val="99"/>
    <w:semiHidden/>
    <w:unhideWhenUsed/>
    <w:rsid w:val="0084011E"/>
    <w:rPr>
      <w:color w:val="954F72" w:themeColor="followedHyperlink"/>
      <w:u w:val="single"/>
    </w:rPr>
  </w:style>
  <w:style w:type="paragraph" w:styleId="NoSpacing">
    <w:name w:val="No Spacing"/>
    <w:uiPriority w:val="1"/>
    <w:qFormat/>
    <w:rsid w:val="0084011E"/>
    <w:pPr>
      <w:spacing w:after="0" w:line="240" w:lineRule="auto"/>
    </w:pPr>
  </w:style>
  <w:style w:type="character" w:customStyle="1" w:styleId="UnresolvedMention1">
    <w:name w:val="Unresolved Mention1"/>
    <w:basedOn w:val="DefaultParagraphFont"/>
    <w:uiPriority w:val="99"/>
    <w:semiHidden/>
    <w:unhideWhenUsed/>
    <w:rsid w:val="008401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Faculty of SCIENCE, University of Copenhagen</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Sinne Smed</dc:creator>
  <cp:keywords/>
  <dc:description/>
  <cp:lastModifiedBy>Gillian</cp:lastModifiedBy>
  <cp:revision>2</cp:revision>
  <dcterms:created xsi:type="dcterms:W3CDTF">2019-06-10T08:33:00Z</dcterms:created>
  <dcterms:modified xsi:type="dcterms:W3CDTF">2019-06-10T08:33:00Z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