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70" w:rsidRPr="00F95D73" w:rsidRDefault="00F95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Nutrition standards for</w:t>
      </w:r>
      <w:r w:rsidR="00A51DA0" w:rsidRPr="00F95D73">
        <w:rPr>
          <w:rFonts w:ascii="Times New Roman" w:hAnsi="Times New Roman" w:cs="Times New Roman"/>
          <w:b/>
          <w:sz w:val="24"/>
          <w:szCs w:val="24"/>
        </w:rPr>
        <w:t xml:space="preserve"> school lunch </w:t>
      </w:r>
      <w:r>
        <w:rPr>
          <w:rFonts w:ascii="Times New Roman" w:hAnsi="Times New Roman" w:cs="Times New Roman"/>
          <w:b/>
          <w:sz w:val="24"/>
          <w:szCs w:val="24"/>
        </w:rPr>
        <w:t xml:space="preserve">in elementary and junior high schools </w:t>
      </w:r>
      <w:r w:rsidR="00A51DA0" w:rsidRPr="00F95D73">
        <w:rPr>
          <w:rFonts w:ascii="Times New Roman" w:hAnsi="Times New Roman" w:cs="Times New Roman"/>
          <w:b/>
          <w:sz w:val="24"/>
          <w:szCs w:val="24"/>
        </w:rPr>
        <w:t>in Japan</w:t>
      </w:r>
      <w:r w:rsidRPr="00F95D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10370" w:rsidRPr="00F95D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</w:tblGrid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  <w:gridSpan w:val="3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D166A"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="006E57F4"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mentary Sc</w:t>
            </w:r>
            <w:r w:rsidR="005D166A"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hool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Junior </w:t>
            </w:r>
            <w:r w:rsidR="006E57F4"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High Sc</w:t>
            </w: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hool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6-7 years old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8-9 years old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10-11 years old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12-14 years old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Energy (kcal)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Protein (%)</w:t>
            </w:r>
          </w:p>
        </w:tc>
        <w:tc>
          <w:tcPr>
            <w:tcW w:w="10514" w:type="dxa"/>
            <w:gridSpan w:val="4"/>
          </w:tcPr>
          <w:p w:rsidR="00B10370" w:rsidRPr="0047652F" w:rsidRDefault="006E57F4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13-20% of</w:t>
            </w:r>
            <w:r w:rsidR="00B10370"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 total energy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Fat (%)</w:t>
            </w:r>
          </w:p>
        </w:tc>
        <w:tc>
          <w:tcPr>
            <w:tcW w:w="10514" w:type="dxa"/>
            <w:gridSpan w:val="4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20-30% of total energy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Salt (g)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B10370" w:rsidRPr="0047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B10370" w:rsidRPr="0047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B10370"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6E57F4"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B10370" w:rsidRPr="00476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Calcium (mg)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Magnesium (mg)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8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29" w:type="dxa"/>
          </w:tcPr>
          <w:p w:rsidR="00B10370" w:rsidRPr="0047652F" w:rsidRDefault="00B10370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Iron (mg)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Vitamin A (</w:t>
            </w:r>
            <w:proofErr w:type="spellStart"/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ugRAE</w:t>
            </w:r>
            <w:proofErr w:type="spellEnd"/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Vitamin B1 (mg)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Vitamin B2 (mg)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Vitamin C (mg)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8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9" w:type="dxa"/>
          </w:tcPr>
          <w:p w:rsidR="00B10370" w:rsidRPr="0047652F" w:rsidRDefault="0032009B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0370" w:rsidRPr="0047652F" w:rsidTr="00F61C9E">
        <w:tc>
          <w:tcPr>
            <w:tcW w:w="2628" w:type="dxa"/>
          </w:tcPr>
          <w:p w:rsidR="00B10370" w:rsidRPr="0047652F" w:rsidRDefault="00B10370" w:rsidP="00F61C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b/>
                <w:sz w:val="24"/>
                <w:szCs w:val="24"/>
              </w:rPr>
              <w:t>Dietary fiber (g)</w:t>
            </w:r>
          </w:p>
        </w:tc>
        <w:tc>
          <w:tcPr>
            <w:tcW w:w="2628" w:type="dxa"/>
          </w:tcPr>
          <w:p w:rsidR="00B10370" w:rsidRPr="0047652F" w:rsidRDefault="006E57F4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32009B" w:rsidRPr="00476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B10370" w:rsidRPr="0047652F" w:rsidRDefault="006E57F4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32009B"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29" w:type="dxa"/>
          </w:tcPr>
          <w:p w:rsidR="00B10370" w:rsidRPr="0047652F" w:rsidRDefault="006E57F4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32009B" w:rsidRPr="0047652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29" w:type="dxa"/>
          </w:tcPr>
          <w:p w:rsidR="00B10370" w:rsidRPr="0047652F" w:rsidRDefault="006E57F4" w:rsidP="00F6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2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32009B" w:rsidRPr="0047652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:rsidR="004C16A3" w:rsidRDefault="004C16A3" w:rsidP="00F61C9E">
      <w:pPr>
        <w:rPr>
          <w:rFonts w:ascii="Times New Roman" w:hAnsi="Times New Roman" w:cs="Times New Roman"/>
          <w:b/>
          <w:sz w:val="24"/>
          <w:szCs w:val="24"/>
        </w:rPr>
      </w:pPr>
    </w:p>
    <w:p w:rsidR="0047652F" w:rsidRPr="004C16A3" w:rsidRDefault="0047652F" w:rsidP="00F61C9E">
      <w:pPr>
        <w:rPr>
          <w:rFonts w:ascii="Times New Roman" w:hAnsi="Times New Roman" w:cs="Times New Roman"/>
          <w:b/>
          <w:sz w:val="24"/>
          <w:szCs w:val="24"/>
        </w:rPr>
      </w:pPr>
      <w:r w:rsidRPr="004C16A3">
        <w:rPr>
          <w:rFonts w:ascii="Times New Roman" w:hAnsi="Times New Roman" w:cs="Times New Roman"/>
          <w:b/>
          <w:sz w:val="24"/>
          <w:szCs w:val="24"/>
        </w:rPr>
        <w:t>Notes:</w:t>
      </w:r>
    </w:p>
    <w:p w:rsidR="006E57F4" w:rsidRPr="0047652F" w:rsidRDefault="00301E67" w:rsidP="00F61C9E">
      <w:pPr>
        <w:rPr>
          <w:rFonts w:ascii="Times New Roman" w:hAnsi="Times New Roman" w:cs="Times New Roman"/>
          <w:sz w:val="24"/>
          <w:szCs w:val="24"/>
        </w:rPr>
      </w:pPr>
      <w:r w:rsidRPr="0047652F">
        <w:rPr>
          <w:rFonts w:ascii="Times New Roman" w:hAnsi="Times New Roman" w:cs="Times New Roman"/>
          <w:sz w:val="24"/>
          <w:szCs w:val="24"/>
        </w:rPr>
        <w:t xml:space="preserve">When planning menus, consider </w:t>
      </w:r>
      <w:r w:rsidR="0047652F">
        <w:rPr>
          <w:rFonts w:ascii="Times New Roman" w:hAnsi="Times New Roman" w:cs="Times New Roman"/>
          <w:sz w:val="24"/>
          <w:szCs w:val="24"/>
        </w:rPr>
        <w:t>zinc</w:t>
      </w:r>
      <w:r w:rsidR="004C16A3">
        <w:rPr>
          <w:rFonts w:ascii="Times New Roman" w:hAnsi="Times New Roman" w:cs="Times New Roman"/>
          <w:sz w:val="24"/>
          <w:szCs w:val="24"/>
        </w:rPr>
        <w:t xml:space="preserve">: </w:t>
      </w:r>
      <w:r w:rsidRPr="0047652F">
        <w:rPr>
          <w:rFonts w:ascii="Times New Roman" w:hAnsi="Times New Roman" w:cs="Times New Roman"/>
          <w:sz w:val="24"/>
          <w:szCs w:val="24"/>
        </w:rPr>
        <w:t xml:space="preserve">6-7 year olds (2 mg), 8-9 year olds (2 mg), 10-11 year olds (2 mg), 12-14 year olds (3 mg).  </w:t>
      </w:r>
    </w:p>
    <w:p w:rsidR="004C16A3" w:rsidRDefault="001C7798" w:rsidP="00F61C9E">
      <w:pPr>
        <w:rPr>
          <w:rFonts w:ascii="Times New Roman" w:hAnsi="Times New Roman" w:cs="Times New Roman"/>
          <w:sz w:val="24"/>
          <w:szCs w:val="24"/>
        </w:rPr>
      </w:pPr>
      <w:r w:rsidRPr="0047652F">
        <w:rPr>
          <w:rFonts w:ascii="Times New Roman" w:hAnsi="Times New Roman" w:cs="Times New Roman"/>
          <w:sz w:val="24"/>
          <w:szCs w:val="24"/>
        </w:rPr>
        <w:t>The</w:t>
      </w:r>
      <w:r w:rsidR="007F6111">
        <w:rPr>
          <w:rFonts w:ascii="Times New Roman" w:hAnsi="Times New Roman" w:cs="Times New Roman"/>
          <w:sz w:val="24"/>
          <w:szCs w:val="24"/>
        </w:rPr>
        <w:t xml:space="preserve"> </w:t>
      </w:r>
      <w:r w:rsidRPr="0047652F">
        <w:rPr>
          <w:rFonts w:ascii="Times New Roman" w:hAnsi="Times New Roman" w:cs="Times New Roman"/>
          <w:sz w:val="24"/>
          <w:szCs w:val="24"/>
        </w:rPr>
        <w:t xml:space="preserve">nutrition standards </w:t>
      </w:r>
      <w:r w:rsidR="0047652F">
        <w:rPr>
          <w:rFonts w:ascii="Times New Roman" w:hAnsi="Times New Roman" w:cs="Times New Roman"/>
          <w:sz w:val="24"/>
          <w:szCs w:val="24"/>
        </w:rPr>
        <w:t>shown are for average</w:t>
      </w:r>
      <w:r w:rsidR="004C16A3">
        <w:rPr>
          <w:rFonts w:ascii="Times New Roman" w:hAnsi="Times New Roman" w:cs="Times New Roman"/>
          <w:sz w:val="24"/>
          <w:szCs w:val="24"/>
        </w:rPr>
        <w:t xml:space="preserve"> students in each age group. Use the nutrition standards flexibly and consider individual characteristics of students such their health status and level of physical activity. </w:t>
      </w:r>
      <w:bookmarkStart w:id="0" w:name="_GoBack"/>
      <w:bookmarkEnd w:id="0"/>
    </w:p>
    <w:p w:rsidR="00F95D73" w:rsidRDefault="004C16A3" w:rsidP="00F61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using the nutrition standards for menu planning, consider using a variety of foods.</w:t>
      </w:r>
      <w:r w:rsidR="00F95D73">
        <w:rPr>
          <w:rFonts w:ascii="Arial" w:hAnsi="Arial" w:cs="Arial"/>
          <w:color w:val="222222"/>
        </w:rPr>
        <w:br/>
      </w:r>
    </w:p>
    <w:p w:rsidR="00F95D73" w:rsidRPr="00F95D73" w:rsidRDefault="00F95D73" w:rsidP="00F95D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5D73" w:rsidRPr="00F95D73" w:rsidSect="00F95D73">
      <w:footerReference w:type="default" r:id="rId6"/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73" w:rsidRDefault="00F95D73" w:rsidP="00F95D73">
      <w:r>
        <w:separator/>
      </w:r>
    </w:p>
  </w:endnote>
  <w:endnote w:type="continuationSeparator" w:id="0">
    <w:p w:rsidR="00F95D73" w:rsidRDefault="00F95D73" w:rsidP="00F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73" w:rsidRPr="00F95D73" w:rsidRDefault="00F95D73" w:rsidP="00F95D73">
    <w:pPr>
      <w:pStyle w:val="Footer"/>
      <w:rPr>
        <w:rFonts w:ascii="Times New Roman" w:hAnsi="Times New Roman" w:cs="Times New Roman"/>
      </w:rPr>
    </w:pPr>
    <w:r w:rsidRPr="00F95D73">
      <w:rPr>
        <w:rFonts w:ascii="Times New Roman" w:hAnsi="Times New Roman" w:cs="Times New Roman"/>
        <w:color w:val="222222"/>
        <w:shd w:val="clear" w:color="auto" w:fill="FFFFFF"/>
      </w:rPr>
      <w:t>Ministry of Education</w:t>
    </w:r>
    <w:r>
      <w:rPr>
        <w:rFonts w:ascii="Times New Roman" w:hAnsi="Times New Roman" w:cs="Times New Roman"/>
        <w:color w:val="222222"/>
        <w:shd w:val="clear" w:color="auto" w:fill="FFFFFF"/>
      </w:rPr>
      <w:t>,</w:t>
    </w:r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 Culture, Sports, Science and Technology</w:t>
    </w:r>
    <w:r>
      <w:rPr>
        <w:rFonts w:ascii="Times New Roman" w:hAnsi="Times New Roman" w:cs="Times New Roman"/>
        <w:color w:val="222222"/>
        <w:shd w:val="clear" w:color="auto" w:fill="FFFFFF"/>
      </w:rPr>
      <w:t xml:space="preserve"> (MEXT) </w:t>
    </w:r>
    <w:r w:rsidRPr="00F95D73">
      <w:rPr>
        <w:rFonts w:ascii="Times New Roman" w:hAnsi="Times New Roman" w:cs="Times New Roman"/>
        <w:color w:val="222222"/>
        <w:shd w:val="clear" w:color="auto" w:fill="FFFFFF"/>
      </w:rPr>
      <w:t>Japan</w:t>
    </w:r>
    <w:r>
      <w:rPr>
        <w:rFonts w:ascii="Times New Roman" w:hAnsi="Times New Roman" w:cs="Times New Roman"/>
        <w:color w:val="222222"/>
        <w:shd w:val="clear" w:color="auto" w:fill="FFFFFF"/>
      </w:rPr>
      <w:t>,</w:t>
    </w:r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 (2018)</w:t>
    </w:r>
    <w:r>
      <w:rPr>
        <w:rFonts w:ascii="Times New Roman" w:hAnsi="Times New Roman" w:cs="Times New Roman"/>
        <w:color w:val="222222"/>
        <w:shd w:val="clear" w:color="auto" w:fill="FFFFFF"/>
      </w:rPr>
      <w:t>.</w:t>
    </w:r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 </w:t>
    </w:r>
    <w:r>
      <w:rPr>
        <w:rFonts w:ascii="Times New Roman" w:hAnsi="Times New Roman" w:cs="Times New Roman"/>
        <w:color w:val="222222"/>
        <w:shd w:val="clear" w:color="auto" w:fill="FFFFFF"/>
      </w:rPr>
      <w:t>Nutrition standards</w:t>
    </w:r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 for school lunch in elementary school and junior high school</w:t>
    </w:r>
    <w:r>
      <w:rPr>
        <w:rFonts w:ascii="Times New Roman" w:hAnsi="Times New Roman" w:cs="Times New Roman"/>
        <w:color w:val="222222"/>
        <w:shd w:val="clear" w:color="auto" w:fill="FFFFFF"/>
      </w:rPr>
      <w:t xml:space="preserve"> (in Japanese). </w:t>
    </w:r>
    <w:hyperlink r:id="rId1" w:tgtFrame="_blank" w:history="1">
      <w:r w:rsidRPr="00F95D73">
        <w:rPr>
          <w:rStyle w:val="Hyperlink"/>
          <w:rFonts w:ascii="Times New Roman" w:hAnsi="Times New Roman" w:cs="Times New Roman"/>
          <w:color w:val="1155CC"/>
          <w:shd w:val="clear" w:color="auto" w:fill="FFFFFF"/>
        </w:rPr>
        <w:t>http://www.mext.go.jp/a_menu/sports/syokuiku/__icsFiles/afieldfile/2019/06/06/1407704_002.pdf</w:t>
      </w:r>
    </w:hyperlink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 (accessed </w:t>
    </w:r>
    <w:r>
      <w:rPr>
        <w:rFonts w:ascii="Times New Roman" w:hAnsi="Times New Roman" w:cs="Times New Roman"/>
        <w:color w:val="222222"/>
        <w:shd w:val="clear" w:color="auto" w:fill="FFFFFF"/>
      </w:rPr>
      <w:t>August 16</w:t>
    </w:r>
    <w:r w:rsidRPr="00F95D73">
      <w:rPr>
        <w:rFonts w:ascii="Times New Roman" w:hAnsi="Times New Roman" w:cs="Times New Roman"/>
        <w:color w:val="222222"/>
        <w:shd w:val="clear" w:color="auto" w:fill="FFFFFF"/>
      </w:rPr>
      <w:t xml:space="preserve"> 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73" w:rsidRDefault="00F95D73" w:rsidP="00F95D73">
      <w:r>
        <w:separator/>
      </w:r>
    </w:p>
  </w:footnote>
  <w:footnote w:type="continuationSeparator" w:id="0">
    <w:p w:rsidR="00F95D73" w:rsidRDefault="00F95D73" w:rsidP="00F9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0"/>
    <w:rsid w:val="00052F6D"/>
    <w:rsid w:val="001C7798"/>
    <w:rsid w:val="00301E67"/>
    <w:rsid w:val="0032009B"/>
    <w:rsid w:val="003561A0"/>
    <w:rsid w:val="0047652F"/>
    <w:rsid w:val="004C16A3"/>
    <w:rsid w:val="005D166A"/>
    <w:rsid w:val="006E57F4"/>
    <w:rsid w:val="007F6111"/>
    <w:rsid w:val="00A51DA0"/>
    <w:rsid w:val="00B10370"/>
    <w:rsid w:val="00F61C9E"/>
    <w:rsid w:val="00F95D73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63BB7"/>
  <w15:chartTrackingRefBased/>
  <w15:docId w15:val="{07A224AA-6E9A-4A97-A683-EF33F5A9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D73"/>
  </w:style>
  <w:style w:type="paragraph" w:styleId="Footer">
    <w:name w:val="footer"/>
    <w:basedOn w:val="Normal"/>
    <w:link w:val="FooterChar"/>
    <w:uiPriority w:val="99"/>
    <w:unhideWhenUsed/>
    <w:rsid w:val="00F95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D73"/>
  </w:style>
  <w:style w:type="character" w:styleId="Hyperlink">
    <w:name w:val="Hyperlink"/>
    <w:basedOn w:val="DefaultParagraphFont"/>
    <w:uiPriority w:val="99"/>
    <w:semiHidden/>
    <w:unhideWhenUsed/>
    <w:rsid w:val="00F95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xt.go.jp/a_menu/sports/syokuiku/__icsFiles/afieldfile/2019/06/06/1407704_00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Akamatsu Rie</dc:creator>
  <cp:keywords/>
  <dc:description/>
  <cp:lastModifiedBy>Betty Izumi</cp:lastModifiedBy>
  <cp:revision>3</cp:revision>
  <dcterms:created xsi:type="dcterms:W3CDTF">2019-08-16T23:14:00Z</dcterms:created>
  <dcterms:modified xsi:type="dcterms:W3CDTF">2019-08-16T23:45:00Z</dcterms:modified>
</cp:coreProperties>
</file>