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B7" w:rsidRPr="00B0049B" w:rsidRDefault="000623B7" w:rsidP="000623B7">
      <w:pPr>
        <w:pStyle w:val="Heading1"/>
        <w:rPr>
          <w:rFonts w:ascii="Times New Roman" w:hAnsi="Times New Roman" w:cs="Times New Roman"/>
          <w:color w:val="auto"/>
          <w:szCs w:val="24"/>
        </w:rPr>
      </w:pPr>
      <w:r w:rsidRPr="00B0049B">
        <w:rPr>
          <w:rFonts w:ascii="Times New Roman" w:hAnsi="Times New Roman" w:cs="Times New Roman"/>
          <w:color w:val="auto"/>
          <w:szCs w:val="24"/>
        </w:rPr>
        <w:t>Supplementary material S</w:t>
      </w:r>
      <w:r w:rsidR="004A2AEE" w:rsidRPr="00B0049B">
        <w:rPr>
          <w:rFonts w:ascii="Times New Roman" w:hAnsi="Times New Roman" w:cs="Times New Roman"/>
          <w:color w:val="auto"/>
          <w:szCs w:val="24"/>
        </w:rPr>
        <w:t>1</w:t>
      </w:r>
    </w:p>
    <w:p w:rsidR="004A2AEE" w:rsidRPr="00B0049B" w:rsidRDefault="004A2AEE" w:rsidP="004A2AEE">
      <w:pPr>
        <w:rPr>
          <w:rFonts w:ascii="Times New Roman" w:hAnsi="Times New Roman" w:cs="Times New Roman"/>
          <w:color w:val="auto"/>
        </w:rPr>
      </w:pPr>
      <w:r w:rsidRPr="00B0049B">
        <w:rPr>
          <w:rFonts w:ascii="Times New Roman" w:hAnsi="Times New Roman" w:cs="Times New Roman"/>
          <w:color w:val="auto"/>
        </w:rPr>
        <w:t xml:space="preserve">Figure 1: Snap shot of food frequency questionnaire. Questionnaire asks participant to report frequency of food consumption retrospectively before Slimming World (BSW) and presently as a Slimming World member (NOW). For each food item a specific portion size was given </w:t>
      </w:r>
      <w:r w:rsidR="00B42A63" w:rsidRPr="00B0049B">
        <w:rPr>
          <w:rFonts w:ascii="Times New Roman" w:hAnsi="Times New Roman" w:cs="Times New Roman"/>
          <w:color w:val="auto"/>
        </w:rPr>
        <w:t>as grams and volume.</w:t>
      </w:r>
    </w:p>
    <w:p w:rsidR="004736CD" w:rsidRPr="00B0049B" w:rsidRDefault="004736CD" w:rsidP="004736CD">
      <w:pPr>
        <w:rPr>
          <w:color w:val="auto"/>
        </w:rPr>
      </w:pPr>
      <w:r w:rsidRPr="00B0049B">
        <w:rPr>
          <w:noProof/>
          <w:color w:val="auto"/>
        </w:rPr>
        <w:drawing>
          <wp:inline distT="0" distB="0" distL="0" distR="0" wp14:anchorId="21CFE758" wp14:editId="3FEADEDB">
            <wp:extent cx="5784850" cy="48861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6354" t="13098" r="26230" b="15698"/>
                    <a:stretch/>
                  </pic:blipFill>
                  <pic:spPr bwMode="auto">
                    <a:xfrm>
                      <a:off x="0" y="0"/>
                      <a:ext cx="5801320" cy="4900021"/>
                    </a:xfrm>
                    <a:prstGeom prst="rect">
                      <a:avLst/>
                    </a:prstGeom>
                    <a:ln>
                      <a:noFill/>
                    </a:ln>
                    <a:extLst>
                      <a:ext uri="{53640926-AAD7-44D8-BBD7-CCE9431645EC}">
                        <a14:shadowObscured xmlns:a14="http://schemas.microsoft.com/office/drawing/2010/main"/>
                      </a:ext>
                    </a:extLst>
                  </pic:spPr>
                </pic:pic>
              </a:graphicData>
            </a:graphic>
          </wp:inline>
        </w:drawing>
      </w:r>
    </w:p>
    <w:p w:rsidR="004A2AEE" w:rsidRPr="00B0049B" w:rsidRDefault="004A2AEE" w:rsidP="004736CD">
      <w:pPr>
        <w:pStyle w:val="Heading1"/>
        <w:rPr>
          <w:rFonts w:ascii="Times New Roman" w:hAnsi="Times New Roman" w:cs="Times New Roman"/>
          <w:color w:val="auto"/>
          <w:szCs w:val="24"/>
        </w:rPr>
      </w:pPr>
    </w:p>
    <w:p w:rsidR="004A2AEE" w:rsidRPr="00B0049B" w:rsidRDefault="004A2AEE" w:rsidP="004A2AEE">
      <w:pPr>
        <w:rPr>
          <w:color w:val="auto"/>
        </w:rPr>
      </w:pPr>
    </w:p>
    <w:p w:rsidR="004A2AEE" w:rsidRPr="00B0049B" w:rsidRDefault="004A2AEE" w:rsidP="004A2AEE">
      <w:pPr>
        <w:rPr>
          <w:color w:val="auto"/>
        </w:rPr>
      </w:pPr>
    </w:p>
    <w:p w:rsidR="004A2AEE" w:rsidRPr="00B0049B" w:rsidRDefault="004A2AEE" w:rsidP="004A2AEE">
      <w:pPr>
        <w:rPr>
          <w:color w:val="auto"/>
        </w:rPr>
      </w:pPr>
    </w:p>
    <w:p w:rsidR="004A2AEE" w:rsidRPr="00B0049B" w:rsidRDefault="004A2AEE" w:rsidP="004A2AEE">
      <w:pPr>
        <w:rPr>
          <w:color w:val="auto"/>
        </w:rPr>
      </w:pPr>
    </w:p>
    <w:p w:rsidR="004A2AEE" w:rsidRPr="00B0049B" w:rsidRDefault="004A2AEE" w:rsidP="004A2AEE">
      <w:pPr>
        <w:rPr>
          <w:color w:val="auto"/>
        </w:rPr>
      </w:pPr>
    </w:p>
    <w:p w:rsidR="004736CD" w:rsidRPr="00B0049B" w:rsidRDefault="004736CD" w:rsidP="004736CD">
      <w:pPr>
        <w:pStyle w:val="Heading1"/>
        <w:rPr>
          <w:rFonts w:ascii="Times New Roman" w:hAnsi="Times New Roman" w:cs="Times New Roman"/>
          <w:color w:val="auto"/>
          <w:szCs w:val="24"/>
        </w:rPr>
      </w:pPr>
      <w:r w:rsidRPr="00B0049B">
        <w:rPr>
          <w:rFonts w:ascii="Times New Roman" w:hAnsi="Times New Roman" w:cs="Times New Roman"/>
          <w:color w:val="auto"/>
          <w:szCs w:val="24"/>
        </w:rPr>
        <w:t>Supplementary material S2</w:t>
      </w:r>
    </w:p>
    <w:p w:rsidR="004736CD" w:rsidRPr="00B0049B" w:rsidRDefault="004736CD" w:rsidP="004736CD">
      <w:pPr>
        <w:rPr>
          <w:color w:val="auto"/>
        </w:rPr>
      </w:pPr>
    </w:p>
    <w:p w:rsidR="000623B7" w:rsidRPr="00B0049B" w:rsidRDefault="000623B7" w:rsidP="000623B7">
      <w:pPr>
        <w:spacing w:after="376"/>
        <w:ind w:right="2396"/>
        <w:jc w:val="right"/>
        <w:rPr>
          <w:rFonts w:ascii="Times New Roman" w:hAnsi="Times New Roman" w:cs="Times New Roman"/>
          <w:color w:val="auto"/>
          <w:szCs w:val="24"/>
        </w:rPr>
      </w:pPr>
      <w:r w:rsidRPr="00B0049B">
        <w:rPr>
          <w:rFonts w:ascii="Times New Roman" w:hAnsi="Times New Roman" w:cs="Times New Roman"/>
          <w:color w:val="auto"/>
          <w:szCs w:val="24"/>
        </w:rPr>
        <w:t>Table 1: Food groups used in factor analysis</w:t>
      </w:r>
    </w:p>
    <w:tbl>
      <w:tblPr>
        <w:tblStyle w:val="TableGrid"/>
        <w:tblW w:w="9662" w:type="dxa"/>
        <w:tblInd w:w="5" w:type="dxa"/>
        <w:tblLook w:val="04A0" w:firstRow="1" w:lastRow="0" w:firstColumn="1" w:lastColumn="0" w:noHBand="0" w:noVBand="1"/>
      </w:tblPr>
      <w:tblGrid>
        <w:gridCol w:w="2574"/>
        <w:gridCol w:w="7088"/>
      </w:tblGrid>
      <w:tr w:rsidR="00B0049B" w:rsidRPr="00B0049B" w:rsidTr="00B01FFD">
        <w:trPr>
          <w:trHeight w:val="557"/>
        </w:trPr>
        <w:tc>
          <w:tcPr>
            <w:tcW w:w="2574" w:type="dxa"/>
            <w:tcBorders>
              <w:top w:val="single" w:sz="12" w:space="0" w:color="auto"/>
              <w:bottom w:val="single" w:sz="12" w:space="0" w:color="auto"/>
            </w:tcBorders>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Food group</w:t>
            </w:r>
          </w:p>
        </w:tc>
        <w:tc>
          <w:tcPr>
            <w:tcW w:w="7088" w:type="dxa"/>
            <w:tcBorders>
              <w:top w:val="single" w:sz="12" w:space="0" w:color="auto"/>
              <w:bottom w:val="single" w:sz="12" w:space="0" w:color="auto"/>
            </w:tcBorders>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Components</w:t>
            </w:r>
          </w:p>
        </w:tc>
      </w:tr>
      <w:tr w:rsidR="00B0049B" w:rsidRPr="00B0049B" w:rsidTr="00B01FFD">
        <w:trPr>
          <w:trHeight w:val="538"/>
        </w:trPr>
        <w:tc>
          <w:tcPr>
            <w:tcW w:w="2574" w:type="dxa"/>
            <w:tcBorders>
              <w:top w:val="single" w:sz="12" w:space="0" w:color="auto"/>
            </w:tcBorders>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Red meat</w:t>
            </w:r>
          </w:p>
        </w:tc>
        <w:tc>
          <w:tcPr>
            <w:tcW w:w="7088" w:type="dxa"/>
            <w:tcBorders>
              <w:top w:val="single" w:sz="12" w:space="0" w:color="auto"/>
            </w:tcBorders>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Beef, lamb, pork, veal, offal, venison, mutton and rabbit</w:t>
            </w:r>
          </w:p>
        </w:tc>
      </w:tr>
      <w:tr w:rsidR="00B0049B" w:rsidRPr="00B0049B" w:rsidTr="00B01FFD">
        <w:trPr>
          <w:trHeight w:val="433"/>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White meat</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Chicken, turkey and duck</w:t>
            </w:r>
          </w:p>
        </w:tc>
      </w:tr>
      <w:tr w:rsidR="00B0049B" w:rsidRPr="00B0049B" w:rsidTr="00B01FFD">
        <w:trPr>
          <w:trHeight w:val="867"/>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Processed meat</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Ham, bacon, cured beef, corn beef, sausages, salami, frankfurters, luncheon meat, black pudding and meat pies</w:t>
            </w:r>
          </w:p>
        </w:tc>
      </w:tr>
      <w:tr w:rsidR="00B0049B" w:rsidRPr="00B0049B" w:rsidTr="00B01FFD">
        <w:trPr>
          <w:trHeight w:val="905"/>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Seafood</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Fresh and frozen fish, tinned fish, muscles, cockles, battered and crumbed fish, crab, seafood sticks, prawns, shrimps and scallops</w:t>
            </w:r>
          </w:p>
        </w:tc>
      </w:tr>
      <w:tr w:rsidR="00B0049B" w:rsidRPr="00B0049B" w:rsidTr="00B01FFD">
        <w:trPr>
          <w:trHeight w:val="1697"/>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Fresh fruit</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Apples, banana, orange, lemon, tangerine, grapefruit, mandarin, kiwi, pears, plums, peaches, apricots, nectarines, avocados, olives, grapes, mango, watermelon, melon, papaya, pineapple, rhubarb, fruit salad, strawberries, blackberries, blueberries, raspberries and cherries</w:t>
            </w:r>
          </w:p>
        </w:tc>
      </w:tr>
      <w:tr w:rsidR="00B0049B" w:rsidRPr="00B0049B" w:rsidTr="00B01FFD">
        <w:trPr>
          <w:trHeight w:val="867"/>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Dried fruit</w:t>
            </w:r>
          </w:p>
        </w:tc>
        <w:tc>
          <w:tcPr>
            <w:tcW w:w="7088" w:type="dxa"/>
          </w:tcPr>
          <w:p w:rsidR="000623B7" w:rsidRPr="00B0049B" w:rsidRDefault="000623B7" w:rsidP="00B01FFD">
            <w:pPr>
              <w:spacing w:after="0"/>
              <w:ind w:right="276"/>
              <w:rPr>
                <w:rFonts w:ascii="Times New Roman" w:hAnsi="Times New Roman" w:cs="Times New Roman"/>
                <w:color w:val="auto"/>
                <w:szCs w:val="24"/>
              </w:rPr>
            </w:pPr>
            <w:r w:rsidRPr="00B0049B">
              <w:rPr>
                <w:rFonts w:ascii="Times New Roman" w:hAnsi="Times New Roman" w:cs="Times New Roman"/>
                <w:color w:val="auto"/>
                <w:szCs w:val="24"/>
              </w:rPr>
              <w:t>Sultana, raisins, currants, figs, apricots, prunes, dates and mixed dried fruit</w:t>
            </w:r>
          </w:p>
        </w:tc>
      </w:tr>
      <w:tr w:rsidR="00B0049B" w:rsidRPr="00B0049B" w:rsidTr="00B01FFD">
        <w:trPr>
          <w:trHeight w:val="433"/>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Potato</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Boiled, mashed, roasted, chips and baked</w:t>
            </w:r>
          </w:p>
        </w:tc>
      </w:tr>
      <w:tr w:rsidR="00B0049B" w:rsidRPr="00B0049B" w:rsidTr="00B01FFD">
        <w:trPr>
          <w:trHeight w:val="2210"/>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Vegetables</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Spinach, silver beet, chard, other green leafy vegetables, broccoli, cauliflower, cabbage, carrot, peppers, squashes, sweet potato, yams, pumpkins, red cabbage, tomato, green beans, broad beans, runner beans, asparagus, courgette, cucumber, gherkins, marrow, beetroot, radishes, lettuce, mushrooms, onions, parsnips and peas</w:t>
            </w:r>
          </w:p>
        </w:tc>
      </w:tr>
      <w:tr w:rsidR="00B0049B" w:rsidRPr="00B0049B" w:rsidTr="00B01FFD">
        <w:trPr>
          <w:trHeight w:val="867"/>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Legumes</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Tofu, tempeh, soybeans, beans in sauce, beans, lentils, chickpeas, hummus and split peas</w:t>
            </w:r>
          </w:p>
        </w:tc>
      </w:tr>
      <w:tr w:rsidR="00B0049B" w:rsidRPr="00B0049B" w:rsidTr="00B01FFD">
        <w:trPr>
          <w:trHeight w:val="894"/>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Whole grains</w:t>
            </w:r>
          </w:p>
        </w:tc>
        <w:tc>
          <w:tcPr>
            <w:tcW w:w="7088" w:type="dxa"/>
          </w:tcPr>
          <w:p w:rsidR="000623B7" w:rsidRPr="00B0049B" w:rsidRDefault="000623B7" w:rsidP="00B01FFD">
            <w:pPr>
              <w:spacing w:after="0"/>
              <w:ind w:left="0" w:right="369" w:firstLine="0"/>
              <w:rPr>
                <w:rFonts w:ascii="Times New Roman" w:hAnsi="Times New Roman" w:cs="Times New Roman"/>
                <w:color w:val="auto"/>
                <w:szCs w:val="24"/>
              </w:rPr>
            </w:pPr>
            <w:r w:rsidRPr="00B0049B">
              <w:rPr>
                <w:rFonts w:ascii="Times New Roman" w:hAnsi="Times New Roman" w:cs="Times New Roman"/>
                <w:color w:val="auto"/>
                <w:szCs w:val="24"/>
              </w:rPr>
              <w:t>Wholemeal bread, wheat germ, wheat bran, brown rice, whole-wheat noodles and pasta, couscous, polenta and bulgur wheat</w:t>
            </w:r>
          </w:p>
        </w:tc>
      </w:tr>
      <w:tr w:rsidR="00B0049B" w:rsidRPr="00B0049B" w:rsidTr="00B01FFD">
        <w:trPr>
          <w:trHeight w:val="851"/>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Refined grains</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White bread, fruit/currant bread, crisp bread, crackers, rice, noodles, pasta and instant noodles</w:t>
            </w:r>
          </w:p>
        </w:tc>
      </w:tr>
      <w:tr w:rsidR="00B0049B" w:rsidRPr="00B0049B" w:rsidTr="00B01FFD">
        <w:trPr>
          <w:trHeight w:val="550"/>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lastRenderedPageBreak/>
              <w:t>Breakfast cereals</w:t>
            </w:r>
          </w:p>
        </w:tc>
        <w:tc>
          <w:tcPr>
            <w:tcW w:w="7088" w:type="dxa"/>
          </w:tcPr>
          <w:p w:rsidR="000623B7" w:rsidRPr="00B0049B" w:rsidRDefault="000623B7" w:rsidP="00B01FFD">
            <w:pPr>
              <w:spacing w:after="0"/>
              <w:ind w:right="68"/>
              <w:rPr>
                <w:rFonts w:ascii="Times New Roman" w:hAnsi="Times New Roman" w:cs="Times New Roman"/>
                <w:color w:val="auto"/>
                <w:szCs w:val="24"/>
              </w:rPr>
            </w:pPr>
            <w:r w:rsidRPr="00B0049B">
              <w:rPr>
                <w:rFonts w:ascii="Times New Roman" w:hAnsi="Times New Roman" w:cs="Times New Roman"/>
                <w:color w:val="auto"/>
                <w:szCs w:val="24"/>
              </w:rPr>
              <w:t xml:space="preserve">Porridge, muesli, wheat biscuits, bran based, rice </w:t>
            </w:r>
            <w:proofErr w:type="spellStart"/>
            <w:r w:rsidRPr="00B0049B">
              <w:rPr>
                <w:rFonts w:ascii="Times New Roman" w:hAnsi="Times New Roman" w:cs="Times New Roman"/>
                <w:color w:val="auto"/>
                <w:szCs w:val="24"/>
              </w:rPr>
              <w:t>cripies</w:t>
            </w:r>
            <w:proofErr w:type="spellEnd"/>
            <w:r w:rsidRPr="00B0049B">
              <w:rPr>
                <w:rFonts w:ascii="Times New Roman" w:hAnsi="Times New Roman" w:cs="Times New Roman"/>
                <w:color w:val="auto"/>
                <w:szCs w:val="24"/>
              </w:rPr>
              <w:t>, cornflakes, light and fruit cereals, chocolate cereals and sugar-coated cereals</w:t>
            </w:r>
          </w:p>
        </w:tc>
      </w:tr>
      <w:tr w:rsidR="00B0049B" w:rsidRPr="00B0049B" w:rsidTr="00B01FFD">
        <w:trPr>
          <w:trHeight w:val="266"/>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Cow’s milk</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All types</w:t>
            </w:r>
            <w:r w:rsidR="00BB622C" w:rsidRPr="00B0049B">
              <w:rPr>
                <w:rFonts w:ascii="Times New Roman" w:hAnsi="Times New Roman" w:cs="Times New Roman"/>
                <w:color w:val="auto"/>
                <w:szCs w:val="24"/>
              </w:rPr>
              <w:t>:</w:t>
            </w:r>
            <w:r w:rsidRPr="00B0049B">
              <w:rPr>
                <w:rFonts w:ascii="Times New Roman" w:hAnsi="Times New Roman" w:cs="Times New Roman"/>
                <w:color w:val="auto"/>
                <w:szCs w:val="24"/>
              </w:rPr>
              <w:t xml:space="preserve"> as a dri</w:t>
            </w:r>
            <w:r w:rsidR="00BB622C" w:rsidRPr="00B0049B">
              <w:rPr>
                <w:rFonts w:ascii="Times New Roman" w:hAnsi="Times New Roman" w:cs="Times New Roman"/>
                <w:color w:val="auto"/>
                <w:szCs w:val="24"/>
              </w:rPr>
              <w:t>nk (including flavoured milk and milkshakes), added to drinks (tea, coffee)</w:t>
            </w:r>
            <w:r w:rsidRPr="00B0049B">
              <w:rPr>
                <w:rFonts w:ascii="Times New Roman" w:hAnsi="Times New Roman" w:cs="Times New Roman"/>
                <w:color w:val="auto"/>
                <w:szCs w:val="24"/>
              </w:rPr>
              <w:t xml:space="preserve">, </w:t>
            </w:r>
            <w:r w:rsidR="00BB622C" w:rsidRPr="00B0049B">
              <w:rPr>
                <w:rFonts w:ascii="Times New Roman" w:hAnsi="Times New Roman" w:cs="Times New Roman"/>
                <w:color w:val="auto"/>
                <w:szCs w:val="24"/>
              </w:rPr>
              <w:t>added to food (such as cereal, custard)</w:t>
            </w:r>
          </w:p>
        </w:tc>
      </w:tr>
      <w:tr w:rsidR="00B0049B" w:rsidRPr="00B0049B" w:rsidTr="00B01FFD">
        <w:trPr>
          <w:trHeight w:val="408"/>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Cheese</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Hard cheese, cottage cheese and ricotta</w:t>
            </w:r>
          </w:p>
        </w:tc>
      </w:tr>
      <w:tr w:rsidR="00B0049B" w:rsidRPr="00B0049B" w:rsidTr="00B01FFD">
        <w:trPr>
          <w:trHeight w:val="386"/>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Cream-based products</w:t>
            </w:r>
          </w:p>
        </w:tc>
        <w:tc>
          <w:tcPr>
            <w:tcW w:w="7088" w:type="dxa"/>
          </w:tcPr>
          <w:p w:rsidR="000623B7" w:rsidRPr="00B0049B" w:rsidRDefault="000623B7" w:rsidP="00B01FFD">
            <w:pPr>
              <w:spacing w:after="0"/>
              <w:ind w:right="215"/>
              <w:rPr>
                <w:rFonts w:ascii="Times New Roman" w:hAnsi="Times New Roman" w:cs="Times New Roman"/>
                <w:color w:val="auto"/>
                <w:szCs w:val="24"/>
              </w:rPr>
            </w:pPr>
            <w:r w:rsidRPr="00B0049B">
              <w:rPr>
                <w:rFonts w:ascii="Times New Roman" w:hAnsi="Times New Roman" w:cs="Times New Roman"/>
                <w:color w:val="auto"/>
                <w:szCs w:val="24"/>
              </w:rPr>
              <w:t>Cream, sour cream, cream cheese, fromage frais and ice cream</w:t>
            </w:r>
          </w:p>
        </w:tc>
      </w:tr>
      <w:tr w:rsidR="00B0049B" w:rsidRPr="00B0049B" w:rsidTr="00B01FFD">
        <w:trPr>
          <w:trHeight w:val="350"/>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Yoghurt</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All varieties</w:t>
            </w:r>
          </w:p>
        </w:tc>
      </w:tr>
      <w:tr w:rsidR="00B0049B" w:rsidRPr="00B0049B" w:rsidTr="00B01FFD">
        <w:trPr>
          <w:trHeight w:val="469"/>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Alternative milks</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Soya and coconut milk</w:t>
            </w:r>
          </w:p>
        </w:tc>
      </w:tr>
      <w:tr w:rsidR="00B0049B" w:rsidRPr="00B0049B" w:rsidTr="00B01FFD">
        <w:trPr>
          <w:trHeight w:val="264"/>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Eggs</w:t>
            </w:r>
          </w:p>
        </w:tc>
        <w:tc>
          <w:tcPr>
            <w:tcW w:w="7088" w:type="dxa"/>
          </w:tcPr>
          <w:p w:rsidR="000623B7" w:rsidRPr="00B0049B" w:rsidRDefault="000623B7" w:rsidP="00B01FFD">
            <w:pPr>
              <w:spacing w:after="0"/>
              <w:ind w:right="241"/>
              <w:rPr>
                <w:rFonts w:ascii="Times New Roman" w:hAnsi="Times New Roman" w:cs="Times New Roman"/>
                <w:color w:val="auto"/>
                <w:szCs w:val="24"/>
              </w:rPr>
            </w:pPr>
            <w:r w:rsidRPr="00B0049B">
              <w:rPr>
                <w:rFonts w:ascii="Times New Roman" w:hAnsi="Times New Roman" w:cs="Times New Roman"/>
                <w:color w:val="auto"/>
                <w:szCs w:val="24"/>
              </w:rPr>
              <w:t>Boiled, fried, scrambled, poached, frittata, omelette and quiche</w:t>
            </w:r>
          </w:p>
        </w:tc>
      </w:tr>
      <w:tr w:rsidR="00B0049B" w:rsidRPr="00B0049B" w:rsidTr="00B01FFD">
        <w:trPr>
          <w:trHeight w:val="936"/>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Nuts and seeds</w:t>
            </w:r>
          </w:p>
        </w:tc>
        <w:tc>
          <w:tcPr>
            <w:tcW w:w="7088" w:type="dxa"/>
          </w:tcPr>
          <w:p w:rsidR="000623B7" w:rsidRPr="00B0049B" w:rsidRDefault="000623B7" w:rsidP="00B01FFD">
            <w:pPr>
              <w:spacing w:after="0"/>
              <w:ind w:right="774"/>
              <w:rPr>
                <w:rFonts w:ascii="Times New Roman" w:hAnsi="Times New Roman" w:cs="Times New Roman"/>
                <w:color w:val="auto"/>
                <w:szCs w:val="24"/>
              </w:rPr>
            </w:pPr>
            <w:r w:rsidRPr="00B0049B">
              <w:rPr>
                <w:rFonts w:ascii="Times New Roman" w:hAnsi="Times New Roman" w:cs="Times New Roman"/>
                <w:color w:val="auto"/>
                <w:szCs w:val="24"/>
              </w:rPr>
              <w:t>Peanuts, mixed nuts, almonds, pumpkin seeds and sesame seeds</w:t>
            </w:r>
          </w:p>
        </w:tc>
      </w:tr>
      <w:tr w:rsidR="00B0049B" w:rsidRPr="00B0049B" w:rsidTr="00B01FFD">
        <w:trPr>
          <w:trHeight w:val="283"/>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Cakes and biscuits</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Cakes, biscuits</w:t>
            </w:r>
            <w:r w:rsidR="00B04916" w:rsidRPr="00B0049B">
              <w:rPr>
                <w:rFonts w:ascii="Times New Roman" w:hAnsi="Times New Roman" w:cs="Times New Roman"/>
                <w:color w:val="auto"/>
                <w:szCs w:val="24"/>
              </w:rPr>
              <w:t xml:space="preserve"> (including chocolate covered)</w:t>
            </w:r>
            <w:r w:rsidRPr="00B0049B">
              <w:rPr>
                <w:rFonts w:ascii="Times New Roman" w:hAnsi="Times New Roman" w:cs="Times New Roman"/>
                <w:color w:val="auto"/>
                <w:szCs w:val="24"/>
              </w:rPr>
              <w:t>, muffins and muesli bars</w:t>
            </w:r>
          </w:p>
        </w:tc>
      </w:tr>
      <w:tr w:rsidR="00B0049B" w:rsidRPr="00B0049B" w:rsidTr="00B01FFD">
        <w:trPr>
          <w:trHeight w:val="375"/>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Crisps</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All potato crisps</w:t>
            </w:r>
          </w:p>
        </w:tc>
      </w:tr>
      <w:tr w:rsidR="00B0049B" w:rsidRPr="00B0049B" w:rsidTr="00B01FFD">
        <w:trPr>
          <w:trHeight w:val="353"/>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Confectionery</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White, dark and milk chocolate</w:t>
            </w:r>
          </w:p>
        </w:tc>
      </w:tr>
      <w:tr w:rsidR="00B0049B" w:rsidRPr="00B0049B" w:rsidTr="00B01FFD">
        <w:trPr>
          <w:trHeight w:val="885"/>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Spreads</w:t>
            </w:r>
            <w:bookmarkStart w:id="0" w:name="_GoBack"/>
            <w:bookmarkEnd w:id="0"/>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Peanut butter, chocolate-hazelnut spread, butter, margarine and yeast extract</w:t>
            </w:r>
          </w:p>
        </w:tc>
      </w:tr>
      <w:tr w:rsidR="00B0049B" w:rsidRPr="00B0049B" w:rsidTr="00B01FFD">
        <w:trPr>
          <w:trHeight w:val="273"/>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Oils</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All varieties</w:t>
            </w:r>
          </w:p>
        </w:tc>
      </w:tr>
      <w:tr w:rsidR="00B0049B" w:rsidRPr="00B0049B" w:rsidTr="00B01FFD">
        <w:trPr>
          <w:trHeight w:val="365"/>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Soups</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All tinned and home-made vegetable and meat-based soups</w:t>
            </w:r>
          </w:p>
        </w:tc>
      </w:tr>
      <w:tr w:rsidR="00B0049B" w:rsidRPr="00B0049B" w:rsidTr="00B01FFD">
        <w:trPr>
          <w:trHeight w:val="471"/>
        </w:trPr>
        <w:tc>
          <w:tcPr>
            <w:tcW w:w="2574" w:type="dxa"/>
          </w:tcPr>
          <w:p w:rsidR="000623B7" w:rsidRPr="00B0049B" w:rsidRDefault="00B0049B" w:rsidP="00B01FFD">
            <w:pPr>
              <w:spacing w:after="0"/>
              <w:ind w:left="120"/>
              <w:rPr>
                <w:rFonts w:ascii="Times New Roman" w:hAnsi="Times New Roman" w:cs="Times New Roman"/>
                <w:color w:val="auto"/>
                <w:szCs w:val="24"/>
              </w:rPr>
            </w:pPr>
            <w:r w:rsidRPr="001F4139">
              <w:rPr>
                <w:rFonts w:ascii="Times New Roman" w:hAnsi="Times New Roman" w:cs="Times New Roman"/>
                <w:color w:val="auto"/>
                <w:szCs w:val="24"/>
              </w:rPr>
              <w:t>Table</w:t>
            </w:r>
            <w:r w:rsidR="000623B7" w:rsidRPr="001F4139">
              <w:rPr>
                <w:rFonts w:ascii="Times New Roman" w:hAnsi="Times New Roman" w:cs="Times New Roman"/>
                <w:color w:val="auto"/>
                <w:szCs w:val="24"/>
              </w:rPr>
              <w:t xml:space="preserve"> sugar</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All varieties</w:t>
            </w:r>
          </w:p>
        </w:tc>
      </w:tr>
      <w:tr w:rsidR="00B0049B" w:rsidRPr="00B0049B" w:rsidTr="00B01FFD">
        <w:trPr>
          <w:trHeight w:val="422"/>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Alcohol</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Beer, cider, red wine, white wine, spirits and ready mixed</w:t>
            </w:r>
          </w:p>
        </w:tc>
      </w:tr>
      <w:tr w:rsidR="00B0049B" w:rsidRPr="00B0049B" w:rsidTr="00B01FFD">
        <w:trPr>
          <w:trHeight w:val="399"/>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Tea and coffee</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All varieties</w:t>
            </w:r>
          </w:p>
        </w:tc>
      </w:tr>
      <w:tr w:rsidR="00B0049B" w:rsidRPr="00B0049B" w:rsidTr="00B01FFD">
        <w:trPr>
          <w:trHeight w:val="363"/>
        </w:trPr>
        <w:tc>
          <w:tcPr>
            <w:tcW w:w="2574" w:type="dxa"/>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Fruit and vegetable juice</w:t>
            </w:r>
          </w:p>
        </w:tc>
        <w:tc>
          <w:tcPr>
            <w:tcW w:w="7088" w:type="dxa"/>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All pure fruit and vegetable juice</w:t>
            </w:r>
          </w:p>
        </w:tc>
      </w:tr>
      <w:tr w:rsidR="00B0049B" w:rsidRPr="00B0049B" w:rsidTr="00B01FFD">
        <w:trPr>
          <w:trHeight w:val="731"/>
        </w:trPr>
        <w:tc>
          <w:tcPr>
            <w:tcW w:w="2574" w:type="dxa"/>
            <w:tcBorders>
              <w:bottom w:val="single" w:sz="12" w:space="0" w:color="auto"/>
            </w:tcBorders>
          </w:tcPr>
          <w:p w:rsidR="000623B7" w:rsidRPr="00B0049B" w:rsidRDefault="000623B7" w:rsidP="00B01FFD">
            <w:pPr>
              <w:spacing w:after="0"/>
              <w:ind w:left="120"/>
              <w:rPr>
                <w:rFonts w:ascii="Times New Roman" w:hAnsi="Times New Roman" w:cs="Times New Roman"/>
                <w:color w:val="auto"/>
                <w:szCs w:val="24"/>
              </w:rPr>
            </w:pPr>
            <w:r w:rsidRPr="00B0049B">
              <w:rPr>
                <w:rFonts w:ascii="Times New Roman" w:hAnsi="Times New Roman" w:cs="Times New Roman"/>
                <w:color w:val="auto"/>
                <w:szCs w:val="24"/>
              </w:rPr>
              <w:t>Other non-alcoholic drinks</w:t>
            </w:r>
          </w:p>
        </w:tc>
        <w:tc>
          <w:tcPr>
            <w:tcW w:w="7088" w:type="dxa"/>
            <w:tcBorders>
              <w:bottom w:val="single" w:sz="12" w:space="0" w:color="auto"/>
            </w:tcBorders>
          </w:tcPr>
          <w:p w:rsidR="000623B7" w:rsidRPr="00B0049B" w:rsidRDefault="000623B7" w:rsidP="00B01FFD">
            <w:pPr>
              <w:spacing w:after="0"/>
              <w:rPr>
                <w:rFonts w:ascii="Times New Roman" w:hAnsi="Times New Roman" w:cs="Times New Roman"/>
                <w:color w:val="auto"/>
                <w:szCs w:val="24"/>
              </w:rPr>
            </w:pPr>
            <w:r w:rsidRPr="00B0049B">
              <w:rPr>
                <w:rFonts w:ascii="Times New Roman" w:hAnsi="Times New Roman" w:cs="Times New Roman"/>
                <w:color w:val="auto"/>
                <w:szCs w:val="24"/>
              </w:rPr>
              <w:t>Complan, Ensure, hot chocolate, drinking chocolate, Nesquik, cocoa, Ovaltine</w:t>
            </w:r>
            <w:r w:rsidR="00F16FC2" w:rsidRPr="00B0049B">
              <w:rPr>
                <w:rFonts w:ascii="Times New Roman" w:hAnsi="Times New Roman" w:cs="Times New Roman"/>
                <w:color w:val="auto"/>
                <w:szCs w:val="24"/>
              </w:rPr>
              <w:t xml:space="preserve"> (powder/mix only)</w:t>
            </w:r>
            <w:r w:rsidRPr="00B0049B">
              <w:rPr>
                <w:rFonts w:ascii="Times New Roman" w:hAnsi="Times New Roman" w:cs="Times New Roman"/>
                <w:color w:val="auto"/>
                <w:szCs w:val="24"/>
              </w:rPr>
              <w:t>, sports drinks, energy drinks and cordials</w:t>
            </w:r>
          </w:p>
        </w:tc>
      </w:tr>
    </w:tbl>
    <w:p w:rsidR="000623B7" w:rsidRPr="00C439AC" w:rsidRDefault="000623B7" w:rsidP="000623B7">
      <w:pPr>
        <w:spacing w:after="0"/>
        <w:ind w:left="-1440" w:right="10466"/>
        <w:rPr>
          <w:rFonts w:ascii="Times New Roman" w:hAnsi="Times New Roman" w:cs="Times New Roman"/>
          <w:szCs w:val="24"/>
        </w:rPr>
      </w:pPr>
    </w:p>
    <w:p w:rsidR="004736CD" w:rsidRDefault="004736CD">
      <w:pPr>
        <w:rPr>
          <w:noProof/>
        </w:rPr>
      </w:pPr>
    </w:p>
    <w:p w:rsidR="001C09DB" w:rsidRPr="00C439AC" w:rsidRDefault="001F4139">
      <w:pPr>
        <w:rPr>
          <w:rFonts w:ascii="Times New Roman" w:hAnsi="Times New Roman" w:cs="Times New Roman"/>
          <w:szCs w:val="24"/>
        </w:rPr>
      </w:pPr>
    </w:p>
    <w:sectPr w:rsidR="001C09DB" w:rsidRPr="00C439AC">
      <w:pgSz w:w="11906" w:h="16838"/>
      <w:pgMar w:top="1210" w:right="1134" w:bottom="108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B7"/>
    <w:rsid w:val="000623B7"/>
    <w:rsid w:val="00172E36"/>
    <w:rsid w:val="001A40C6"/>
    <w:rsid w:val="001A6E1B"/>
    <w:rsid w:val="001F4139"/>
    <w:rsid w:val="0027392F"/>
    <w:rsid w:val="002B485A"/>
    <w:rsid w:val="004736CD"/>
    <w:rsid w:val="004A2AEE"/>
    <w:rsid w:val="005940BA"/>
    <w:rsid w:val="006B19F8"/>
    <w:rsid w:val="007D55A8"/>
    <w:rsid w:val="00A61AB5"/>
    <w:rsid w:val="00A63E85"/>
    <w:rsid w:val="00A9249E"/>
    <w:rsid w:val="00B0049B"/>
    <w:rsid w:val="00B04916"/>
    <w:rsid w:val="00B175BA"/>
    <w:rsid w:val="00B20A46"/>
    <w:rsid w:val="00B42A63"/>
    <w:rsid w:val="00B94568"/>
    <w:rsid w:val="00BB622C"/>
    <w:rsid w:val="00C439AC"/>
    <w:rsid w:val="00D17A0C"/>
    <w:rsid w:val="00D5329E"/>
    <w:rsid w:val="00DE3CAC"/>
    <w:rsid w:val="00E56694"/>
    <w:rsid w:val="00F1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F2F14-0FD8-4C35-936D-B6FADBE4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3B7"/>
    <w:pPr>
      <w:spacing w:after="270" w:line="367" w:lineRule="auto"/>
      <w:ind w:left="10" w:hanging="10"/>
    </w:pPr>
    <w:rPr>
      <w:rFonts w:ascii="Calibri" w:eastAsia="Calibri" w:hAnsi="Calibri" w:cs="Calibri"/>
      <w:color w:val="000000"/>
      <w:sz w:val="24"/>
      <w:lang w:eastAsia="en-GB"/>
    </w:rPr>
  </w:style>
  <w:style w:type="paragraph" w:styleId="Heading1">
    <w:name w:val="heading 1"/>
    <w:next w:val="Normal"/>
    <w:link w:val="Heading1Char"/>
    <w:uiPriority w:val="9"/>
    <w:unhideWhenUsed/>
    <w:qFormat/>
    <w:rsid w:val="000623B7"/>
    <w:pPr>
      <w:keepNext/>
      <w:keepLines/>
      <w:spacing w:after="349" w:line="265" w:lineRule="auto"/>
      <w:ind w:left="10" w:hanging="10"/>
      <w:outlineLvl w:val="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3B7"/>
    <w:rPr>
      <w:rFonts w:ascii="Calibri" w:eastAsia="Calibri" w:hAnsi="Calibri" w:cs="Calibri"/>
      <w:color w:val="000000"/>
      <w:sz w:val="24"/>
      <w:lang w:eastAsia="en-GB"/>
    </w:rPr>
  </w:style>
  <w:style w:type="table" w:customStyle="1" w:styleId="TableGrid">
    <w:name w:val="TableGrid"/>
    <w:rsid w:val="000623B7"/>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0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49B"/>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Strathearn</dc:creator>
  <cp:keywords/>
  <dc:description/>
  <cp:lastModifiedBy>Lauren Strathearn</cp:lastModifiedBy>
  <cp:revision>2</cp:revision>
  <dcterms:created xsi:type="dcterms:W3CDTF">2019-11-10T15:08:00Z</dcterms:created>
  <dcterms:modified xsi:type="dcterms:W3CDTF">2019-11-10T15:08:00Z</dcterms:modified>
</cp:coreProperties>
</file>