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DE" w:rsidRPr="002E70DE" w:rsidRDefault="002E70DE" w:rsidP="002E70DE">
      <w:pPr>
        <w:spacing w:after="0" w:line="240" w:lineRule="auto"/>
        <w:jc w:val="center"/>
        <w:rPr>
          <w:rFonts w:ascii="Times New Roman" w:hAnsi="Times New Roman" w:cs="Times New Roman"/>
          <w:b/>
          <w:sz w:val="40"/>
          <w:szCs w:val="40"/>
        </w:rPr>
      </w:pPr>
      <w:r w:rsidRPr="002E70DE">
        <w:rPr>
          <w:rFonts w:ascii="Times New Roman" w:hAnsi="Times New Roman" w:cs="Times New Roman"/>
          <w:b/>
          <w:sz w:val="40"/>
          <w:szCs w:val="40"/>
        </w:rPr>
        <w:t>Appendix</w:t>
      </w:r>
    </w:p>
    <w:p w:rsidR="002E70DE" w:rsidRPr="002E70DE" w:rsidRDefault="002E70DE" w:rsidP="002E70DE">
      <w:pPr>
        <w:spacing w:after="0" w:line="240" w:lineRule="auto"/>
        <w:jc w:val="center"/>
        <w:rPr>
          <w:rFonts w:ascii="Times New Roman" w:hAnsi="Times New Roman" w:cs="Times New Roman"/>
          <w:b/>
          <w:sz w:val="28"/>
          <w:szCs w:val="28"/>
        </w:rPr>
      </w:pPr>
    </w:p>
    <w:p w:rsidR="002E70DE" w:rsidRPr="002E70DE" w:rsidRDefault="002E70DE" w:rsidP="002E70DE">
      <w:pPr>
        <w:spacing w:after="0" w:line="240" w:lineRule="auto"/>
        <w:jc w:val="center"/>
        <w:rPr>
          <w:rFonts w:ascii="Times New Roman" w:hAnsi="Times New Roman" w:cs="Times New Roman"/>
          <w:b/>
          <w:sz w:val="24"/>
          <w:szCs w:val="24"/>
        </w:rPr>
      </w:pPr>
      <w:r w:rsidRPr="002E70DE">
        <w:rPr>
          <w:rFonts w:ascii="Times New Roman" w:hAnsi="Times New Roman" w:cs="Times New Roman"/>
          <w:b/>
          <w:sz w:val="24"/>
          <w:szCs w:val="24"/>
        </w:rPr>
        <w:t>Table 1: The terms used in the electronic bibliographic search of the school nutrition review in SSA</w:t>
      </w:r>
      <w:r w:rsidRPr="002E70DE">
        <w:rPr>
          <w:rFonts w:ascii="Times New Roman" w:hAnsi="Times New Roman" w:cs="Times New Roman"/>
          <w:b/>
          <w:sz w:val="24"/>
          <w:szCs w:val="24"/>
          <w:vertAlign w:val="superscript"/>
        </w:rPr>
        <w:footnoteReference w:id="1"/>
      </w:r>
    </w:p>
    <w:p w:rsidR="002E70DE" w:rsidRPr="002E70DE" w:rsidRDefault="002E70DE" w:rsidP="002E70DE">
      <w:pPr>
        <w:spacing w:after="0" w:line="240" w:lineRule="auto"/>
        <w:rPr>
          <w:rFonts w:ascii="Times New Roman" w:hAnsi="Times New Roman" w:cs="Times New Roman"/>
          <w:b/>
          <w:sz w:val="24"/>
          <w:szCs w:val="24"/>
        </w:rPr>
      </w:pPr>
    </w:p>
    <w:tbl>
      <w:tblPr>
        <w:tblStyle w:val="TableGrid"/>
        <w:tblW w:w="12191" w:type="dxa"/>
        <w:tblInd w:w="1696" w:type="dxa"/>
        <w:tblLook w:val="04A0"/>
      </w:tblPr>
      <w:tblGrid>
        <w:gridCol w:w="4249"/>
        <w:gridCol w:w="996"/>
        <w:gridCol w:w="6946"/>
      </w:tblGrid>
      <w:tr w:rsidR="002E70DE" w:rsidRPr="002E70DE" w:rsidTr="004B7961">
        <w:trPr>
          <w:trHeight w:val="6346"/>
        </w:trPr>
        <w:tc>
          <w:tcPr>
            <w:tcW w:w="4249" w:type="dxa"/>
            <w:tcBorders>
              <w:bottom w:val="single" w:sz="4" w:space="0" w:color="auto"/>
            </w:tcBorders>
          </w:tcPr>
          <w:p w:rsidR="002E70DE" w:rsidRPr="002E70DE" w:rsidRDefault="002E70DE" w:rsidP="002E70DE">
            <w:pPr>
              <w:ind w:left="720"/>
              <w:contextualSpacing/>
              <w:rPr>
                <w:rFonts w:ascii="Times New Roman" w:hAnsi="Times New Roman" w:cs="Times New Roman"/>
                <w:sz w:val="24"/>
                <w:szCs w:val="24"/>
              </w:rPr>
            </w:pPr>
          </w:p>
          <w:p w:rsidR="002E70DE" w:rsidRPr="002E70DE" w:rsidRDefault="002E70DE" w:rsidP="002E70DE">
            <w:pPr>
              <w:rPr>
                <w:rFonts w:ascii="Times New Roman" w:hAnsi="Times New Roman" w:cs="Times New Roman"/>
                <w:sz w:val="24"/>
                <w:szCs w:val="24"/>
              </w:rPr>
            </w:pP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nutrition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School-based nutrition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nutrition policy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nutrition intervention*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feeding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feeding program*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food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canteen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cooking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breakfast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lunch OR</w:t>
            </w:r>
          </w:p>
          <w:p w:rsidR="002E70DE" w:rsidRPr="002E70DE" w:rsidRDefault="002E70DE" w:rsidP="002E70DE">
            <w:pPr>
              <w:numPr>
                <w:ilvl w:val="0"/>
                <w:numId w:val="5"/>
              </w:numPr>
              <w:contextualSpacing/>
              <w:rPr>
                <w:rFonts w:ascii="Times New Roman" w:hAnsi="Times New Roman" w:cs="Times New Roman"/>
                <w:sz w:val="24"/>
                <w:szCs w:val="24"/>
              </w:rPr>
            </w:pPr>
            <w:r w:rsidRPr="002E70DE">
              <w:rPr>
                <w:rFonts w:ascii="Times New Roman" w:hAnsi="Times New Roman" w:cs="Times New Roman"/>
                <w:sz w:val="24"/>
                <w:szCs w:val="24"/>
              </w:rPr>
              <w:t>School diet* OR</w:t>
            </w:r>
          </w:p>
          <w:p w:rsidR="002E70DE" w:rsidRPr="002E70DE" w:rsidRDefault="00287318" w:rsidP="002E70DE">
            <w:pPr>
              <w:numPr>
                <w:ilvl w:val="0"/>
                <w:numId w:val="5"/>
              </w:numPr>
              <w:contextualSpacing/>
              <w:rPr>
                <w:rFonts w:ascii="Times New Roman" w:hAnsi="Times New Roman" w:cs="Times New Roman"/>
                <w:sz w:val="24"/>
                <w:szCs w:val="24"/>
              </w:rPr>
            </w:pPr>
            <w:r>
              <w:rPr>
                <w:rFonts w:ascii="Times New Roman" w:hAnsi="Times New Roman" w:cs="Times New Roman"/>
                <w:sz w:val="24"/>
                <w:szCs w:val="24"/>
              </w:rPr>
              <w:t>S</w:t>
            </w:r>
            <w:r w:rsidR="002E70DE" w:rsidRPr="002E70DE">
              <w:rPr>
                <w:rFonts w:ascii="Times New Roman" w:hAnsi="Times New Roman" w:cs="Times New Roman"/>
                <w:sz w:val="24"/>
                <w:szCs w:val="24"/>
              </w:rPr>
              <w:t>chool eating OR</w:t>
            </w:r>
          </w:p>
          <w:p w:rsidR="002E70DE" w:rsidRPr="002E70DE" w:rsidRDefault="00287318" w:rsidP="002E70DE">
            <w:pPr>
              <w:numPr>
                <w:ilvl w:val="0"/>
                <w:numId w:val="5"/>
              </w:numPr>
              <w:contextualSpacing/>
              <w:rPr>
                <w:rFonts w:ascii="Times New Roman" w:hAnsi="Times New Roman" w:cs="Times New Roman"/>
                <w:sz w:val="24"/>
                <w:szCs w:val="24"/>
              </w:rPr>
            </w:pPr>
            <w:r>
              <w:rPr>
                <w:rFonts w:ascii="Times New Roman" w:hAnsi="Times New Roman" w:cs="Times New Roman"/>
                <w:color w:val="FF0000"/>
                <w:sz w:val="24"/>
                <w:szCs w:val="24"/>
              </w:rPr>
              <w:t>S</w:t>
            </w:r>
            <w:r w:rsidR="002E70DE" w:rsidRPr="002E70DE">
              <w:rPr>
                <w:rFonts w:ascii="Times New Roman" w:hAnsi="Times New Roman" w:cs="Times New Roman"/>
                <w:color w:val="FF0000"/>
                <w:sz w:val="24"/>
                <w:szCs w:val="24"/>
              </w:rPr>
              <w:t>chool nutrition education</w:t>
            </w:r>
          </w:p>
        </w:tc>
        <w:tc>
          <w:tcPr>
            <w:tcW w:w="996" w:type="dxa"/>
          </w:tcPr>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p>
          <w:p w:rsidR="002E70DE" w:rsidRPr="002E70DE" w:rsidRDefault="002E70DE" w:rsidP="002E70DE">
            <w:pPr>
              <w:rPr>
                <w:rFonts w:ascii="Times New Roman" w:hAnsi="Times New Roman" w:cs="Times New Roman"/>
                <w:b/>
                <w:sz w:val="24"/>
                <w:szCs w:val="24"/>
              </w:rPr>
            </w:pPr>
            <w:r w:rsidRPr="002E70DE">
              <w:rPr>
                <w:rFonts w:ascii="Times New Roman" w:hAnsi="Times New Roman" w:cs="Times New Roman"/>
                <w:b/>
                <w:sz w:val="24"/>
                <w:szCs w:val="24"/>
              </w:rPr>
              <w:t>AND</w:t>
            </w:r>
          </w:p>
        </w:tc>
        <w:tc>
          <w:tcPr>
            <w:tcW w:w="6946" w:type="dxa"/>
            <w:tcBorders>
              <w:bottom w:val="single" w:sz="4" w:space="0" w:color="auto"/>
            </w:tcBorders>
          </w:tcPr>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Sub-Saharan Africa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Saharan Africa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Sub-Sahara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Africa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Sahel region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West Africa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East Africa OR</w:t>
            </w:r>
          </w:p>
          <w:p w:rsidR="002E70DE" w:rsidRPr="002E70DE" w:rsidRDefault="002E70DE" w:rsidP="002E70DE">
            <w:pPr>
              <w:numPr>
                <w:ilvl w:val="0"/>
                <w:numId w:val="6"/>
              </w:numPr>
              <w:contextualSpacing/>
              <w:rPr>
                <w:rFonts w:ascii="Times New Roman" w:hAnsi="Times New Roman" w:cs="Times New Roman"/>
                <w:sz w:val="24"/>
                <w:szCs w:val="24"/>
              </w:rPr>
            </w:pPr>
            <w:r w:rsidRPr="002E70DE">
              <w:rPr>
                <w:rFonts w:ascii="Times New Roman" w:hAnsi="Times New Roman" w:cs="Times New Roman"/>
                <w:sz w:val="24"/>
                <w:szCs w:val="24"/>
              </w:rPr>
              <w:t>Southern Africa OR</w:t>
            </w:r>
          </w:p>
          <w:p w:rsidR="002E70DE" w:rsidRPr="002E70DE" w:rsidRDefault="002E70DE" w:rsidP="002E70DE">
            <w:pPr>
              <w:numPr>
                <w:ilvl w:val="0"/>
                <w:numId w:val="6"/>
              </w:numPr>
              <w:contextualSpacing/>
              <w:rPr>
                <w:rFonts w:ascii="Times New Roman" w:hAnsi="Times New Roman" w:cs="Times New Roman"/>
                <w:b/>
                <w:sz w:val="24"/>
                <w:szCs w:val="24"/>
              </w:rPr>
            </w:pPr>
            <w:r w:rsidRPr="002E70DE">
              <w:rPr>
                <w:rFonts w:ascii="Times New Roman" w:hAnsi="Times New Roman" w:cs="Times New Roman"/>
                <w:sz w:val="24"/>
                <w:szCs w:val="24"/>
              </w:rPr>
              <w:t>Central Africa OR</w:t>
            </w:r>
          </w:p>
          <w:p w:rsidR="002E70DE" w:rsidRPr="002E70DE" w:rsidRDefault="002E70DE" w:rsidP="002E70DE">
            <w:pPr>
              <w:numPr>
                <w:ilvl w:val="0"/>
                <w:numId w:val="6"/>
              </w:numPr>
              <w:contextualSpacing/>
              <w:rPr>
                <w:rFonts w:ascii="Times New Roman" w:hAnsi="Times New Roman" w:cs="Times New Roman"/>
                <w:b/>
                <w:sz w:val="24"/>
                <w:szCs w:val="24"/>
              </w:rPr>
            </w:pPr>
            <w:r w:rsidRPr="002E70DE">
              <w:rPr>
                <w:rFonts w:ascii="Times New Roman" w:hAnsi="Times New Roman" w:cs="Times New Roman"/>
                <w:sz w:val="24"/>
                <w:szCs w:val="24"/>
              </w:rPr>
              <w:t>SSA (country list):</w:t>
            </w:r>
          </w:p>
          <w:p w:rsidR="002E70DE" w:rsidRPr="002E70DE" w:rsidRDefault="002E70DE" w:rsidP="002E70DE">
            <w:pPr>
              <w:rPr>
                <w:rFonts w:ascii="Times New Roman" w:hAnsi="Times New Roman" w:cs="Times New Roman"/>
                <w:sz w:val="24"/>
                <w:szCs w:val="24"/>
              </w:rPr>
            </w:pPr>
            <w:r w:rsidRPr="002E70DE">
              <w:rPr>
                <w:rFonts w:ascii="Times New Roman" w:hAnsi="Times New Roman" w:cs="Times New Roman"/>
                <w:sz w:val="24"/>
                <w:szCs w:val="24"/>
              </w:rPr>
              <w:t xml:space="preserve">South Sudan, Angola, Burundi, Congo, Rwanda, Sao Tome, Cameroon/Cameroun, Central African Republic, Chad, Congo, Equatorial Guinea, Gabon, Djibouti, Eritrea, Ethiopia, Somalia, Kenya, Tanzania, Uganda, Botswana, Comoros, Lesotho, Madagascar, Malawi, Mauritius, Mozambique, Namibia, Seychelles, South Africa, Swaziland, Zambia, Zimbabwe, Sudan, Mauritania, Gambia, Ghana, Guinea, Liberia, Nigeria, Sierra Leone, Benin, Burkina Faso, Ivory Coast/Cote </w:t>
            </w:r>
            <w:proofErr w:type="spellStart"/>
            <w:r w:rsidRPr="002E70DE">
              <w:rPr>
                <w:rFonts w:ascii="Times New Roman" w:hAnsi="Times New Roman" w:cs="Times New Roman"/>
                <w:sz w:val="24"/>
                <w:szCs w:val="24"/>
              </w:rPr>
              <w:t>D’voire</w:t>
            </w:r>
            <w:proofErr w:type="spellEnd"/>
            <w:r w:rsidRPr="002E70DE">
              <w:rPr>
                <w:rFonts w:ascii="Times New Roman" w:hAnsi="Times New Roman" w:cs="Times New Roman"/>
                <w:sz w:val="24"/>
                <w:szCs w:val="24"/>
              </w:rPr>
              <w:t>, Guinea Bissau, Mali, Niger, Senegal, Togo, Cape Verde</w:t>
            </w:r>
          </w:p>
        </w:tc>
      </w:tr>
    </w:tbl>
    <w:p w:rsidR="002E70DE" w:rsidRPr="002E70DE" w:rsidRDefault="002E70DE" w:rsidP="002E70DE">
      <w:pPr>
        <w:spacing w:after="0" w:line="240" w:lineRule="auto"/>
        <w:rPr>
          <w:rFonts w:ascii="Times New Roman" w:hAnsi="Times New Roman" w:cs="Times New Roman"/>
          <w:b/>
          <w:sz w:val="24"/>
          <w:szCs w:val="24"/>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Cs/>
          <w:sz w:val="24"/>
          <w:szCs w:val="24"/>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Cs/>
          <w:sz w:val="24"/>
          <w:szCs w:val="24"/>
        </w:rPr>
      </w:pPr>
    </w:p>
    <w:p w:rsidR="002E70DE" w:rsidRPr="002E70DE" w:rsidRDefault="002E70DE" w:rsidP="002E70DE">
      <w:pPr>
        <w:spacing w:after="0" w:line="276" w:lineRule="auto"/>
        <w:rPr>
          <w:rFonts w:ascii="Times New Roman" w:eastAsia="Calibri" w:hAnsi="Times New Roman" w:cs="Times New Roman"/>
          <w:b/>
          <w:sz w:val="24"/>
          <w:szCs w:val="24"/>
        </w:rPr>
      </w:pPr>
      <w:bookmarkStart w:id="0" w:name="_Hlk7699248"/>
    </w:p>
    <w:p w:rsidR="002E70DE" w:rsidRPr="00343313" w:rsidRDefault="002E70DE" w:rsidP="002E70DE">
      <w:pPr>
        <w:spacing w:after="0" w:line="276" w:lineRule="auto"/>
        <w:rPr>
          <w:rFonts w:ascii="Times New Roman" w:eastAsia="Calibri" w:hAnsi="Times New Roman" w:cs="Times New Roman"/>
          <w:b/>
          <w:sz w:val="24"/>
          <w:szCs w:val="24"/>
        </w:rPr>
      </w:pPr>
      <w:r w:rsidRPr="00343313">
        <w:rPr>
          <w:rFonts w:ascii="Times New Roman" w:eastAsia="Calibri" w:hAnsi="Times New Roman" w:cs="Times New Roman"/>
          <w:b/>
          <w:sz w:val="24"/>
          <w:szCs w:val="24"/>
        </w:rPr>
        <w:lastRenderedPageBreak/>
        <w:t>Table 2: Characteristics of included studies</w:t>
      </w:r>
    </w:p>
    <w:tbl>
      <w:tblPr>
        <w:tblpPr w:leftFromText="180" w:rightFromText="180" w:vertAnchor="text" w:horzAnchor="margin" w:tblpXSpec="center" w:tblpY="316"/>
        <w:tblW w:w="15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847"/>
        <w:gridCol w:w="992"/>
        <w:gridCol w:w="993"/>
        <w:gridCol w:w="2122"/>
        <w:gridCol w:w="4961"/>
        <w:gridCol w:w="1701"/>
        <w:gridCol w:w="1846"/>
      </w:tblGrid>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Author/Year/ Country</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Aim of study</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Design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Duration</w:t>
            </w:r>
          </w:p>
        </w:tc>
        <w:tc>
          <w:tcPr>
            <w:tcW w:w="2122" w:type="dxa"/>
            <w:tcBorders>
              <w:top w:val="single" w:sz="4" w:space="0" w:color="auto"/>
              <w:left w:val="single" w:sz="4" w:space="0" w:color="auto"/>
              <w:bottom w:val="single" w:sz="4" w:space="0" w:color="auto"/>
              <w:right w:val="single" w:sz="4" w:space="0" w:color="auto"/>
            </w:tcBorders>
          </w:tcPr>
          <w:p w:rsidR="00250F91" w:rsidRPr="00507CF3" w:rsidRDefault="00250F91" w:rsidP="002E70DE">
            <w:pPr>
              <w:spacing w:after="0" w:line="240" w:lineRule="auto"/>
              <w:jc w:val="center"/>
              <w:rPr>
                <w:rFonts w:ascii="Times New Roman" w:eastAsia="Calibri" w:hAnsi="Times New Roman" w:cs="Times New Roman"/>
                <w:b/>
                <w:color w:val="0070C0"/>
                <w:sz w:val="18"/>
                <w:szCs w:val="18"/>
              </w:rPr>
            </w:pPr>
            <w:r w:rsidRPr="00507CF3">
              <w:rPr>
                <w:rFonts w:ascii="Times New Roman" w:eastAsia="Calibri" w:hAnsi="Times New Roman" w:cs="Times New Roman"/>
                <w:b/>
                <w:color w:val="0070C0"/>
                <w:sz w:val="18"/>
                <w:szCs w:val="18"/>
              </w:rPr>
              <w:t>Participants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Intervention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Measures</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jc w:val="center"/>
              <w:rPr>
                <w:rFonts w:ascii="Times New Roman" w:eastAsia="Calibri" w:hAnsi="Times New Roman" w:cs="Times New Roman"/>
                <w:b/>
                <w:sz w:val="18"/>
                <w:szCs w:val="18"/>
              </w:rPr>
            </w:pPr>
            <w:r w:rsidRPr="00343313">
              <w:rPr>
                <w:rFonts w:ascii="Times New Roman" w:eastAsia="Calibri" w:hAnsi="Times New Roman" w:cs="Times New Roman"/>
                <w:b/>
                <w:sz w:val="18"/>
                <w:szCs w:val="18"/>
              </w:rPr>
              <w:t xml:space="preserve">Findings </w:t>
            </w:r>
          </w:p>
        </w:tc>
      </w:tr>
      <w:tr w:rsidR="00250F91" w:rsidRPr="00343313" w:rsidTr="00343313">
        <w:trPr>
          <w:trHeight w:val="1121"/>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330233"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Kugo</w:t>
            </w:r>
            <w:proofErr w:type="spellEnd"/>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2018</w:t>
            </w:r>
            <w:r w:rsidRPr="00343313">
              <w:rPr>
                <w:rFonts w:ascii="Times New Roman" w:eastAsia="Calibri" w:hAnsi="Times New Roman" w:cs="Times New Roman"/>
                <w:sz w:val="18"/>
                <w:szCs w:val="18"/>
                <w:vertAlign w:val="superscript"/>
              </w:rPr>
              <w:t>(39)</w:t>
            </w: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Kenya </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bookmarkStart w:id="1" w:name="_Hlk7359331"/>
            <w:r w:rsidRPr="00343313">
              <w:rPr>
                <w:rFonts w:ascii="Times New Roman" w:eastAsia="Calibri" w:hAnsi="Times New Roman" w:cs="Times New Roman"/>
                <w:sz w:val="18"/>
                <w:szCs w:val="18"/>
              </w:rPr>
              <w:t xml:space="preserve">Test alternative Mass Drug Administration approach which integrates </w:t>
            </w:r>
            <w:proofErr w:type="spellStart"/>
            <w:r w:rsidRPr="00343313">
              <w:rPr>
                <w:rFonts w:ascii="Times New Roman" w:eastAsia="Calibri" w:hAnsi="Times New Roman" w:cs="Times New Roman"/>
                <w:sz w:val="18"/>
                <w:szCs w:val="18"/>
              </w:rPr>
              <w:t>deworming</w:t>
            </w:r>
            <w:proofErr w:type="spellEnd"/>
            <w:r w:rsidRPr="00343313">
              <w:rPr>
                <w:rFonts w:ascii="Times New Roman" w:eastAsia="Calibri" w:hAnsi="Times New Roman" w:cs="Times New Roman"/>
                <w:sz w:val="18"/>
                <w:szCs w:val="18"/>
              </w:rPr>
              <w:t xml:space="preserve"> into school meals while addressing malnutrition </w:t>
            </w:r>
            <w:bookmarkEnd w:id="1"/>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Placebo-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RCT</w:t>
            </w:r>
            <w:r w:rsidRPr="00343313">
              <w:rPr>
                <w:rFonts w:ascii="Times New Roman" w:eastAsia="Calibri" w:hAnsi="Times New Roman" w:cs="Times New Roman"/>
                <w:sz w:val="18"/>
                <w:szCs w:val="18"/>
                <w:vertAlign w:val="superscript"/>
              </w:rPr>
              <w:footnoteReference w:id="2"/>
            </w: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2 mo</w:t>
            </w:r>
            <w:r w:rsidRPr="00343313">
              <w:rPr>
                <w:rFonts w:ascii="Times New Roman" w:eastAsia="Calibri" w:hAnsi="Times New Roman" w:cs="Times New Roman"/>
                <w:sz w:val="18"/>
                <w:szCs w:val="18"/>
                <w:vertAlign w:val="superscript"/>
              </w:rPr>
              <w:footnoteReference w:id="3"/>
            </w:r>
          </w:p>
        </w:tc>
        <w:tc>
          <w:tcPr>
            <w:tcW w:w="2122" w:type="dxa"/>
            <w:tcBorders>
              <w:top w:val="single" w:sz="4" w:space="0" w:color="auto"/>
              <w:left w:val="single" w:sz="4" w:space="0" w:color="auto"/>
              <w:bottom w:val="single" w:sz="4" w:space="0" w:color="auto"/>
              <w:right w:val="single" w:sz="4" w:space="0" w:color="auto"/>
            </w:tcBorders>
          </w:tcPr>
          <w:p w:rsidR="00273CB2"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Pr="00507CF3">
              <w:rPr>
                <w:rFonts w:ascii="Times New Roman" w:eastAsia="Calibri" w:hAnsi="Times New Roman" w:cs="Times New Roman"/>
                <w:color w:val="0070C0"/>
                <w:sz w:val="18"/>
                <w:szCs w:val="18"/>
                <w:vertAlign w:val="superscript"/>
              </w:rPr>
              <w:footnoteReference w:id="4"/>
            </w:r>
            <w:r w:rsidRPr="00507CF3">
              <w:rPr>
                <w:rFonts w:ascii="Times New Roman" w:eastAsia="Calibri" w:hAnsi="Times New Roman" w:cs="Times New Roman"/>
                <w:color w:val="0070C0"/>
                <w:sz w:val="18"/>
                <w:szCs w:val="18"/>
              </w:rPr>
              <w:t xml:space="preserve"> =</w:t>
            </w:r>
            <w:r w:rsidR="008E446F"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324 </w:t>
            </w:r>
          </w:p>
          <w:p w:rsidR="00273CB2" w:rsidRPr="00507CF3" w:rsidRDefault="002E1A94"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 5-12</w:t>
            </w:r>
            <w:r w:rsidR="00250F91" w:rsidRPr="00507CF3">
              <w:rPr>
                <w:rFonts w:ascii="Times New Roman" w:eastAsia="Calibri" w:hAnsi="Times New Roman" w:cs="Times New Roman"/>
                <w:color w:val="0070C0"/>
                <w:sz w:val="18"/>
                <w:szCs w:val="18"/>
              </w:rPr>
              <w:t>yr</w:t>
            </w:r>
            <w:r w:rsidR="00250F91" w:rsidRPr="00507CF3">
              <w:rPr>
                <w:rFonts w:ascii="Times New Roman" w:eastAsia="Calibri" w:hAnsi="Times New Roman" w:cs="Times New Roman"/>
                <w:color w:val="0070C0"/>
                <w:sz w:val="18"/>
                <w:szCs w:val="18"/>
                <w:vertAlign w:val="superscript"/>
              </w:rPr>
              <w:footnoteReference w:id="5"/>
            </w:r>
            <w:r w:rsidR="00250F91" w:rsidRPr="00507CF3">
              <w:rPr>
                <w:rFonts w:ascii="Times New Roman" w:eastAsia="Calibri" w:hAnsi="Times New Roman" w:cs="Times New Roman"/>
                <w:color w:val="0070C0"/>
                <w:sz w:val="18"/>
                <w:szCs w:val="18"/>
              </w:rPr>
              <w:t xml:space="preserve"> </w:t>
            </w:r>
          </w:p>
          <w:p w:rsidR="00C77D96" w:rsidRPr="00507CF3" w:rsidRDefault="004D03A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 (24.9 kg</w:t>
            </w:r>
            <w:r w:rsidRPr="00507CF3">
              <w:rPr>
                <w:rFonts w:ascii="Times New Roman" w:eastAsia="Calibri" w:hAnsi="Times New Roman" w:cs="Times New Roman"/>
                <w:color w:val="0070C0"/>
                <w:sz w:val="18"/>
                <w:szCs w:val="18"/>
                <w:vertAlign w:val="superscript"/>
              </w:rPr>
              <w:footnoteReference w:id="6"/>
            </w:r>
            <w:r w:rsidRPr="00507CF3">
              <w:rPr>
                <w:rFonts w:ascii="Times New Roman" w:eastAsia="Calibri" w:hAnsi="Times New Roman" w:cs="Times New Roman"/>
                <w:color w:val="0070C0"/>
                <w:sz w:val="18"/>
                <w:szCs w:val="18"/>
              </w:rPr>
              <w:t>;</w:t>
            </w:r>
            <w:r w:rsidR="002702C3"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mean)</w:t>
            </w:r>
          </w:p>
          <w:p w:rsidR="00250F91" w:rsidRPr="00507CF3" w:rsidRDefault="009D2015"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w:t>
            </w:r>
            <w:r w:rsidR="003742FB" w:rsidRPr="00507CF3">
              <w:rPr>
                <w:rFonts w:ascii="Times New Roman" w:eastAsia="Calibri" w:hAnsi="Times New Roman" w:cs="Times New Roman"/>
                <w:color w:val="0070C0"/>
                <w:sz w:val="18"/>
                <w:szCs w:val="18"/>
              </w:rPr>
              <w:t xml:space="preserve"> NR</w:t>
            </w:r>
            <w:r w:rsidR="00CA4494" w:rsidRPr="00507CF3">
              <w:rPr>
                <w:rStyle w:val="FootnoteReference"/>
                <w:rFonts w:ascii="Times New Roman" w:eastAsia="Calibri" w:hAnsi="Times New Roman" w:cs="Times New Roman"/>
                <w:color w:val="0070C0"/>
                <w:sz w:val="18"/>
                <w:szCs w:val="18"/>
              </w:rPr>
              <w:footnoteReference w:id="7"/>
            </w:r>
          </w:p>
          <w:p w:rsidR="00250F91" w:rsidRPr="00507CF3" w:rsidRDefault="00250F91"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Participants either received 400mg </w:t>
            </w:r>
            <w:proofErr w:type="spellStart"/>
            <w:r w:rsidRPr="00343313">
              <w:rPr>
                <w:rFonts w:ascii="Times New Roman" w:eastAsia="Calibri" w:hAnsi="Times New Roman" w:cs="Times New Roman"/>
                <w:sz w:val="18"/>
                <w:szCs w:val="18"/>
              </w:rPr>
              <w:t>Albendazole</w:t>
            </w:r>
            <w:proofErr w:type="spellEnd"/>
            <w:r w:rsidRPr="00343313">
              <w:rPr>
                <w:rFonts w:ascii="Times New Roman" w:eastAsia="Calibri" w:hAnsi="Times New Roman" w:cs="Times New Roman"/>
                <w:sz w:val="18"/>
                <w:szCs w:val="18"/>
              </w:rPr>
              <w:t xml:space="preserve">, n =119; Maize meal porridge with pawpaw seeds, n=103; or Maize meal porridge without pawpaw seeds, n =102. Children in the </w:t>
            </w:r>
            <w:proofErr w:type="spellStart"/>
            <w:r w:rsidRPr="00343313">
              <w:rPr>
                <w:rFonts w:ascii="Times New Roman" w:eastAsia="Calibri" w:hAnsi="Times New Roman" w:cs="Times New Roman"/>
                <w:sz w:val="18"/>
                <w:szCs w:val="18"/>
              </w:rPr>
              <w:t>albendazole</w:t>
            </w:r>
            <w:proofErr w:type="spellEnd"/>
            <w:r w:rsidRPr="00343313">
              <w:rPr>
                <w:rFonts w:ascii="Times New Roman" w:eastAsia="Calibri" w:hAnsi="Times New Roman" w:cs="Times New Roman"/>
                <w:sz w:val="18"/>
                <w:szCs w:val="18"/>
              </w:rPr>
              <w:t xml:space="preserve"> group also received plain maize meal porridge without pawpaw seed. Each child received 300ml of the porridge every day, constituting a dose of 10g of </w:t>
            </w:r>
            <w:proofErr w:type="spellStart"/>
            <w:r w:rsidRPr="00343313">
              <w:rPr>
                <w:rFonts w:ascii="Times New Roman" w:eastAsia="Calibri" w:hAnsi="Times New Roman" w:cs="Times New Roman"/>
                <w:sz w:val="18"/>
                <w:szCs w:val="18"/>
              </w:rPr>
              <w:t>carica</w:t>
            </w:r>
            <w:proofErr w:type="spellEnd"/>
            <w:r w:rsidRPr="00343313">
              <w:rPr>
                <w:rFonts w:ascii="Times New Roman" w:eastAsia="Calibri" w:hAnsi="Times New Roman" w:cs="Times New Roman"/>
                <w:sz w:val="18"/>
                <w:szCs w:val="18"/>
              </w:rPr>
              <w:t xml:space="preserve"> papaya seeds per child per/d</w:t>
            </w:r>
            <w:r w:rsidRPr="00343313">
              <w:rPr>
                <w:rFonts w:ascii="Times New Roman" w:eastAsia="Calibri" w:hAnsi="Times New Roman" w:cs="Times New Roman"/>
                <w:sz w:val="18"/>
                <w:szCs w:val="18"/>
                <w:vertAlign w:val="superscript"/>
              </w:rPr>
              <w:footnoteReference w:id="8"/>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parasitology</w:t>
            </w:r>
            <w:proofErr w:type="spellEnd"/>
            <w:r w:rsidRPr="00343313">
              <w:rPr>
                <w:rFonts w:ascii="Times New Roman" w:eastAsia="Calibri" w:hAnsi="Times New Roman" w:cs="Times New Roman"/>
                <w:sz w:val="18"/>
                <w:szCs w:val="18"/>
              </w:rPr>
              <w:t xml:space="preserve"> in faeces, haemoglobin concentration and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anthropometry </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Papaya seed fortified porridge had a significant positive effect on children’s fungal infections and better nutritional outcome</w:t>
            </w:r>
          </w:p>
        </w:tc>
      </w:tr>
      <w:tr w:rsidR="00250F91" w:rsidRPr="00343313" w:rsidTr="00343313">
        <w:trPr>
          <w:trHeight w:val="137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330233"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De Villiers</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 et al., 2016</w:t>
            </w:r>
            <w:r w:rsidRPr="00343313">
              <w:rPr>
                <w:rFonts w:ascii="Times New Roman" w:eastAsia="Calibri" w:hAnsi="Times New Roman" w:cs="Times New Roman"/>
                <w:sz w:val="18"/>
                <w:szCs w:val="18"/>
                <w:vertAlign w:val="superscript"/>
              </w:rPr>
              <w:t>(34)</w:t>
            </w: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Determine whether nutrition knowledge, self-efficacy and eating behaviour improved after a ‘Health Kick' intervention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Cluster RCT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3 yr</w:t>
            </w:r>
          </w:p>
        </w:tc>
        <w:tc>
          <w:tcPr>
            <w:tcW w:w="2122" w:type="dxa"/>
            <w:tcBorders>
              <w:top w:val="single" w:sz="4" w:space="0" w:color="auto"/>
              <w:left w:val="single" w:sz="4" w:space="0" w:color="auto"/>
              <w:bottom w:val="single" w:sz="4" w:space="0" w:color="auto"/>
              <w:right w:val="single" w:sz="4" w:space="0" w:color="auto"/>
            </w:tcBorders>
          </w:tcPr>
          <w:p w:rsidR="00273CB2"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 =</w:t>
            </w:r>
            <w:r w:rsidR="0029101F"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998</w:t>
            </w:r>
          </w:p>
          <w:p w:rsidR="00250F91" w:rsidRPr="00507CF3" w:rsidRDefault="004D03A1"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w:t>
            </w:r>
            <w:r w:rsidR="002E1A94" w:rsidRPr="00507CF3">
              <w:rPr>
                <w:rFonts w:ascii="Times New Roman" w:eastAsia="Calibri" w:hAnsi="Times New Roman" w:cs="Times New Roman"/>
                <w:color w:val="0070C0"/>
                <w:sz w:val="18"/>
                <w:szCs w:val="18"/>
              </w:rPr>
              <w:t xml:space="preserve"> (</w:t>
            </w:r>
            <w:r w:rsidR="00250F91" w:rsidRPr="00507CF3">
              <w:rPr>
                <w:rFonts w:ascii="Times New Roman" w:eastAsia="Calibri" w:hAnsi="Times New Roman" w:cs="Times New Roman"/>
                <w:color w:val="0070C0"/>
                <w:sz w:val="18"/>
                <w:szCs w:val="18"/>
              </w:rPr>
              <w:t>9.9yr</w:t>
            </w:r>
            <w:r w:rsidR="002E1A94" w:rsidRPr="00507CF3">
              <w:rPr>
                <w:rFonts w:ascii="Times New Roman" w:eastAsia="Calibri" w:hAnsi="Times New Roman" w:cs="Times New Roman"/>
                <w:color w:val="0070C0"/>
                <w:sz w:val="18"/>
                <w:szCs w:val="18"/>
              </w:rPr>
              <w:t>; mean)</w:t>
            </w:r>
            <w:r w:rsidR="00250F91" w:rsidRPr="00507CF3">
              <w:rPr>
                <w:rFonts w:ascii="Times New Roman" w:eastAsia="Calibri" w:hAnsi="Times New Roman" w:cs="Times New Roman"/>
                <w:color w:val="0070C0"/>
                <w:sz w:val="18"/>
                <w:szCs w:val="18"/>
              </w:rPr>
              <w:t xml:space="preserve"> </w:t>
            </w:r>
          </w:p>
          <w:p w:rsidR="00214A7A" w:rsidRPr="00507CF3" w:rsidRDefault="00214A7A"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4D03A1" w:rsidRPr="00507CF3">
              <w:rPr>
                <w:rFonts w:ascii="Times New Roman" w:eastAsia="Calibri" w:hAnsi="Times New Roman" w:cs="Times New Roman"/>
                <w:color w:val="0070C0"/>
                <w:sz w:val="18"/>
                <w:szCs w:val="18"/>
              </w:rPr>
              <w:t>:</w:t>
            </w:r>
            <w:r w:rsidR="00950B78" w:rsidRPr="00507CF3">
              <w:rPr>
                <w:rFonts w:ascii="Times New Roman" w:eastAsia="Calibri" w:hAnsi="Times New Roman" w:cs="Times New Roman"/>
                <w:color w:val="0070C0"/>
                <w:sz w:val="18"/>
                <w:szCs w:val="18"/>
              </w:rPr>
              <w:t xml:space="preserve"> </w:t>
            </w:r>
            <w:r w:rsidR="00480BBF" w:rsidRPr="00507CF3">
              <w:rPr>
                <w:rFonts w:ascii="Times New Roman" w:eastAsia="Calibri" w:hAnsi="Times New Roman" w:cs="Times New Roman"/>
                <w:color w:val="0070C0"/>
                <w:sz w:val="18"/>
                <w:szCs w:val="18"/>
              </w:rPr>
              <w:t>27%</w:t>
            </w:r>
            <w:r w:rsidR="00950B78" w:rsidRPr="00507CF3">
              <w:rPr>
                <w:rFonts w:ascii="Times New Roman" w:eastAsia="Calibri" w:hAnsi="Times New Roman" w:cs="Times New Roman"/>
                <w:color w:val="0070C0"/>
                <w:sz w:val="18"/>
                <w:szCs w:val="18"/>
              </w:rPr>
              <w:t xml:space="preserve"> </w:t>
            </w:r>
            <w:r w:rsidR="00480BBF" w:rsidRPr="00507CF3">
              <w:rPr>
                <w:rFonts w:ascii="Times New Roman" w:eastAsia="Calibri" w:hAnsi="Times New Roman" w:cs="Times New Roman"/>
                <w:color w:val="0070C0"/>
                <w:sz w:val="18"/>
                <w:szCs w:val="18"/>
              </w:rPr>
              <w:t>overweight</w:t>
            </w:r>
            <w:r w:rsidR="004870C0" w:rsidRPr="00507CF3">
              <w:rPr>
                <w:rFonts w:ascii="Times New Roman" w:eastAsia="Calibri" w:hAnsi="Times New Roman" w:cs="Times New Roman"/>
                <w:color w:val="0070C0"/>
                <w:sz w:val="18"/>
                <w:szCs w:val="18"/>
              </w:rPr>
              <w:t>,</w:t>
            </w:r>
            <w:r w:rsidR="00950B78" w:rsidRPr="00507CF3">
              <w:rPr>
                <w:rFonts w:ascii="Times New Roman" w:eastAsia="Calibri" w:hAnsi="Times New Roman" w:cs="Times New Roman"/>
                <w:color w:val="0070C0"/>
                <w:sz w:val="18"/>
                <w:szCs w:val="18"/>
              </w:rPr>
              <w:t xml:space="preserve"> </w:t>
            </w:r>
            <w:r w:rsidR="004870C0" w:rsidRPr="00507CF3">
              <w:rPr>
                <w:rFonts w:ascii="Times New Roman" w:eastAsia="Calibri" w:hAnsi="Times New Roman" w:cs="Times New Roman"/>
                <w:color w:val="0070C0"/>
                <w:sz w:val="18"/>
                <w:szCs w:val="18"/>
              </w:rPr>
              <w:t>EXP</w:t>
            </w:r>
            <w:r w:rsidR="00343313" w:rsidRPr="00507CF3">
              <w:rPr>
                <w:rStyle w:val="FootnoteReference"/>
                <w:rFonts w:ascii="Times New Roman" w:eastAsia="Calibri" w:hAnsi="Times New Roman" w:cs="Times New Roman"/>
                <w:color w:val="0070C0"/>
                <w:sz w:val="18"/>
                <w:szCs w:val="18"/>
              </w:rPr>
              <w:footnoteReference w:id="9"/>
            </w:r>
            <w:r w:rsidR="004870C0" w:rsidRPr="00507CF3">
              <w:rPr>
                <w:rFonts w:ascii="Times New Roman" w:eastAsia="Calibri" w:hAnsi="Times New Roman" w:cs="Times New Roman"/>
                <w:color w:val="0070C0"/>
                <w:sz w:val="18"/>
                <w:szCs w:val="18"/>
              </w:rPr>
              <w:t>; 34% overweight, CON</w:t>
            </w:r>
            <w:r w:rsidR="00950B78" w:rsidRPr="00507CF3">
              <w:rPr>
                <w:rStyle w:val="FootnoteReference"/>
                <w:rFonts w:ascii="Times New Roman" w:eastAsia="Calibri" w:hAnsi="Times New Roman" w:cs="Times New Roman"/>
                <w:color w:val="0070C0"/>
                <w:sz w:val="18"/>
                <w:szCs w:val="18"/>
              </w:rPr>
              <w:footnoteReference w:id="10"/>
            </w:r>
          </w:p>
          <w:p w:rsidR="00005DEF" w:rsidRPr="00507CF3" w:rsidRDefault="009D2015"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w:t>
            </w:r>
            <w:r w:rsidR="00040A2E" w:rsidRPr="00507CF3">
              <w:rPr>
                <w:rFonts w:ascii="Times New Roman" w:eastAsia="Calibri" w:hAnsi="Times New Roman" w:cs="Times New Roman"/>
                <w:color w:val="0070C0"/>
                <w:sz w:val="18"/>
                <w:szCs w:val="18"/>
              </w:rPr>
              <w:t xml:space="preserve"> </w:t>
            </w:r>
            <w:r w:rsidR="00511471" w:rsidRPr="00507CF3">
              <w:rPr>
                <w:rFonts w:ascii="Times New Roman" w:eastAsia="Calibri" w:hAnsi="Times New Roman" w:cs="Times New Roman"/>
                <w:color w:val="0070C0"/>
                <w:sz w:val="18"/>
                <w:szCs w:val="18"/>
              </w:rPr>
              <w:t>NR</w:t>
            </w:r>
          </w:p>
          <w:p w:rsidR="00005DEF" w:rsidRPr="00507CF3" w:rsidRDefault="00005DEF" w:rsidP="009D2015">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Educators identified their own school health priorities and ways to address them. Schools were provided with nutrition resources, including curriculum guidelines and the South African food-based dietary guidelines. Children completed a questionnaire comprising nutrition knowledge, self-efficacy and behavioural items.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nutrition knowledge, attitude and self-efficacy, BMI</w:t>
            </w:r>
            <w:r w:rsidRPr="00343313">
              <w:rPr>
                <w:rFonts w:ascii="Times New Roman" w:eastAsia="Calibri" w:hAnsi="Times New Roman" w:cs="Times New Roman"/>
                <w:sz w:val="18"/>
                <w:szCs w:val="18"/>
                <w:vertAlign w:val="superscript"/>
              </w:rPr>
              <w:footnoteReference w:id="11"/>
            </w:r>
          </w:p>
          <w:p w:rsidR="00250F91" w:rsidRPr="00343313" w:rsidRDefault="00250F91" w:rsidP="002E70DE">
            <w:pPr>
              <w:spacing w:after="0" w:line="240" w:lineRule="auto"/>
              <w:rPr>
                <w:rFonts w:ascii="Times New Roman" w:eastAsia="Calibri" w:hAnsi="Times New Roman" w:cs="Times New Roman"/>
                <w:sz w:val="18"/>
                <w:szCs w:val="18"/>
              </w:rPr>
            </w:pP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Intervention showed significant improvement in nutrition knowledge, self- efficacy but not in nutrition behaviour change</w:t>
            </w:r>
          </w:p>
        </w:tc>
      </w:tr>
      <w:tr w:rsidR="00250F91" w:rsidRPr="00343313" w:rsidTr="00343313">
        <w:trPr>
          <w:trHeight w:val="1126"/>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lang w:val="es-ES_tradnl"/>
              </w:rPr>
            </w:pPr>
            <w:r w:rsidRPr="00343313">
              <w:rPr>
                <w:rFonts w:ascii="Times New Roman" w:eastAsia="Calibri" w:hAnsi="Times New Roman" w:cs="Times New Roman"/>
                <w:sz w:val="18"/>
                <w:szCs w:val="18"/>
                <w:lang w:val="es-ES_tradnl"/>
              </w:rPr>
              <w:t xml:space="preserve">Van der </w:t>
            </w:r>
            <w:proofErr w:type="spellStart"/>
            <w:r w:rsidRPr="00343313">
              <w:rPr>
                <w:rFonts w:ascii="Times New Roman" w:eastAsia="Calibri" w:hAnsi="Times New Roman" w:cs="Times New Roman"/>
                <w:sz w:val="18"/>
                <w:szCs w:val="18"/>
                <w:lang w:val="es-ES_tradnl"/>
              </w:rPr>
              <w:t>Hoeven</w:t>
            </w:r>
            <w:proofErr w:type="spellEnd"/>
            <w:r w:rsidRPr="00343313">
              <w:rPr>
                <w:rFonts w:ascii="Times New Roman" w:eastAsia="Calibri" w:hAnsi="Times New Roman" w:cs="Times New Roman"/>
                <w:sz w:val="18"/>
                <w:szCs w:val="18"/>
                <w:lang w:val="es-ES_tradnl"/>
              </w:rPr>
              <w:t xml:space="preserve"> </w:t>
            </w:r>
          </w:p>
          <w:p w:rsidR="00250F91" w:rsidRPr="00343313" w:rsidRDefault="00250F91" w:rsidP="002E70DE">
            <w:pPr>
              <w:spacing w:after="0" w:line="240" w:lineRule="auto"/>
              <w:rPr>
                <w:rFonts w:ascii="Times New Roman" w:eastAsia="Calibri" w:hAnsi="Times New Roman" w:cs="Times New Roman"/>
                <w:sz w:val="18"/>
                <w:szCs w:val="18"/>
                <w:lang w:val="es-ES_tradnl"/>
              </w:rPr>
            </w:pPr>
            <w:r w:rsidRPr="00343313">
              <w:rPr>
                <w:rFonts w:ascii="Times New Roman" w:eastAsia="Calibri" w:hAnsi="Times New Roman" w:cs="Times New Roman"/>
                <w:sz w:val="18"/>
                <w:szCs w:val="18"/>
                <w:lang w:val="es-ES_tradnl"/>
              </w:rPr>
              <w:t>et al., 2015</w:t>
            </w:r>
            <w:r w:rsidRPr="00343313">
              <w:rPr>
                <w:rFonts w:ascii="Times New Roman" w:eastAsia="Calibri" w:hAnsi="Times New Roman" w:cs="Times New Roman"/>
                <w:sz w:val="18"/>
                <w:szCs w:val="18"/>
                <w:vertAlign w:val="superscript"/>
                <w:lang w:val="es-ES_tradnl"/>
              </w:rPr>
              <w:t>(43)</w:t>
            </w:r>
          </w:p>
          <w:p w:rsidR="00250F91" w:rsidRPr="00343313" w:rsidRDefault="00250F91" w:rsidP="002E70DE">
            <w:pPr>
              <w:spacing w:after="0" w:line="240" w:lineRule="auto"/>
              <w:rPr>
                <w:rFonts w:ascii="Times New Roman" w:eastAsia="Calibri" w:hAnsi="Times New Roman" w:cs="Times New Roman"/>
                <w:sz w:val="18"/>
                <w:szCs w:val="18"/>
                <w:lang w:val="es-ES_tradnl"/>
              </w:rPr>
            </w:pPr>
          </w:p>
          <w:p w:rsidR="00250F91" w:rsidRPr="00343313" w:rsidRDefault="00250F91" w:rsidP="002E70DE">
            <w:pPr>
              <w:spacing w:after="0" w:line="240" w:lineRule="auto"/>
              <w:rPr>
                <w:rFonts w:ascii="Times New Roman" w:eastAsia="Calibri" w:hAnsi="Times New Roman" w:cs="Times New Roman"/>
                <w:sz w:val="18"/>
                <w:szCs w:val="18"/>
                <w:lang w:val="es-ES_tradnl"/>
              </w:rPr>
            </w:pPr>
            <w:r w:rsidRPr="00343313">
              <w:rPr>
                <w:rFonts w:ascii="Times New Roman" w:eastAsia="Calibri" w:hAnsi="Times New Roman" w:cs="Times New Roman"/>
                <w:sz w:val="18"/>
                <w:szCs w:val="18"/>
                <w:lang w:val="es-ES_tradnl"/>
              </w:rPr>
              <w:t xml:space="preserve">South </w:t>
            </w:r>
            <w:proofErr w:type="spellStart"/>
            <w:r w:rsidRPr="00343313">
              <w:rPr>
                <w:rFonts w:ascii="Times New Roman" w:eastAsia="Calibri" w:hAnsi="Times New Roman" w:cs="Times New Roman"/>
                <w:sz w:val="18"/>
                <w:szCs w:val="18"/>
                <w:lang w:val="es-ES_tradnl"/>
              </w:rPr>
              <w:t>Africa</w:t>
            </w:r>
            <w:proofErr w:type="spellEnd"/>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Assess the effect of African leafy vegetable (ALV) consumption on Fe, Zn and vitamin A status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Parallel group RCT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3 mo</w:t>
            </w:r>
          </w:p>
        </w:tc>
        <w:tc>
          <w:tcPr>
            <w:tcW w:w="2122" w:type="dxa"/>
            <w:tcBorders>
              <w:top w:val="single" w:sz="4" w:space="0" w:color="auto"/>
              <w:left w:val="single" w:sz="4" w:space="0" w:color="auto"/>
              <w:bottom w:val="single" w:sz="4" w:space="0" w:color="auto"/>
              <w:right w:val="single" w:sz="4" w:space="0" w:color="auto"/>
            </w:tcBorders>
          </w:tcPr>
          <w:p w:rsidR="00273CB2" w:rsidRPr="00507CF3" w:rsidRDefault="00250F91" w:rsidP="00250F91">
            <w:pPr>
              <w:tabs>
                <w:tab w:val="left" w:pos="1478"/>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 =</w:t>
            </w:r>
            <w:r w:rsidR="008E446F"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239 </w:t>
            </w:r>
          </w:p>
          <w:p w:rsidR="00A90823" w:rsidRPr="00507CF3" w:rsidRDefault="00273CB2" w:rsidP="008E446F">
            <w:pPr>
              <w:tabs>
                <w:tab w:val="left" w:pos="1478"/>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 xml:space="preserve">Age: </w:t>
            </w:r>
            <w:r w:rsidR="00250F91" w:rsidRPr="00507CF3">
              <w:rPr>
                <w:rFonts w:ascii="Times New Roman" w:eastAsia="Calibri" w:hAnsi="Times New Roman" w:cs="Times New Roman"/>
                <w:color w:val="0070C0"/>
                <w:sz w:val="18"/>
                <w:szCs w:val="18"/>
              </w:rPr>
              <w:t xml:space="preserve">6–12yr </w:t>
            </w:r>
          </w:p>
          <w:p w:rsidR="00214A7A" w:rsidRPr="00507CF3" w:rsidRDefault="00214A7A" w:rsidP="008E446F">
            <w:pPr>
              <w:tabs>
                <w:tab w:val="left" w:pos="1478"/>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C45E44" w:rsidRPr="00507CF3">
              <w:rPr>
                <w:rFonts w:ascii="Times New Roman" w:eastAsia="Calibri" w:hAnsi="Times New Roman" w:cs="Times New Roman"/>
                <w:color w:val="0070C0"/>
                <w:sz w:val="18"/>
                <w:szCs w:val="18"/>
              </w:rPr>
              <w:t xml:space="preserve"> 3.5% overweight, EXP; 2.5% overweight, CON</w:t>
            </w:r>
          </w:p>
          <w:p w:rsidR="009D2015" w:rsidRPr="00507CF3" w:rsidRDefault="009D2015" w:rsidP="008E446F">
            <w:pPr>
              <w:tabs>
                <w:tab w:val="left" w:pos="1478"/>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tabs>
                <w:tab w:val="left" w:pos="1478"/>
              </w:tabs>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Participants received either a 300g cooked ALV dish and school meal starch (n=86) or normal school meal (n=81) 5x/wk</w:t>
            </w:r>
            <w:r w:rsidRPr="00343313">
              <w:rPr>
                <w:rFonts w:ascii="Times New Roman" w:eastAsia="Calibri" w:hAnsi="Times New Roman" w:cs="Times New Roman"/>
                <w:sz w:val="18"/>
                <w:szCs w:val="18"/>
                <w:vertAlign w:val="superscript"/>
              </w:rPr>
              <w:footnoteReference w:id="12"/>
            </w:r>
            <w:r w:rsidRPr="00343313">
              <w:rPr>
                <w:rFonts w:ascii="Times New Roman" w:eastAsia="Calibri" w:hAnsi="Times New Roman" w:cs="Times New Roman"/>
                <w:sz w:val="18"/>
                <w:szCs w:val="18"/>
              </w:rPr>
              <w:t xml:space="preserve"> for 3mo. ALV in the dish consisted of </w:t>
            </w:r>
            <w:proofErr w:type="spellStart"/>
            <w:r w:rsidRPr="00343313">
              <w:rPr>
                <w:rFonts w:ascii="Times New Roman" w:eastAsia="Calibri" w:hAnsi="Times New Roman" w:cs="Times New Roman"/>
                <w:sz w:val="18"/>
                <w:szCs w:val="18"/>
              </w:rPr>
              <w:t>amaranthus</w:t>
            </w:r>
            <w:proofErr w:type="spellEnd"/>
            <w:r w:rsidRPr="00343313">
              <w:rPr>
                <w:rFonts w:ascii="Times New Roman" w:eastAsia="Calibri" w:hAnsi="Times New Roman" w:cs="Times New Roman"/>
                <w:sz w:val="18"/>
                <w:szCs w:val="18"/>
              </w:rPr>
              <w:t xml:space="preserve"> </w:t>
            </w:r>
            <w:proofErr w:type="spellStart"/>
            <w:r w:rsidRPr="00343313">
              <w:rPr>
                <w:rFonts w:ascii="Times New Roman" w:eastAsia="Calibri" w:hAnsi="Times New Roman" w:cs="Times New Roman"/>
                <w:sz w:val="18"/>
                <w:szCs w:val="18"/>
              </w:rPr>
              <w:t>cruentus</w:t>
            </w:r>
            <w:proofErr w:type="spellEnd"/>
            <w:r w:rsidRPr="00343313">
              <w:rPr>
                <w:rFonts w:ascii="Times New Roman" w:eastAsia="Calibri" w:hAnsi="Times New Roman" w:cs="Times New Roman"/>
                <w:sz w:val="18"/>
                <w:szCs w:val="18"/>
              </w:rPr>
              <w:t xml:space="preserve"> (at least 80%) and the remainder of Cleome </w:t>
            </w:r>
            <w:proofErr w:type="spellStart"/>
            <w:r w:rsidRPr="00343313">
              <w:rPr>
                <w:rFonts w:ascii="Times New Roman" w:eastAsia="Calibri" w:hAnsi="Times New Roman" w:cs="Times New Roman"/>
                <w:sz w:val="18"/>
                <w:szCs w:val="18"/>
              </w:rPr>
              <w:t>gynandra</w:t>
            </w:r>
            <w:proofErr w:type="spellEnd"/>
            <w:r w:rsidRPr="00343313">
              <w:rPr>
                <w:rFonts w:ascii="Times New Roman" w:eastAsia="Calibri" w:hAnsi="Times New Roman" w:cs="Times New Roman"/>
                <w:sz w:val="18"/>
                <w:szCs w:val="18"/>
              </w:rPr>
              <w:t xml:space="preserve">, </w:t>
            </w:r>
            <w:proofErr w:type="spellStart"/>
            <w:r w:rsidRPr="00343313">
              <w:rPr>
                <w:rFonts w:ascii="Times New Roman" w:eastAsia="Calibri" w:hAnsi="Times New Roman" w:cs="Times New Roman"/>
                <w:sz w:val="18"/>
                <w:szCs w:val="18"/>
              </w:rPr>
              <w:t>Cucurbita</w:t>
            </w:r>
            <w:proofErr w:type="spellEnd"/>
            <w:r w:rsidRPr="00343313">
              <w:rPr>
                <w:rFonts w:ascii="Times New Roman" w:eastAsia="Calibri" w:hAnsi="Times New Roman" w:cs="Times New Roman"/>
                <w:sz w:val="18"/>
                <w:szCs w:val="18"/>
              </w:rPr>
              <w:t xml:space="preserve"> maxima or </w:t>
            </w:r>
            <w:proofErr w:type="spellStart"/>
            <w:r w:rsidRPr="00343313">
              <w:rPr>
                <w:rFonts w:ascii="Times New Roman" w:eastAsia="Calibri" w:hAnsi="Times New Roman" w:cs="Times New Roman"/>
                <w:sz w:val="18"/>
                <w:szCs w:val="18"/>
              </w:rPr>
              <w:t>Vigna</w:t>
            </w:r>
            <w:proofErr w:type="spellEnd"/>
            <w:r w:rsidRPr="00343313">
              <w:rPr>
                <w:rFonts w:ascii="Times New Roman" w:eastAsia="Calibri" w:hAnsi="Times New Roman" w:cs="Times New Roman"/>
                <w:sz w:val="18"/>
                <w:szCs w:val="18"/>
              </w:rPr>
              <w:t xml:space="preserve"> </w:t>
            </w:r>
            <w:proofErr w:type="spellStart"/>
            <w:r w:rsidRPr="00343313">
              <w:rPr>
                <w:rFonts w:ascii="Times New Roman" w:eastAsia="Calibri" w:hAnsi="Times New Roman" w:cs="Times New Roman"/>
                <w:sz w:val="18"/>
                <w:szCs w:val="18"/>
              </w:rPr>
              <w:t>unguiculata</w:t>
            </w:r>
            <w:proofErr w:type="spellEnd"/>
            <w:r w:rsidRPr="00343313">
              <w:rPr>
                <w:rFonts w:ascii="Times New Roman" w:eastAsia="Calibri" w:hAnsi="Times New Roman" w:cs="Times New Roman"/>
                <w:sz w:val="18"/>
                <w:szCs w:val="18"/>
              </w:rPr>
              <w:t>. Nutrient content and consumer acceptance of the ALV dish were also determined.</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dietary intake, anthropometry,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biochemical indicators (</w:t>
            </w:r>
            <w:proofErr w:type="spellStart"/>
            <w:r w:rsidRPr="00343313">
              <w:rPr>
                <w:rFonts w:ascii="Times New Roman" w:eastAsia="Calibri" w:hAnsi="Times New Roman" w:cs="Times New Roman"/>
                <w:sz w:val="18"/>
                <w:szCs w:val="18"/>
              </w:rPr>
              <w:t>fe</w:t>
            </w:r>
            <w:proofErr w:type="spellEnd"/>
            <w:r w:rsidRPr="00343313">
              <w:rPr>
                <w:rFonts w:ascii="Times New Roman" w:eastAsia="Calibri" w:hAnsi="Times New Roman" w:cs="Times New Roman"/>
                <w:sz w:val="18"/>
                <w:szCs w:val="18"/>
              </w:rPr>
              <w:t xml:space="preserve">, </w:t>
            </w:r>
            <w:proofErr w:type="spellStart"/>
            <w:r w:rsidRPr="00343313">
              <w:rPr>
                <w:rFonts w:ascii="Times New Roman" w:eastAsia="Calibri" w:hAnsi="Times New Roman" w:cs="Times New Roman"/>
                <w:sz w:val="18"/>
                <w:szCs w:val="18"/>
              </w:rPr>
              <w:t>zn</w:t>
            </w:r>
            <w:proofErr w:type="spellEnd"/>
            <w:r w:rsidRPr="00343313">
              <w:rPr>
                <w:rFonts w:ascii="Times New Roman" w:eastAsia="Calibri" w:hAnsi="Times New Roman" w:cs="Times New Roman"/>
                <w:sz w:val="18"/>
                <w:szCs w:val="18"/>
              </w:rPr>
              <w:t xml:space="preserve"> or vitamin B deficiency)</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ALVs were unable to improve micronutrient status.</w:t>
            </w:r>
          </w:p>
        </w:tc>
      </w:tr>
      <w:tr w:rsidR="00250F91" w:rsidRPr="00343313" w:rsidTr="00343313">
        <w:trPr>
          <w:trHeight w:val="113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330233"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Taljaard</w:t>
            </w:r>
            <w:proofErr w:type="spellEnd"/>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2013</w:t>
            </w:r>
            <w:r w:rsidRPr="00343313">
              <w:rPr>
                <w:rFonts w:ascii="Times New Roman" w:eastAsia="Calibri" w:hAnsi="Times New Roman" w:cs="Times New Roman"/>
                <w:sz w:val="18"/>
                <w:szCs w:val="18"/>
                <w:vertAlign w:val="superscript"/>
              </w:rPr>
              <w:t>(44)</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Investigate the effects of micronutrients and sugar, alone and in combination, in a beverage on growth and cognition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Double blind, 2x2 </w:t>
            </w:r>
          </w:p>
          <w:p w:rsidR="00DD2EAC"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factorial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RCT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8.5 mo</w:t>
            </w:r>
          </w:p>
        </w:tc>
        <w:tc>
          <w:tcPr>
            <w:tcW w:w="2122" w:type="dxa"/>
            <w:tcBorders>
              <w:top w:val="single" w:sz="4" w:space="0" w:color="auto"/>
              <w:left w:val="single" w:sz="4" w:space="0" w:color="auto"/>
              <w:bottom w:val="single" w:sz="4" w:space="0" w:color="auto"/>
              <w:right w:val="single" w:sz="4" w:space="0" w:color="auto"/>
            </w:tcBorders>
          </w:tcPr>
          <w:p w:rsidR="008E446F" w:rsidRPr="00507CF3" w:rsidRDefault="00250F91" w:rsidP="00250F91">
            <w:pPr>
              <w:tabs>
                <w:tab w:val="left" w:pos="990"/>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 414 </w:t>
            </w:r>
          </w:p>
          <w:p w:rsidR="00A90823" w:rsidRPr="00507CF3" w:rsidRDefault="00273CB2" w:rsidP="00250F91">
            <w:pPr>
              <w:tabs>
                <w:tab w:val="left" w:pos="990"/>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 xml:space="preserve">Age: </w:t>
            </w:r>
            <w:r w:rsidR="00250F91" w:rsidRPr="00507CF3">
              <w:rPr>
                <w:rFonts w:ascii="Times New Roman" w:eastAsia="Calibri" w:hAnsi="Times New Roman" w:cs="Times New Roman"/>
                <w:color w:val="0070C0"/>
                <w:sz w:val="18"/>
                <w:szCs w:val="18"/>
              </w:rPr>
              <w:t>6–11yr</w:t>
            </w:r>
          </w:p>
          <w:p w:rsidR="00250F91" w:rsidRPr="00507CF3" w:rsidRDefault="00214A7A" w:rsidP="002E70DE">
            <w:pPr>
              <w:tabs>
                <w:tab w:val="left" w:pos="990"/>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9D2015" w:rsidRPr="00507CF3">
              <w:rPr>
                <w:rFonts w:ascii="Times New Roman" w:eastAsia="Calibri" w:hAnsi="Times New Roman" w:cs="Times New Roman"/>
                <w:color w:val="0070C0"/>
                <w:sz w:val="18"/>
                <w:szCs w:val="18"/>
              </w:rPr>
              <w:t xml:space="preserve"> 14% underweight, 8.5% wasted</w:t>
            </w:r>
          </w:p>
          <w:p w:rsidR="0088460F" w:rsidRPr="00507CF3" w:rsidRDefault="009D2015" w:rsidP="002E70DE">
            <w:pPr>
              <w:tabs>
                <w:tab w:val="left" w:pos="990"/>
              </w:tabs>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tabs>
                <w:tab w:val="left" w:pos="990"/>
              </w:tabs>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Participants consumed beverages containing (1) micronutrients with sugar, (2) micronutrients with a non-nutritive sweetener, (3) no micronutrients with sugar or (4) no micronutrients with a non-nutritive sweetener for 8·5mo.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biochemical indicators, anthropometry</w:t>
            </w:r>
            <w:bookmarkStart w:id="2" w:name="_Hlk7466807"/>
            <w:r w:rsidR="00DD2EAC" w:rsidRPr="00343313">
              <w:rPr>
                <w:rFonts w:ascii="Times New Roman" w:eastAsia="Calibri" w:hAnsi="Times New Roman" w:cs="Times New Roman"/>
                <w:sz w:val="18"/>
                <w:szCs w:val="18"/>
              </w:rPr>
              <w:t xml:space="preserve">, </w:t>
            </w:r>
            <w:r w:rsidRPr="00343313">
              <w:rPr>
                <w:rFonts w:ascii="Times New Roman" w:eastAsia="Calibri" w:hAnsi="Times New Roman" w:cs="Times New Roman"/>
                <w:sz w:val="18"/>
                <w:szCs w:val="18"/>
              </w:rPr>
              <w:t xml:space="preserve">cognition </w:t>
            </w:r>
            <w:bookmarkEnd w:id="2"/>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Beverage fortified with micronutrients, positively affects school children’s cognition.</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330233"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Zeba</w:t>
            </w:r>
            <w:proofErr w:type="spellEnd"/>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et al., 2006</w:t>
            </w:r>
            <w:r w:rsidRPr="00343313">
              <w:rPr>
                <w:rFonts w:ascii="Times New Roman" w:eastAsia="Calibri" w:hAnsi="Times New Roman" w:cs="Times New Roman"/>
                <w:sz w:val="18"/>
                <w:szCs w:val="18"/>
                <w:vertAlign w:val="superscript"/>
              </w:rPr>
              <w:t>(36)</w:t>
            </w: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Burkina Faso</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 xml:space="preserve">Assess the impact </w:t>
            </w:r>
            <w:r w:rsidR="00374B24" w:rsidRPr="00343313">
              <w:rPr>
                <w:rFonts w:ascii="Times New Roman" w:eastAsia="Calibri" w:hAnsi="Times New Roman" w:cs="Times New Roman"/>
                <w:sz w:val="18"/>
                <w:szCs w:val="18"/>
              </w:rPr>
              <w:t xml:space="preserve">on </w:t>
            </w:r>
            <w:r w:rsidRPr="00343313">
              <w:rPr>
                <w:rFonts w:ascii="Times New Roman" w:eastAsia="Calibri" w:hAnsi="Times New Roman" w:cs="Times New Roman"/>
                <w:sz w:val="18"/>
                <w:szCs w:val="18"/>
              </w:rPr>
              <w:lastRenderedPageBreak/>
              <w:t>vitamin A</w:t>
            </w:r>
            <w:r w:rsidR="00374B24" w:rsidRPr="00343313">
              <w:rPr>
                <w:rFonts w:ascii="Times New Roman" w:eastAsia="Calibri" w:hAnsi="Times New Roman" w:cs="Times New Roman"/>
                <w:sz w:val="18"/>
                <w:szCs w:val="18"/>
              </w:rPr>
              <w:t xml:space="preserve"> </w:t>
            </w:r>
            <w:r w:rsidRPr="00343313">
              <w:rPr>
                <w:rFonts w:ascii="Times New Roman" w:eastAsia="Calibri" w:hAnsi="Times New Roman" w:cs="Times New Roman"/>
                <w:sz w:val="18"/>
                <w:szCs w:val="18"/>
              </w:rPr>
              <w:t>of adding red palm oil (RPO) to school lunch in two test zones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pre-post-</w:t>
            </w:r>
            <w:r w:rsidRPr="00343313">
              <w:rPr>
                <w:rFonts w:ascii="Times New Roman" w:eastAsia="Calibri" w:hAnsi="Times New Roman" w:cs="Times New Roman"/>
                <w:sz w:val="18"/>
                <w:szCs w:val="18"/>
              </w:rPr>
              <w:lastRenderedPageBreak/>
              <w:t xml:space="preserve">test at </w:t>
            </w:r>
            <w:proofErr w:type="spellStart"/>
            <w:r w:rsidRPr="00343313">
              <w:rPr>
                <w:rFonts w:ascii="Times New Roman" w:eastAsia="Calibri" w:hAnsi="Times New Roman" w:cs="Times New Roman"/>
                <w:sz w:val="18"/>
                <w:szCs w:val="18"/>
              </w:rPr>
              <w:t>Kaya</w:t>
            </w:r>
            <w:proofErr w:type="spellEnd"/>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RCT at </w:t>
            </w:r>
            <w:proofErr w:type="spellStart"/>
            <w:r w:rsidRPr="00343313">
              <w:rPr>
                <w:rFonts w:ascii="Times New Roman" w:eastAsia="Calibri" w:hAnsi="Times New Roman" w:cs="Times New Roman"/>
                <w:sz w:val="18"/>
                <w:szCs w:val="18"/>
              </w:rPr>
              <w:t>Bogande</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12 mo</w:t>
            </w:r>
          </w:p>
        </w:tc>
        <w:tc>
          <w:tcPr>
            <w:tcW w:w="2122" w:type="dxa"/>
            <w:tcBorders>
              <w:top w:val="single" w:sz="4" w:space="0" w:color="auto"/>
              <w:left w:val="single" w:sz="4" w:space="0" w:color="auto"/>
              <w:bottom w:val="single" w:sz="4" w:space="0" w:color="auto"/>
              <w:right w:val="single" w:sz="4" w:space="0" w:color="auto"/>
            </w:tcBorders>
          </w:tcPr>
          <w:p w:rsidR="00C77D96"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lastRenderedPageBreak/>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w:t>
            </w:r>
            <w:r w:rsidR="002448D9"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623; </w:t>
            </w:r>
          </w:p>
          <w:p w:rsidR="00250F91" w:rsidRPr="00507CF3" w:rsidRDefault="00C710F4"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lastRenderedPageBreak/>
              <w:t>Age: (</w:t>
            </w:r>
            <w:r w:rsidR="002E1A94" w:rsidRPr="00507CF3">
              <w:rPr>
                <w:rFonts w:ascii="Times New Roman" w:eastAsia="Calibri" w:hAnsi="Times New Roman" w:cs="Times New Roman"/>
                <w:color w:val="0070C0"/>
                <w:sz w:val="18"/>
                <w:szCs w:val="18"/>
              </w:rPr>
              <w:t>8.5yr</w:t>
            </w:r>
            <w:r w:rsidRPr="00507CF3">
              <w:rPr>
                <w:rFonts w:ascii="Times New Roman" w:eastAsia="Calibri" w:hAnsi="Times New Roman" w:cs="Times New Roman"/>
                <w:color w:val="0070C0"/>
                <w:sz w:val="18"/>
                <w:szCs w:val="18"/>
              </w:rPr>
              <w:t>; mean)</w:t>
            </w:r>
          </w:p>
          <w:p w:rsidR="0088460F" w:rsidRPr="00507CF3" w:rsidRDefault="00214A7A"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88460F" w:rsidRPr="00507CF3">
              <w:rPr>
                <w:rFonts w:ascii="Times New Roman" w:eastAsia="Calibri" w:hAnsi="Times New Roman" w:cs="Times New Roman"/>
                <w:color w:val="0070C0"/>
                <w:sz w:val="18"/>
                <w:szCs w:val="18"/>
              </w:rPr>
              <w:t xml:space="preserve"> NR</w:t>
            </w:r>
          </w:p>
          <w:p w:rsidR="00250F91" w:rsidRPr="00507CF3" w:rsidRDefault="009D2015"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w:t>
            </w:r>
            <w:r w:rsidR="0088460F" w:rsidRPr="00507CF3">
              <w:rPr>
                <w:rFonts w:ascii="Times New Roman" w:eastAsia="Calibri" w:hAnsi="Times New Roman" w:cs="Times New Roman"/>
                <w:color w:val="0070C0"/>
                <w:sz w:val="18"/>
                <w:szCs w:val="18"/>
              </w:rPr>
              <w:t>NR</w:t>
            </w:r>
          </w:p>
          <w:p w:rsidR="0088460F" w:rsidRPr="00507CF3" w:rsidRDefault="0088460F"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BAZ: -1.0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 xml:space="preserve">A 15ml RPO was added to school lunch 3x/wk in </w:t>
            </w:r>
            <w:proofErr w:type="spellStart"/>
            <w:r w:rsidRPr="00343313">
              <w:rPr>
                <w:rFonts w:ascii="Times New Roman" w:eastAsia="Calibri" w:hAnsi="Times New Roman" w:cs="Times New Roman"/>
                <w:sz w:val="18"/>
                <w:szCs w:val="18"/>
              </w:rPr>
              <w:t>Kaya</w:t>
            </w:r>
            <w:proofErr w:type="spellEnd"/>
            <w:r w:rsidRPr="00343313">
              <w:rPr>
                <w:rFonts w:ascii="Times New Roman" w:eastAsia="Calibri" w:hAnsi="Times New Roman" w:cs="Times New Roman"/>
                <w:sz w:val="18"/>
                <w:szCs w:val="18"/>
              </w:rPr>
              <w:t xml:space="preserve">. In </w:t>
            </w:r>
            <w:proofErr w:type="spellStart"/>
            <w:r w:rsidRPr="00343313">
              <w:rPr>
                <w:rFonts w:ascii="Times New Roman" w:eastAsia="Calibri" w:hAnsi="Times New Roman" w:cs="Times New Roman"/>
                <w:sz w:val="18"/>
                <w:szCs w:val="18"/>
              </w:rPr>
              <w:lastRenderedPageBreak/>
              <w:t>Bogandé</w:t>
            </w:r>
            <w:proofErr w:type="spellEnd"/>
            <w:r w:rsidRPr="00343313">
              <w:rPr>
                <w:rFonts w:ascii="Times New Roman" w:eastAsia="Calibri" w:hAnsi="Times New Roman" w:cs="Times New Roman"/>
                <w:sz w:val="18"/>
                <w:szCs w:val="18"/>
              </w:rPr>
              <w:t xml:space="preserve">, there were: 8 negative controls with only regular school lunch (G1); 8 positive controls where participants received a single 60mg vitamin A capsule at the end of the school year (G2); and 8 schools with RPO through the school year (G3). Serum retinol was measured at baseline and exactly 12mo later.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serum retinol</w:t>
            </w:r>
            <w:r w:rsidRPr="00343313">
              <w:rPr>
                <w:rFonts w:ascii="Times New Roman" w:eastAsia="Calibri" w:hAnsi="Times New Roman" w:cs="Times New Roman"/>
                <w:color w:val="222222"/>
                <w:sz w:val="18"/>
                <w:szCs w:val="18"/>
                <w:shd w:val="clear" w:color="auto" w:fill="FFFFFF"/>
              </w:rPr>
              <w:t>,  </w:t>
            </w:r>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anthropometry</w:t>
            </w:r>
          </w:p>
          <w:p w:rsidR="00250F91" w:rsidRPr="00343313" w:rsidRDefault="00250F91" w:rsidP="002E70DE">
            <w:pPr>
              <w:spacing w:after="0" w:line="240" w:lineRule="auto"/>
              <w:rPr>
                <w:rFonts w:ascii="Times New Roman" w:eastAsia="Calibri" w:hAnsi="Times New Roman" w:cs="Times New Roman"/>
                <w:sz w:val="18"/>
                <w:szCs w:val="18"/>
              </w:rPr>
            </w:pP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lastRenderedPageBreak/>
              <w:t xml:space="preserve">RPO as food </w:t>
            </w:r>
            <w:r w:rsidRPr="00343313">
              <w:rPr>
                <w:rFonts w:ascii="Times New Roman" w:hAnsi="Times New Roman" w:cs="Times New Roman"/>
                <w:sz w:val="18"/>
                <w:szCs w:val="18"/>
              </w:rPr>
              <w:lastRenderedPageBreak/>
              <w:t>supplement for vitamin A is effective in the reduction of vitamin A deficiency</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330233"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lastRenderedPageBreak/>
              <w:t>Oosthuizen</w:t>
            </w:r>
            <w:proofErr w:type="spellEnd"/>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2011</w:t>
            </w:r>
            <w:r w:rsidRPr="00343313">
              <w:rPr>
                <w:rFonts w:ascii="Times New Roman" w:eastAsia="Calibri" w:hAnsi="Times New Roman" w:cs="Times New Roman"/>
                <w:sz w:val="18"/>
                <w:szCs w:val="18"/>
                <w:vertAlign w:val="superscript"/>
              </w:rPr>
              <w:t>(45)</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Improve dietary intake patterns and food choices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CBA</w:t>
            </w:r>
            <w:r w:rsidRPr="00343313">
              <w:rPr>
                <w:rFonts w:ascii="Times New Roman" w:eastAsia="Calibri" w:hAnsi="Times New Roman" w:cs="Times New Roman"/>
                <w:sz w:val="18"/>
                <w:szCs w:val="18"/>
                <w:vertAlign w:val="superscript"/>
              </w:rPr>
              <w:footnoteReference w:id="13"/>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9 wk</w:t>
            </w:r>
            <w:r w:rsidRPr="00343313">
              <w:rPr>
                <w:rFonts w:ascii="Times New Roman" w:eastAsia="Calibri" w:hAnsi="Times New Roman" w:cs="Times New Roman"/>
                <w:sz w:val="18"/>
                <w:szCs w:val="18"/>
                <w:vertAlign w:val="superscript"/>
              </w:rPr>
              <w:footnoteReference w:id="14"/>
            </w:r>
          </w:p>
        </w:tc>
        <w:tc>
          <w:tcPr>
            <w:tcW w:w="2122" w:type="dxa"/>
            <w:tcBorders>
              <w:top w:val="single" w:sz="4" w:space="0" w:color="auto"/>
              <w:left w:val="single" w:sz="4" w:space="0" w:color="auto"/>
              <w:bottom w:val="single" w:sz="4" w:space="0" w:color="auto"/>
              <w:right w:val="single" w:sz="4" w:space="0" w:color="auto"/>
            </w:tcBorders>
          </w:tcPr>
          <w:p w:rsidR="008E446F"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 = 172</w:t>
            </w:r>
          </w:p>
          <w:p w:rsidR="00250F91" w:rsidRPr="00507CF3" w:rsidRDefault="002448D9" w:rsidP="008E446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 xml:space="preserve">Age: </w:t>
            </w:r>
            <w:r w:rsidR="00250F91" w:rsidRPr="00507CF3">
              <w:rPr>
                <w:rFonts w:ascii="Times New Roman" w:eastAsia="Calibri" w:hAnsi="Times New Roman" w:cs="Times New Roman"/>
                <w:color w:val="0070C0"/>
                <w:sz w:val="18"/>
                <w:szCs w:val="18"/>
              </w:rPr>
              <w:t>9-13yr</w:t>
            </w:r>
          </w:p>
          <w:p w:rsidR="00214A7A" w:rsidRPr="00507CF3" w:rsidRDefault="00214A7A" w:rsidP="008E446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 NR</w:t>
            </w:r>
          </w:p>
          <w:p w:rsidR="009D2015" w:rsidRPr="00507CF3" w:rsidRDefault="009D2015" w:rsidP="009D2015">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w:t>
            </w:r>
            <w:r w:rsidR="00DA206E">
              <w:rPr>
                <w:rFonts w:ascii="Times New Roman" w:eastAsia="Calibri" w:hAnsi="Times New Roman" w:cs="Times New Roman"/>
                <w:color w:val="0070C0"/>
                <w:sz w:val="18"/>
                <w:szCs w:val="18"/>
              </w:rPr>
              <w:t xml:space="preserve"> NR</w:t>
            </w:r>
          </w:p>
          <w:p w:rsidR="009D2015" w:rsidRPr="00507CF3" w:rsidRDefault="009D2015" w:rsidP="008E446F">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Participants were grouped into experimental group where nutrition education programme was implemented over one school term (n=81), and a </w:t>
            </w:r>
            <w:r w:rsidR="00950B78">
              <w:rPr>
                <w:rFonts w:ascii="Times New Roman" w:eastAsia="Calibri" w:hAnsi="Times New Roman" w:cs="Times New Roman"/>
                <w:sz w:val="18"/>
                <w:szCs w:val="18"/>
              </w:rPr>
              <w:t>CON</w:t>
            </w:r>
            <w:r w:rsidRPr="00343313">
              <w:rPr>
                <w:rFonts w:ascii="Times New Roman" w:eastAsia="Calibri" w:hAnsi="Times New Roman" w:cs="Times New Roman"/>
                <w:sz w:val="18"/>
                <w:szCs w:val="18"/>
              </w:rPr>
              <w:t xml:space="preserve"> (n =91). Testing of nutrition knowledge, using a validated 24-hour recall, occurred pre-and post-intervention, and in the long term, with the experimental group only.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dietary intake patterns, nutrition knowledge </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Although nutrition knowledge improved, it did not reflect in dietary intake patterns; intake of fruits and vegetables were low.</w:t>
            </w:r>
          </w:p>
        </w:tc>
      </w:tr>
      <w:tr w:rsidR="00250F91" w:rsidRPr="00343313" w:rsidTr="00343313">
        <w:trPr>
          <w:trHeight w:val="84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47E5D"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Abrams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2003</w:t>
            </w:r>
            <w:r w:rsidRPr="00343313">
              <w:rPr>
                <w:rFonts w:ascii="Times New Roman" w:eastAsia="Calibri" w:hAnsi="Times New Roman" w:cs="Times New Roman"/>
                <w:sz w:val="18"/>
                <w:szCs w:val="18"/>
                <w:vertAlign w:val="superscript"/>
              </w:rPr>
              <w:t>(50)</w:t>
            </w:r>
          </w:p>
          <w:p w:rsidR="00B47E5D" w:rsidRPr="00343313" w:rsidRDefault="00B47E5D"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Botswana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Examine efficacy of a micronutrient fortified beverage in improving nutritional status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CBA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8 wk</w:t>
            </w:r>
          </w:p>
        </w:tc>
        <w:tc>
          <w:tcPr>
            <w:tcW w:w="2122" w:type="dxa"/>
            <w:tcBorders>
              <w:top w:val="single" w:sz="4" w:space="0" w:color="auto"/>
              <w:left w:val="single" w:sz="4" w:space="0" w:color="auto"/>
              <w:bottom w:val="single" w:sz="4" w:space="0" w:color="auto"/>
              <w:right w:val="single" w:sz="4" w:space="0" w:color="auto"/>
            </w:tcBorders>
          </w:tcPr>
          <w:p w:rsidR="008E446F"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2448D9"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w:t>
            </w:r>
            <w:r w:rsidR="002448D9"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263</w:t>
            </w:r>
          </w:p>
          <w:p w:rsidR="00762F24" w:rsidRPr="00507CF3" w:rsidRDefault="008E446F" w:rsidP="00762F24">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w:t>
            </w:r>
            <w:r w:rsidR="00250F91" w:rsidRPr="00507CF3">
              <w:rPr>
                <w:rFonts w:ascii="Times New Roman" w:eastAsia="Calibri" w:hAnsi="Times New Roman" w:cs="Times New Roman"/>
                <w:color w:val="0070C0"/>
                <w:sz w:val="18"/>
                <w:szCs w:val="18"/>
              </w:rPr>
              <w:t xml:space="preserve"> 6-11yr</w:t>
            </w:r>
            <w:r w:rsidR="00762F24" w:rsidRPr="00507CF3">
              <w:rPr>
                <w:rFonts w:ascii="Times New Roman" w:eastAsia="Calibri" w:hAnsi="Times New Roman" w:cs="Times New Roman"/>
                <w:color w:val="0070C0"/>
                <w:sz w:val="18"/>
                <w:szCs w:val="18"/>
              </w:rPr>
              <w:t xml:space="preserve"> </w:t>
            </w:r>
          </w:p>
          <w:p w:rsidR="00250F91" w:rsidRPr="00507CF3" w:rsidRDefault="00214A7A"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C121C0" w:rsidRPr="00507CF3">
              <w:rPr>
                <w:rFonts w:ascii="Times New Roman" w:eastAsia="Calibri" w:hAnsi="Times New Roman" w:cs="Times New Roman"/>
                <w:color w:val="0070C0"/>
                <w:sz w:val="18"/>
                <w:szCs w:val="18"/>
              </w:rPr>
              <w:t xml:space="preserve"> (25kg; mean, EXP); (23.6kg;mean, CON)</w:t>
            </w:r>
          </w:p>
          <w:p w:rsidR="00005DEF" w:rsidRPr="00507CF3" w:rsidRDefault="00005DEF"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w:t>
            </w:r>
            <w:r w:rsidR="0013433D" w:rsidRPr="00507CF3">
              <w:rPr>
                <w:rFonts w:ascii="Times New Roman" w:eastAsia="Calibri" w:hAnsi="Times New Roman" w:cs="Times New Roman"/>
                <w:color w:val="0070C0"/>
                <w:sz w:val="18"/>
                <w:szCs w:val="18"/>
              </w:rPr>
              <w:t xml:space="preserve"> </w:t>
            </w:r>
            <w:r w:rsidR="00C121C0" w:rsidRPr="00507CF3">
              <w:rPr>
                <w:rFonts w:ascii="Times New Roman" w:eastAsia="Calibri" w:hAnsi="Times New Roman" w:cs="Times New Roman"/>
                <w:color w:val="0070C0"/>
                <w:sz w:val="18"/>
                <w:szCs w:val="18"/>
              </w:rPr>
              <w:t>15.2kg\m</w:t>
            </w:r>
            <w:r w:rsidR="00C121C0" w:rsidRPr="00507CF3">
              <w:rPr>
                <w:rFonts w:ascii="Times New Roman" w:eastAsia="Calibri" w:hAnsi="Times New Roman" w:cs="Times New Roman"/>
                <w:color w:val="0070C0"/>
                <w:sz w:val="18"/>
                <w:szCs w:val="18"/>
                <w:vertAlign w:val="superscript"/>
              </w:rPr>
              <w:t>2</w:t>
            </w: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Participants were given seven 419 kJ/240ml servings weekly of either fruit-</w:t>
            </w:r>
            <w:proofErr w:type="spellStart"/>
            <w:r w:rsidRPr="00343313">
              <w:rPr>
                <w:rFonts w:ascii="Times New Roman" w:eastAsia="Calibri" w:hAnsi="Times New Roman" w:cs="Times New Roman"/>
                <w:sz w:val="18"/>
                <w:szCs w:val="18"/>
              </w:rPr>
              <w:t>ﬂavored</w:t>
            </w:r>
            <w:proofErr w:type="spellEnd"/>
            <w:r w:rsidRPr="00343313">
              <w:rPr>
                <w:rFonts w:ascii="Times New Roman" w:eastAsia="Calibri" w:hAnsi="Times New Roman" w:cs="Times New Roman"/>
                <w:sz w:val="18"/>
                <w:szCs w:val="18"/>
              </w:rPr>
              <w:t xml:space="preserve"> beverage [EXP, n=145] </w:t>
            </w:r>
            <w:proofErr w:type="spellStart"/>
            <w:r w:rsidRPr="00343313">
              <w:rPr>
                <w:rFonts w:ascii="Times New Roman" w:eastAsia="Calibri" w:hAnsi="Times New Roman" w:cs="Times New Roman"/>
                <w:sz w:val="18"/>
                <w:szCs w:val="18"/>
              </w:rPr>
              <w:t>fortiﬁed</w:t>
            </w:r>
            <w:proofErr w:type="spellEnd"/>
            <w:r w:rsidRPr="00343313">
              <w:rPr>
                <w:rFonts w:ascii="Times New Roman" w:eastAsia="Calibri" w:hAnsi="Times New Roman" w:cs="Times New Roman"/>
                <w:sz w:val="18"/>
                <w:szCs w:val="18"/>
              </w:rPr>
              <w:t xml:space="preserve"> with 12 micronutrients or a control, an </w:t>
            </w:r>
            <w:proofErr w:type="spellStart"/>
            <w:r w:rsidRPr="00343313">
              <w:rPr>
                <w:rFonts w:ascii="Times New Roman" w:eastAsia="Calibri" w:hAnsi="Times New Roman" w:cs="Times New Roman"/>
                <w:sz w:val="18"/>
                <w:szCs w:val="18"/>
              </w:rPr>
              <w:t>isoenergetic</w:t>
            </w:r>
            <w:proofErr w:type="spellEnd"/>
            <w:r w:rsidRPr="00343313">
              <w:rPr>
                <w:rFonts w:ascii="Times New Roman" w:eastAsia="Calibri" w:hAnsi="Times New Roman" w:cs="Times New Roman"/>
                <w:sz w:val="18"/>
                <w:szCs w:val="18"/>
              </w:rPr>
              <w:t xml:space="preserve"> placebo drink [CON, n=118] for 8wk. The CON group received the same beverage without micronutrients.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growth, hematologic (</w:t>
            </w:r>
            <w:proofErr w:type="spellStart"/>
            <w:r w:rsidRPr="00343313">
              <w:rPr>
                <w:rFonts w:ascii="Times New Roman" w:eastAsia="Calibri" w:hAnsi="Times New Roman" w:cs="Times New Roman"/>
                <w:sz w:val="18"/>
                <w:szCs w:val="18"/>
              </w:rPr>
              <w:t>Hb</w:t>
            </w:r>
            <w:proofErr w:type="spellEnd"/>
            <w:r w:rsidRPr="00343313">
              <w:rPr>
                <w:rFonts w:ascii="Times New Roman" w:eastAsia="Calibri" w:hAnsi="Times New Roman" w:cs="Times New Roman"/>
                <w:sz w:val="18"/>
                <w:szCs w:val="18"/>
              </w:rPr>
              <w:t xml:space="preserve">, retinol, </w:t>
            </w:r>
            <w:proofErr w:type="spellStart"/>
            <w:r w:rsidRPr="00343313">
              <w:rPr>
                <w:rFonts w:ascii="Times New Roman" w:eastAsia="Calibri" w:hAnsi="Times New Roman" w:cs="Times New Roman"/>
                <w:sz w:val="18"/>
                <w:szCs w:val="18"/>
              </w:rPr>
              <w:t>ferritin</w:t>
            </w:r>
            <w:proofErr w:type="spellEnd"/>
            <w:r w:rsidRPr="00343313">
              <w:rPr>
                <w:rFonts w:ascii="Times New Roman" w:eastAsia="Calibri" w:hAnsi="Times New Roman" w:cs="Times New Roman"/>
                <w:sz w:val="18"/>
                <w:szCs w:val="18"/>
              </w:rPr>
              <w:t xml:space="preserve">, vitamin B-12, </w:t>
            </w:r>
            <w:proofErr w:type="spellStart"/>
            <w:r w:rsidRPr="00343313">
              <w:rPr>
                <w:rFonts w:ascii="Times New Roman" w:eastAsia="Calibri" w:hAnsi="Times New Roman" w:cs="Times New Roman"/>
                <w:sz w:val="18"/>
                <w:szCs w:val="18"/>
              </w:rPr>
              <w:t>folate</w:t>
            </w:r>
            <w:proofErr w:type="spellEnd"/>
            <w:r w:rsidRPr="00343313">
              <w:rPr>
                <w:rFonts w:ascii="Times New Roman" w:eastAsia="Calibri" w:hAnsi="Times New Roman" w:cs="Times New Roman"/>
                <w:sz w:val="18"/>
                <w:szCs w:val="18"/>
              </w:rPr>
              <w:t xml:space="preserve"> and riboflavin status)</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Micronutrient-</w:t>
            </w:r>
            <w:proofErr w:type="spellStart"/>
            <w:r w:rsidRPr="00343313">
              <w:rPr>
                <w:rFonts w:ascii="Times New Roman" w:hAnsi="Times New Roman" w:cs="Times New Roman"/>
                <w:sz w:val="18"/>
                <w:szCs w:val="18"/>
              </w:rPr>
              <w:t>fortiﬁed</w:t>
            </w:r>
            <w:proofErr w:type="spellEnd"/>
            <w:r w:rsidRPr="00343313">
              <w:rPr>
                <w:rFonts w:ascii="Times New Roman" w:hAnsi="Times New Roman" w:cs="Times New Roman"/>
                <w:sz w:val="18"/>
                <w:szCs w:val="18"/>
              </w:rPr>
              <w:t xml:space="preserve"> beverage can significantly prevent micronutrient </w:t>
            </w:r>
            <w:proofErr w:type="spellStart"/>
            <w:r w:rsidRPr="00343313">
              <w:rPr>
                <w:rFonts w:ascii="Times New Roman" w:hAnsi="Times New Roman" w:cs="Times New Roman"/>
                <w:sz w:val="18"/>
                <w:szCs w:val="18"/>
              </w:rPr>
              <w:t>deﬁciencies</w:t>
            </w:r>
            <w:proofErr w:type="spellEnd"/>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47E5D"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Ash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2003</w:t>
            </w:r>
            <w:r w:rsidRPr="00343313">
              <w:rPr>
                <w:rFonts w:ascii="Times New Roman" w:eastAsia="Calibri" w:hAnsi="Times New Roman" w:cs="Times New Roman"/>
                <w:sz w:val="18"/>
                <w:szCs w:val="18"/>
                <w:vertAlign w:val="superscript"/>
              </w:rPr>
              <w:t>(49)</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Tanzania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Describe the main effects of orange-flavoured micronutrient-fortified beverage on anaemia, iron &amp; vitamin A status, and growth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Double-blind RCT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6 mo</w:t>
            </w:r>
          </w:p>
        </w:tc>
        <w:tc>
          <w:tcPr>
            <w:tcW w:w="2122" w:type="dxa"/>
            <w:tcBorders>
              <w:top w:val="single" w:sz="4" w:space="0" w:color="auto"/>
              <w:left w:val="single" w:sz="4" w:space="0" w:color="auto"/>
              <w:bottom w:val="single" w:sz="4" w:space="0" w:color="auto"/>
              <w:right w:val="single" w:sz="4" w:space="0" w:color="auto"/>
            </w:tcBorders>
          </w:tcPr>
          <w:p w:rsidR="002448D9"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 774 </w:t>
            </w:r>
          </w:p>
          <w:p w:rsidR="00762F24" w:rsidRPr="00507CF3" w:rsidRDefault="00762F24"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 6-11y</w:t>
            </w:r>
            <w:r w:rsidR="00F951F8" w:rsidRPr="00507CF3">
              <w:rPr>
                <w:rFonts w:ascii="Times New Roman" w:eastAsia="Calibri" w:hAnsi="Times New Roman" w:cs="Times New Roman"/>
                <w:color w:val="0070C0"/>
                <w:sz w:val="18"/>
                <w:szCs w:val="18"/>
              </w:rPr>
              <w:t>r</w:t>
            </w:r>
          </w:p>
          <w:p w:rsidR="00250F91" w:rsidRPr="00507CF3" w:rsidRDefault="00480BBF" w:rsidP="00762F24">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C45E44" w:rsidRPr="00507CF3">
              <w:rPr>
                <w:rFonts w:ascii="Times New Roman" w:eastAsia="Calibri" w:hAnsi="Times New Roman" w:cs="Times New Roman"/>
                <w:color w:val="0070C0"/>
                <w:sz w:val="18"/>
                <w:szCs w:val="18"/>
              </w:rPr>
              <w:t xml:space="preserve"> (20.65; BMI)</w:t>
            </w:r>
          </w:p>
          <w:p w:rsidR="00005DEF" w:rsidRPr="00507CF3" w:rsidRDefault="00005DEF"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20.65</w:t>
            </w:r>
            <w:r w:rsidR="00C121C0" w:rsidRPr="00507CF3">
              <w:rPr>
                <w:rFonts w:ascii="Times New Roman" w:eastAsia="Calibri" w:hAnsi="Times New Roman" w:cs="Times New Roman"/>
                <w:color w:val="0070C0"/>
                <w:sz w:val="18"/>
                <w:szCs w:val="18"/>
              </w:rPr>
              <w:t>kg\m</w:t>
            </w:r>
            <w:r w:rsidR="00C121C0" w:rsidRPr="00507CF3">
              <w:rPr>
                <w:rFonts w:ascii="Times New Roman" w:eastAsia="Calibri" w:hAnsi="Times New Roman" w:cs="Times New Roman"/>
                <w:color w:val="0070C0"/>
                <w:sz w:val="18"/>
                <w:szCs w:val="18"/>
                <w:vertAlign w:val="superscript"/>
              </w:rPr>
              <w:t>2</w:t>
            </w:r>
          </w:p>
          <w:p w:rsidR="00005DEF" w:rsidRPr="00507CF3" w:rsidRDefault="00005DEF" w:rsidP="00005DEF">
            <w:pPr>
              <w:spacing w:after="0" w:line="240" w:lineRule="auto"/>
              <w:rPr>
                <w:rFonts w:ascii="Times New Roman" w:eastAsia="Calibri" w:hAnsi="Times New Roman" w:cs="Times New Roman"/>
                <w:color w:val="0070C0"/>
                <w:sz w:val="18"/>
                <w:szCs w:val="18"/>
              </w:rPr>
            </w:pPr>
          </w:p>
          <w:p w:rsidR="00005DEF" w:rsidRPr="00507CF3" w:rsidRDefault="00005DEF" w:rsidP="00762F24">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Children were assigned to receive one serving of fortified beverage or an unfortified beverage 5d/wk. Fortified and unfortified sachets had a blue or green label for identification and contained identical powder which provided 90 kcal in each 25g sachet. The content of a sachet was mixed with 250 </w:t>
            </w:r>
            <w:proofErr w:type="spellStart"/>
            <w:r w:rsidRPr="00343313">
              <w:rPr>
                <w:rFonts w:ascii="Times New Roman" w:eastAsia="Calibri" w:hAnsi="Times New Roman" w:cs="Times New Roman"/>
                <w:sz w:val="18"/>
                <w:szCs w:val="18"/>
              </w:rPr>
              <w:t>mL</w:t>
            </w:r>
            <w:proofErr w:type="spellEnd"/>
            <w:r w:rsidRPr="00343313">
              <w:rPr>
                <w:rFonts w:ascii="Times New Roman" w:eastAsia="Calibri" w:hAnsi="Times New Roman" w:cs="Times New Roman"/>
                <w:sz w:val="18"/>
                <w:szCs w:val="18"/>
              </w:rPr>
              <w:t xml:space="preserve"> boiled water to make a pleasant-tasting, orange-flavoured beverage.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anthropometry,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biochemical (hematologic, anaemia, vitamin A, iron status)</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A fortified beverage improved hematologic, anthropometric measures and significantly lowered prevalence of anaemia and vitamin A deficiency</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Ebo</w:t>
            </w:r>
            <w:proofErr w:type="spellEnd"/>
            <w:r w:rsidRPr="00343313">
              <w:rPr>
                <w:rFonts w:ascii="Times New Roman" w:eastAsia="Calibri" w:hAnsi="Times New Roman" w:cs="Times New Roman"/>
                <w:sz w:val="18"/>
                <w:szCs w:val="18"/>
              </w:rPr>
              <w:t xml:space="preserve"> &amp; </w:t>
            </w:r>
            <w:proofErr w:type="spellStart"/>
            <w:r w:rsidRPr="00343313">
              <w:rPr>
                <w:rFonts w:ascii="Times New Roman" w:eastAsia="Calibri" w:hAnsi="Times New Roman" w:cs="Times New Roman"/>
                <w:sz w:val="18"/>
                <w:szCs w:val="18"/>
              </w:rPr>
              <w:t>Boye</w:t>
            </w:r>
            <w:proofErr w:type="spellEnd"/>
            <w:r w:rsidRPr="00343313">
              <w:rPr>
                <w:rFonts w:ascii="Times New Roman" w:eastAsia="Calibri" w:hAnsi="Times New Roman" w:cs="Times New Roman"/>
                <w:sz w:val="18"/>
                <w:szCs w:val="18"/>
              </w:rPr>
              <w:t>, 2006</w:t>
            </w:r>
            <w:r w:rsidRPr="00343313">
              <w:rPr>
                <w:rFonts w:ascii="Times New Roman" w:eastAsia="Calibri" w:hAnsi="Times New Roman" w:cs="Times New Roman"/>
                <w:sz w:val="18"/>
                <w:szCs w:val="18"/>
                <w:vertAlign w:val="superscript"/>
              </w:rPr>
              <w:t>(48)</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Nigeria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Investigate the effect of a school-based nutrition education program on nutrition knowledge and food choices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CBA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3 wk</w:t>
            </w:r>
          </w:p>
        </w:tc>
        <w:tc>
          <w:tcPr>
            <w:tcW w:w="2122" w:type="dxa"/>
            <w:tcBorders>
              <w:top w:val="single" w:sz="4" w:space="0" w:color="auto"/>
              <w:left w:val="single" w:sz="4" w:space="0" w:color="auto"/>
              <w:bottom w:val="single" w:sz="4" w:space="0" w:color="auto"/>
              <w:right w:val="single" w:sz="4" w:space="0" w:color="auto"/>
            </w:tcBorders>
          </w:tcPr>
          <w:p w:rsidR="00250F91"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 =</w:t>
            </w:r>
            <w:r w:rsidR="008E446F"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197  </w:t>
            </w:r>
          </w:p>
          <w:p w:rsidR="00F951F8" w:rsidRPr="00507CF3" w:rsidRDefault="00F951F8"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w:t>
            </w:r>
            <w:r w:rsidR="007D01C6">
              <w:rPr>
                <w:rFonts w:ascii="Times New Roman" w:eastAsia="Calibri" w:hAnsi="Times New Roman" w:cs="Times New Roman"/>
                <w:color w:val="0070C0"/>
                <w:sz w:val="18"/>
                <w:szCs w:val="18"/>
              </w:rPr>
              <w:t xml:space="preserve"> (10.4yr; mean)</w:t>
            </w:r>
          </w:p>
          <w:p w:rsidR="00250F91" w:rsidRPr="00507CF3" w:rsidRDefault="00A90823"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 NR</w:t>
            </w:r>
          </w:p>
          <w:p w:rsidR="00005DEF" w:rsidRPr="00507CF3" w:rsidRDefault="009D2015"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The control</w:t>
            </w:r>
            <w:r w:rsidR="001C677F" w:rsidRPr="00343313">
              <w:rPr>
                <w:rFonts w:ascii="Times New Roman" w:eastAsia="Calibri" w:hAnsi="Times New Roman" w:cs="Times New Roman"/>
                <w:sz w:val="18"/>
                <w:szCs w:val="18"/>
              </w:rPr>
              <w:t xml:space="preserve"> (n=</w:t>
            </w:r>
            <w:r w:rsidR="00C01DA9" w:rsidRPr="00343313">
              <w:rPr>
                <w:rFonts w:ascii="Times New Roman" w:eastAsia="Calibri" w:hAnsi="Times New Roman" w:cs="Times New Roman"/>
                <w:sz w:val="18"/>
                <w:szCs w:val="18"/>
              </w:rPr>
              <w:t xml:space="preserve"> </w:t>
            </w:r>
            <w:r w:rsidR="001C677F" w:rsidRPr="00343313">
              <w:rPr>
                <w:rFonts w:ascii="Times New Roman" w:eastAsia="Calibri" w:hAnsi="Times New Roman" w:cs="Times New Roman"/>
                <w:sz w:val="18"/>
                <w:szCs w:val="18"/>
              </w:rPr>
              <w:t xml:space="preserve">102) </w:t>
            </w:r>
            <w:r w:rsidRPr="00343313">
              <w:rPr>
                <w:rFonts w:ascii="Times New Roman" w:eastAsia="Calibri" w:hAnsi="Times New Roman" w:cs="Times New Roman"/>
                <w:sz w:val="18"/>
                <w:szCs w:val="18"/>
              </w:rPr>
              <w:t>received no nutrition education while the experimental group</w:t>
            </w:r>
            <w:r w:rsidR="00C01DA9" w:rsidRPr="00343313">
              <w:rPr>
                <w:rFonts w:ascii="Times New Roman" w:eastAsia="Calibri" w:hAnsi="Times New Roman" w:cs="Times New Roman"/>
                <w:sz w:val="18"/>
                <w:szCs w:val="18"/>
              </w:rPr>
              <w:t xml:space="preserve"> (n= 95)</w:t>
            </w:r>
            <w:r w:rsidRPr="00343313">
              <w:rPr>
                <w:rFonts w:ascii="Times New Roman" w:eastAsia="Calibri" w:hAnsi="Times New Roman" w:cs="Times New Roman"/>
                <w:sz w:val="18"/>
                <w:szCs w:val="18"/>
              </w:rPr>
              <w:t xml:space="preserve"> received 40 minutes of nutrition education, 4d/wk for 3wk. Nutrition knowledge scores and a 3-day food records were collected at pre-and-post intervention periods.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nutrition knowledge, healthy food choices</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 xml:space="preserve">Nutrition education improved nutrition knowledge and healthy food choices.  </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47E5D" w:rsidRPr="00343313" w:rsidRDefault="00250F91" w:rsidP="002E70DE">
            <w:pPr>
              <w:spacing w:after="0" w:line="240" w:lineRule="auto"/>
              <w:rPr>
                <w:rFonts w:ascii="Times New Roman" w:eastAsia="Calibri" w:hAnsi="Times New Roman" w:cs="Times New Roman"/>
                <w:sz w:val="18"/>
                <w:szCs w:val="18"/>
              </w:rPr>
            </w:pPr>
            <w:proofErr w:type="spellStart"/>
            <w:r w:rsidRPr="00343313">
              <w:rPr>
                <w:rFonts w:ascii="Times New Roman" w:eastAsia="Calibri" w:hAnsi="Times New Roman" w:cs="Times New Roman"/>
                <w:sz w:val="18"/>
                <w:szCs w:val="18"/>
              </w:rPr>
              <w:t>Jemmot</w:t>
            </w:r>
            <w:proofErr w:type="spellEnd"/>
            <w:r w:rsidRPr="00343313">
              <w:rPr>
                <w:rFonts w:ascii="Times New Roman" w:eastAsia="Calibri" w:hAnsi="Times New Roman" w:cs="Times New Roman"/>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2011</w:t>
            </w:r>
            <w:r w:rsidRPr="00343313">
              <w:rPr>
                <w:rFonts w:ascii="Times New Roman" w:eastAsia="Calibri" w:hAnsi="Times New Roman" w:cs="Times New Roman"/>
                <w:sz w:val="18"/>
                <w:szCs w:val="18"/>
                <w:vertAlign w:val="superscript"/>
              </w:rPr>
              <w:t>(47)</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Test efficacy of school-based cognitive behavioural health promotion (HP) intervention to increase fruit and vegetable KAB</w:t>
            </w:r>
            <w:r w:rsidRPr="00343313">
              <w:rPr>
                <w:rFonts w:ascii="Times New Roman" w:eastAsia="Calibri" w:hAnsi="Times New Roman" w:cs="Times New Roman"/>
                <w:sz w:val="18"/>
                <w:szCs w:val="18"/>
                <w:vertAlign w:val="superscript"/>
              </w:rPr>
              <w:footnoteReference w:id="15"/>
            </w:r>
            <w:r w:rsidRPr="00343313">
              <w:rPr>
                <w:rFonts w:ascii="Times New Roman" w:eastAsia="Calibri"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Cluster RCT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12 mo</w:t>
            </w:r>
          </w:p>
        </w:tc>
        <w:tc>
          <w:tcPr>
            <w:tcW w:w="2122" w:type="dxa"/>
            <w:tcBorders>
              <w:top w:val="single" w:sz="4" w:space="0" w:color="auto"/>
              <w:left w:val="single" w:sz="4" w:space="0" w:color="auto"/>
              <w:bottom w:val="single" w:sz="4" w:space="0" w:color="auto"/>
              <w:right w:val="single" w:sz="4" w:space="0" w:color="auto"/>
            </w:tcBorders>
          </w:tcPr>
          <w:p w:rsidR="008E446F"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 =</w:t>
            </w:r>
            <w:r w:rsidR="008E446F"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1057</w:t>
            </w:r>
          </w:p>
          <w:p w:rsidR="00250F91" w:rsidRPr="00507CF3" w:rsidRDefault="00C77D96"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Age:</w:t>
            </w:r>
            <w:r w:rsidR="00250F91" w:rsidRPr="00507CF3">
              <w:rPr>
                <w:rFonts w:ascii="Times New Roman" w:eastAsia="Calibri" w:hAnsi="Times New Roman" w:cs="Times New Roman"/>
                <w:color w:val="0070C0"/>
                <w:sz w:val="18"/>
                <w:szCs w:val="18"/>
              </w:rPr>
              <w:t xml:space="preserve"> 9-18yr</w:t>
            </w:r>
          </w:p>
          <w:p w:rsidR="00250F91" w:rsidRPr="00507CF3" w:rsidRDefault="00A90823"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 NR</w:t>
            </w:r>
          </w:p>
          <w:p w:rsidR="00005DEF" w:rsidRPr="00507CF3" w:rsidRDefault="009D2015"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One school in each pair of 9 matched schools was randomized to either a cognitive-behavioural HP intervention or to a control group of HIV/STD risk-reduction intervention. The HP intervention aimed to encourage KAB, to practice healthful behaviours, including fruit and vegetable consumption, nutritional value of variety of foods and their health effects.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fruit &amp; vegetable consumption with FFQ</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 xml:space="preserve">Cognitive-behavioural intervention can increase self-reported HP behaviours, (especially, fruit &amp; vegetable consumption) </w:t>
            </w:r>
          </w:p>
        </w:tc>
      </w:tr>
      <w:tr w:rsidR="00250F91" w:rsidRPr="00343313" w:rsidTr="00343313">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47E5D"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lastRenderedPageBreak/>
              <w:t xml:space="preserve">Lagerkvist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2018</w:t>
            </w:r>
            <w:r w:rsidRPr="00343313">
              <w:rPr>
                <w:rFonts w:ascii="Times New Roman" w:eastAsia="Calibri" w:hAnsi="Times New Roman" w:cs="Times New Roman"/>
                <w:sz w:val="18"/>
                <w:szCs w:val="18"/>
                <w:vertAlign w:val="superscript"/>
              </w:rPr>
              <w:t>(46)</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Nigeria </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Analyse how specific goal setting promoted dietary behaviour change in consumption of pro-vitamin A rich orange-fleshed sweet potato (OFSP) meal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Cluster RCT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4 wk</w:t>
            </w:r>
          </w:p>
        </w:tc>
        <w:tc>
          <w:tcPr>
            <w:tcW w:w="2122" w:type="dxa"/>
            <w:tcBorders>
              <w:top w:val="single" w:sz="4" w:space="0" w:color="auto"/>
              <w:left w:val="single" w:sz="4" w:space="0" w:color="auto"/>
              <w:bottom w:val="single" w:sz="4" w:space="0" w:color="auto"/>
              <w:right w:val="single" w:sz="4" w:space="0" w:color="auto"/>
            </w:tcBorders>
          </w:tcPr>
          <w:p w:rsidR="00C77D96"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556</w:t>
            </w:r>
          </w:p>
          <w:p w:rsidR="00C77D96" w:rsidRPr="00507CF3" w:rsidRDefault="00C77D96" w:rsidP="00C77D96">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 xml:space="preserve">Age: </w:t>
            </w:r>
            <w:r w:rsidR="00250F91" w:rsidRPr="00507CF3">
              <w:rPr>
                <w:rFonts w:ascii="Times New Roman" w:eastAsia="Calibri" w:hAnsi="Times New Roman" w:cs="Times New Roman"/>
                <w:color w:val="0070C0"/>
                <w:sz w:val="18"/>
                <w:szCs w:val="18"/>
              </w:rPr>
              <w:t xml:space="preserve">7–12yr </w:t>
            </w:r>
          </w:p>
          <w:p w:rsidR="00C77D96" w:rsidRPr="00507CF3" w:rsidRDefault="00A90823" w:rsidP="00C77D96">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 NR</w:t>
            </w:r>
          </w:p>
          <w:p w:rsidR="00005DEF" w:rsidRPr="00507CF3" w:rsidRDefault="009D2015"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C77D96">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A meal based on OFSP, rich in pro-vitamin A, was introduced as a complement to an existing school meal. Three days before the study, nutrition education was held in each classroom for 1hr</w:t>
            </w:r>
            <w:r w:rsidRPr="00343313">
              <w:rPr>
                <w:rFonts w:ascii="Times New Roman" w:eastAsia="Calibri" w:hAnsi="Times New Roman" w:cs="Times New Roman"/>
                <w:sz w:val="18"/>
                <w:szCs w:val="18"/>
                <w:vertAlign w:val="superscript"/>
              </w:rPr>
              <w:footnoteReference w:id="16"/>
            </w:r>
            <w:r w:rsidRPr="00343313">
              <w:rPr>
                <w:rFonts w:ascii="Times New Roman" w:eastAsia="Calibri" w:hAnsi="Times New Roman" w:cs="Times New Roman"/>
                <w:sz w:val="18"/>
                <w:szCs w:val="18"/>
              </w:rPr>
              <w:t>. Teachers were trained  to inform participants about: (a) the 5 food groups, their main nutrients and functions; (b) importance of a balanced diet; (c) the food pyramid; (d) healthy food choices; and (e) incorporating OFSP in foods. Participants were called by name to either receive their own goal card (reminder treatment) or no-reminder treatment card before eating.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baseline intentions, anticipated feelings, food intake </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 xml:space="preserve">Type of incentives matters, not the emotional </w:t>
            </w:r>
            <w:proofErr w:type="spellStart"/>
            <w:r w:rsidRPr="00343313">
              <w:rPr>
                <w:rFonts w:ascii="Times New Roman" w:hAnsi="Times New Roman" w:cs="Times New Roman"/>
                <w:sz w:val="18"/>
                <w:szCs w:val="18"/>
              </w:rPr>
              <w:t>eﬀects</w:t>
            </w:r>
            <w:proofErr w:type="spellEnd"/>
            <w:r w:rsidRPr="00343313">
              <w:rPr>
                <w:rFonts w:ascii="Times New Roman" w:hAnsi="Times New Roman" w:cs="Times New Roman"/>
                <w:sz w:val="18"/>
                <w:szCs w:val="18"/>
              </w:rPr>
              <w:t xml:space="preserve"> after eating.</w:t>
            </w:r>
            <w:r w:rsidR="00C01DA9" w:rsidRPr="00343313">
              <w:rPr>
                <w:rFonts w:ascii="Times New Roman" w:hAnsi="Times New Roman" w:cs="Times New Roman"/>
                <w:sz w:val="18"/>
                <w:szCs w:val="18"/>
              </w:rPr>
              <w:t xml:space="preserve"> </w:t>
            </w:r>
            <w:r w:rsidRPr="00343313">
              <w:rPr>
                <w:rFonts w:ascii="Times New Roman" w:hAnsi="Times New Roman" w:cs="Times New Roman"/>
                <w:sz w:val="18"/>
                <w:szCs w:val="18"/>
              </w:rPr>
              <w:t xml:space="preserve">Emotions are more related to the eating situation than to the type of goals set for the behaviour. </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B47E5D"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Whaley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et al., 2003</w:t>
            </w:r>
            <w:r w:rsidRPr="00343313">
              <w:rPr>
                <w:rFonts w:ascii="Times New Roman" w:eastAsia="Calibri" w:hAnsi="Times New Roman" w:cs="Times New Roman"/>
                <w:sz w:val="18"/>
                <w:szCs w:val="18"/>
                <w:vertAlign w:val="superscript"/>
              </w:rPr>
              <w:t>(42)</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Kenya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Test the impact of animal source food on cognitive</w:t>
            </w:r>
            <w:r w:rsidR="00C01DA9" w:rsidRPr="00343313">
              <w:rPr>
                <w:rFonts w:ascii="Times New Roman" w:eastAsia="Calibri" w:hAnsi="Times New Roman" w:cs="Times New Roman"/>
                <w:sz w:val="18"/>
                <w:szCs w:val="18"/>
              </w:rPr>
              <w:t xml:space="preserve"> </w:t>
            </w:r>
            <w:r w:rsidRPr="00343313">
              <w:rPr>
                <w:rFonts w:ascii="Times New Roman" w:eastAsia="Calibri" w:hAnsi="Times New Roman" w:cs="Times New Roman"/>
                <w:sz w:val="18"/>
                <w:szCs w:val="18"/>
              </w:rPr>
              <w:t xml:space="preserve">development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Cluster RCT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21 mo</w:t>
            </w:r>
          </w:p>
        </w:tc>
        <w:tc>
          <w:tcPr>
            <w:tcW w:w="2122" w:type="dxa"/>
            <w:tcBorders>
              <w:top w:val="single" w:sz="4" w:space="0" w:color="auto"/>
              <w:left w:val="single" w:sz="4" w:space="0" w:color="auto"/>
              <w:bottom w:val="single" w:sz="4" w:space="0" w:color="auto"/>
              <w:right w:val="single" w:sz="4" w:space="0" w:color="auto"/>
            </w:tcBorders>
          </w:tcPr>
          <w:p w:rsidR="00C77D96"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555 </w:t>
            </w:r>
          </w:p>
          <w:p w:rsidR="00250F91" w:rsidRPr="00507CF3" w:rsidRDefault="00C710F4"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w:t>
            </w:r>
            <w:r w:rsidR="00250F91" w:rsidRPr="00507CF3">
              <w:rPr>
                <w:rFonts w:ascii="Times New Roman" w:eastAsia="Calibri" w:hAnsi="Times New Roman" w:cs="Times New Roman"/>
                <w:color w:val="0070C0"/>
                <w:sz w:val="18"/>
                <w:szCs w:val="18"/>
              </w:rPr>
              <w:t>ge</w:t>
            </w:r>
            <w:r w:rsidRPr="00507CF3">
              <w:rPr>
                <w:rFonts w:ascii="Times New Roman" w:eastAsia="Calibri" w:hAnsi="Times New Roman" w:cs="Times New Roman"/>
                <w:color w:val="0070C0"/>
                <w:sz w:val="18"/>
                <w:szCs w:val="18"/>
              </w:rPr>
              <w:t>: (</w:t>
            </w:r>
            <w:r w:rsidR="00250F91" w:rsidRPr="00507CF3">
              <w:rPr>
                <w:rFonts w:ascii="Times New Roman" w:eastAsia="Calibri" w:hAnsi="Times New Roman" w:cs="Times New Roman"/>
                <w:color w:val="0070C0"/>
                <w:sz w:val="18"/>
                <w:szCs w:val="18"/>
              </w:rPr>
              <w:t>7.63yr</w:t>
            </w:r>
            <w:r w:rsidRPr="00507CF3">
              <w:rPr>
                <w:rFonts w:ascii="Times New Roman" w:eastAsia="Calibri" w:hAnsi="Times New Roman" w:cs="Times New Roman"/>
                <w:color w:val="0070C0"/>
                <w:sz w:val="18"/>
                <w:szCs w:val="18"/>
              </w:rPr>
              <w:t>; mean)</w:t>
            </w:r>
          </w:p>
          <w:p w:rsidR="00250F91" w:rsidRPr="00507CF3" w:rsidRDefault="00A90823"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CF7C22" w:rsidRPr="00507CF3">
              <w:rPr>
                <w:rFonts w:ascii="Times New Roman" w:eastAsia="Calibri" w:hAnsi="Times New Roman" w:cs="Times New Roman"/>
                <w:color w:val="0070C0"/>
                <w:sz w:val="18"/>
                <w:szCs w:val="18"/>
              </w:rPr>
              <w:t xml:space="preserve"> </w:t>
            </w:r>
            <w:r w:rsidR="00A5411B" w:rsidRPr="00507CF3">
              <w:rPr>
                <w:rFonts w:ascii="Times New Roman" w:eastAsia="Calibri" w:hAnsi="Times New Roman" w:cs="Times New Roman"/>
                <w:color w:val="0070C0"/>
                <w:sz w:val="18"/>
                <w:szCs w:val="18"/>
              </w:rPr>
              <w:t>20.14kg; mean</w:t>
            </w:r>
          </w:p>
          <w:p w:rsidR="00005DEF" w:rsidRPr="00507CF3" w:rsidRDefault="009D2015" w:rsidP="00005DEF">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507CF3">
              <w:rPr>
                <w:rFonts w:ascii="Times New Roman" w:eastAsia="Calibri" w:hAnsi="Times New Roman" w:cs="Times New Roman"/>
                <w:color w:val="0070C0"/>
                <w:sz w:val="18"/>
                <w:szCs w:val="18"/>
              </w:rPr>
              <w:t>T</w:t>
            </w:r>
            <w:r w:rsidR="00C01DA9" w:rsidRPr="00507CF3">
              <w:rPr>
                <w:rFonts w:ascii="Times New Roman" w:eastAsia="Calibri" w:hAnsi="Times New Roman" w:cs="Times New Roman"/>
                <w:color w:val="0070C0"/>
                <w:sz w:val="18"/>
                <w:szCs w:val="18"/>
              </w:rPr>
              <w:t xml:space="preserve">welve </w:t>
            </w:r>
            <w:r w:rsidRPr="00343313">
              <w:rPr>
                <w:rFonts w:ascii="Times New Roman" w:eastAsia="Calibri" w:hAnsi="Times New Roman" w:cs="Times New Roman"/>
                <w:sz w:val="18"/>
                <w:szCs w:val="18"/>
              </w:rPr>
              <w:t xml:space="preserve">schools were randomized into one of 4 feeding interventions: 3 of which received a </w:t>
            </w:r>
            <w:proofErr w:type="spellStart"/>
            <w:r w:rsidRPr="00343313">
              <w:rPr>
                <w:rFonts w:ascii="Times New Roman" w:eastAsia="Calibri" w:hAnsi="Times New Roman" w:cs="Times New Roman"/>
                <w:sz w:val="18"/>
                <w:szCs w:val="18"/>
              </w:rPr>
              <w:t>fortiﬁed</w:t>
            </w:r>
            <w:proofErr w:type="spellEnd"/>
            <w:r w:rsidRPr="00343313">
              <w:rPr>
                <w:rFonts w:ascii="Times New Roman" w:eastAsia="Calibri" w:hAnsi="Times New Roman" w:cs="Times New Roman"/>
                <w:sz w:val="18"/>
                <w:szCs w:val="18"/>
              </w:rPr>
              <w:t xml:space="preserve"> local staple-based snack (</w:t>
            </w:r>
            <w:proofErr w:type="spellStart"/>
            <w:r w:rsidRPr="00343313">
              <w:rPr>
                <w:rFonts w:ascii="Times New Roman" w:eastAsia="Calibri" w:hAnsi="Times New Roman" w:cs="Times New Roman"/>
                <w:sz w:val="18"/>
                <w:szCs w:val="18"/>
              </w:rPr>
              <w:t>Githeri</w:t>
            </w:r>
            <w:proofErr w:type="spellEnd"/>
            <w:r w:rsidRPr="00343313">
              <w:rPr>
                <w:rFonts w:ascii="Times New Roman" w:eastAsia="Calibri" w:hAnsi="Times New Roman" w:cs="Times New Roman"/>
                <w:sz w:val="18"/>
                <w:szCs w:val="18"/>
              </w:rPr>
              <w:t xml:space="preserve"> meal) that provided 240 kcal in the </w:t>
            </w:r>
            <w:proofErr w:type="spellStart"/>
            <w:r w:rsidRPr="00343313">
              <w:rPr>
                <w:rFonts w:ascii="Times New Roman" w:eastAsia="Calibri" w:hAnsi="Times New Roman" w:cs="Times New Roman"/>
                <w:sz w:val="18"/>
                <w:szCs w:val="18"/>
              </w:rPr>
              <w:t>ﬁrst</w:t>
            </w:r>
            <w:proofErr w:type="spellEnd"/>
            <w:r w:rsidRPr="00343313">
              <w:rPr>
                <w:rFonts w:ascii="Times New Roman" w:eastAsia="Calibri" w:hAnsi="Times New Roman" w:cs="Times New Roman"/>
                <w:sz w:val="18"/>
                <w:szCs w:val="18"/>
              </w:rPr>
              <w:t xml:space="preserve"> school year and 313 kcal for the remainder of study period. The groups—designated as (</w:t>
            </w:r>
            <w:proofErr w:type="spellStart"/>
            <w:r w:rsidRPr="00343313">
              <w:rPr>
                <w:rFonts w:ascii="Times New Roman" w:eastAsia="Calibri" w:hAnsi="Times New Roman" w:cs="Times New Roman"/>
                <w:sz w:val="18"/>
                <w:szCs w:val="18"/>
              </w:rPr>
              <w:t>i</w:t>
            </w:r>
            <w:proofErr w:type="spellEnd"/>
            <w:r w:rsidRPr="00343313">
              <w:rPr>
                <w:rFonts w:ascii="Times New Roman" w:eastAsia="Calibri" w:hAnsi="Times New Roman" w:cs="Times New Roman"/>
                <w:sz w:val="18"/>
                <w:szCs w:val="18"/>
              </w:rPr>
              <w:t>) Meat-</w:t>
            </w:r>
            <w:proofErr w:type="spellStart"/>
            <w:r w:rsidRPr="00343313">
              <w:rPr>
                <w:rFonts w:ascii="Times New Roman" w:eastAsia="Calibri" w:hAnsi="Times New Roman" w:cs="Times New Roman"/>
                <w:sz w:val="18"/>
                <w:szCs w:val="18"/>
              </w:rPr>
              <w:t>Githeri</w:t>
            </w:r>
            <w:proofErr w:type="spellEnd"/>
            <w:r w:rsidRPr="00343313">
              <w:rPr>
                <w:rFonts w:ascii="Times New Roman" w:eastAsia="Calibri" w:hAnsi="Times New Roman" w:cs="Times New Roman"/>
                <w:sz w:val="18"/>
                <w:szCs w:val="18"/>
              </w:rPr>
              <w:t xml:space="preserve"> n=134, (ii) Milk-</w:t>
            </w:r>
            <w:proofErr w:type="spellStart"/>
            <w:r w:rsidRPr="00343313">
              <w:rPr>
                <w:rFonts w:ascii="Times New Roman" w:eastAsia="Calibri" w:hAnsi="Times New Roman" w:cs="Times New Roman"/>
                <w:sz w:val="18"/>
                <w:szCs w:val="18"/>
              </w:rPr>
              <w:t>Githeri</w:t>
            </w:r>
            <w:proofErr w:type="spellEnd"/>
            <w:r w:rsidRPr="00343313">
              <w:rPr>
                <w:rFonts w:ascii="Times New Roman" w:eastAsia="Calibri" w:hAnsi="Times New Roman" w:cs="Times New Roman"/>
                <w:sz w:val="18"/>
                <w:szCs w:val="18"/>
              </w:rPr>
              <w:t>, n=144, and iii) Energy-</w:t>
            </w:r>
            <w:proofErr w:type="spellStart"/>
            <w:r w:rsidRPr="00343313">
              <w:rPr>
                <w:rFonts w:ascii="Times New Roman" w:eastAsia="Calibri" w:hAnsi="Times New Roman" w:cs="Times New Roman"/>
                <w:sz w:val="18"/>
                <w:szCs w:val="18"/>
              </w:rPr>
              <w:t>Githeri</w:t>
            </w:r>
            <w:proofErr w:type="spellEnd"/>
            <w:r w:rsidRPr="00343313">
              <w:rPr>
                <w:rFonts w:ascii="Times New Roman" w:eastAsia="Calibri" w:hAnsi="Times New Roman" w:cs="Times New Roman"/>
                <w:sz w:val="18"/>
                <w:szCs w:val="18"/>
              </w:rPr>
              <w:t xml:space="preserve">, n=148  and </w:t>
            </w:r>
            <w:r w:rsidR="00506D0C" w:rsidRPr="00343313">
              <w:rPr>
                <w:rFonts w:ascii="Times New Roman" w:eastAsia="Calibri" w:hAnsi="Times New Roman" w:cs="Times New Roman"/>
                <w:sz w:val="18"/>
                <w:szCs w:val="18"/>
              </w:rPr>
              <w:t>CON</w:t>
            </w:r>
            <w:r w:rsidRPr="00343313">
              <w:rPr>
                <w:rFonts w:ascii="Times New Roman" w:eastAsia="Calibri" w:hAnsi="Times New Roman" w:cs="Times New Roman"/>
                <w:sz w:val="18"/>
                <w:szCs w:val="18"/>
              </w:rPr>
              <w:t xml:space="preserve">, n=129. Cognitive tests were administered at baseline and during every other term of feeding.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507CF3" w:rsidRDefault="00250F91"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cogni</w:t>
            </w:r>
            <w:r w:rsidR="002A6C56" w:rsidRPr="00507CF3">
              <w:rPr>
                <w:rFonts w:ascii="Times New Roman" w:eastAsia="Calibri" w:hAnsi="Times New Roman" w:cs="Times New Roman"/>
                <w:color w:val="0070C0"/>
                <w:sz w:val="18"/>
                <w:szCs w:val="18"/>
              </w:rPr>
              <w:t>tion</w:t>
            </w:r>
            <w:r w:rsidRPr="00507CF3">
              <w:rPr>
                <w:rFonts w:ascii="Times New Roman" w:eastAsia="Calibri" w:hAnsi="Times New Roman" w:cs="Times New Roman"/>
                <w:color w:val="0070C0"/>
                <w:sz w:val="18"/>
                <w:szCs w:val="18"/>
              </w:rPr>
              <w:t xml:space="preserve">, </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anthropometry, </w:t>
            </w:r>
          </w:p>
          <w:p w:rsidR="00250F91" w:rsidRPr="00343313" w:rsidRDefault="00506D0C"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food intake</w:t>
            </w:r>
            <w:r w:rsidR="00250F91" w:rsidRPr="00343313">
              <w:rPr>
                <w:rFonts w:ascii="Times New Roman" w:eastAsia="Calibri" w:hAnsi="Times New Roman" w:cs="Times New Roman"/>
                <w:sz w:val="18"/>
                <w:szCs w:val="18"/>
              </w:rPr>
              <w:t>, family measures, SES</w:t>
            </w:r>
            <w:r w:rsidRPr="00343313">
              <w:rPr>
                <w:rStyle w:val="FootnoteReference"/>
                <w:rFonts w:ascii="Times New Roman" w:eastAsia="Calibri" w:hAnsi="Times New Roman" w:cs="Times New Roman"/>
                <w:sz w:val="18"/>
                <w:szCs w:val="18"/>
              </w:rPr>
              <w:footnoteReference w:id="17"/>
            </w:r>
            <w:r w:rsidR="00250F91" w:rsidRPr="00343313">
              <w:rPr>
                <w:rFonts w:ascii="Times New Roman" w:eastAsia="Calibri" w:hAnsi="Times New Roman" w:cs="Times New Roman"/>
                <w:sz w:val="18"/>
                <w:szCs w:val="18"/>
              </w:rPr>
              <w:t xml:space="preserve">, </w:t>
            </w:r>
            <w:r w:rsidRPr="00343313">
              <w:rPr>
                <w:rFonts w:ascii="Times New Roman" w:eastAsia="Calibri" w:hAnsi="Times New Roman" w:cs="Times New Roman"/>
                <w:sz w:val="18"/>
                <w:szCs w:val="18"/>
              </w:rPr>
              <w:t>s</w:t>
            </w:r>
            <w:r w:rsidR="00250F91" w:rsidRPr="00343313">
              <w:rPr>
                <w:rFonts w:ascii="Times New Roman" w:eastAsia="Calibri" w:hAnsi="Times New Roman" w:cs="Times New Roman"/>
                <w:sz w:val="18"/>
                <w:szCs w:val="18"/>
              </w:rPr>
              <w:t>chool attendance</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Supplementation with animal source food plays a key role in the cognitive development of school children.</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Van </w:t>
            </w:r>
            <w:proofErr w:type="spellStart"/>
            <w:r w:rsidRPr="00343313">
              <w:rPr>
                <w:rFonts w:ascii="Times New Roman" w:eastAsia="Calibri" w:hAnsi="Times New Roman" w:cs="Times New Roman"/>
                <w:sz w:val="18"/>
                <w:szCs w:val="18"/>
              </w:rPr>
              <w:t>Stuijvenberg</w:t>
            </w:r>
            <w:proofErr w:type="spellEnd"/>
            <w:r w:rsidRPr="00343313">
              <w:rPr>
                <w:rFonts w:ascii="Times New Roman" w:eastAsia="Calibri" w:hAnsi="Times New Roman" w:cs="Times New Roman"/>
                <w:sz w:val="18"/>
                <w:szCs w:val="18"/>
              </w:rPr>
              <w:t xml:space="preserve"> et al.2001</w:t>
            </w:r>
            <w:r w:rsidRPr="00343313">
              <w:rPr>
                <w:rFonts w:ascii="Times New Roman" w:eastAsia="Calibri" w:hAnsi="Times New Roman" w:cs="Times New Roman"/>
                <w:sz w:val="18"/>
                <w:szCs w:val="18"/>
                <w:vertAlign w:val="superscript"/>
              </w:rPr>
              <w:t>(38)</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Determine the effect of biscuit with red</w:t>
            </w:r>
            <w:r w:rsidR="00506D0C" w:rsidRPr="00343313">
              <w:rPr>
                <w:rFonts w:ascii="Times New Roman" w:eastAsia="Calibri" w:hAnsi="Times New Roman" w:cs="Times New Roman"/>
                <w:sz w:val="18"/>
                <w:szCs w:val="18"/>
              </w:rPr>
              <w:t xml:space="preserve"> palm oil (RPO)</w:t>
            </w:r>
            <w:r w:rsidRPr="00343313">
              <w:rPr>
                <w:rFonts w:ascii="Times New Roman" w:eastAsia="Calibri" w:hAnsi="Times New Roman" w:cs="Times New Roman"/>
                <w:sz w:val="18"/>
                <w:szCs w:val="18"/>
              </w:rPr>
              <w:t xml:space="preserve"> on vitamin A status and to compare with the effect of biscuit with β-carotene from synthetic source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Single blind RCT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3 mo</w:t>
            </w:r>
          </w:p>
        </w:tc>
        <w:tc>
          <w:tcPr>
            <w:tcW w:w="2122" w:type="dxa"/>
            <w:tcBorders>
              <w:top w:val="single" w:sz="4" w:space="0" w:color="auto"/>
              <w:left w:val="single" w:sz="4" w:space="0" w:color="auto"/>
              <w:bottom w:val="single" w:sz="4" w:space="0" w:color="auto"/>
              <w:right w:val="single" w:sz="4" w:space="0" w:color="auto"/>
            </w:tcBorders>
          </w:tcPr>
          <w:p w:rsidR="00C77D96"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 400, </w:t>
            </w:r>
          </w:p>
          <w:p w:rsidR="00250F91" w:rsidRPr="00507CF3" w:rsidRDefault="00C77D96"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w:t>
            </w:r>
            <w:r w:rsidR="00250F91" w:rsidRPr="00507CF3">
              <w:rPr>
                <w:rFonts w:ascii="Times New Roman" w:eastAsia="Calibri" w:hAnsi="Times New Roman" w:cs="Times New Roman"/>
                <w:color w:val="0070C0"/>
                <w:sz w:val="18"/>
                <w:szCs w:val="18"/>
              </w:rPr>
              <w:t>ge</w:t>
            </w:r>
            <w:r w:rsidRPr="00507CF3">
              <w:rPr>
                <w:rFonts w:ascii="Times New Roman" w:eastAsia="Calibri" w:hAnsi="Times New Roman" w:cs="Times New Roman"/>
                <w:color w:val="0070C0"/>
                <w:sz w:val="18"/>
                <w:szCs w:val="18"/>
              </w:rPr>
              <w:t>:</w:t>
            </w:r>
            <w:r w:rsidR="00250F91" w:rsidRPr="00507CF3">
              <w:rPr>
                <w:rFonts w:ascii="Times New Roman" w:eastAsia="Calibri" w:hAnsi="Times New Roman" w:cs="Times New Roman"/>
                <w:color w:val="0070C0"/>
                <w:sz w:val="18"/>
                <w:szCs w:val="18"/>
              </w:rPr>
              <w:t xml:space="preserve"> 5-11y</w:t>
            </w:r>
            <w:r w:rsidR="00F951F8" w:rsidRPr="00507CF3">
              <w:rPr>
                <w:rFonts w:ascii="Times New Roman" w:eastAsia="Calibri" w:hAnsi="Times New Roman" w:cs="Times New Roman"/>
                <w:color w:val="0070C0"/>
                <w:sz w:val="18"/>
                <w:szCs w:val="18"/>
              </w:rPr>
              <w:t>r</w:t>
            </w:r>
            <w:r w:rsidR="00250F91" w:rsidRPr="00507CF3">
              <w:rPr>
                <w:rFonts w:ascii="Times New Roman" w:eastAsia="Calibri" w:hAnsi="Times New Roman" w:cs="Times New Roman"/>
                <w:color w:val="0070C0"/>
                <w:sz w:val="18"/>
                <w:szCs w:val="18"/>
              </w:rPr>
              <w:t xml:space="preserve"> </w:t>
            </w:r>
          </w:p>
          <w:p w:rsidR="00250F91" w:rsidRPr="00507CF3" w:rsidRDefault="00A90823"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3839A7" w:rsidRPr="00507CF3">
              <w:rPr>
                <w:rFonts w:ascii="Times New Roman" w:eastAsia="Calibri" w:hAnsi="Times New Roman" w:cs="Times New Roman"/>
                <w:color w:val="0070C0"/>
                <w:sz w:val="18"/>
                <w:szCs w:val="18"/>
              </w:rPr>
              <w:t xml:space="preserve"> 25.2kg, EXP mean; </w:t>
            </w:r>
            <w:r w:rsidR="00464907" w:rsidRPr="00507CF3">
              <w:rPr>
                <w:rFonts w:ascii="Times New Roman" w:eastAsia="Calibri" w:hAnsi="Times New Roman" w:cs="Times New Roman"/>
                <w:color w:val="0070C0"/>
                <w:sz w:val="18"/>
                <w:szCs w:val="18"/>
              </w:rPr>
              <w:t>(</w:t>
            </w:r>
            <w:r w:rsidR="003839A7" w:rsidRPr="00507CF3">
              <w:rPr>
                <w:rFonts w:ascii="Times New Roman" w:eastAsia="Calibri" w:hAnsi="Times New Roman" w:cs="Times New Roman"/>
                <w:color w:val="0070C0"/>
                <w:sz w:val="18"/>
                <w:szCs w:val="18"/>
              </w:rPr>
              <w:t>25.8kg, CON mean</w:t>
            </w:r>
            <w:r w:rsidR="00464907" w:rsidRPr="00507CF3">
              <w:rPr>
                <w:rFonts w:ascii="Times New Roman" w:eastAsia="Calibri" w:hAnsi="Times New Roman" w:cs="Times New Roman"/>
                <w:color w:val="0070C0"/>
                <w:sz w:val="18"/>
                <w:szCs w:val="18"/>
              </w:rPr>
              <w:t>)</w:t>
            </w:r>
          </w:p>
          <w:p w:rsidR="009D2015" w:rsidRPr="00507CF3" w:rsidRDefault="009D2015"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005DEF">
            <w:pPr>
              <w:spacing w:after="0" w:line="240" w:lineRule="auto"/>
              <w:rPr>
                <w:rFonts w:ascii="Times New Roman" w:eastAsia="Calibri" w:hAnsi="Times New Roman" w:cs="Times New Roman"/>
                <w:color w:val="0070C0"/>
                <w:sz w:val="18"/>
                <w:szCs w:val="18"/>
              </w:rPr>
            </w:pP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Participants were randomly assigned to: (</w:t>
            </w:r>
            <w:proofErr w:type="spellStart"/>
            <w:r w:rsidRPr="00343313">
              <w:rPr>
                <w:rFonts w:ascii="Times New Roman" w:eastAsia="Calibri" w:hAnsi="Times New Roman" w:cs="Times New Roman"/>
                <w:sz w:val="18"/>
                <w:szCs w:val="18"/>
              </w:rPr>
              <w:t>i</w:t>
            </w:r>
            <w:proofErr w:type="spellEnd"/>
            <w:r w:rsidRPr="00343313">
              <w:rPr>
                <w:rFonts w:ascii="Times New Roman" w:eastAsia="Calibri" w:hAnsi="Times New Roman" w:cs="Times New Roman"/>
                <w:sz w:val="18"/>
                <w:szCs w:val="18"/>
              </w:rPr>
              <w:t xml:space="preserve">) A control group receiving a placebo biscuit without β-carotene, n=14; (ii) a biscuit with synthetic β-carotene as a vitamin A </w:t>
            </w:r>
            <w:proofErr w:type="spellStart"/>
            <w:r w:rsidRPr="00343313">
              <w:rPr>
                <w:rFonts w:ascii="Times New Roman" w:eastAsia="Calibri" w:hAnsi="Times New Roman" w:cs="Times New Roman"/>
                <w:sz w:val="18"/>
                <w:szCs w:val="18"/>
              </w:rPr>
              <w:t>forticant</w:t>
            </w:r>
            <w:proofErr w:type="spellEnd"/>
            <w:r w:rsidRPr="00343313">
              <w:rPr>
                <w:rFonts w:ascii="Times New Roman" w:eastAsia="Calibri" w:hAnsi="Times New Roman" w:cs="Times New Roman"/>
                <w:sz w:val="18"/>
                <w:szCs w:val="18"/>
              </w:rPr>
              <w:t xml:space="preserve">, n=146; (iii) a biscuit with refined RPO as a source of β-carotene, n=145. Vitamin A status was assessed at baseline and after 3mo. The biscuits of all 3 groups were similar in macronutrient composition, in taste and appearance.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anthropometry,</w:t>
            </w:r>
          </w:p>
          <w:p w:rsidR="00250F91" w:rsidRPr="00343313" w:rsidRDefault="00250F91" w:rsidP="002E70DE">
            <w:pPr>
              <w:spacing w:after="0" w:line="240" w:lineRule="auto"/>
              <w:rPr>
                <w:rFonts w:ascii="Times New Roman" w:eastAsia="Calibri" w:hAnsi="Times New Roman" w:cs="Times New Roman"/>
                <w:sz w:val="18"/>
                <w:szCs w:val="18"/>
              </w:rPr>
            </w:pPr>
            <w:bookmarkStart w:id="3" w:name="_Hlk7470560"/>
            <w:r w:rsidRPr="00343313">
              <w:rPr>
                <w:rFonts w:ascii="Times New Roman" w:eastAsia="Calibri" w:hAnsi="Times New Roman" w:cs="Times New Roman"/>
                <w:sz w:val="18"/>
                <w:szCs w:val="18"/>
              </w:rPr>
              <w:t xml:space="preserve">full blood count, Serum retinol </w:t>
            </w:r>
            <w:bookmarkEnd w:id="3"/>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 xml:space="preserve">Biscuit with RPO is as effective as a biscuit with synthetic β-carotene. </w:t>
            </w:r>
          </w:p>
        </w:tc>
      </w:tr>
      <w:tr w:rsidR="00250F91" w:rsidRPr="00343313" w:rsidTr="00343313">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Van </w:t>
            </w:r>
            <w:proofErr w:type="spellStart"/>
            <w:r w:rsidRPr="00343313">
              <w:rPr>
                <w:rFonts w:ascii="Times New Roman" w:eastAsia="Calibri" w:hAnsi="Times New Roman" w:cs="Times New Roman"/>
                <w:sz w:val="18"/>
                <w:szCs w:val="18"/>
              </w:rPr>
              <w:t>Stuijvenberg</w:t>
            </w:r>
            <w:proofErr w:type="spellEnd"/>
            <w:r w:rsidRPr="00343313">
              <w:rPr>
                <w:rFonts w:ascii="Times New Roman" w:eastAsia="Calibri" w:hAnsi="Times New Roman" w:cs="Times New Roman"/>
                <w:sz w:val="18"/>
                <w:szCs w:val="18"/>
              </w:rPr>
              <w:t xml:space="preserve"> et al.1999</w:t>
            </w:r>
            <w:r w:rsidRPr="00343313">
              <w:rPr>
                <w:rFonts w:ascii="Times New Roman" w:eastAsia="Calibri" w:hAnsi="Times New Roman" w:cs="Times New Roman"/>
                <w:sz w:val="18"/>
                <w:szCs w:val="18"/>
                <w:vertAlign w:val="superscript"/>
              </w:rPr>
              <w:t>(37)</w:t>
            </w:r>
          </w:p>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South Africa</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Determine the effect of</w:t>
            </w:r>
            <w:r w:rsidR="00506D0C" w:rsidRPr="00343313">
              <w:rPr>
                <w:rFonts w:ascii="Times New Roman" w:eastAsia="Calibri" w:hAnsi="Times New Roman" w:cs="Times New Roman"/>
                <w:sz w:val="18"/>
                <w:szCs w:val="18"/>
              </w:rPr>
              <w:t xml:space="preserve"> </w:t>
            </w:r>
            <w:r w:rsidRPr="00343313">
              <w:rPr>
                <w:rFonts w:ascii="Times New Roman" w:eastAsia="Calibri" w:hAnsi="Times New Roman" w:cs="Times New Roman"/>
                <w:sz w:val="18"/>
                <w:szCs w:val="18"/>
              </w:rPr>
              <w:t>micronutrient-fortified biscuits on the micronutrient status of</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primary school children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Single blind</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RCT</w:t>
            </w:r>
          </w:p>
          <w:p w:rsidR="00250F91" w:rsidRPr="00343313" w:rsidRDefault="00250F91" w:rsidP="002E70DE">
            <w:pPr>
              <w:spacing w:after="0" w:line="240" w:lineRule="auto"/>
              <w:rPr>
                <w:rFonts w:ascii="Times New Roman" w:eastAsia="Calibri"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12 mo</w:t>
            </w:r>
          </w:p>
        </w:tc>
        <w:tc>
          <w:tcPr>
            <w:tcW w:w="2122" w:type="dxa"/>
            <w:tcBorders>
              <w:top w:val="single" w:sz="4" w:space="0" w:color="auto"/>
              <w:left w:val="single" w:sz="4" w:space="0" w:color="auto"/>
              <w:bottom w:val="single" w:sz="4" w:space="0" w:color="auto"/>
              <w:right w:val="single" w:sz="4" w:space="0" w:color="auto"/>
            </w:tcBorders>
          </w:tcPr>
          <w:p w:rsidR="00C77D96" w:rsidRPr="00507CF3" w:rsidRDefault="00250F91"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N</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w:t>
            </w:r>
            <w:r w:rsidR="00C77D96" w:rsidRPr="00507CF3">
              <w:rPr>
                <w:rFonts w:ascii="Times New Roman" w:eastAsia="Calibri" w:hAnsi="Times New Roman" w:cs="Times New Roman"/>
                <w:color w:val="0070C0"/>
                <w:sz w:val="18"/>
                <w:szCs w:val="18"/>
              </w:rPr>
              <w:t xml:space="preserve"> </w:t>
            </w:r>
            <w:r w:rsidRPr="00507CF3">
              <w:rPr>
                <w:rFonts w:ascii="Times New Roman" w:eastAsia="Calibri" w:hAnsi="Times New Roman" w:cs="Times New Roman"/>
                <w:color w:val="0070C0"/>
                <w:sz w:val="18"/>
                <w:szCs w:val="18"/>
              </w:rPr>
              <w:t xml:space="preserve">228, </w:t>
            </w:r>
          </w:p>
          <w:p w:rsidR="00250F91" w:rsidRPr="00507CF3" w:rsidRDefault="00C77D96" w:rsidP="00250F91">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A</w:t>
            </w:r>
            <w:r w:rsidR="00250F91" w:rsidRPr="00507CF3">
              <w:rPr>
                <w:rFonts w:ascii="Times New Roman" w:eastAsia="Calibri" w:hAnsi="Times New Roman" w:cs="Times New Roman"/>
                <w:color w:val="0070C0"/>
                <w:sz w:val="18"/>
                <w:szCs w:val="18"/>
              </w:rPr>
              <w:t>ge</w:t>
            </w:r>
            <w:r w:rsidRPr="00507CF3">
              <w:rPr>
                <w:rFonts w:ascii="Times New Roman" w:eastAsia="Calibri" w:hAnsi="Times New Roman" w:cs="Times New Roman"/>
                <w:color w:val="0070C0"/>
                <w:sz w:val="18"/>
                <w:szCs w:val="18"/>
              </w:rPr>
              <w:t>:</w:t>
            </w:r>
            <w:r w:rsidR="00250F91" w:rsidRPr="00507CF3">
              <w:rPr>
                <w:rFonts w:ascii="Times New Roman" w:eastAsia="Calibri" w:hAnsi="Times New Roman" w:cs="Times New Roman"/>
                <w:color w:val="0070C0"/>
                <w:sz w:val="18"/>
                <w:szCs w:val="18"/>
              </w:rPr>
              <w:t xml:space="preserve"> 6–11y</w:t>
            </w:r>
            <w:r w:rsidR="00F951F8" w:rsidRPr="00507CF3">
              <w:rPr>
                <w:rFonts w:ascii="Times New Roman" w:eastAsia="Calibri" w:hAnsi="Times New Roman" w:cs="Times New Roman"/>
                <w:color w:val="0070C0"/>
                <w:sz w:val="18"/>
                <w:szCs w:val="18"/>
              </w:rPr>
              <w:t>r</w:t>
            </w:r>
          </w:p>
          <w:p w:rsidR="00250F91" w:rsidRPr="00507CF3" w:rsidRDefault="00A90823"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Weight:</w:t>
            </w:r>
            <w:r w:rsidR="008A3F7A" w:rsidRPr="00507CF3">
              <w:rPr>
                <w:rFonts w:ascii="Times New Roman" w:eastAsia="Calibri" w:hAnsi="Times New Roman" w:cs="Times New Roman"/>
                <w:color w:val="0070C0"/>
                <w:sz w:val="18"/>
                <w:szCs w:val="18"/>
              </w:rPr>
              <w:t xml:space="preserve"> 26.4kg, EXP mean; 24.9kg, CON mean</w:t>
            </w:r>
          </w:p>
          <w:p w:rsidR="009D2015" w:rsidRPr="00507CF3" w:rsidRDefault="009D2015" w:rsidP="002E70DE">
            <w:pPr>
              <w:spacing w:after="0" w:line="240" w:lineRule="auto"/>
              <w:rPr>
                <w:rFonts w:ascii="Times New Roman" w:eastAsia="Calibri" w:hAnsi="Times New Roman" w:cs="Times New Roman"/>
                <w:color w:val="0070C0"/>
                <w:sz w:val="18"/>
                <w:szCs w:val="18"/>
              </w:rPr>
            </w:pPr>
            <w:r w:rsidRPr="00507CF3">
              <w:rPr>
                <w:rFonts w:ascii="Times New Roman" w:eastAsia="Calibri" w:hAnsi="Times New Roman" w:cs="Times New Roman"/>
                <w:color w:val="0070C0"/>
                <w:sz w:val="18"/>
                <w:szCs w:val="18"/>
              </w:rPr>
              <w:t>BMI: NR</w:t>
            </w:r>
          </w:p>
          <w:p w:rsidR="00005DEF" w:rsidRPr="00507CF3" w:rsidRDefault="00005DEF" w:rsidP="00005DEF">
            <w:pPr>
              <w:spacing w:after="0" w:line="240" w:lineRule="auto"/>
              <w:rPr>
                <w:rFonts w:ascii="Times New Roman" w:eastAsia="Calibri" w:hAnsi="Times New Roman" w:cs="Times New Roman"/>
                <w:color w:val="0070C0"/>
                <w:sz w:val="18"/>
                <w:szCs w:val="18"/>
              </w:rPr>
            </w:pPr>
          </w:p>
          <w:p w:rsidR="00005DEF" w:rsidRPr="00507CF3" w:rsidRDefault="00005DEF" w:rsidP="002E70DE">
            <w:pPr>
              <w:spacing w:after="0" w:line="240" w:lineRule="auto"/>
              <w:rPr>
                <w:rFonts w:ascii="Times New Roman" w:eastAsia="Calibri" w:hAnsi="Times New Roman" w:cs="Times New Roman"/>
                <w:color w:val="0070C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 xml:space="preserve">Micronutrient status was assessed in school children before and after consumption of biscuits (fortified with iron, iodine, and β-carotene, n =115). It was compared with a control (n =113) who consumed </w:t>
            </w:r>
            <w:proofErr w:type="spellStart"/>
            <w:r w:rsidRPr="00343313">
              <w:rPr>
                <w:rFonts w:ascii="Times New Roman" w:eastAsia="Calibri" w:hAnsi="Times New Roman" w:cs="Times New Roman"/>
                <w:sz w:val="18"/>
                <w:szCs w:val="18"/>
              </w:rPr>
              <w:t>nonfortified</w:t>
            </w:r>
            <w:proofErr w:type="spellEnd"/>
            <w:r w:rsidRPr="00343313">
              <w:rPr>
                <w:rFonts w:ascii="Times New Roman" w:eastAsia="Calibri" w:hAnsi="Times New Roman" w:cs="Times New Roman"/>
                <w:sz w:val="18"/>
                <w:szCs w:val="18"/>
              </w:rPr>
              <w:t xml:space="preserve"> biscuits. The shortbread biscuits were designed to provide 50% of the recommended dietary allowances of iron (5 mg ferrous </w:t>
            </w:r>
            <w:proofErr w:type="spellStart"/>
            <w:r w:rsidRPr="00343313">
              <w:rPr>
                <w:rFonts w:ascii="Times New Roman" w:eastAsia="Calibri" w:hAnsi="Times New Roman" w:cs="Times New Roman"/>
                <w:sz w:val="18"/>
                <w:szCs w:val="18"/>
              </w:rPr>
              <w:t>fumarate</w:t>
            </w:r>
            <w:proofErr w:type="spellEnd"/>
            <w:r w:rsidRPr="00343313">
              <w:rPr>
                <w:rFonts w:ascii="Times New Roman" w:eastAsia="Calibri" w:hAnsi="Times New Roman" w:cs="Times New Roman"/>
                <w:sz w:val="18"/>
                <w:szCs w:val="18"/>
              </w:rPr>
              <w:t xml:space="preserve">), iodine (60 mg potassium </w:t>
            </w:r>
            <w:proofErr w:type="spellStart"/>
            <w:r w:rsidRPr="00343313">
              <w:rPr>
                <w:rFonts w:ascii="Times New Roman" w:eastAsia="Calibri" w:hAnsi="Times New Roman" w:cs="Times New Roman"/>
                <w:sz w:val="18"/>
                <w:szCs w:val="18"/>
              </w:rPr>
              <w:t>iodate</w:t>
            </w:r>
            <w:proofErr w:type="spellEnd"/>
            <w:r w:rsidRPr="00343313">
              <w:rPr>
                <w:rFonts w:ascii="Times New Roman" w:eastAsia="Calibri" w:hAnsi="Times New Roman" w:cs="Times New Roman"/>
                <w:sz w:val="18"/>
                <w:szCs w:val="18"/>
              </w:rPr>
              <w:t>), and   β-carotene (2.1 mg).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anthropometry,</w:t>
            </w:r>
          </w:p>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eastAsia="Calibri" w:hAnsi="Times New Roman" w:cs="Times New Roman"/>
                <w:sz w:val="18"/>
                <w:szCs w:val="18"/>
              </w:rPr>
              <w:t>cognitive function, growth and morbidity assessed as secondary outcomes</w:t>
            </w:r>
          </w:p>
        </w:tc>
        <w:tc>
          <w:tcPr>
            <w:tcW w:w="1846" w:type="dxa"/>
            <w:tcBorders>
              <w:top w:val="single" w:sz="4" w:space="0" w:color="auto"/>
              <w:left w:val="single" w:sz="4" w:space="0" w:color="auto"/>
              <w:bottom w:val="single" w:sz="4" w:space="0" w:color="auto"/>
              <w:right w:val="single" w:sz="4" w:space="0" w:color="auto"/>
            </w:tcBorders>
          </w:tcPr>
          <w:p w:rsidR="00250F91" w:rsidRPr="00343313" w:rsidRDefault="00250F91" w:rsidP="002E70DE">
            <w:pPr>
              <w:spacing w:after="0" w:line="240" w:lineRule="auto"/>
              <w:rPr>
                <w:rFonts w:ascii="Times New Roman" w:eastAsia="Calibri" w:hAnsi="Times New Roman" w:cs="Times New Roman"/>
                <w:sz w:val="18"/>
                <w:szCs w:val="18"/>
              </w:rPr>
            </w:pPr>
            <w:r w:rsidRPr="00343313">
              <w:rPr>
                <w:rFonts w:ascii="Times New Roman" w:hAnsi="Times New Roman" w:cs="Times New Roman"/>
                <w:sz w:val="18"/>
                <w:szCs w:val="18"/>
              </w:rPr>
              <w:t xml:space="preserve">Fortification of biscuits with Iron, iodine and </w:t>
            </w:r>
            <w:r w:rsidR="002A6C56" w:rsidRPr="00343313">
              <w:rPr>
                <w:rFonts w:ascii="Times New Roman" w:eastAsia="Calibri" w:hAnsi="Times New Roman" w:cs="Times New Roman"/>
                <w:sz w:val="18"/>
                <w:szCs w:val="18"/>
              </w:rPr>
              <w:t xml:space="preserve"> β-carotene</w:t>
            </w:r>
            <w:r w:rsidR="002A6C56" w:rsidRPr="00343313">
              <w:rPr>
                <w:rFonts w:ascii="Times New Roman" w:hAnsi="Times New Roman" w:cs="Times New Roman"/>
                <w:sz w:val="18"/>
                <w:szCs w:val="18"/>
              </w:rPr>
              <w:t xml:space="preserve"> </w:t>
            </w:r>
            <w:r w:rsidRPr="00343313">
              <w:rPr>
                <w:rFonts w:ascii="Times New Roman" w:hAnsi="Times New Roman" w:cs="Times New Roman"/>
                <w:sz w:val="18"/>
                <w:szCs w:val="18"/>
              </w:rPr>
              <w:t>resulted in a significant improvement in micronutrient and anthropometric status.</w:t>
            </w:r>
          </w:p>
        </w:tc>
      </w:tr>
    </w:tbl>
    <w:p w:rsidR="002E70DE" w:rsidRPr="00343313" w:rsidRDefault="002E70DE" w:rsidP="002E70DE">
      <w:pPr>
        <w:autoSpaceDE w:val="0"/>
        <w:autoSpaceDN w:val="0"/>
        <w:adjustRightInd w:val="0"/>
        <w:spacing w:after="0" w:line="240" w:lineRule="auto"/>
        <w:rPr>
          <w:rFonts w:ascii="Times New Roman" w:eastAsia="ArialMT" w:hAnsi="Times New Roman" w:cs="Times New Roman"/>
          <w:sz w:val="24"/>
          <w:szCs w:val="24"/>
        </w:rPr>
        <w:sectPr w:rsidR="002E70DE" w:rsidRPr="00343313" w:rsidSect="004B7961">
          <w:headerReference w:type="default" r:id="rId11"/>
          <w:footerReference w:type="default" r:id="rId12"/>
          <w:pgSz w:w="16838" w:h="11906" w:orient="landscape"/>
          <w:pgMar w:top="238" w:right="720" w:bottom="244" w:left="720" w:header="709" w:footer="709" w:gutter="0"/>
          <w:cols w:space="708"/>
          <w:docGrid w:linePitch="360"/>
        </w:sect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4"/>
          <w:szCs w:val="24"/>
        </w:rPr>
      </w:pPr>
      <w:bookmarkStart w:id="4" w:name="_Hlk7619684"/>
      <w:r w:rsidRPr="002E70DE">
        <w:rPr>
          <w:rFonts w:ascii="Times New Roman" w:eastAsia="ArialMT" w:hAnsi="Times New Roman" w:cs="Times New Roman"/>
          <w:b/>
          <w:sz w:val="24"/>
          <w:szCs w:val="24"/>
        </w:rPr>
        <w:lastRenderedPageBreak/>
        <w:t xml:space="preserve">Table 3: Ratings of included studies on the EPHPP risk of bias assessment tool </w:t>
      </w:r>
      <w:bookmarkEnd w:id="0"/>
    </w:p>
    <w:tbl>
      <w:tblPr>
        <w:tblpPr w:leftFromText="180" w:rightFromText="180" w:vertAnchor="text" w:horzAnchor="margin" w:tblpX="-459" w:tblpY="32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6"/>
        <w:gridCol w:w="1183"/>
        <w:gridCol w:w="1276"/>
        <w:gridCol w:w="1559"/>
        <w:gridCol w:w="1417"/>
        <w:gridCol w:w="1276"/>
        <w:gridCol w:w="1276"/>
        <w:gridCol w:w="1417"/>
        <w:gridCol w:w="1134"/>
      </w:tblGrid>
      <w:tr w:rsidR="002E70DE" w:rsidRPr="002E70DE" w:rsidTr="004B7961">
        <w:trPr>
          <w:trHeight w:val="207"/>
        </w:trPr>
        <w:tc>
          <w:tcPr>
            <w:tcW w:w="4766" w:type="dxa"/>
            <w:shd w:val="clear" w:color="auto" w:fill="auto"/>
          </w:tcPr>
          <w:bookmarkEnd w:id="4"/>
          <w:p w:rsidR="002E70DE" w:rsidRPr="002E70DE" w:rsidRDefault="002E70DE" w:rsidP="002E70DE">
            <w:pPr>
              <w:autoSpaceDE w:val="0"/>
              <w:autoSpaceDN w:val="0"/>
              <w:adjustRightInd w:val="0"/>
              <w:spacing w:after="0" w:line="240" w:lineRule="auto"/>
              <w:jc w:val="center"/>
              <w:rPr>
                <w:rFonts w:ascii="Times New Roman" w:eastAsia="ArialMT" w:hAnsi="Times New Roman" w:cs="Times New Roman"/>
                <w:sz w:val="20"/>
                <w:szCs w:val="20"/>
              </w:rPr>
            </w:pPr>
            <w:r w:rsidRPr="002E70DE">
              <w:rPr>
                <w:rFonts w:ascii="Times New Roman" w:eastAsia="ArialMT" w:hAnsi="Times New Roman" w:cs="Times New Roman"/>
                <w:sz w:val="20"/>
                <w:szCs w:val="20"/>
              </w:rPr>
              <w:t>Study</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roofErr w:type="spellStart"/>
            <w:r w:rsidRPr="002E70DE">
              <w:rPr>
                <w:rFonts w:ascii="Times New Roman" w:eastAsia="ArialMT" w:hAnsi="Times New Roman" w:cs="Times New Roman"/>
                <w:sz w:val="20"/>
                <w:szCs w:val="20"/>
              </w:rPr>
              <w:t>Kugo</w:t>
            </w:r>
            <w:proofErr w:type="spellEnd"/>
            <w:r w:rsidRPr="002E70DE">
              <w:rPr>
                <w:rFonts w:ascii="Times New Roman" w:eastAsia="ArialMT" w:hAnsi="Times New Roman" w:cs="Times New Roman"/>
                <w:sz w:val="20"/>
                <w:szCs w:val="20"/>
              </w:rPr>
              <w:t xml:space="preserve"> et al.,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2018</w:t>
            </w:r>
            <w:r w:rsidRPr="002E70DE">
              <w:rPr>
                <w:rFonts w:ascii="Times New Roman" w:eastAsia="ArialMT" w:hAnsi="Times New Roman" w:cs="Times New Roman"/>
                <w:sz w:val="20"/>
                <w:szCs w:val="20"/>
                <w:vertAlign w:val="superscript"/>
              </w:rPr>
              <w:t>(39)</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r w:rsidRPr="002E70DE">
              <w:rPr>
                <w:rFonts w:ascii="Times New Roman" w:eastAsia="Calibri" w:hAnsi="Times New Roman" w:cs="Times New Roman"/>
                <w:sz w:val="20"/>
                <w:szCs w:val="20"/>
              </w:rPr>
              <w:t>De Villiers et al.,2016</w:t>
            </w:r>
            <w:r w:rsidRPr="002E70DE">
              <w:rPr>
                <w:rFonts w:ascii="Times New Roman" w:eastAsia="Calibri" w:hAnsi="Times New Roman" w:cs="Times New Roman"/>
                <w:sz w:val="20"/>
                <w:szCs w:val="20"/>
                <w:vertAlign w:val="superscript"/>
              </w:rPr>
              <w:t>(34)</w:t>
            </w:r>
          </w:p>
        </w:tc>
        <w:tc>
          <w:tcPr>
            <w:tcW w:w="1559" w:type="dxa"/>
            <w:shd w:val="clear" w:color="auto" w:fill="auto"/>
          </w:tcPr>
          <w:p w:rsidR="002E70DE" w:rsidRPr="002E70DE" w:rsidRDefault="002E70DE" w:rsidP="002E70DE">
            <w:pPr>
              <w:spacing w:after="0" w:line="240" w:lineRule="auto"/>
              <w:rPr>
                <w:rFonts w:ascii="Times New Roman" w:eastAsia="Calibri" w:hAnsi="Times New Roman" w:cs="Times New Roman"/>
                <w:sz w:val="20"/>
                <w:szCs w:val="20"/>
                <w:lang w:val="es-ES_tradnl"/>
              </w:rPr>
            </w:pPr>
            <w:r w:rsidRPr="002E70DE">
              <w:rPr>
                <w:rFonts w:ascii="Times New Roman" w:eastAsia="Calibri" w:hAnsi="Times New Roman" w:cs="Times New Roman"/>
                <w:sz w:val="20"/>
                <w:szCs w:val="20"/>
                <w:lang w:val="es-ES_tradnl"/>
              </w:rPr>
              <w:t xml:space="preserve">Van der </w:t>
            </w:r>
            <w:proofErr w:type="spellStart"/>
            <w:r w:rsidRPr="002E70DE">
              <w:rPr>
                <w:rFonts w:ascii="Times New Roman" w:eastAsia="Calibri" w:hAnsi="Times New Roman" w:cs="Times New Roman"/>
                <w:sz w:val="20"/>
                <w:szCs w:val="20"/>
                <w:lang w:val="es-ES_tradnl"/>
              </w:rPr>
              <w:t>Hoeven</w:t>
            </w:r>
            <w:proofErr w:type="spellEnd"/>
            <w:r w:rsidRPr="002E70DE">
              <w:rPr>
                <w:rFonts w:ascii="Times New Roman" w:eastAsia="Calibri" w:hAnsi="Times New Roman" w:cs="Times New Roman"/>
                <w:sz w:val="20"/>
                <w:szCs w:val="20"/>
                <w:lang w:val="es-ES_tradnl"/>
              </w:rPr>
              <w:t xml:space="preserve">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lang w:val="es-ES_tradnl"/>
              </w:rPr>
            </w:pPr>
            <w:r w:rsidRPr="002E70DE">
              <w:rPr>
                <w:rFonts w:ascii="Times New Roman" w:eastAsia="Calibri" w:hAnsi="Times New Roman" w:cs="Times New Roman"/>
                <w:sz w:val="20"/>
                <w:szCs w:val="20"/>
                <w:lang w:val="es-ES_tradnl"/>
              </w:rPr>
              <w:t>et al., 2015</w:t>
            </w:r>
            <w:r w:rsidRPr="002E70DE">
              <w:rPr>
                <w:rFonts w:ascii="Times New Roman" w:eastAsia="Calibri" w:hAnsi="Times New Roman" w:cs="Times New Roman"/>
                <w:sz w:val="20"/>
                <w:szCs w:val="20"/>
                <w:vertAlign w:val="superscript"/>
                <w:lang w:val="es-ES_tradnl"/>
              </w:rPr>
              <w:t>(43)</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proofErr w:type="spellStart"/>
            <w:r w:rsidRPr="002E70DE">
              <w:rPr>
                <w:rFonts w:ascii="Times New Roman" w:eastAsia="Calibri" w:hAnsi="Times New Roman" w:cs="Times New Roman"/>
                <w:sz w:val="20"/>
                <w:szCs w:val="20"/>
              </w:rPr>
              <w:t>Taljaard</w:t>
            </w:r>
            <w:proofErr w:type="spellEnd"/>
            <w:r w:rsidRPr="002E70DE">
              <w:rPr>
                <w:rFonts w:ascii="Times New Roman" w:eastAsia="Calibri" w:hAnsi="Times New Roman" w:cs="Times New Roman"/>
                <w:sz w:val="20"/>
                <w:szCs w:val="20"/>
              </w:rPr>
              <w:t xml:space="preserve"> et al., 2013</w:t>
            </w:r>
            <w:r w:rsidRPr="002E70DE">
              <w:rPr>
                <w:rFonts w:ascii="Times New Roman" w:eastAsia="Calibri" w:hAnsi="Times New Roman" w:cs="Times New Roman"/>
                <w:sz w:val="20"/>
                <w:szCs w:val="20"/>
                <w:vertAlign w:val="superscript"/>
              </w:rPr>
              <w:t>(44)</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roofErr w:type="spellStart"/>
            <w:r w:rsidRPr="002E70DE">
              <w:rPr>
                <w:rFonts w:ascii="Times New Roman" w:eastAsia="Calibri" w:hAnsi="Times New Roman" w:cs="Times New Roman"/>
                <w:sz w:val="20"/>
                <w:szCs w:val="20"/>
              </w:rPr>
              <w:t>Zeba</w:t>
            </w:r>
            <w:proofErr w:type="spellEnd"/>
            <w:r w:rsidRPr="002E70DE">
              <w:rPr>
                <w:rFonts w:ascii="Times New Roman" w:eastAsia="Calibri" w:hAnsi="Times New Roman" w:cs="Times New Roman"/>
                <w:sz w:val="20"/>
                <w:szCs w:val="20"/>
              </w:rPr>
              <w:t xml:space="preserve"> et al., 2006</w:t>
            </w:r>
            <w:r w:rsidRPr="002E70DE">
              <w:rPr>
                <w:rFonts w:ascii="Times New Roman" w:eastAsia="Calibri" w:hAnsi="Times New Roman" w:cs="Times New Roman"/>
                <w:sz w:val="20"/>
                <w:szCs w:val="20"/>
                <w:vertAlign w:val="superscript"/>
              </w:rPr>
              <w:t>(36)</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proofErr w:type="spellStart"/>
            <w:r w:rsidRPr="002E70DE">
              <w:rPr>
                <w:rFonts w:ascii="Times New Roman" w:eastAsia="Calibri" w:hAnsi="Times New Roman" w:cs="Times New Roman"/>
                <w:sz w:val="20"/>
                <w:szCs w:val="20"/>
              </w:rPr>
              <w:t>Oosthuizen</w:t>
            </w:r>
            <w:proofErr w:type="spellEnd"/>
            <w:r w:rsidRPr="002E70DE">
              <w:rPr>
                <w:rFonts w:ascii="Times New Roman" w:eastAsia="Calibri" w:hAnsi="Times New Roman" w:cs="Times New Roman"/>
                <w:sz w:val="20"/>
                <w:szCs w:val="20"/>
              </w:rPr>
              <w:t xml:space="preserve"> et al.,2011</w:t>
            </w:r>
            <w:r w:rsidRPr="002E70DE">
              <w:rPr>
                <w:rFonts w:ascii="Times New Roman" w:eastAsia="Calibri" w:hAnsi="Times New Roman" w:cs="Times New Roman"/>
                <w:sz w:val="20"/>
                <w:szCs w:val="20"/>
                <w:vertAlign w:val="superscript"/>
              </w:rPr>
              <w:t>(45)</w:t>
            </w:r>
          </w:p>
        </w:tc>
        <w:tc>
          <w:tcPr>
            <w:tcW w:w="1417" w:type="dxa"/>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r w:rsidRPr="002E70DE">
              <w:rPr>
                <w:rFonts w:ascii="Times New Roman" w:eastAsia="Calibri" w:hAnsi="Times New Roman" w:cs="Times New Roman"/>
                <w:sz w:val="20"/>
                <w:szCs w:val="20"/>
              </w:rPr>
              <w:t>Abrams et al., 2003</w:t>
            </w:r>
            <w:r w:rsidRPr="002E70DE">
              <w:rPr>
                <w:rFonts w:ascii="Times New Roman" w:eastAsia="Calibri" w:hAnsi="Times New Roman" w:cs="Times New Roman"/>
                <w:sz w:val="20"/>
                <w:szCs w:val="20"/>
                <w:vertAlign w:val="superscript"/>
              </w:rPr>
              <w:t>(50)</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r w:rsidRPr="002E70DE">
              <w:rPr>
                <w:rFonts w:ascii="Times New Roman" w:eastAsia="Calibri" w:hAnsi="Times New Roman" w:cs="Times New Roman"/>
                <w:sz w:val="20"/>
                <w:szCs w:val="20"/>
              </w:rPr>
              <w:t>Ash et al., 2003</w:t>
            </w:r>
            <w:r w:rsidRPr="002E70DE">
              <w:rPr>
                <w:rFonts w:ascii="Times New Roman" w:eastAsia="Calibri" w:hAnsi="Times New Roman" w:cs="Times New Roman"/>
                <w:sz w:val="20"/>
                <w:szCs w:val="20"/>
                <w:vertAlign w:val="superscript"/>
              </w:rPr>
              <w:t>(49)</w:t>
            </w:r>
          </w:p>
        </w:tc>
      </w:tr>
      <w:tr w:rsidR="002E70DE" w:rsidRPr="002E70DE" w:rsidTr="004B7961">
        <w:trPr>
          <w:trHeight w:val="207"/>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Selection bias</w:t>
            </w:r>
          </w:p>
          <w:p w:rsidR="002E70DE" w:rsidRPr="002E70DE" w:rsidRDefault="002E70DE" w:rsidP="002E70DE">
            <w:pPr>
              <w:numPr>
                <w:ilvl w:val="0"/>
                <w:numId w:val="4"/>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Are individuals selected to participate in study likely to be representative of target population?</w:t>
            </w:r>
          </w:p>
          <w:p w:rsidR="002E70DE" w:rsidRPr="002E70DE" w:rsidRDefault="002E70DE" w:rsidP="002E70DE">
            <w:pPr>
              <w:numPr>
                <w:ilvl w:val="0"/>
                <w:numId w:val="4"/>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What % of selected individuals agreed to participate?</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Very likely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Somewhat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likely</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Somewhat likely</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Somewhat likely</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somewhat likely</w:t>
            </w:r>
          </w:p>
        </w:tc>
      </w:tr>
      <w:tr w:rsidR="002E70DE" w:rsidRPr="002E70DE" w:rsidTr="004B7961">
        <w:trPr>
          <w:trHeight w:val="207"/>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Study design</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Was the study described as randomized? </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was the method of randomization described?</w:t>
            </w:r>
          </w:p>
          <w:p w:rsidR="002E70DE" w:rsidRPr="002E70DE" w:rsidRDefault="002E70DE" w:rsidP="002E70DE">
            <w:pPr>
              <w:autoSpaceDE w:val="0"/>
              <w:autoSpaceDN w:val="0"/>
              <w:adjustRightInd w:val="0"/>
              <w:spacing w:after="0" w:line="240" w:lineRule="auto"/>
              <w:ind w:left="244"/>
              <w:rPr>
                <w:rFonts w:ascii="Times New Roman" w:eastAsia="ArialMT" w:hAnsi="Times New Roman" w:cs="Times New Roman"/>
                <w:sz w:val="20"/>
                <w:szCs w:val="20"/>
              </w:rPr>
            </w:pP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was the method appropriate?</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Confounders </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there important differences between groups prior to the intervention?</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indicate the % of relevant confounders that were controlled (either in the design or analysis)?</w:t>
            </w:r>
          </w:p>
          <w:p w:rsidR="002E70DE" w:rsidRPr="002E70DE" w:rsidRDefault="002E70DE" w:rsidP="002E70DE">
            <w:pPr>
              <w:autoSpaceDE w:val="0"/>
              <w:autoSpaceDN w:val="0"/>
              <w:adjustRightInd w:val="0"/>
              <w:spacing w:after="0" w:line="240" w:lineRule="auto"/>
              <w:ind w:left="244"/>
              <w:rPr>
                <w:rFonts w:ascii="Times New Roman" w:eastAsia="ArialMT" w:hAnsi="Times New Roman" w:cs="Times New Roman"/>
                <w:sz w:val="20"/>
                <w:szCs w:val="20"/>
              </w:rPr>
            </w:pP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Can’t tell</w:t>
            </w:r>
          </w:p>
        </w:tc>
      </w:tr>
      <w:tr w:rsidR="002E70DE" w:rsidRPr="002E70DE" w:rsidTr="004B7961">
        <w:trPr>
          <w:trHeight w:val="207"/>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Blinding</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Was (were) the outcome assessor(s) aware of intervention or exposure status of participants?</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the study participants aware of the research question?</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No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No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07"/>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Data collection method</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data collection tools shown to be valid?</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data collection tools shown to be reliable?</w:t>
            </w:r>
          </w:p>
          <w:p w:rsidR="002E70DE" w:rsidRPr="002E70DE" w:rsidRDefault="002E70DE" w:rsidP="002E70DE">
            <w:pPr>
              <w:autoSpaceDE w:val="0"/>
              <w:autoSpaceDN w:val="0"/>
              <w:adjustRightInd w:val="0"/>
              <w:spacing w:after="0" w:line="240" w:lineRule="auto"/>
              <w:ind w:left="244"/>
              <w:rPr>
                <w:rFonts w:ascii="Times New Roman" w:eastAsia="ArialMT" w:hAnsi="Times New Roman" w:cs="Times New Roman"/>
                <w:sz w:val="20"/>
                <w:szCs w:val="20"/>
              </w:rPr>
            </w:pP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tc>
      </w:tr>
      <w:tr w:rsidR="002E70DE" w:rsidRPr="002E70DE" w:rsidTr="004B7961">
        <w:trPr>
          <w:trHeight w:val="207"/>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Withdrawals and dropouts</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withdrawals and drop-outs reported in terms of numbers and/or reasons per group?</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Indicate % of participants completing the study. (If the % differs by groups record the lowest).</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75%</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43%</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84.5%</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r w:rsidRPr="002E70DE">
              <w:rPr>
                <w:rFonts w:ascii="Times New Roman" w:eastAsia="ArialMT" w:hAnsi="Times New Roman" w:cs="Times New Roman"/>
                <w:sz w:val="16"/>
                <w:szCs w:val="16"/>
              </w:rPr>
              <w:t>93%</w:t>
            </w:r>
          </w:p>
        </w:tc>
      </w:tr>
      <w:tr w:rsidR="002E70DE" w:rsidRPr="002E70DE" w:rsidTr="004B7961">
        <w:trPr>
          <w:trHeight w:val="825"/>
        </w:trPr>
        <w:tc>
          <w:tcPr>
            <w:tcW w:w="476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Global rating/</w:t>
            </w:r>
            <w:r w:rsidRPr="002E70DE">
              <w:rPr>
                <w:rFonts w:ascii="Times New Roman" w:eastAsia="ArialMT" w:hAnsi="Times New Roman" w:cs="Times New Roman"/>
                <w:bCs/>
                <w:sz w:val="20"/>
                <w:szCs w:val="20"/>
              </w:rPr>
              <w:t xml:space="preserve"> overall score for this paper</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Moderate </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Moderate</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16"/>
                <w:szCs w:val="16"/>
              </w:rPr>
            </w:pPr>
            <w:r w:rsidRPr="002E70DE">
              <w:rPr>
                <w:rFonts w:ascii="Times New Roman" w:eastAsia="ArialMT" w:hAnsi="Times New Roman" w:cs="Times New Roman"/>
                <w:b/>
                <w:sz w:val="16"/>
                <w:szCs w:val="16"/>
              </w:rPr>
              <w:t xml:space="preserve">Strong </w:t>
            </w:r>
          </w:p>
        </w:tc>
      </w:tr>
      <w:tr w:rsidR="002E70DE" w:rsidRPr="002E70DE" w:rsidTr="004B7961">
        <w:trPr>
          <w:trHeight w:val="207"/>
        </w:trPr>
        <w:tc>
          <w:tcPr>
            <w:tcW w:w="476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Study</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proofErr w:type="spellStart"/>
            <w:r w:rsidRPr="002E70DE">
              <w:rPr>
                <w:rFonts w:ascii="Times New Roman" w:eastAsia="Calibri" w:hAnsi="Times New Roman" w:cs="Times New Roman"/>
                <w:sz w:val="20"/>
                <w:szCs w:val="20"/>
              </w:rPr>
              <w:t>Ebo</w:t>
            </w:r>
            <w:proofErr w:type="spellEnd"/>
            <w:r w:rsidRPr="002E70DE">
              <w:rPr>
                <w:rFonts w:ascii="Times New Roman" w:eastAsia="Calibri" w:hAnsi="Times New Roman" w:cs="Times New Roman"/>
                <w:sz w:val="20"/>
                <w:szCs w:val="20"/>
              </w:rPr>
              <w:t xml:space="preserve"> &amp; </w:t>
            </w:r>
            <w:proofErr w:type="spellStart"/>
            <w:r w:rsidRPr="002E70DE">
              <w:rPr>
                <w:rFonts w:ascii="Times New Roman" w:eastAsia="Calibri" w:hAnsi="Times New Roman" w:cs="Times New Roman"/>
                <w:sz w:val="20"/>
                <w:szCs w:val="20"/>
              </w:rPr>
              <w:lastRenderedPageBreak/>
              <w:t>Boye</w:t>
            </w:r>
            <w:proofErr w:type="spellEnd"/>
            <w:r w:rsidRPr="002E70DE">
              <w:rPr>
                <w:rFonts w:ascii="Times New Roman" w:eastAsia="Calibri" w:hAnsi="Times New Roman" w:cs="Times New Roman"/>
                <w:sz w:val="20"/>
                <w:szCs w:val="20"/>
              </w:rPr>
              <w:t>, 2006</w:t>
            </w:r>
            <w:r w:rsidRPr="002E70DE">
              <w:rPr>
                <w:rFonts w:ascii="Times New Roman" w:eastAsia="Calibri" w:hAnsi="Times New Roman" w:cs="Times New Roman"/>
                <w:sz w:val="20"/>
                <w:szCs w:val="20"/>
                <w:vertAlign w:val="superscript"/>
              </w:rPr>
              <w:t>(48)</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proofErr w:type="spellStart"/>
            <w:r w:rsidRPr="002E70DE">
              <w:rPr>
                <w:rFonts w:ascii="Times New Roman" w:eastAsia="Calibri" w:hAnsi="Times New Roman" w:cs="Times New Roman"/>
                <w:sz w:val="20"/>
                <w:szCs w:val="20"/>
              </w:rPr>
              <w:lastRenderedPageBreak/>
              <w:t>Jemmot</w:t>
            </w:r>
            <w:proofErr w:type="spellEnd"/>
            <w:r w:rsidRPr="002E70DE">
              <w:rPr>
                <w:rFonts w:ascii="Times New Roman" w:eastAsia="Calibri" w:hAnsi="Times New Roman" w:cs="Times New Roman"/>
                <w:sz w:val="20"/>
                <w:szCs w:val="20"/>
              </w:rPr>
              <w:t xml:space="preserve">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Calibri" w:hAnsi="Times New Roman" w:cs="Times New Roman"/>
                <w:sz w:val="20"/>
                <w:szCs w:val="20"/>
              </w:rPr>
              <w:lastRenderedPageBreak/>
              <w:t>et al., 2011</w:t>
            </w:r>
            <w:r w:rsidRPr="002E70DE">
              <w:rPr>
                <w:rFonts w:ascii="Times New Roman" w:eastAsia="Calibri" w:hAnsi="Times New Roman" w:cs="Times New Roman"/>
                <w:sz w:val="20"/>
                <w:szCs w:val="20"/>
                <w:vertAlign w:val="superscript"/>
              </w:rPr>
              <w:t>(47)</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r w:rsidRPr="002E70DE">
              <w:rPr>
                <w:rFonts w:ascii="Times New Roman" w:eastAsia="Calibri" w:hAnsi="Times New Roman" w:cs="Times New Roman"/>
                <w:sz w:val="20"/>
                <w:szCs w:val="20"/>
              </w:rPr>
              <w:lastRenderedPageBreak/>
              <w:t xml:space="preserve">Lagerkvist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Calibri" w:hAnsi="Times New Roman" w:cs="Times New Roman"/>
                <w:sz w:val="20"/>
                <w:szCs w:val="20"/>
              </w:rPr>
              <w:lastRenderedPageBreak/>
              <w:t>et al., 2018</w:t>
            </w:r>
            <w:r w:rsidRPr="002E70DE">
              <w:rPr>
                <w:rFonts w:ascii="Times New Roman" w:eastAsia="Calibri" w:hAnsi="Times New Roman" w:cs="Times New Roman"/>
                <w:sz w:val="20"/>
                <w:szCs w:val="20"/>
                <w:vertAlign w:val="superscript"/>
              </w:rPr>
              <w:t>(46)</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r w:rsidRPr="002E70DE">
              <w:rPr>
                <w:rFonts w:ascii="Times New Roman" w:eastAsia="Calibri" w:hAnsi="Times New Roman" w:cs="Times New Roman"/>
                <w:sz w:val="20"/>
                <w:szCs w:val="20"/>
              </w:rPr>
              <w:lastRenderedPageBreak/>
              <w:t xml:space="preserve">Whaley et al., </w:t>
            </w:r>
            <w:r w:rsidRPr="002E70DE">
              <w:rPr>
                <w:rFonts w:ascii="Times New Roman" w:eastAsia="Calibri" w:hAnsi="Times New Roman" w:cs="Times New Roman"/>
                <w:sz w:val="20"/>
                <w:szCs w:val="20"/>
              </w:rPr>
              <w:lastRenderedPageBreak/>
              <w:t>2003</w:t>
            </w:r>
            <w:r w:rsidRPr="002E70DE">
              <w:rPr>
                <w:rFonts w:ascii="Times New Roman" w:eastAsia="Calibri" w:hAnsi="Times New Roman" w:cs="Times New Roman"/>
                <w:sz w:val="20"/>
                <w:szCs w:val="20"/>
                <w:vertAlign w:val="superscript"/>
              </w:rPr>
              <w:t>(42)</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Calibri" w:hAnsi="Times New Roman" w:cs="Times New Roman"/>
                <w:sz w:val="20"/>
                <w:szCs w:val="20"/>
              </w:rPr>
            </w:pPr>
            <w:proofErr w:type="spellStart"/>
            <w:r w:rsidRPr="002E70DE">
              <w:rPr>
                <w:rFonts w:ascii="Times New Roman" w:eastAsia="Calibri" w:hAnsi="Times New Roman" w:cs="Times New Roman"/>
                <w:sz w:val="20"/>
                <w:szCs w:val="20"/>
              </w:rPr>
              <w:lastRenderedPageBreak/>
              <w:t>Stuijvenberg</w:t>
            </w:r>
            <w:proofErr w:type="spellEnd"/>
            <w:r w:rsidRPr="002E70DE">
              <w:rPr>
                <w:rFonts w:ascii="Times New Roman" w:eastAsia="Calibri" w:hAnsi="Times New Roman" w:cs="Times New Roman"/>
                <w:sz w:val="20"/>
                <w:szCs w:val="20"/>
              </w:rPr>
              <w:t xml:space="preserve">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Calibri" w:hAnsi="Times New Roman" w:cs="Times New Roman"/>
                <w:sz w:val="20"/>
                <w:szCs w:val="20"/>
              </w:rPr>
              <w:lastRenderedPageBreak/>
              <w:t>et al., 2001</w:t>
            </w:r>
            <w:r w:rsidRPr="002E70DE">
              <w:rPr>
                <w:rFonts w:ascii="Times New Roman" w:eastAsia="Calibri" w:hAnsi="Times New Roman" w:cs="Times New Roman"/>
                <w:sz w:val="20"/>
                <w:szCs w:val="20"/>
                <w:vertAlign w:val="superscript"/>
              </w:rPr>
              <w:t>(38)</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roofErr w:type="spellStart"/>
            <w:r w:rsidRPr="002E70DE">
              <w:rPr>
                <w:rFonts w:ascii="Times New Roman" w:eastAsia="Calibri" w:hAnsi="Times New Roman" w:cs="Times New Roman"/>
                <w:sz w:val="20"/>
                <w:szCs w:val="20"/>
              </w:rPr>
              <w:lastRenderedPageBreak/>
              <w:t>Stuijvenberg</w:t>
            </w:r>
            <w:proofErr w:type="spellEnd"/>
            <w:r w:rsidRPr="002E70DE">
              <w:rPr>
                <w:rFonts w:ascii="Times New Roman" w:eastAsia="Calibri" w:hAnsi="Times New Roman" w:cs="Times New Roman"/>
                <w:sz w:val="20"/>
                <w:szCs w:val="20"/>
              </w:rPr>
              <w:t xml:space="preserve"> </w:t>
            </w:r>
            <w:r w:rsidRPr="002E70DE">
              <w:rPr>
                <w:rFonts w:ascii="Times New Roman" w:eastAsia="Calibri" w:hAnsi="Times New Roman" w:cs="Times New Roman"/>
                <w:sz w:val="20"/>
                <w:szCs w:val="20"/>
              </w:rPr>
              <w:lastRenderedPageBreak/>
              <w:t>et al., 1999</w:t>
            </w:r>
            <w:r w:rsidRPr="002E70DE">
              <w:rPr>
                <w:rFonts w:ascii="Times New Roman" w:eastAsia="Calibri" w:hAnsi="Times New Roman" w:cs="Times New Roman"/>
                <w:sz w:val="20"/>
                <w:szCs w:val="20"/>
                <w:vertAlign w:val="superscript"/>
              </w:rPr>
              <w:t>(37 )</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lastRenderedPageBreak/>
              <w:t>Selection bias</w:t>
            </w:r>
          </w:p>
          <w:p w:rsidR="002E70DE" w:rsidRPr="002E70DE" w:rsidRDefault="002E70DE" w:rsidP="002E70DE">
            <w:pPr>
              <w:numPr>
                <w:ilvl w:val="0"/>
                <w:numId w:val="4"/>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Are individuals selected to participate in study likely to be representative of target population?</w:t>
            </w:r>
          </w:p>
          <w:p w:rsidR="002E70DE" w:rsidRPr="002E70DE" w:rsidRDefault="002E70DE" w:rsidP="002E70DE">
            <w:pPr>
              <w:numPr>
                <w:ilvl w:val="0"/>
                <w:numId w:val="4"/>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What % of selected individuals agreed to participate?</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Somewhat likely</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Somewhat likely</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Very likely</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Very likely  </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Study design</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Was the study described as randomized? </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was the method of randomization described?</w:t>
            </w:r>
          </w:p>
          <w:p w:rsidR="002E70DE" w:rsidRPr="002E70DE" w:rsidRDefault="002E70DE" w:rsidP="002E70DE">
            <w:pPr>
              <w:autoSpaceDE w:val="0"/>
              <w:autoSpaceDN w:val="0"/>
              <w:adjustRightInd w:val="0"/>
              <w:spacing w:after="0" w:line="240" w:lineRule="auto"/>
              <w:ind w:left="244"/>
              <w:rPr>
                <w:rFonts w:ascii="Times New Roman" w:eastAsia="ArialMT" w:hAnsi="Times New Roman" w:cs="Times New Roman"/>
                <w:sz w:val="20"/>
                <w:szCs w:val="20"/>
              </w:rPr>
            </w:pP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was the method appropriate?</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 xml:space="preserve">Yes </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Confounders </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there important differences between groups prior to the intervention?</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If yes, indicate the % of relevant confounders that were controlled (either in the design or analysis)?</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1375"/>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Blinding</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Was (were) the outcome assessor(s) aware of intervention or exposure status of participants?</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the study participants aware of the research question?</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Can’t tell</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No</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Data collection method</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data collection tools shown to be valid?</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data collection tools shown to be reliable?</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219"/>
        </w:trPr>
        <w:tc>
          <w:tcPr>
            <w:tcW w:w="4766" w:type="dxa"/>
            <w:shd w:val="clear" w:color="auto" w:fill="auto"/>
          </w:tcPr>
          <w:p w:rsidR="002E70DE" w:rsidRPr="002E70DE" w:rsidRDefault="002E70DE" w:rsidP="002E70DE">
            <w:pPr>
              <w:numPr>
                <w:ilvl w:val="0"/>
                <w:numId w:val="3"/>
              </w:num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Withdrawals and dropouts</w:t>
            </w:r>
          </w:p>
          <w:p w:rsidR="002E70DE" w:rsidRPr="002E70DE" w:rsidRDefault="002E70DE" w:rsidP="002E70DE">
            <w:pPr>
              <w:numPr>
                <w:ilvl w:val="0"/>
                <w:numId w:val="3"/>
              </w:numPr>
              <w:autoSpaceDE w:val="0"/>
              <w:autoSpaceDN w:val="0"/>
              <w:adjustRightInd w:val="0"/>
              <w:spacing w:after="0" w:line="240" w:lineRule="auto"/>
              <w:ind w:left="244" w:hanging="357"/>
              <w:rPr>
                <w:rFonts w:ascii="Times New Roman" w:eastAsia="ArialMT" w:hAnsi="Times New Roman" w:cs="Times New Roman"/>
                <w:sz w:val="20"/>
                <w:szCs w:val="20"/>
              </w:rPr>
            </w:pPr>
            <w:r w:rsidRPr="002E70DE">
              <w:rPr>
                <w:rFonts w:ascii="Times New Roman" w:eastAsia="ArialMT" w:hAnsi="Times New Roman" w:cs="Times New Roman"/>
                <w:sz w:val="20"/>
                <w:szCs w:val="20"/>
              </w:rPr>
              <w:t>Were withdrawals and drop-outs reported in terms of numbers and/or reasons per group?</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Indicate % of participants completing the study. (If the % differs by groups record the lowest).</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spacing w:after="200" w:line="276"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spacing w:after="200" w:line="276"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100%</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96.7%</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86.5%</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_</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91.5%</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Yes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r w:rsidRPr="002E70DE">
              <w:rPr>
                <w:rFonts w:ascii="Times New Roman" w:eastAsia="ArialMT" w:hAnsi="Times New Roman" w:cs="Times New Roman"/>
                <w:sz w:val="20"/>
                <w:szCs w:val="20"/>
              </w:rPr>
              <w:t>90.1%</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r w:rsidR="002E70DE" w:rsidRPr="002E70DE" w:rsidTr="004B7961">
        <w:trPr>
          <w:trHeight w:val="829"/>
        </w:trPr>
        <w:tc>
          <w:tcPr>
            <w:tcW w:w="476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Global rating /</w:t>
            </w:r>
            <w:r w:rsidRPr="002E70DE">
              <w:rPr>
                <w:rFonts w:ascii="Times New Roman" w:eastAsia="ArialMT" w:hAnsi="Times New Roman" w:cs="Times New Roman"/>
                <w:bCs/>
                <w:sz w:val="20"/>
                <w:szCs w:val="20"/>
              </w:rPr>
              <w:t>overall rating for this paper</w:t>
            </w:r>
          </w:p>
        </w:tc>
        <w:tc>
          <w:tcPr>
            <w:tcW w:w="1183"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Weak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559"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Moderate </w:t>
            </w:r>
          </w:p>
        </w:tc>
        <w:tc>
          <w:tcPr>
            <w:tcW w:w="1417"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276"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sz w:val="20"/>
                <w:szCs w:val="20"/>
              </w:rPr>
            </w:pPr>
            <w:r w:rsidRPr="002E70DE">
              <w:rPr>
                <w:rFonts w:ascii="Times New Roman" w:eastAsia="ArialMT" w:hAnsi="Times New Roman" w:cs="Times New Roman"/>
                <w:b/>
                <w:sz w:val="20"/>
                <w:szCs w:val="20"/>
              </w:rPr>
              <w:t xml:space="preserve">Strong </w:t>
            </w:r>
          </w:p>
        </w:tc>
        <w:tc>
          <w:tcPr>
            <w:tcW w:w="1417" w:type="dxa"/>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0"/>
                <w:szCs w:val="20"/>
              </w:rPr>
            </w:pPr>
          </w:p>
        </w:tc>
        <w:tc>
          <w:tcPr>
            <w:tcW w:w="1134" w:type="dxa"/>
            <w:shd w:val="clear" w:color="auto" w:fill="auto"/>
          </w:tcPr>
          <w:p w:rsidR="002E70DE" w:rsidRPr="002E70DE" w:rsidRDefault="002E70DE" w:rsidP="002E70DE">
            <w:pPr>
              <w:autoSpaceDE w:val="0"/>
              <w:autoSpaceDN w:val="0"/>
              <w:adjustRightInd w:val="0"/>
              <w:spacing w:after="0" w:line="240" w:lineRule="auto"/>
              <w:rPr>
                <w:rFonts w:ascii="Times New Roman" w:eastAsia="ArialMT" w:hAnsi="Times New Roman" w:cs="Times New Roman"/>
                <w:sz w:val="16"/>
                <w:szCs w:val="16"/>
              </w:rPr>
            </w:pPr>
          </w:p>
        </w:tc>
      </w:tr>
    </w:tbl>
    <w:p w:rsidR="002E70DE" w:rsidRPr="002E70DE" w:rsidRDefault="002E70DE" w:rsidP="002E70DE">
      <w:pPr>
        <w:spacing w:after="0" w:line="240" w:lineRule="auto"/>
        <w:contextualSpacing/>
        <w:rPr>
          <w:rFonts w:ascii="Times New Roman" w:hAnsi="Times New Roman" w:cs="Times New Roman"/>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4"/>
          <w:szCs w:val="24"/>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bCs/>
          <w:sz w:val="24"/>
          <w:szCs w:val="24"/>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lastRenderedPageBreak/>
        <w:t>Table 4: Intervention focus on outcomes per the number of studies and corresponding participants.</w:t>
      </w:r>
    </w:p>
    <w:p w:rsidR="002E70DE" w:rsidRPr="002E70DE" w:rsidRDefault="002E70DE" w:rsidP="002E70DE">
      <w:pPr>
        <w:autoSpaceDE w:val="0"/>
        <w:autoSpaceDN w:val="0"/>
        <w:adjustRightInd w:val="0"/>
        <w:spacing w:after="0" w:line="240" w:lineRule="auto"/>
        <w:rPr>
          <w:rFonts w:ascii="Times New Roman" w:eastAsia="ArialMT" w:hAnsi="Times New Roman" w:cs="Times New Roman"/>
          <w:bCs/>
          <w:sz w:val="24"/>
          <w:szCs w:val="24"/>
        </w:rPr>
      </w:pPr>
    </w:p>
    <w:tbl>
      <w:tblPr>
        <w:tblStyle w:val="TableGrid"/>
        <w:tblW w:w="14317" w:type="dxa"/>
        <w:tblInd w:w="-147" w:type="dxa"/>
        <w:tblLook w:val="04A0"/>
      </w:tblPr>
      <w:tblGrid>
        <w:gridCol w:w="2410"/>
        <w:gridCol w:w="993"/>
        <w:gridCol w:w="7796"/>
        <w:gridCol w:w="1559"/>
        <w:gridCol w:w="1559"/>
      </w:tblGrid>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Outcome</w:t>
            </w: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No. of studies</w:t>
            </w:r>
          </w:p>
        </w:tc>
        <w:tc>
          <w:tcPr>
            <w:tcW w:w="7796" w:type="dxa"/>
          </w:tcPr>
          <w:p w:rsidR="002E70DE" w:rsidRPr="002E70DE" w:rsidRDefault="002E70DE" w:rsidP="002E70DE">
            <w:pPr>
              <w:autoSpaceDE w:val="0"/>
              <w:autoSpaceDN w:val="0"/>
              <w:adjustRightInd w:val="0"/>
              <w:jc w:val="center"/>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Intervention focus</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Intervention Participants</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Control</w:t>
            </w:r>
          </w:p>
          <w:p w:rsidR="002E70DE" w:rsidRPr="002E70DE" w:rsidRDefault="002E70DE" w:rsidP="002E70DE">
            <w:pPr>
              <w:autoSpaceDE w:val="0"/>
              <w:autoSpaceDN w:val="0"/>
              <w:adjustRightInd w:val="0"/>
              <w:jc w:val="center"/>
              <w:rPr>
                <w:rFonts w:ascii="Times New Roman" w:eastAsia="ArialMT" w:hAnsi="Times New Roman" w:cs="Times New Roman"/>
                <w:b/>
                <w:bCs/>
                <w:sz w:val="24"/>
                <w:szCs w:val="24"/>
              </w:rPr>
            </w:pPr>
            <w:r w:rsidRPr="002E70DE">
              <w:rPr>
                <w:rFonts w:ascii="Times New Roman" w:eastAsia="ArialMT" w:hAnsi="Times New Roman" w:cs="Times New Roman"/>
                <w:b/>
                <w:bCs/>
                <w:sz w:val="24"/>
                <w:szCs w:val="24"/>
              </w:rPr>
              <w:t>Participants</w:t>
            </w:r>
          </w:p>
        </w:tc>
      </w:tr>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p>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Anthropometry</w:t>
            </w:r>
          </w:p>
          <w:p w:rsidR="002E70DE" w:rsidRPr="002E70DE" w:rsidRDefault="002E70DE" w:rsidP="002E70DE">
            <w:pPr>
              <w:autoSpaceDE w:val="0"/>
              <w:autoSpaceDN w:val="0"/>
              <w:adjustRightInd w:val="0"/>
              <w:rPr>
                <w:rFonts w:ascii="Times New Roman" w:eastAsia="ArialMT" w:hAnsi="Times New Roman" w:cs="Times New Roman"/>
                <w:bCs/>
                <w:sz w:val="24"/>
                <w:szCs w:val="24"/>
              </w:rPr>
            </w:pP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10</w:t>
            </w:r>
          </w:p>
        </w:tc>
        <w:tc>
          <w:tcPr>
            <w:tcW w:w="7796"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proofErr w:type="spellStart"/>
            <w:r w:rsidRPr="002E70DE">
              <w:rPr>
                <w:rFonts w:ascii="Times New Roman" w:eastAsia="ArialMT" w:hAnsi="Times New Roman" w:cs="Times New Roman"/>
                <w:bCs/>
                <w:sz w:val="24"/>
                <w:szCs w:val="24"/>
              </w:rPr>
              <w:t>Deworming</w:t>
            </w:r>
            <w:proofErr w:type="spellEnd"/>
            <w:r w:rsidRPr="002E70DE">
              <w:rPr>
                <w:rFonts w:ascii="Times New Roman" w:eastAsia="ArialMT" w:hAnsi="Times New Roman" w:cs="Times New Roman"/>
                <w:bCs/>
                <w:sz w:val="24"/>
                <w:szCs w:val="24"/>
              </w:rPr>
              <w:t xml:space="preserve"> &amp; malnutrition (1study), Nutrition KAB</w:t>
            </w:r>
            <w:r w:rsidRPr="002E70DE">
              <w:rPr>
                <w:rFonts w:ascii="Times New Roman" w:eastAsia="ArialMT" w:hAnsi="Times New Roman" w:cs="Times New Roman"/>
                <w:bCs/>
                <w:sz w:val="24"/>
                <w:szCs w:val="24"/>
                <w:vertAlign w:val="superscript"/>
              </w:rPr>
              <w:footnoteReference w:id="18"/>
            </w:r>
            <w:r w:rsidRPr="002E70DE">
              <w:rPr>
                <w:rFonts w:ascii="Times New Roman" w:eastAsia="ArialMT" w:hAnsi="Times New Roman" w:cs="Times New Roman"/>
                <w:bCs/>
                <w:sz w:val="24"/>
                <w:szCs w:val="24"/>
              </w:rPr>
              <w:t xml:space="preserve"> (1), micronutrient status (2), growth &amp; cognition (1), vitamin A status (2 studies), nutrition status (1), growth and micronutrient status (1), cognitive development (1), </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2625</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1952</w:t>
            </w:r>
          </w:p>
        </w:tc>
      </w:tr>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Nutrition knowledge</w:t>
            </w: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3</w:t>
            </w:r>
          </w:p>
        </w:tc>
        <w:tc>
          <w:tcPr>
            <w:tcW w:w="7796"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Nutrition KAB (2 studies), Nutrition behaviour (1study),</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650</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620</w:t>
            </w:r>
          </w:p>
        </w:tc>
      </w:tr>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 xml:space="preserve">Nutrition behaviour </w:t>
            </w: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6</w:t>
            </w:r>
          </w:p>
        </w:tc>
        <w:tc>
          <w:tcPr>
            <w:tcW w:w="7796"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Nutrition KAB (4 studies), micronutrient status (1), dietary behaviour (1)</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2314</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2279</w:t>
            </w:r>
          </w:p>
        </w:tc>
      </w:tr>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Biochemical outcomes</w:t>
            </w: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8</w:t>
            </w:r>
          </w:p>
        </w:tc>
        <w:tc>
          <w:tcPr>
            <w:tcW w:w="7796"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proofErr w:type="spellStart"/>
            <w:r w:rsidRPr="002E70DE">
              <w:rPr>
                <w:rFonts w:ascii="Times New Roman" w:eastAsia="ArialMT" w:hAnsi="Times New Roman" w:cs="Times New Roman"/>
                <w:bCs/>
                <w:sz w:val="24"/>
                <w:szCs w:val="24"/>
              </w:rPr>
              <w:t>Deworming</w:t>
            </w:r>
            <w:proofErr w:type="spellEnd"/>
            <w:r w:rsidRPr="002E70DE">
              <w:rPr>
                <w:rFonts w:ascii="Times New Roman" w:eastAsia="ArialMT" w:hAnsi="Times New Roman" w:cs="Times New Roman"/>
                <w:bCs/>
                <w:sz w:val="24"/>
                <w:szCs w:val="24"/>
              </w:rPr>
              <w:t xml:space="preserve"> &amp; malnutrition (1), micronutrient status (2), growth and cognition (1), vitamin A status (2), nutrition status (1), growth &amp; micronutrient status (1)</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1699</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1325</w:t>
            </w:r>
          </w:p>
        </w:tc>
      </w:tr>
      <w:tr w:rsidR="002E70DE" w:rsidRPr="002E70DE" w:rsidTr="004B7961">
        <w:tc>
          <w:tcPr>
            <w:tcW w:w="2410"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Cognitive outcomes</w:t>
            </w:r>
          </w:p>
        </w:tc>
        <w:tc>
          <w:tcPr>
            <w:tcW w:w="993"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3</w:t>
            </w:r>
          </w:p>
        </w:tc>
        <w:tc>
          <w:tcPr>
            <w:tcW w:w="7796" w:type="dxa"/>
          </w:tcPr>
          <w:p w:rsidR="002E70DE" w:rsidRPr="002E70DE" w:rsidRDefault="002E70DE" w:rsidP="002E70DE">
            <w:pPr>
              <w:autoSpaceDE w:val="0"/>
              <w:autoSpaceDN w:val="0"/>
              <w:adjustRightInd w:val="0"/>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Micronutrient status (1), cognitive development (1), growth &amp; cognition (1)</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738</w:t>
            </w:r>
          </w:p>
        </w:tc>
        <w:tc>
          <w:tcPr>
            <w:tcW w:w="1559" w:type="dxa"/>
          </w:tcPr>
          <w:p w:rsidR="002E70DE" w:rsidRPr="002E70DE" w:rsidRDefault="002E70DE" w:rsidP="002E70DE">
            <w:pPr>
              <w:autoSpaceDE w:val="0"/>
              <w:autoSpaceDN w:val="0"/>
              <w:adjustRightInd w:val="0"/>
              <w:jc w:val="center"/>
              <w:rPr>
                <w:rFonts w:ascii="Times New Roman" w:eastAsia="ArialMT" w:hAnsi="Times New Roman" w:cs="Times New Roman"/>
                <w:bCs/>
                <w:sz w:val="24"/>
                <w:szCs w:val="24"/>
              </w:rPr>
            </w:pPr>
            <w:r w:rsidRPr="002E70DE">
              <w:rPr>
                <w:rFonts w:ascii="Times New Roman" w:eastAsia="ArialMT" w:hAnsi="Times New Roman" w:cs="Times New Roman"/>
                <w:bCs/>
                <w:sz w:val="24"/>
                <w:szCs w:val="24"/>
              </w:rPr>
              <w:t>443</w:t>
            </w:r>
          </w:p>
        </w:tc>
      </w:tr>
    </w:tbl>
    <w:p w:rsidR="002E70DE" w:rsidRPr="002E70DE" w:rsidRDefault="002E70DE" w:rsidP="002E70DE">
      <w:pPr>
        <w:spacing w:after="0" w:line="276" w:lineRule="auto"/>
        <w:rPr>
          <w:rFonts w:ascii="Times New Roman" w:eastAsia="Calibri" w:hAnsi="Times New Roman" w:cs="Times New Roman"/>
          <w:b/>
          <w:sz w:val="24"/>
          <w:szCs w:val="24"/>
        </w:rPr>
      </w:pPr>
    </w:p>
    <w:p w:rsidR="002E70DE" w:rsidRPr="002E70DE" w:rsidRDefault="002E70DE" w:rsidP="002E70DE">
      <w:pPr>
        <w:autoSpaceDE w:val="0"/>
        <w:autoSpaceDN w:val="0"/>
        <w:adjustRightInd w:val="0"/>
        <w:spacing w:after="0" w:line="240" w:lineRule="auto"/>
        <w:rPr>
          <w:rFonts w:ascii="Times New Roman" w:eastAsia="ArialMT" w:hAnsi="Times New Roman" w:cs="Times New Roman"/>
          <w:sz w:val="24"/>
          <w:szCs w:val="24"/>
        </w:rPr>
      </w:pPr>
    </w:p>
    <w:p w:rsidR="002E70DE" w:rsidRPr="00E2076B" w:rsidRDefault="002E70DE">
      <w:pPr>
        <w:rPr>
          <w:rFonts w:ascii="Times New Roman" w:hAnsi="Times New Roman" w:cs="Times New Roman"/>
          <w:b/>
        </w:rPr>
      </w:pPr>
    </w:p>
    <w:sectPr w:rsidR="002E70DE" w:rsidRPr="00E2076B" w:rsidSect="004B7961">
      <w:headerReference w:type="default" r:id="rId13"/>
      <w:pgSz w:w="16838" w:h="11906" w:orient="landscape"/>
      <w:pgMar w:top="284"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EB" w:rsidRDefault="004139EB">
      <w:pPr>
        <w:spacing w:after="0" w:line="240" w:lineRule="auto"/>
      </w:pPr>
      <w:r>
        <w:separator/>
      </w:r>
    </w:p>
  </w:endnote>
  <w:endnote w:type="continuationSeparator" w:id="0">
    <w:p w:rsidR="004139EB" w:rsidRDefault="00413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AA" w:rsidRDefault="00821FAA" w:rsidP="004B7961">
    <w:pPr>
      <w:pStyle w:val="Footer"/>
    </w:pPr>
  </w:p>
  <w:p w:rsidR="00821FAA" w:rsidRPr="000D1CDC" w:rsidRDefault="00821FAA" w:rsidP="004B7961">
    <w:pPr>
      <w:pStyle w:val="Header"/>
      <w:jc w:val="right"/>
      <w:rPr>
        <w:rFonts w:ascii="Times New Roman" w:hAnsi="Times New Roman"/>
        <w:i/>
        <w:sz w:val="16"/>
        <w:szCs w:val="16"/>
      </w:rPr>
    </w:pPr>
    <w:r w:rsidRPr="000D1CDC">
      <w:rPr>
        <w:rFonts w:ascii="Times New Roman" w:hAnsi="Times New Roman"/>
        <w:i/>
        <w:sz w:val="16"/>
        <w:szCs w:val="16"/>
      </w:rPr>
      <w:t>School nutrition review in SSA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EB" w:rsidRDefault="004139EB">
      <w:pPr>
        <w:spacing w:after="0" w:line="240" w:lineRule="auto"/>
      </w:pPr>
      <w:r>
        <w:separator/>
      </w:r>
    </w:p>
  </w:footnote>
  <w:footnote w:type="continuationSeparator" w:id="0">
    <w:p w:rsidR="004139EB" w:rsidRDefault="004139EB">
      <w:pPr>
        <w:spacing w:after="0" w:line="240" w:lineRule="auto"/>
      </w:pPr>
      <w:r>
        <w:continuationSeparator/>
      </w:r>
    </w:p>
  </w:footnote>
  <w:footnote w:id="1">
    <w:p w:rsidR="00821FAA" w:rsidRPr="004D46F7" w:rsidRDefault="00821FAA" w:rsidP="002E70DE">
      <w:pPr>
        <w:pStyle w:val="FootnoteText"/>
        <w:rPr>
          <w:rFonts w:ascii="Times New Roman" w:hAnsi="Times New Roman" w:cs="Times New Roman"/>
          <w:color w:val="00B0F0"/>
          <w:sz w:val="16"/>
          <w:szCs w:val="16"/>
        </w:rPr>
      </w:pPr>
      <w:r w:rsidRPr="004D46F7">
        <w:rPr>
          <w:rStyle w:val="FootnoteReference"/>
          <w:rFonts w:ascii="Times New Roman" w:hAnsi="Times New Roman" w:cs="Times New Roman"/>
          <w:sz w:val="16"/>
          <w:szCs w:val="16"/>
        </w:rPr>
        <w:footnoteRef/>
      </w:r>
      <w:r w:rsidRPr="004D46F7">
        <w:rPr>
          <w:rFonts w:ascii="Times New Roman" w:hAnsi="Times New Roman" w:cs="Times New Roman"/>
          <w:sz w:val="16"/>
          <w:szCs w:val="16"/>
        </w:rPr>
        <w:t xml:space="preserve"> Sub-Saharan Africa</w:t>
      </w:r>
    </w:p>
  </w:footnote>
  <w:footnote w:id="2">
    <w:p w:rsidR="00821FAA" w:rsidRPr="00343313" w:rsidRDefault="00821FAA" w:rsidP="002E70DE">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Randomized Controlled Trial</w:t>
      </w:r>
    </w:p>
  </w:footnote>
  <w:footnote w:id="3">
    <w:p w:rsidR="00821FAA" w:rsidRPr="00343313" w:rsidRDefault="00821FAA" w:rsidP="002E70DE">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Months </w:t>
      </w:r>
    </w:p>
  </w:footnote>
  <w:footnote w:id="4">
    <w:p w:rsidR="00821FAA" w:rsidRPr="00343313" w:rsidRDefault="00821FAA" w:rsidP="00250F91">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Sample size</w:t>
      </w:r>
    </w:p>
  </w:footnote>
  <w:footnote w:id="5">
    <w:p w:rsidR="00821FAA" w:rsidRPr="00343313" w:rsidRDefault="00821FAA" w:rsidP="00250F91">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Years </w:t>
      </w:r>
    </w:p>
  </w:footnote>
  <w:footnote w:id="6">
    <w:p w:rsidR="00821FAA" w:rsidRPr="00343313" w:rsidRDefault="00821FAA" w:rsidP="004D03A1">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Kilogram</w:t>
      </w:r>
    </w:p>
  </w:footnote>
  <w:footnote w:id="7">
    <w:p w:rsidR="00821FAA" w:rsidRPr="00343313" w:rsidRDefault="00821FAA">
      <w:pPr>
        <w:pStyle w:val="FootnoteText"/>
        <w:rPr>
          <w:rFonts w:ascii="Times New Roman" w:hAnsi="Times New Roman" w:cs="Times New Roman"/>
          <w:sz w:val="16"/>
          <w:szCs w:val="16"/>
        </w:rPr>
      </w:pPr>
      <w:r w:rsidRPr="00507CF3">
        <w:rPr>
          <w:rStyle w:val="FootnoteReference"/>
          <w:rFonts w:ascii="Times New Roman" w:hAnsi="Times New Roman" w:cs="Times New Roman"/>
          <w:color w:val="0070C0"/>
          <w:sz w:val="16"/>
          <w:szCs w:val="16"/>
        </w:rPr>
        <w:footnoteRef/>
      </w:r>
      <w:r w:rsidRPr="00507CF3">
        <w:rPr>
          <w:rFonts w:ascii="Times New Roman" w:hAnsi="Times New Roman" w:cs="Times New Roman"/>
          <w:color w:val="0070C0"/>
          <w:sz w:val="16"/>
          <w:szCs w:val="16"/>
        </w:rPr>
        <w:t xml:space="preserve"> Not Reported</w:t>
      </w:r>
    </w:p>
  </w:footnote>
  <w:footnote w:id="8">
    <w:p w:rsidR="00821FAA" w:rsidRPr="00343313" w:rsidRDefault="00821FAA" w:rsidP="002E70DE">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Day</w:t>
      </w:r>
    </w:p>
  </w:footnote>
  <w:footnote w:id="9">
    <w:p w:rsidR="00821FAA" w:rsidRPr="00507CF3" w:rsidRDefault="00821FAA">
      <w:pPr>
        <w:pStyle w:val="FootnoteText"/>
        <w:rPr>
          <w:rFonts w:ascii="Times New Roman" w:hAnsi="Times New Roman" w:cs="Times New Roman"/>
          <w:color w:val="0070C0"/>
          <w:sz w:val="16"/>
          <w:szCs w:val="16"/>
        </w:rPr>
      </w:pPr>
      <w:r w:rsidRPr="00507CF3">
        <w:rPr>
          <w:rStyle w:val="FootnoteReference"/>
          <w:rFonts w:ascii="Times New Roman" w:hAnsi="Times New Roman" w:cs="Times New Roman"/>
          <w:color w:val="0070C0"/>
          <w:sz w:val="16"/>
          <w:szCs w:val="16"/>
        </w:rPr>
        <w:footnoteRef/>
      </w:r>
      <w:r w:rsidRPr="00507CF3">
        <w:rPr>
          <w:rFonts w:ascii="Times New Roman" w:hAnsi="Times New Roman" w:cs="Times New Roman"/>
          <w:color w:val="0070C0"/>
          <w:sz w:val="16"/>
          <w:szCs w:val="16"/>
        </w:rPr>
        <w:t xml:space="preserve"> Experimental group</w:t>
      </w:r>
    </w:p>
  </w:footnote>
  <w:footnote w:id="10">
    <w:p w:rsidR="00821FAA" w:rsidRPr="00950B78" w:rsidRDefault="00821FAA">
      <w:pPr>
        <w:pStyle w:val="FootnoteText"/>
        <w:rPr>
          <w:rFonts w:ascii="Times New Roman" w:hAnsi="Times New Roman" w:cs="Times New Roman"/>
          <w:sz w:val="16"/>
          <w:szCs w:val="16"/>
        </w:rPr>
      </w:pPr>
      <w:r w:rsidRPr="00507CF3">
        <w:rPr>
          <w:rStyle w:val="FootnoteReference"/>
          <w:rFonts w:ascii="Times New Roman" w:hAnsi="Times New Roman" w:cs="Times New Roman"/>
          <w:color w:val="0070C0"/>
          <w:sz w:val="16"/>
          <w:szCs w:val="16"/>
        </w:rPr>
        <w:footnoteRef/>
      </w:r>
      <w:r w:rsidRPr="00507CF3">
        <w:rPr>
          <w:rFonts w:ascii="Times New Roman" w:hAnsi="Times New Roman" w:cs="Times New Roman"/>
          <w:color w:val="0070C0"/>
          <w:sz w:val="16"/>
          <w:szCs w:val="16"/>
        </w:rPr>
        <w:t xml:space="preserve"> Control group</w:t>
      </w:r>
    </w:p>
  </w:footnote>
  <w:footnote w:id="11">
    <w:p w:rsidR="00821FAA" w:rsidRPr="00343313" w:rsidRDefault="00821FAA" w:rsidP="002E70DE">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Body Mass Index</w:t>
      </w:r>
    </w:p>
  </w:footnote>
  <w:footnote w:id="12">
    <w:p w:rsidR="00821FAA" w:rsidRPr="00A33C10" w:rsidRDefault="00821FAA" w:rsidP="002E70DE">
      <w:pPr>
        <w:pStyle w:val="FootnoteText"/>
        <w:rPr>
          <w:rFonts w:ascii="Times New Roman" w:hAnsi="Times New Roman" w:cs="Times New Roman"/>
          <w:sz w:val="16"/>
          <w:szCs w:val="16"/>
        </w:rPr>
      </w:pPr>
      <w:r w:rsidRPr="00343313">
        <w:rPr>
          <w:rStyle w:val="FootnoteReference"/>
          <w:rFonts w:ascii="Times New Roman" w:hAnsi="Times New Roman" w:cs="Times New Roman"/>
          <w:sz w:val="16"/>
          <w:szCs w:val="16"/>
        </w:rPr>
        <w:footnoteRef/>
      </w:r>
      <w:r w:rsidRPr="00343313">
        <w:rPr>
          <w:rFonts w:ascii="Times New Roman" w:hAnsi="Times New Roman" w:cs="Times New Roman"/>
          <w:sz w:val="16"/>
          <w:szCs w:val="16"/>
        </w:rPr>
        <w:t xml:space="preserve"> Week</w:t>
      </w:r>
    </w:p>
  </w:footnote>
  <w:footnote w:id="13">
    <w:p w:rsidR="00821FAA" w:rsidRPr="00A33C10" w:rsidRDefault="00821FAA" w:rsidP="002E70DE">
      <w:pPr>
        <w:pStyle w:val="FootnoteText"/>
        <w:rPr>
          <w:rFonts w:ascii="Times New Roman" w:hAnsi="Times New Roman" w:cs="Times New Roman"/>
          <w:sz w:val="16"/>
          <w:szCs w:val="16"/>
        </w:rPr>
      </w:pPr>
      <w:r w:rsidRPr="00A33C10">
        <w:rPr>
          <w:rStyle w:val="FootnoteReference"/>
          <w:rFonts w:ascii="Times New Roman" w:hAnsi="Times New Roman" w:cs="Times New Roman"/>
          <w:sz w:val="16"/>
          <w:szCs w:val="16"/>
        </w:rPr>
        <w:footnoteRef/>
      </w:r>
      <w:r w:rsidRPr="00A33C10">
        <w:rPr>
          <w:rFonts w:ascii="Times New Roman" w:hAnsi="Times New Roman" w:cs="Times New Roman"/>
          <w:sz w:val="16"/>
          <w:szCs w:val="16"/>
        </w:rPr>
        <w:t xml:space="preserve"> Controlled-</w:t>
      </w:r>
      <w:r>
        <w:rPr>
          <w:rFonts w:ascii="Times New Roman" w:hAnsi="Times New Roman" w:cs="Times New Roman"/>
          <w:sz w:val="16"/>
          <w:szCs w:val="16"/>
        </w:rPr>
        <w:t>B</w:t>
      </w:r>
      <w:r w:rsidRPr="00A33C10">
        <w:rPr>
          <w:rFonts w:ascii="Times New Roman" w:hAnsi="Times New Roman" w:cs="Times New Roman"/>
          <w:sz w:val="16"/>
          <w:szCs w:val="16"/>
        </w:rPr>
        <w:t>efore- and-</w:t>
      </w:r>
      <w:r>
        <w:rPr>
          <w:rFonts w:ascii="Times New Roman" w:hAnsi="Times New Roman" w:cs="Times New Roman"/>
          <w:sz w:val="16"/>
          <w:szCs w:val="16"/>
        </w:rPr>
        <w:t>A</w:t>
      </w:r>
      <w:r w:rsidRPr="00A33C10">
        <w:rPr>
          <w:rFonts w:ascii="Times New Roman" w:hAnsi="Times New Roman" w:cs="Times New Roman"/>
          <w:sz w:val="16"/>
          <w:szCs w:val="16"/>
        </w:rPr>
        <w:t>fter study</w:t>
      </w:r>
    </w:p>
  </w:footnote>
  <w:footnote w:id="14">
    <w:p w:rsidR="00821FAA" w:rsidRPr="00A33C10" w:rsidRDefault="00821FAA" w:rsidP="002E70DE">
      <w:pPr>
        <w:pStyle w:val="FootnoteText"/>
        <w:rPr>
          <w:rFonts w:ascii="Times New Roman" w:hAnsi="Times New Roman" w:cs="Times New Roman"/>
          <w:sz w:val="16"/>
          <w:szCs w:val="16"/>
        </w:rPr>
      </w:pPr>
      <w:r w:rsidRPr="00A33C10">
        <w:rPr>
          <w:rStyle w:val="FootnoteReference"/>
          <w:rFonts w:ascii="Times New Roman" w:hAnsi="Times New Roman" w:cs="Times New Roman"/>
          <w:sz w:val="16"/>
          <w:szCs w:val="16"/>
        </w:rPr>
        <w:footnoteRef/>
      </w:r>
      <w:r w:rsidRPr="00A33C10">
        <w:rPr>
          <w:rFonts w:ascii="Times New Roman" w:hAnsi="Times New Roman" w:cs="Times New Roman"/>
          <w:sz w:val="16"/>
          <w:szCs w:val="16"/>
        </w:rPr>
        <w:t xml:space="preserve"> Weeks</w:t>
      </w:r>
    </w:p>
  </w:footnote>
  <w:footnote w:id="15">
    <w:p w:rsidR="00821FAA" w:rsidRPr="00C16224" w:rsidRDefault="00821FAA" w:rsidP="002E70DE">
      <w:pPr>
        <w:pStyle w:val="FootnoteText"/>
        <w:rPr>
          <w:rFonts w:ascii="Arial Narrow" w:hAnsi="Arial Narrow"/>
          <w:sz w:val="16"/>
          <w:szCs w:val="16"/>
        </w:rPr>
      </w:pPr>
      <w:r w:rsidRPr="00A33C10">
        <w:rPr>
          <w:rStyle w:val="FootnoteReference"/>
          <w:rFonts w:ascii="Times New Roman" w:hAnsi="Times New Roman" w:cs="Times New Roman"/>
          <w:sz w:val="16"/>
          <w:szCs w:val="16"/>
        </w:rPr>
        <w:footnoteRef/>
      </w:r>
      <w:r w:rsidRPr="00A33C10">
        <w:rPr>
          <w:rFonts w:ascii="Times New Roman" w:hAnsi="Times New Roman" w:cs="Times New Roman"/>
          <w:sz w:val="16"/>
          <w:szCs w:val="16"/>
        </w:rPr>
        <w:t xml:space="preserve"> Knowledge, Attitude and Behaviour</w:t>
      </w:r>
    </w:p>
  </w:footnote>
  <w:footnote w:id="16">
    <w:p w:rsidR="00821FAA" w:rsidRPr="00A33C10" w:rsidRDefault="00821FAA" w:rsidP="002E70DE">
      <w:pPr>
        <w:pStyle w:val="FootnoteText"/>
        <w:rPr>
          <w:rFonts w:ascii="Times New Roman" w:hAnsi="Times New Roman" w:cs="Times New Roman"/>
        </w:rPr>
      </w:pPr>
      <w:r w:rsidRPr="00A33C10">
        <w:rPr>
          <w:rStyle w:val="FootnoteReference"/>
          <w:rFonts w:ascii="Times New Roman" w:hAnsi="Times New Roman" w:cs="Times New Roman"/>
          <w:sz w:val="16"/>
          <w:szCs w:val="16"/>
        </w:rPr>
        <w:footnoteRef/>
      </w:r>
      <w:r w:rsidRPr="00A33C10">
        <w:rPr>
          <w:rFonts w:ascii="Times New Roman" w:hAnsi="Times New Roman" w:cs="Times New Roman"/>
          <w:sz w:val="16"/>
          <w:szCs w:val="16"/>
        </w:rPr>
        <w:t xml:space="preserve"> Hour</w:t>
      </w:r>
    </w:p>
  </w:footnote>
  <w:footnote w:id="17">
    <w:p w:rsidR="00821FAA" w:rsidRPr="00506D0C" w:rsidRDefault="00821FAA">
      <w:pPr>
        <w:pStyle w:val="FootnoteText"/>
        <w:rPr>
          <w:rFonts w:ascii="Times New Roman" w:hAnsi="Times New Roman" w:cs="Times New Roman"/>
          <w:sz w:val="16"/>
          <w:szCs w:val="16"/>
        </w:rPr>
      </w:pPr>
      <w:r w:rsidRPr="00506D0C">
        <w:rPr>
          <w:rStyle w:val="FootnoteReference"/>
          <w:rFonts w:ascii="Times New Roman" w:hAnsi="Times New Roman" w:cs="Times New Roman"/>
          <w:sz w:val="16"/>
          <w:szCs w:val="16"/>
        </w:rPr>
        <w:footnoteRef/>
      </w:r>
      <w:r w:rsidRPr="00506D0C">
        <w:rPr>
          <w:rFonts w:ascii="Times New Roman" w:hAnsi="Times New Roman" w:cs="Times New Roman"/>
          <w:sz w:val="16"/>
          <w:szCs w:val="16"/>
        </w:rPr>
        <w:t xml:space="preserve"> Socio-Economic Status</w:t>
      </w:r>
    </w:p>
  </w:footnote>
  <w:footnote w:id="18">
    <w:p w:rsidR="00821FAA" w:rsidRPr="001F5FAE" w:rsidRDefault="00821FAA" w:rsidP="002E70DE">
      <w:pPr>
        <w:pStyle w:val="FootnoteText"/>
        <w:rPr>
          <w:rFonts w:ascii="Times New Roman" w:hAnsi="Times New Roman" w:cs="Times New Roman"/>
          <w:sz w:val="16"/>
          <w:szCs w:val="16"/>
        </w:rPr>
      </w:pPr>
      <w:r w:rsidRPr="001F5FAE">
        <w:rPr>
          <w:rStyle w:val="FootnoteReference"/>
          <w:rFonts w:ascii="Times New Roman" w:hAnsi="Times New Roman" w:cs="Times New Roman"/>
          <w:sz w:val="16"/>
          <w:szCs w:val="16"/>
        </w:rPr>
        <w:footnoteRef/>
      </w:r>
      <w:r w:rsidRPr="001F5FAE">
        <w:rPr>
          <w:rFonts w:ascii="Times New Roman" w:hAnsi="Times New Roman" w:cs="Times New Roman"/>
          <w:sz w:val="16"/>
          <w:szCs w:val="16"/>
        </w:rPr>
        <w:t xml:space="preserve"> Knowledge, Attitude and Behaviour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5133"/>
      <w:gridCol w:w="5133"/>
      <w:gridCol w:w="5133"/>
    </w:tblGrid>
    <w:tr w:rsidR="00821FAA" w:rsidTr="004B7961">
      <w:tc>
        <w:tcPr>
          <w:tcW w:w="5133" w:type="dxa"/>
        </w:tcPr>
        <w:p w:rsidR="00821FAA" w:rsidRDefault="00821FAA" w:rsidP="004B7961">
          <w:pPr>
            <w:pStyle w:val="Header"/>
            <w:ind w:left="-115"/>
          </w:pPr>
        </w:p>
      </w:tc>
      <w:tc>
        <w:tcPr>
          <w:tcW w:w="5133" w:type="dxa"/>
        </w:tcPr>
        <w:p w:rsidR="00821FAA" w:rsidRDefault="00821FAA" w:rsidP="004B7961">
          <w:pPr>
            <w:pStyle w:val="Header"/>
            <w:jc w:val="center"/>
          </w:pPr>
        </w:p>
      </w:tc>
      <w:tc>
        <w:tcPr>
          <w:tcW w:w="5133" w:type="dxa"/>
        </w:tcPr>
        <w:p w:rsidR="00821FAA" w:rsidRDefault="00821FAA" w:rsidP="004B7961">
          <w:pPr>
            <w:pStyle w:val="Header"/>
            <w:ind w:right="-115"/>
            <w:jc w:val="right"/>
          </w:pPr>
        </w:p>
      </w:tc>
    </w:tr>
  </w:tbl>
  <w:p w:rsidR="00821FAA" w:rsidRDefault="00821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53"/>
      <w:gridCol w:w="4653"/>
      <w:gridCol w:w="4653"/>
    </w:tblGrid>
    <w:tr w:rsidR="00821FAA" w:rsidTr="004B7961">
      <w:tc>
        <w:tcPr>
          <w:tcW w:w="4653" w:type="dxa"/>
        </w:tcPr>
        <w:p w:rsidR="00821FAA" w:rsidRDefault="00821FAA" w:rsidP="004B7961">
          <w:pPr>
            <w:pStyle w:val="Header"/>
            <w:ind w:left="-115"/>
          </w:pPr>
        </w:p>
      </w:tc>
      <w:tc>
        <w:tcPr>
          <w:tcW w:w="4653" w:type="dxa"/>
        </w:tcPr>
        <w:p w:rsidR="00821FAA" w:rsidRDefault="00821FAA" w:rsidP="004B7961">
          <w:pPr>
            <w:pStyle w:val="Header"/>
            <w:jc w:val="center"/>
          </w:pPr>
        </w:p>
      </w:tc>
      <w:tc>
        <w:tcPr>
          <w:tcW w:w="4653" w:type="dxa"/>
        </w:tcPr>
        <w:p w:rsidR="00821FAA" w:rsidRDefault="00821FAA" w:rsidP="004B7961">
          <w:pPr>
            <w:pStyle w:val="Header"/>
            <w:ind w:right="-115"/>
            <w:jc w:val="right"/>
          </w:pPr>
        </w:p>
      </w:tc>
    </w:tr>
  </w:tbl>
  <w:p w:rsidR="00821FAA" w:rsidRDefault="00821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FB4"/>
    <w:multiLevelType w:val="hybridMultilevel"/>
    <w:tmpl w:val="FF1A4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2EC3556"/>
    <w:multiLevelType w:val="hybridMultilevel"/>
    <w:tmpl w:val="C1FC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D31727"/>
    <w:multiLevelType w:val="hybridMultilevel"/>
    <w:tmpl w:val="CE70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A20699"/>
    <w:multiLevelType w:val="hybridMultilevel"/>
    <w:tmpl w:val="BC3A74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B83244"/>
    <w:multiLevelType w:val="hybridMultilevel"/>
    <w:tmpl w:val="4AD2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1442B3"/>
    <w:multiLevelType w:val="hybridMultilevel"/>
    <w:tmpl w:val="34D2C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221FEE"/>
    <w:multiLevelType w:val="hybridMultilevel"/>
    <w:tmpl w:val="70C48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CE77DB"/>
    <w:multiLevelType w:val="hybridMultilevel"/>
    <w:tmpl w:val="C6006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62466"/>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4A0677"/>
    <w:rsid w:val="00005DEF"/>
    <w:rsid w:val="00034BC0"/>
    <w:rsid w:val="00040A2E"/>
    <w:rsid w:val="00040D8F"/>
    <w:rsid w:val="00116F2F"/>
    <w:rsid w:val="00120B66"/>
    <w:rsid w:val="00124C60"/>
    <w:rsid w:val="00133299"/>
    <w:rsid w:val="0013433D"/>
    <w:rsid w:val="001425A7"/>
    <w:rsid w:val="00157E7C"/>
    <w:rsid w:val="00161255"/>
    <w:rsid w:val="001A0F7F"/>
    <w:rsid w:val="001A3851"/>
    <w:rsid w:val="001C677F"/>
    <w:rsid w:val="001F5852"/>
    <w:rsid w:val="00202ACC"/>
    <w:rsid w:val="00214A7A"/>
    <w:rsid w:val="002364E5"/>
    <w:rsid w:val="002448D9"/>
    <w:rsid w:val="00250F91"/>
    <w:rsid w:val="002702C3"/>
    <w:rsid w:val="00273CB2"/>
    <w:rsid w:val="00287318"/>
    <w:rsid w:val="0029101F"/>
    <w:rsid w:val="002A6C56"/>
    <w:rsid w:val="002E1A94"/>
    <w:rsid w:val="002E70DE"/>
    <w:rsid w:val="00330233"/>
    <w:rsid w:val="00343313"/>
    <w:rsid w:val="00354E76"/>
    <w:rsid w:val="003742FB"/>
    <w:rsid w:val="00374B24"/>
    <w:rsid w:val="003839A7"/>
    <w:rsid w:val="003B1F95"/>
    <w:rsid w:val="003D5CD2"/>
    <w:rsid w:val="004139EB"/>
    <w:rsid w:val="00452A5B"/>
    <w:rsid w:val="00464907"/>
    <w:rsid w:val="00480BBF"/>
    <w:rsid w:val="004870C0"/>
    <w:rsid w:val="004A0677"/>
    <w:rsid w:val="004B7961"/>
    <w:rsid w:val="004C60A4"/>
    <w:rsid w:val="004D03A1"/>
    <w:rsid w:val="004D565B"/>
    <w:rsid w:val="00506D0C"/>
    <w:rsid w:val="00507CF3"/>
    <w:rsid w:val="00511471"/>
    <w:rsid w:val="00544DC4"/>
    <w:rsid w:val="0055627A"/>
    <w:rsid w:val="00562828"/>
    <w:rsid w:val="00571A90"/>
    <w:rsid w:val="005D152E"/>
    <w:rsid w:val="0065239F"/>
    <w:rsid w:val="006760FB"/>
    <w:rsid w:val="006C34B9"/>
    <w:rsid w:val="006C5FBE"/>
    <w:rsid w:val="006D312A"/>
    <w:rsid w:val="00726832"/>
    <w:rsid w:val="00762F24"/>
    <w:rsid w:val="00766968"/>
    <w:rsid w:val="007C1660"/>
    <w:rsid w:val="007D01C6"/>
    <w:rsid w:val="007F1757"/>
    <w:rsid w:val="00821FAA"/>
    <w:rsid w:val="008269B8"/>
    <w:rsid w:val="0084172F"/>
    <w:rsid w:val="0085453F"/>
    <w:rsid w:val="0088460F"/>
    <w:rsid w:val="008A3F7A"/>
    <w:rsid w:val="008B1905"/>
    <w:rsid w:val="008E446F"/>
    <w:rsid w:val="00923BF4"/>
    <w:rsid w:val="00950B78"/>
    <w:rsid w:val="00996A92"/>
    <w:rsid w:val="009D2015"/>
    <w:rsid w:val="009F69E0"/>
    <w:rsid w:val="00A27C73"/>
    <w:rsid w:val="00A44406"/>
    <w:rsid w:val="00A5411B"/>
    <w:rsid w:val="00A80550"/>
    <w:rsid w:val="00A90823"/>
    <w:rsid w:val="00B00240"/>
    <w:rsid w:val="00B47E5D"/>
    <w:rsid w:val="00B51622"/>
    <w:rsid w:val="00B6623A"/>
    <w:rsid w:val="00B768BE"/>
    <w:rsid w:val="00BA51DD"/>
    <w:rsid w:val="00C01DA9"/>
    <w:rsid w:val="00C121C0"/>
    <w:rsid w:val="00C45E44"/>
    <w:rsid w:val="00C63F71"/>
    <w:rsid w:val="00C64869"/>
    <w:rsid w:val="00C710F4"/>
    <w:rsid w:val="00C77D96"/>
    <w:rsid w:val="00CA4494"/>
    <w:rsid w:val="00CD271C"/>
    <w:rsid w:val="00CF7C22"/>
    <w:rsid w:val="00D9076D"/>
    <w:rsid w:val="00D9155F"/>
    <w:rsid w:val="00DA206E"/>
    <w:rsid w:val="00DC4F3F"/>
    <w:rsid w:val="00DD2EAC"/>
    <w:rsid w:val="00E03153"/>
    <w:rsid w:val="00E2076B"/>
    <w:rsid w:val="00E66C18"/>
    <w:rsid w:val="00E7135C"/>
    <w:rsid w:val="00EE65F3"/>
    <w:rsid w:val="00F052F5"/>
    <w:rsid w:val="00F57FC1"/>
    <w:rsid w:val="00F61C0C"/>
    <w:rsid w:val="00F94DF0"/>
    <w:rsid w:val="00F951F8"/>
    <w:rsid w:val="00FB0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77"/>
  </w:style>
  <w:style w:type="paragraph" w:styleId="Heading2">
    <w:name w:val="heading 2"/>
    <w:basedOn w:val="Normal"/>
    <w:next w:val="Normal"/>
    <w:link w:val="Heading2Char"/>
    <w:uiPriority w:val="9"/>
    <w:semiHidden/>
    <w:unhideWhenUsed/>
    <w:qFormat/>
    <w:rsid w:val="002E7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0677"/>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A0677"/>
    <w:rPr>
      <w:rFonts w:eastAsiaTheme="minorEastAsia"/>
    </w:rPr>
  </w:style>
  <w:style w:type="paragraph" w:styleId="Header">
    <w:name w:val="header"/>
    <w:basedOn w:val="Normal"/>
    <w:link w:val="HeaderChar"/>
    <w:uiPriority w:val="99"/>
    <w:unhideWhenUsed/>
    <w:rsid w:val="004A0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77"/>
  </w:style>
  <w:style w:type="paragraph" w:customStyle="1" w:styleId="EndNoteBibliographyTitle">
    <w:name w:val="EndNote Bibliography Title"/>
    <w:basedOn w:val="Normal"/>
    <w:link w:val="EndNoteBibliographyTitleChar"/>
    <w:rsid w:val="004A067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0677"/>
    <w:rPr>
      <w:rFonts w:ascii="Calibri" w:hAnsi="Calibri" w:cs="Calibri"/>
      <w:noProof/>
      <w:lang w:val="en-US"/>
    </w:rPr>
  </w:style>
  <w:style w:type="paragraph" w:customStyle="1" w:styleId="EndNoteBibliography">
    <w:name w:val="EndNote Bibliography"/>
    <w:basedOn w:val="Normal"/>
    <w:link w:val="EndNoteBibliographyChar"/>
    <w:rsid w:val="004A067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0677"/>
    <w:rPr>
      <w:rFonts w:ascii="Calibri" w:hAnsi="Calibri" w:cs="Calibri"/>
      <w:noProof/>
      <w:lang w:val="en-US"/>
    </w:rPr>
  </w:style>
  <w:style w:type="character" w:styleId="Hyperlink">
    <w:name w:val="Hyperlink"/>
    <w:basedOn w:val="DefaultParagraphFont"/>
    <w:uiPriority w:val="99"/>
    <w:unhideWhenUsed/>
    <w:rsid w:val="004A0677"/>
    <w:rPr>
      <w:color w:val="0563C1" w:themeColor="hyperlink"/>
      <w:u w:val="single"/>
    </w:rPr>
  </w:style>
  <w:style w:type="character" w:customStyle="1" w:styleId="UnresolvedMention">
    <w:name w:val="Unresolved Mention"/>
    <w:basedOn w:val="DefaultParagraphFont"/>
    <w:uiPriority w:val="99"/>
    <w:semiHidden/>
    <w:unhideWhenUsed/>
    <w:rsid w:val="004A0677"/>
    <w:rPr>
      <w:color w:val="605E5C"/>
      <w:shd w:val="clear" w:color="auto" w:fill="E1DFDD"/>
    </w:rPr>
  </w:style>
  <w:style w:type="character" w:customStyle="1" w:styleId="Heading2Char">
    <w:name w:val="Heading 2 Char"/>
    <w:basedOn w:val="DefaultParagraphFont"/>
    <w:link w:val="Heading2"/>
    <w:uiPriority w:val="9"/>
    <w:semiHidden/>
    <w:rsid w:val="002E70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70DE"/>
    <w:pPr>
      <w:spacing w:after="200" w:line="276" w:lineRule="auto"/>
      <w:ind w:left="720"/>
      <w:contextualSpacing/>
    </w:pPr>
  </w:style>
  <w:style w:type="table" w:styleId="TableGrid">
    <w:name w:val="Table Grid"/>
    <w:basedOn w:val="TableNormal"/>
    <w:uiPriority w:val="39"/>
    <w:rsid w:val="002E7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7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0DE"/>
    <w:rPr>
      <w:sz w:val="20"/>
      <w:szCs w:val="20"/>
    </w:rPr>
  </w:style>
  <w:style w:type="character" w:styleId="FootnoteReference">
    <w:name w:val="footnote reference"/>
    <w:basedOn w:val="DefaultParagraphFont"/>
    <w:uiPriority w:val="99"/>
    <w:semiHidden/>
    <w:unhideWhenUsed/>
    <w:rsid w:val="002E70DE"/>
    <w:rPr>
      <w:vertAlign w:val="superscript"/>
    </w:rPr>
  </w:style>
  <w:style w:type="paragraph" w:styleId="EndnoteText">
    <w:name w:val="endnote text"/>
    <w:basedOn w:val="Normal"/>
    <w:link w:val="EndnoteTextChar"/>
    <w:uiPriority w:val="99"/>
    <w:semiHidden/>
    <w:unhideWhenUsed/>
    <w:rsid w:val="007C1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660"/>
    <w:rPr>
      <w:sz w:val="20"/>
      <w:szCs w:val="20"/>
    </w:rPr>
  </w:style>
  <w:style w:type="character" w:styleId="EndnoteReference">
    <w:name w:val="endnote reference"/>
    <w:basedOn w:val="DefaultParagraphFont"/>
    <w:uiPriority w:val="99"/>
    <w:semiHidden/>
    <w:unhideWhenUsed/>
    <w:rsid w:val="007C1660"/>
    <w:rPr>
      <w:vertAlign w:val="superscript"/>
    </w:rPr>
  </w:style>
  <w:style w:type="character" w:styleId="LineNumber">
    <w:name w:val="line number"/>
    <w:basedOn w:val="DefaultParagraphFont"/>
    <w:uiPriority w:val="99"/>
    <w:semiHidden/>
    <w:unhideWhenUsed/>
    <w:rsid w:val="0056282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0" ma:contentTypeDescription="Create a new document." ma:contentTypeScope="" ma:versionID="ef9321122568831bbdc24bb72f092ced">
  <xsd:schema xmlns:xsd="http://www.w3.org/2001/XMLSchema" xmlns:xs="http://www.w3.org/2001/XMLSchema" xmlns:p="http://schemas.microsoft.com/office/2006/metadata/properties" xmlns:ns1="http://schemas.microsoft.com/sharepoint/v3" xmlns:ns3="424a7236-42d0-4b59-9a8f-b62230abed0b" targetNamespace="http://schemas.microsoft.com/office/2006/metadata/properties" ma:root="true" ma:fieldsID="61dfc7414721c6f52a5e7012eca6c4f9" ns1:_="" ns3:_="">
    <xsd:import namespace="http://schemas.microsoft.com/sharepoint/v3"/>
    <xsd:import namespace="424a7236-42d0-4b59-9a8f-b62230abe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4902-FAD4-4ECB-A6A0-74ED86674CB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412CAF-7BED-4DC3-9B47-F2F2A58C10E8}">
  <ds:schemaRefs>
    <ds:schemaRef ds:uri="http://schemas.microsoft.com/sharepoint/v3/contenttype/forms"/>
  </ds:schemaRefs>
</ds:datastoreItem>
</file>

<file path=customXml/itemProps3.xml><?xml version="1.0" encoding="utf-8"?>
<ds:datastoreItem xmlns:ds="http://schemas.openxmlformats.org/officeDocument/2006/customXml" ds:itemID="{02F9304D-4A56-44BA-A3B8-583434A1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a7236-42d0-4b59-9a8f-b62230ab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2E4A7-DF5A-4204-A2B4-4E4FD148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14249</Characters>
  <Application>Microsoft Office Word</Application>
  <DocSecurity>0</DocSecurity>
  <Lines>419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Kyere</dc:creator>
  <cp:lastModifiedBy>TE</cp:lastModifiedBy>
  <cp:revision>2</cp:revision>
  <dcterms:created xsi:type="dcterms:W3CDTF">2020-07-08T11:10:00Z</dcterms:created>
  <dcterms:modified xsi:type="dcterms:W3CDTF">2020-07-08T11:10:00Z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