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493E" w14:textId="7AB331C4" w:rsidR="004E0811" w:rsidRPr="00701AA5" w:rsidRDefault="00952C61" w:rsidP="00952C61">
      <w:pPr>
        <w:spacing w:line="360" w:lineRule="auto"/>
        <w:contextualSpacing/>
      </w:pPr>
      <w:r w:rsidRPr="00701AA5">
        <w:rPr>
          <w:b/>
        </w:rPr>
        <w:t>Supplemental material</w:t>
      </w:r>
      <w:bookmarkStart w:id="0" w:name="_Toc10580690"/>
    </w:p>
    <w:p w14:paraId="5FAFBD72" w14:textId="7403A1D7" w:rsidR="004300BC" w:rsidRPr="00701AA5" w:rsidRDefault="004300BC" w:rsidP="004300BC">
      <w:pPr>
        <w:widowControl w:val="0"/>
        <w:autoSpaceDE w:val="0"/>
        <w:autoSpaceDN w:val="0"/>
        <w:adjustRightInd w:val="0"/>
        <w:spacing w:line="360" w:lineRule="auto"/>
        <w:contextualSpacing/>
      </w:pPr>
    </w:p>
    <w:p w14:paraId="4A64B6BB" w14:textId="58A9594B" w:rsidR="004300BC" w:rsidRPr="00701AA5" w:rsidRDefault="004300BC" w:rsidP="004300BC">
      <w:pPr>
        <w:widowControl w:val="0"/>
        <w:autoSpaceDE w:val="0"/>
        <w:autoSpaceDN w:val="0"/>
        <w:adjustRightInd w:val="0"/>
        <w:spacing w:line="360" w:lineRule="auto"/>
        <w:contextualSpacing/>
        <w:rPr>
          <w:b/>
        </w:rPr>
      </w:pPr>
      <w:r w:rsidRPr="00701AA5">
        <w:rPr>
          <w:b/>
        </w:rPr>
        <w:t>Contrasting Rural and Urban Caloric Intake</w:t>
      </w:r>
    </w:p>
    <w:p w14:paraId="4DC285DE" w14:textId="1CFE2256" w:rsidR="00BD22B1" w:rsidRPr="00701AA5" w:rsidRDefault="00BD22B1" w:rsidP="00BD22B1">
      <w:pPr>
        <w:widowControl w:val="0"/>
        <w:autoSpaceDE w:val="0"/>
        <w:autoSpaceDN w:val="0"/>
        <w:adjustRightInd w:val="0"/>
        <w:spacing w:line="360" w:lineRule="auto"/>
        <w:ind w:firstLine="720"/>
        <w:contextualSpacing/>
      </w:pPr>
      <w:r w:rsidRPr="00701AA5">
        <w:t>In rural areas of low-income countries where food is scarce, maternal undernutrition during pregnancy and suboptimal breastfeeding can be determinants of intrauterine growth restrictions, linear-growth stunting, and subsequent non-communicable diseases in adulthood</w:t>
      </w:r>
      <w:r w:rsidR="00AE2619" w:rsidRPr="00701AA5">
        <w:fldChar w:fldCharType="begin"/>
      </w:r>
      <w:r w:rsidR="00E44960" w:rsidRPr="00701AA5">
        <w:instrText xml:space="preserve"> ADDIN PAPERS2_CITATIONS &lt;citation&gt;&lt;priority&gt;5&lt;/priority&gt;&lt;uuid&gt;C83C9E52-6284-4355-8077-1D8E6595276D&lt;/uuid&gt;&lt;publications&gt;&lt;publication&gt;&lt;subtype&gt;400&lt;/subtype&gt;&lt;title&gt;Maternal and child undernutrition and overweight in low-income and middle-income countries&lt;/title&gt;&lt;url&gt;http://eutils.ncbi.nlm.nih.gov/entrez/eutils/elink.fcgi?dbfrom=pubmed&amp;amp;id=23746772&amp;amp;retmode=ref&amp;amp;cmd=prlinks&lt;/url&gt;&lt;volume&gt;382&lt;/volume&gt;&lt;publication_date&gt;99201308031200000000222000&lt;/publication_date&gt;&lt;uuid&gt;CB79F37F-33D0-4BCB-9597-26D210D82EC7&lt;/uuid&gt;&lt;type&gt;400&lt;/type&gt;&lt;number&gt;9890&lt;/number&gt;&lt;doi&gt;10.1016/S0140-6736(13)60937-X&lt;/doi&gt;&lt;institution&gt;Johns Hopkins University, Bloomberg School of Public Health, Baltimore, MD, USA. Electronic address: rblack@jhsph.edu.&lt;/institution&gt;&lt;startpage&gt;427&lt;/startpage&gt;&lt;endpage&gt;451&lt;/endpage&gt;&lt;bundle&gt;&lt;publication&gt;&lt;title&gt;Lancet&lt;/title&gt;&lt;uuid&gt;295524D7-E474-45DE-AED2-11CC004675EB&lt;/uuid&gt;&lt;subtype&gt;-100&lt;/subtype&gt;&lt;publisher&gt;Elsevier Ltd&lt;/publisher&gt;&lt;type&gt;-100&lt;/type&gt;&lt;/publication&gt;&lt;/bundle&gt;&lt;authors&gt;&lt;author&gt;&lt;lastName&gt;Black&lt;/lastName&gt;&lt;firstName&gt;Robert&lt;/firstName&gt;&lt;middleNames&gt;E&lt;/middleNames&gt;&lt;/author&gt;&lt;author&gt;&lt;lastName&gt;Victora&lt;/lastName&gt;&lt;firstName&gt;Cesar&lt;/firstName&gt;&lt;middleNames&gt;G&lt;/middleNames&gt;&lt;/author&gt;&lt;author&gt;&lt;lastName&gt;Walker&lt;/lastName&gt;&lt;firstName&gt;Susan&lt;/firstName&gt;&lt;middleNames&gt;P&lt;/middleNames&gt;&lt;/author&gt;&lt;author&gt;&lt;lastName&gt;Bhutta&lt;/lastName&gt;&lt;firstName&gt;Zulfiqar&lt;/firstName&gt;&lt;middleNames&gt;A&lt;/middleNames&gt;&lt;/author&gt;&lt;author&gt;&lt;lastName&gt;Christian&lt;/lastName&gt;&lt;firstName&gt;Parul&lt;/firstName&gt;&lt;/author&gt;&lt;author&gt;&lt;lastName&gt;Onis&lt;/lastName&gt;&lt;nonDroppingParticle&gt;de&lt;/nonDroppingParticle&gt;&lt;firstName&gt;Mercedes&lt;/firstName&gt;&lt;/author&gt;&lt;author&gt;&lt;lastName&gt;Ezzati&lt;/lastName&gt;&lt;firstName&gt;Majid&lt;/firstName&gt;&lt;/author&gt;&lt;author&gt;&lt;lastName&gt;Grantham-McGregor&lt;/lastName&gt;&lt;firstName&gt;Sally&lt;/firstName&gt;&lt;/author&gt;&lt;author&gt;&lt;lastName&gt;Katz&lt;/lastName&gt;&lt;firstName&gt;Joanne&lt;/firstName&gt;&lt;/author&gt;&lt;author&gt;&lt;lastName&gt;Martorell&lt;/lastName&gt;&lt;firstName&gt;Reynaldo&lt;/firstName&gt;&lt;/author&gt;&lt;author&gt;&lt;lastName&gt;Uauy&lt;/lastName&gt;&lt;firstName&gt;Ricardo&lt;/firstName&gt;&lt;/author&gt;&lt;author&gt;&lt;lastName&gt;Maternal and Child Nutrition Study Group&lt;/lastName&gt;&lt;/author&gt;&lt;/authors&gt;&lt;/publication&gt;&lt;publication&gt;&lt;subtype&gt;400&lt;/subtype&gt;&lt;title&gt;Child development: risk factors for adverse outcomes in developing countries&lt;/title&gt;&lt;url&gt;http://linkinghub.elsevier.com/retrieve/pii/S0140673607600762&lt;/url&gt;&lt;volume&gt;369&lt;/volume&gt;&lt;publication_date&gt;99200701131200000000222000&lt;/publication_date&gt;&lt;uuid&gt;74210549-70E1-4822-A583-DA3CF5D2CF3B&lt;/uuid&gt;&lt;type&gt;400&lt;/type&gt;&lt;number&gt;9556&lt;/number&gt;&lt;doi&gt;10.1016/S0140-6736(07)60076-2&lt;/doi&gt;&lt;institution&gt;Epidemiology Research Unit, The University of the West Indies, Mona, Jamaica. susan.walker@uwimona.edu.jm&lt;/institution&gt;&lt;startpage&gt;145&lt;/startpage&gt;&lt;endpage&gt;157&lt;/endpage&gt;&lt;bundle&gt;&lt;publication&gt;&lt;title&gt;Lancet&lt;/title&gt;&lt;uuid&gt;295524D7-E474-45DE-AED2-11CC004675EB&lt;/uuid&gt;&lt;subtype&gt;-100&lt;/subtype&gt;&lt;publisher&gt;Elsevier Ltd&lt;/publisher&gt;&lt;type&gt;-100&lt;/type&gt;&lt;/publication&gt;&lt;/bundle&gt;&lt;authors&gt;&lt;author&gt;&lt;lastName&gt;Walker&lt;/lastName&gt;&lt;firstName&gt;Susan&lt;/firstName&gt;&lt;middleNames&gt;P&lt;/middleNames&gt;&lt;/author&gt;&lt;author&gt;&lt;lastName&gt;Wachs&lt;/lastName&gt;&lt;firstName&gt;Theodore&lt;/firstName&gt;&lt;middleNames&gt;D&lt;/middleNames&gt;&lt;/author&gt;&lt;author&gt;&lt;lastName&gt;Gardner&lt;/lastName&gt;&lt;firstName&gt;Julie&lt;/firstName&gt;&lt;middleNames&gt;Meeks&lt;/middleNames&gt;&lt;/author&gt;&lt;author&gt;&lt;lastName&gt;Lozoff&lt;/lastName&gt;&lt;firstName&gt;Betsy&lt;/firstName&gt;&lt;/author&gt;&lt;author&gt;&lt;lastName&gt;Wasserman&lt;/lastName&gt;&lt;firstName&gt;Gail&lt;/firstName&gt;&lt;middleNames&gt;A&lt;/middleNames&gt;&lt;/author&gt;&lt;author&gt;&lt;lastName&gt;Pollitt&lt;/lastName&gt;&lt;firstName&gt;Ernesto&lt;/firstName&gt;&lt;/author&gt;&lt;author&gt;&lt;lastName&gt;Carter&lt;/lastName&gt;&lt;firstName&gt;Julie&lt;/firstName&gt;&lt;middleNames&gt;A&lt;/middleNames&gt;&lt;/author&gt;&lt;author&gt;&lt;lastName&gt;International Child Development Steering Group&lt;/lastName&gt;&lt;/author&gt;&lt;/authors&gt;&lt;/publication&gt;&lt;/publications&gt;&lt;cites&gt;&lt;/cites&gt;&lt;/citation&gt;</w:instrText>
      </w:r>
      <w:r w:rsidR="00AE2619" w:rsidRPr="00701AA5">
        <w:fldChar w:fldCharType="separate"/>
      </w:r>
      <w:r w:rsidR="00F9024B" w:rsidRPr="00701AA5">
        <w:rPr>
          <w:rFonts w:eastAsiaTheme="minorHAnsi"/>
          <w:vertAlign w:val="superscript"/>
        </w:rPr>
        <w:t>(1,2)</w:t>
      </w:r>
      <w:r w:rsidR="00AE2619" w:rsidRPr="00701AA5">
        <w:fldChar w:fldCharType="end"/>
      </w:r>
      <w:r w:rsidRPr="00701AA5">
        <w:t>. Furthermore, normal weight individuals who undergo dietary energy restrictions and increased energy expenditure—resulting in a negative energy balance for extended periods of time—are at a greater risk of decreased skeletal muscle mass, decreased physical performance, and an increased susceptibility to injury</w:t>
      </w:r>
      <w:r w:rsidR="00AE2619" w:rsidRPr="00701AA5">
        <w:rPr>
          <w:rFonts w:eastAsiaTheme="minorHAnsi"/>
        </w:rPr>
        <w:fldChar w:fldCharType="begin"/>
      </w:r>
      <w:r w:rsidR="00E44960" w:rsidRPr="00701AA5">
        <w:rPr>
          <w:rFonts w:eastAsiaTheme="minorHAnsi"/>
        </w:rPr>
        <w:instrText xml:space="preserve"> ADDIN PAPERS2_CITATIONS &lt;citation&gt;&lt;priority&gt;12&lt;/priority&gt;&lt;uuid&gt;1106360F-BE82-4DE9-B616-576977C3E2BF&lt;/uuid&gt;&lt;publications&gt;&lt;publication&gt;&lt;subtype&gt;400&lt;/subtype&gt;&lt;title&gt;Skeletal muscle responses to negative energy balance: effects of dietary protein&lt;/title&gt;&lt;url&gt;https://academic.oup.com/advances/article/3/2/119/4557929&lt;/url&gt;&lt;volume&gt;3&lt;/volume&gt;&lt;publication_date&gt;99201203011200000000222000&lt;/publication_date&gt;&lt;uuid&gt;097D1154-1EC0-4413-80C6-6269F1A657D5&lt;/uuid&gt;&lt;type&gt;400&lt;/type&gt;&lt;number&gt;2&lt;/number&gt;&lt;doi&gt;10.3945/an.111.001792&lt;/doi&gt;&lt;institution&gt;School of Health Sciences, Eastern Michigan University, Ypsilanti, USA.&lt;/institution&gt;&lt;startpage&gt;119&lt;/startpage&gt;&lt;endpage&gt;126&lt;/endpage&gt;&lt;bundle&gt;&lt;publication&gt;&lt;title&gt;Advances in nutrition (Bethesda, Md.)&lt;/title&gt;&lt;uuid&gt;A5200840-5A52-4CE3-BEB9-FE43029E7864&lt;/uuid&gt;&lt;subtype&gt;-100&lt;/subtype&gt;&lt;type&gt;-100&lt;/type&gt;&lt;/publication&gt;&lt;/bundle&gt;&lt;authors&gt;&lt;author&gt;&lt;lastName&gt;Carbone&lt;/lastName&gt;&lt;firstName&gt;John&lt;/firstName&gt;&lt;middleNames&gt;W&lt;/middleNames&gt;&lt;/author&gt;&lt;author&gt;&lt;lastName&gt;McClung&lt;/lastName&gt;&lt;firstName&gt;James&lt;/firstName&gt;&lt;middleNames&gt;P&lt;/middleNames&gt;&lt;/author&gt;&lt;author&gt;&lt;lastName&gt;Pasiakos&lt;/lastName&gt;&lt;firstName&gt;Stefan&lt;/firstName&gt;&lt;middleNames&gt;M&lt;/middleNames&gt;&lt;/author&gt;&lt;/authors&gt;&lt;/publication&gt;&lt;publication&gt;&lt;subtype&gt;400&lt;/subtype&gt;&lt;title&gt;Consequences of inadequate food energy and negative energy balance in humans&lt;/title&gt;&lt;url&gt;https://www.cambridge.org/core/product/identifier/S1368980005001345/type/journal_article&lt;/url&gt;&lt;volume&gt;8&lt;/volume&gt;&lt;publication_date&gt;99200500001200000000200000&lt;/publication_date&gt;&lt;uuid&gt;4DC47666-4C11-4140-A364-0CBE32465864&lt;/uuid&gt;&lt;type&gt;400&lt;/type&gt;&lt;number&gt;7a&lt;/number&gt;&lt;doi&gt;10.1079/PHN2005796&lt;/doi&gt;&lt;startpage&gt;1053&lt;/startpage&gt;&lt;endpage&gt;1076&lt;/endpage&gt;&lt;bundle&gt;&lt;publication&gt;&lt;title&gt;Public Health Nutrition&lt;/title&gt;&lt;uuid&gt;8AAC1ECF-2727-47D8-B2D9-36C472790F09&lt;/uuid&gt;&lt;subtype&gt;-100&lt;/subtype&gt;&lt;type&gt;-100&lt;/type&gt;&lt;/publication&gt;&lt;/bundle&gt;&lt;authors&gt;&lt;author&gt;&lt;lastName&gt;Kurpad&lt;/lastName&gt;&lt;firstName&gt;A&lt;/firstName&gt;&lt;middleNames&gt;V&lt;/middleNames&gt;&lt;/author&gt;&lt;author&gt;&lt;lastName&gt;Muthayya&lt;/lastName&gt;&lt;firstName&gt;S&lt;/firstName&gt;&lt;/author&gt;&lt;author&gt;&lt;lastName&gt;Vaz&lt;/lastName&gt;&lt;firstName&gt;M&lt;/firstName&gt;&lt;/author&gt;&lt;/authors&gt;&lt;/publication&gt;&lt;/publications&gt;&lt;cites&gt;&lt;/cites&gt;&lt;/citation&gt;</w:instrText>
      </w:r>
      <w:r w:rsidR="00AE2619" w:rsidRPr="00701AA5">
        <w:rPr>
          <w:rFonts w:eastAsiaTheme="minorHAnsi"/>
        </w:rPr>
        <w:fldChar w:fldCharType="separate"/>
      </w:r>
      <w:r w:rsidR="00F9024B" w:rsidRPr="00701AA5">
        <w:rPr>
          <w:rFonts w:eastAsiaTheme="minorHAnsi"/>
          <w:vertAlign w:val="superscript"/>
        </w:rPr>
        <w:t>(3,4)</w:t>
      </w:r>
      <w:r w:rsidR="00AE2619" w:rsidRPr="00701AA5">
        <w:rPr>
          <w:rFonts w:eastAsiaTheme="minorHAnsi"/>
        </w:rPr>
        <w:fldChar w:fldCharType="end"/>
      </w:r>
      <w:r w:rsidRPr="00701AA5">
        <w:t>.</w:t>
      </w:r>
    </w:p>
    <w:p w14:paraId="04F6F657" w14:textId="00889273" w:rsidR="004E0811" w:rsidRPr="00701AA5" w:rsidRDefault="00BD22B1" w:rsidP="00BD22B1">
      <w:pPr>
        <w:spacing w:line="360" w:lineRule="auto"/>
        <w:ind w:firstLine="720"/>
        <w:contextualSpacing/>
      </w:pPr>
      <w:r w:rsidRPr="00701AA5">
        <w:t>At the same time, in low-income urban areas where energy dense, low-cost food is much easier to obtain, rates of obesity are growing rapidly</w:t>
      </w:r>
      <w:r w:rsidR="00AE2619" w:rsidRPr="00701AA5">
        <w:fldChar w:fldCharType="begin"/>
      </w:r>
      <w:r w:rsidR="00E44960" w:rsidRPr="00701AA5">
        <w:instrText xml:space="preserve"> ADDIN PAPERS2_CITATIONS &lt;citation&gt;&lt;priority&gt;0&lt;/priority&gt;&lt;uuid&gt;84243227-9DF2-4749-BD1E-F5245B07C0F7&lt;/uuid&gt;&lt;publications&gt;&lt;publication&gt;&lt;subtype&gt;400&lt;/subtype&gt;&lt;title&gt;The Global Epidemic of Obesity: An Overview&lt;/title&gt;&lt;url&gt;https://academic.oup.com/epirev/article-lookup/doi/10.1093/epirev/mxm012&lt;/url&gt;&lt;volume&gt;29&lt;/volume&gt;&lt;publication_date&gt;99200705021200000000222000&lt;/publication_date&gt;&lt;uuid&gt;743A41D3-8C81-438E-AF8E-E842F6352BD2&lt;/uuid&gt;&lt;type&gt;400&lt;/type&gt;&lt;number&gt;1&lt;/number&gt;&lt;doi&gt;10.1093/epirev/mxm012&lt;/doi&gt;&lt;startpage&gt;1&lt;/startpage&gt;&lt;endpage&gt;5&lt;/endpage&gt;&lt;bundle&gt;&lt;publication&gt;&lt;title&gt;Epidemiologic Reviews&lt;/title&gt;&lt;uuid&gt;FFC9B0C2-6B7B-4EE9-84A7-43518B6B4B5F&lt;/uuid&gt;&lt;subtype&gt;-100&lt;/subtype&gt;&lt;type&gt;-100&lt;/type&gt;&lt;/publication&gt;&lt;/bundle&gt;&lt;authors&gt;&lt;author&gt;&lt;lastName&gt;Caballero&lt;/lastName&gt;&lt;firstName&gt;B&lt;/firstName&gt;&lt;/author&gt;&lt;/authors&gt;&lt;/publication&gt;&lt;publication&gt;&lt;subtype&gt;400&lt;/subtype&gt;&lt;title&gt;The emerging epidemic of obesity in developing countries&lt;/title&gt;&lt;url&gt;http://www.ije.oxfordjournals.org/cgi/doi/10.1093/ije/dyi272&lt;/url&gt;&lt;volume&gt;35&lt;/volume&gt;&lt;publication_date&gt;99200507041200000000222000&lt;/publication_date&gt;&lt;uuid&gt;C67A171B-DD9E-4DA4-B920-EB6958C84DEC&lt;/uuid&gt;&lt;type&gt;400&lt;/type&gt;&lt;number&gt;1&lt;/number&gt;&lt;doi&gt;10.1093/ije/dyi272&lt;/doi&gt;&lt;startpage&gt;93&lt;/startpage&gt;&lt;endpage&gt;99&lt;/endpage&gt;&lt;bundle&gt;&lt;publication&gt;&lt;title&gt;International Journal of Epidemiology&lt;/title&gt;&lt;uuid&gt;97104FE1-4625-4FF3-BDA7-1974C182B2AF&lt;/uuid&gt;&lt;subtype&gt;-100&lt;/subtype&gt;&lt;type&gt;-100&lt;/type&gt;&lt;/publication&gt;&lt;/bundle&gt;&lt;authors&gt;&lt;author&gt;&lt;lastName&gt;Prentice&lt;/lastName&gt;&lt;firstName&gt;A&lt;/firstName&gt;&lt;middleNames&gt;M&lt;/middleNames&gt;&lt;/author&gt;&lt;/authors&gt;&lt;/publication&gt;&lt;publication&gt;&lt;subtype&gt;400&lt;/subtype&gt;&lt;publisher&gt;Nature Publishing Group&lt;/publisher&gt;&lt;title&gt;Global obesity: trends, risk factors and policy implications&lt;/title&gt;&lt;url&gt;http://dx.doi.org/10.1038/nrendo.2012.199&lt;/url&gt;&lt;volume&gt;9&lt;/volume&gt;&lt;publication_date&gt;99201311001200000000220000&lt;/publication_date&gt;&lt;uuid&gt;B720E5CE-69CF-49EF-9FFD-75625F8560A2&lt;/uuid&gt;&lt;type&gt;400&lt;/type&gt;&lt;number&gt;1&lt;/number&gt;&lt;doi&gt;10.1038/nrendo.2012.199&lt;/doi&gt;&lt;startpage&gt;13&lt;/startpage&gt;&lt;endpage&gt;27&lt;/endpage&gt;&lt;bundle&gt;&lt;publication&gt;&lt;title&gt;Nature Reviews Endocrinology&lt;/title&gt;&lt;uuid&gt;50108E8B-FEF2-4FB5-A541-8137ACBE6E57&lt;/uuid&gt;&lt;subtype&gt;-100&lt;/subtype&gt;&lt;publisher&gt;Nature Publishing Group&lt;/publisher&gt;&lt;type&gt;-100&lt;/type&gt;&lt;/publication&gt;&lt;/bundle&gt;&lt;authors&gt;&lt;author&gt;&lt;lastName&gt;Malik&lt;/lastName&gt;&lt;firstName&gt;Vasanti&lt;/firstName&gt;&lt;middleNames&gt;S&lt;/middleNames&gt;&lt;/author&gt;&lt;author&gt;&lt;lastName&gt;Willett&lt;/lastName&gt;&lt;firstName&gt;Walter&lt;/firstName&gt;&lt;middleNames&gt;C&lt;/middleNames&gt;&lt;/author&gt;&lt;author&gt;&lt;lastName&gt;Hu&lt;/lastName&gt;&lt;firstName&gt;Frank&lt;/firstName&gt;&lt;middleNames&gt;B&lt;/middleNames&gt;&lt;/author&gt;&lt;/authors&gt;&lt;/publication&gt;&lt;publication&gt;&lt;subtype&gt;400&lt;/subtype&gt;&lt;title&gt;The global obesity pandemic: shaped by global drivers and local environments&lt;/title&gt;&lt;url&gt;https://linkinghub.elsevier.com/retrieve/pii/S0140673611608131&lt;/url&gt;&lt;volume&gt;378&lt;/volume&gt;&lt;publication_date&gt;99201108001200000000220000&lt;/publication_date&gt;&lt;uuid&gt;BBFF9105-01F2-4462-B879-5AE1EC86A7E0&lt;/uuid&gt;&lt;type&gt;400&lt;/type&gt;&lt;number&gt;9793&lt;/number&gt;&lt;doi&gt;10.1016/S0140-6736(11)60813-1&lt;/doi&gt;&lt;startpage&gt;804&lt;/startpage&gt;&lt;endpage&gt;814&lt;/endpage&gt;&lt;bundle&gt;&lt;publication&gt;&lt;title&gt;The Lancet&lt;/title&gt;&lt;uuid&gt;B1E26358-16E8-499E-8A59-6E2B2E237EA1&lt;/uuid&gt;&lt;subtype&gt;-100&lt;/subtype&gt;&lt;publisher&gt;Elsevier Ltd&lt;/publisher&gt;&lt;type&gt;-100&lt;/type&gt;&lt;/publication&gt;&lt;/bundle&gt;&lt;authors&gt;&lt;author&gt;&lt;lastName&gt;Swinburn&lt;/lastName&gt;&lt;firstName&gt;B&lt;/firstName&gt;&lt;middleNames&gt;A&lt;/middleNames&gt;&lt;/author&gt;&lt;author&gt;&lt;lastName&gt;Sacks&lt;/lastName&gt;&lt;firstName&gt;G&lt;/firstName&gt;&lt;/author&gt;&lt;author&gt;&lt;lastName&gt;Hall&lt;/lastName&gt;&lt;firstName&gt;K&lt;/firstName&gt;&lt;middleNames&gt;D&lt;/middleNames&gt;&lt;/author&gt;&lt;author&gt;&lt;lastName&gt;McPherson&lt;/lastName&gt;&lt;firstName&gt;K&lt;/firstName&gt;&lt;/author&gt;&lt;author&gt;&lt;lastName&gt;Finegood&lt;/lastName&gt;&lt;firstName&gt;D&lt;/firstName&gt;&lt;middleNames&gt;T&lt;/middleNames&gt;&lt;/author&gt;&lt;author&gt;&lt;lastName&gt;Moodie&lt;/lastName&gt;&lt;firstName&gt;M&lt;/firstName&gt;&lt;middleNames&gt;L&lt;/middleNames&gt;&lt;/author&gt;&lt;author&gt;&lt;lastName&gt;Gortmaker&lt;/lastName&gt;&lt;firstName&gt;S&lt;/firstName&gt;&lt;middleNames&gt;L&lt;/middleNames&gt;&lt;/author&gt;&lt;/authors&gt;&lt;/publication&gt;&lt;/publications&gt;&lt;cites&gt;&lt;/cites&gt;&lt;/citation&gt;</w:instrText>
      </w:r>
      <w:r w:rsidR="00AE2619" w:rsidRPr="00701AA5">
        <w:fldChar w:fldCharType="separate"/>
      </w:r>
      <w:r w:rsidR="00F9024B" w:rsidRPr="00701AA5">
        <w:rPr>
          <w:rFonts w:eastAsiaTheme="minorHAnsi"/>
          <w:vertAlign w:val="superscript"/>
        </w:rPr>
        <w:t>(5-8)</w:t>
      </w:r>
      <w:r w:rsidR="00AE2619" w:rsidRPr="00701AA5">
        <w:fldChar w:fldCharType="end"/>
      </w:r>
      <w:r w:rsidRPr="00701AA5">
        <w:t>. Low- and middle-income countries account for 93% of urban growth globally and the combination of reduced energy expenditure and increased energy intake creates the inverse of the rural experience. The result is high undernutrition in rural areas while urban obesity rates surge</w:t>
      </w:r>
      <w:r w:rsidR="00AE2619" w:rsidRPr="00701AA5">
        <w:fldChar w:fldCharType="begin"/>
      </w:r>
      <w:r w:rsidR="00E44960" w:rsidRPr="00701AA5">
        <w:instrText xml:space="preserve"> ADDIN PAPERS2_CITATIONS &lt;citation&gt;&lt;priority&gt;1&lt;/priority&gt;&lt;uuid&gt;42B6666D-0BFE-4C26-A6F0-8AC57BDADCAA&lt;/uuid&gt;&lt;publications&gt;&lt;publication&gt;&lt;subtype&gt;400&lt;/subtype&gt;&lt;publisher&gt;Nature Publishing Group&lt;/publisher&gt;&lt;title&gt;Global obesity: trends, risk factors and policy implications&lt;/title&gt;&lt;url&gt;http://dx.doi.org/10.1038/nrendo.2012.199&lt;/url&gt;&lt;volume&gt;9&lt;/volume&gt;&lt;publication_date&gt;99201311001200000000220000&lt;/publication_date&gt;&lt;uuid&gt;B720E5CE-69CF-49EF-9FFD-75625F8560A2&lt;/uuid&gt;&lt;type&gt;400&lt;/type&gt;&lt;number&gt;1&lt;/number&gt;&lt;doi&gt;10.1038/nrendo.2012.199&lt;/doi&gt;&lt;startpage&gt;13&lt;/startpage&gt;&lt;endpage&gt;27&lt;/endpage&gt;&lt;bundle&gt;&lt;publication&gt;&lt;title&gt;Nature Reviews Endocrinology&lt;/title&gt;&lt;uuid&gt;50108E8B-FEF2-4FB5-A541-8137ACBE6E57&lt;/uuid&gt;&lt;subtype&gt;-100&lt;/subtype&gt;&lt;publisher&gt;Nature Publishing Group&lt;/publisher&gt;&lt;type&gt;-100&lt;/type&gt;&lt;/publication&gt;&lt;/bundle&gt;&lt;authors&gt;&lt;author&gt;&lt;lastName&gt;Malik&lt;/lastName&gt;&lt;firstName&gt;Vasanti&lt;/firstName&gt;&lt;middleNames&gt;S&lt;/middleNames&gt;&lt;/author&gt;&lt;author&gt;&lt;lastName&gt;Willett&lt;/lastName&gt;&lt;firstName&gt;Walter&lt;/firstName&gt;&lt;middleNames&gt;C&lt;/middleNames&gt;&lt;/author&gt;&lt;author&gt;&lt;lastName&gt;Hu&lt;/lastName&gt;&lt;firstName&gt;Frank&lt;/firstName&gt;&lt;middleNames&gt;B&lt;/middleNames&gt;&lt;/author&gt;&lt;/authors&gt;&lt;/publication&gt;&lt;/publications&gt;&lt;cites&gt;&lt;/cites&gt;&lt;/citation&gt;</w:instrText>
      </w:r>
      <w:r w:rsidR="00AE2619" w:rsidRPr="00701AA5">
        <w:fldChar w:fldCharType="separate"/>
      </w:r>
      <w:r w:rsidR="00F9024B" w:rsidRPr="00701AA5">
        <w:rPr>
          <w:rFonts w:eastAsiaTheme="minorHAnsi"/>
          <w:vertAlign w:val="superscript"/>
        </w:rPr>
        <w:t>(7)</w:t>
      </w:r>
      <w:r w:rsidR="00AE2619" w:rsidRPr="00701AA5">
        <w:fldChar w:fldCharType="end"/>
      </w:r>
      <w:r w:rsidRPr="00701AA5">
        <w:t>.</w:t>
      </w:r>
    </w:p>
    <w:p w14:paraId="4B5EF27B" w14:textId="5271EC91" w:rsidR="00BD22B1" w:rsidRPr="00701AA5" w:rsidRDefault="00BD22B1" w:rsidP="004300BC">
      <w:pPr>
        <w:spacing w:line="360" w:lineRule="auto"/>
        <w:contextualSpacing/>
      </w:pPr>
    </w:p>
    <w:p w14:paraId="778D66EA" w14:textId="76F61D38" w:rsidR="004300BC" w:rsidRPr="00701AA5" w:rsidRDefault="004300BC" w:rsidP="004300BC">
      <w:pPr>
        <w:spacing w:line="360" w:lineRule="auto"/>
        <w:contextualSpacing/>
        <w:rPr>
          <w:b/>
        </w:rPr>
      </w:pPr>
      <w:r w:rsidRPr="00701AA5">
        <w:rPr>
          <w:b/>
        </w:rPr>
        <w:t>Previous Data on Energy Expenditure and Head-Hauling Water or Hand Pounding Grain</w:t>
      </w:r>
    </w:p>
    <w:p w14:paraId="510DEB97" w14:textId="324E0A55" w:rsidR="004E0811" w:rsidRPr="00701AA5" w:rsidRDefault="004E0811" w:rsidP="004E0811">
      <w:pPr>
        <w:pStyle w:val="NormalWeb"/>
        <w:spacing w:beforeLines="0" w:afterLines="0" w:line="360" w:lineRule="auto"/>
        <w:ind w:firstLine="720"/>
        <w:contextualSpacing/>
        <w:rPr>
          <w:rFonts w:ascii="Times New Roman" w:hAnsi="Times New Roman"/>
          <w:sz w:val="24"/>
          <w:szCs w:val="24"/>
        </w:rPr>
      </w:pPr>
      <w:r w:rsidRPr="00701AA5">
        <w:rPr>
          <w:rFonts w:ascii="Times New Roman" w:hAnsi="Times New Roman"/>
          <w:sz w:val="24"/>
          <w:szCs w:val="24"/>
        </w:rPr>
        <w:t>The Compendium of Physical Activity, hereinafter “the Compendium,” which amalgamates energy expenditure values for different activities, bases its average MET value for water fetching (4·3 MET) on three relatively small studies</w:t>
      </w:r>
      <w:r w:rsidR="00AE2619" w:rsidRPr="00701AA5">
        <w:rPr>
          <w:rFonts w:ascii="Times New Roman" w:hAnsi="Times New Roman"/>
          <w:sz w:val="24"/>
          <w:szCs w:val="24"/>
        </w:rPr>
        <w:fldChar w:fldCharType="begin"/>
      </w:r>
      <w:r w:rsidR="00E44960" w:rsidRPr="00701AA5">
        <w:rPr>
          <w:rFonts w:ascii="Times New Roman" w:hAnsi="Times New Roman"/>
          <w:sz w:val="24"/>
          <w:szCs w:val="24"/>
        </w:rPr>
        <w:instrText xml:space="preserve"> ADDIN PAPERS2_CITATIONS &lt;citation&gt;&lt;priority&gt;0&lt;/priority&gt;&lt;uuid&gt;BAF43350-AE6E-4E0D-8D84-403EDEF4E1A0&lt;/uuid&gt;&lt;publications&gt;&lt;publication&gt;&lt;subtype&gt;400&lt;/subtype&gt;&lt;location&gt;&amp;lt;html&amp;gt;&amp;lt;head&amp;gt;&amp;lt;meta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Home&amp;lt;/a&amp;gt;&amp;lt;/div&amp;gt;&amp;lt;/body&amp;gt;&amp;lt;/html&amp;gt;&lt;/location&gt;&lt;title&gt;2011 Compendium of Physical Activities: a second update of codes and MET values&lt;/title&gt;&lt;url&gt;http://eutils.ncbi.nlm.nih.gov/entrez/eutils/elink.fcgi?dbfrom=pubmed&amp;amp;id=21681120&amp;amp;retmode=ref&amp;amp;cmd=prlinks&lt;/url&gt;&lt;volume&gt;43&lt;/volume&gt;&lt;publication_date&gt;99201108001200000000220000&lt;/publication_date&gt;&lt;uuid&gt;18017940-6CDC-40B5-A576-0D878706CEF3&lt;/uuid&gt;&lt;type&gt;400&lt;/type&gt;&lt;number&gt;8&lt;/number&gt;&lt;doi&gt;10.1249/MSS.0b013e31821ece12&lt;/doi&gt;&lt;institution&gt;Exercise and Wellness Program, School of Nutrition and Health Promotion, Arizona State University, Phoenix, AZ 85004, USA. Barbara.Ainsworth@asu.edu&lt;/institution&gt;&lt;startpage&gt;1575&lt;/startpage&gt;&lt;endpage&gt;1581&lt;/endpage&gt;&lt;bundle&gt;&lt;publication&gt;&lt;title&gt;Medicine &amp;amp; Science in Sports &amp;amp; Exercise&lt;/title&gt;&lt;uuid&gt;D75F2667-B40B-4923-8187-5C408B601669&lt;/uuid&gt;&lt;subtype&gt;-100&lt;/subtype&gt;&lt;type&gt;-100&lt;/type&gt;&lt;/publication&gt;&lt;/bundle&gt;&lt;authors&gt;&lt;author&gt;&lt;lastName&gt;Ainsworth&lt;/lastName&gt;&lt;firstName&gt;Barbara&lt;/firstName&gt;&lt;middleNames&gt;E&lt;/middleNames&gt;&lt;/author&gt;&lt;author&gt;&lt;lastName&gt;Herrmann&lt;/lastName&gt;&lt;firstName&gt;Stephen&lt;/firstName&gt;&lt;middleNames&gt;D&lt;/middleNames&gt;&lt;/author&gt;&lt;author&gt;&lt;lastName&gt;Meckes&lt;/lastName&gt;&lt;firstName&gt;Nathanael&lt;/firstName&gt;&lt;/author&gt;&lt;author&gt;&lt;lastName&gt;Bassett&lt;/lastName&gt;&lt;firstName&gt;David&lt;/firstName&gt;&lt;middleNames&gt;R&lt;/middleNames&gt;&lt;/author&gt;&lt;author&gt;&lt;lastName&gt;Tudor-Locke&lt;/lastName&gt;&lt;firstName&gt;Catrine&lt;/firstName&gt;&lt;/author&gt;&lt;author&gt;&lt;lastName&gt;Greer&lt;/lastName&gt;&lt;firstName&gt;Jennifer&lt;/firstName&gt;&lt;middleNames&gt;L&lt;/middleNames&gt;&lt;/author&gt;&lt;author&gt;&lt;lastName&gt;Vezina&lt;/lastName&gt;&lt;firstName&gt;Jesse&lt;/firstName&gt;&lt;/author&gt;&lt;author&gt;&lt;lastName&gt;Whitt-Glover&lt;/lastName&gt;&lt;firstName&gt;Melcia&lt;/firstName&gt;&lt;middleNames&gt;C&lt;/middleNames&gt;&lt;/author&gt;&lt;author&gt;&lt;lastName&gt;Leon&lt;/lastName&gt;&lt;firstName&gt;Arthur&lt;/firstName&gt;&lt;middleNames&gt;S&lt;/middleNames&gt;&lt;/author&gt;&lt;author&gt;&lt;lastName&gt;Haskell&lt;/lastName&gt;&lt;firstName&gt;William&lt;/firstName&gt;&lt;middleNames&gt;L&lt;/middleNames&gt;&lt;/author&gt;&lt;/authors&gt;&lt;/publication&gt;&lt;/publications&gt;&lt;cites&gt;&lt;/cites&gt;&lt;/citation&gt;</w:instrText>
      </w:r>
      <w:r w:rsidR="00AE2619" w:rsidRPr="00701AA5">
        <w:rPr>
          <w:rFonts w:ascii="Times New Roman" w:hAnsi="Times New Roman"/>
          <w:sz w:val="24"/>
          <w:szCs w:val="24"/>
        </w:rPr>
        <w:fldChar w:fldCharType="separate"/>
      </w:r>
      <w:r w:rsidR="00F9024B" w:rsidRPr="00701AA5">
        <w:rPr>
          <w:rFonts w:ascii="Times New Roman" w:eastAsiaTheme="minorHAnsi" w:hAnsi="Times New Roman"/>
          <w:sz w:val="24"/>
          <w:szCs w:val="24"/>
          <w:vertAlign w:val="superscript"/>
        </w:rPr>
        <w:t>(9)</w:t>
      </w:r>
      <w:r w:rsidR="00AE2619" w:rsidRPr="00701AA5">
        <w:rPr>
          <w:rFonts w:ascii="Times New Roman" w:hAnsi="Times New Roman"/>
          <w:sz w:val="24"/>
          <w:szCs w:val="24"/>
        </w:rPr>
        <w:fldChar w:fldCharType="end"/>
      </w:r>
      <w:r w:rsidRPr="00701AA5">
        <w:rPr>
          <w:rFonts w:ascii="Times New Roman" w:hAnsi="Times New Roman"/>
          <w:sz w:val="24"/>
          <w:szCs w:val="24"/>
        </w:rPr>
        <w:t xml:space="preserve">. The activities measured in the studies include opening irrigation canals (4.0 MET) as well as fetching water from a stream (4·3 MET), but only Rao </w:t>
      </w:r>
      <w:r w:rsidRPr="00701AA5">
        <w:rPr>
          <w:rFonts w:ascii="Times New Roman" w:hAnsi="Times New Roman"/>
          <w:i/>
          <w:sz w:val="24"/>
          <w:szCs w:val="24"/>
        </w:rPr>
        <w:t>et al.</w:t>
      </w:r>
      <w:r w:rsidR="00E44960" w:rsidRPr="00701AA5">
        <w:rPr>
          <w:rFonts w:ascii="Times New Roman" w:eastAsiaTheme="minorHAnsi" w:hAnsi="Times New Roman"/>
          <w:sz w:val="24"/>
          <w:szCs w:val="24"/>
        </w:rPr>
        <w:fldChar w:fldCharType="begin"/>
      </w:r>
      <w:r w:rsidR="00E44960" w:rsidRPr="00701AA5">
        <w:rPr>
          <w:rFonts w:ascii="Times New Roman" w:eastAsiaTheme="minorHAnsi" w:hAnsi="Times New Roman"/>
          <w:sz w:val="24"/>
          <w:szCs w:val="24"/>
        </w:rPr>
        <w:instrText xml:space="preserve"> ADDIN PAPERS2_CITATIONS &lt;citation&gt;&lt;priority&gt;5&lt;/priority&gt;&lt;uuid&gt;9626DB3E-3694-4615-9452-A91E2FB7743D&lt;/uuid&gt;&lt;publications&gt;&lt;publication&gt;&lt;subtype&gt;400&lt;/subtype&gt;&lt;location&gt;&amp;lt;html&amp;gt;&amp;lt;head&amp;gt;&amp;lt;meta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Home&amp;lt;/a&amp;gt;&amp;lt;/div&amp;gt;&amp;lt;/body&amp;gt;&amp;lt;/html&amp;gt;&lt;/location&gt;&lt;title&gt;Energy costs of daily activities for women in rural India&lt;/title&gt;&lt;url&gt;http://www.journals.cambridge.org/abstract_S1368980007000055&lt;/url&gt;&lt;volume&gt;11&lt;/volume&gt;&lt;publication_date&gt;99200802011200000000222000&lt;/publication_date&gt;&lt;uuid&gt;3EB96725-8827-4ADF-BB11-CCF6ACB6DED7&lt;/uuid&gt;&lt;type&gt;400&lt;/type&gt;&lt;number&gt;2&lt;/number&gt;&lt;doi&gt;10.1017/S1368980007000055&lt;/doi&gt;&lt;institution&gt;Agharkar Research Institute, GG Agarkar Road, Pune 411004, India. raoari@yahoo.com&lt;/institution&gt;&lt;startpage&gt;142&lt;/startpage&gt;&lt;endpage&gt;150&lt;/endpage&gt;&lt;bundle&gt;&lt;publication&gt;&lt;title&gt;Public Health Nutrition&lt;/title&gt;&lt;uuid&gt;8AAC1ECF-2727-47D8-B2D9-36C472790F09&lt;/uuid&gt;&lt;subtype&gt;-100&lt;/subtype&gt;&lt;type&gt;-100&lt;/type&gt;&lt;/publication&gt;&lt;/bundle&gt;&lt;authors&gt;&lt;author&gt;&lt;lastName&gt;Rao&lt;/lastName&gt;&lt;firstName&gt;Shobha&lt;/firstName&gt;&lt;/author&gt;&lt;author&gt;&lt;lastName&gt;Gokhale&lt;/lastName&gt;&lt;firstName&gt;Medha&lt;/firstName&gt;&lt;/author&gt;&lt;author&gt;&lt;lastName&gt;Kanade&lt;/lastName&gt;&lt;firstName&gt;Asawari&lt;/firstName&gt;&lt;/author&gt;&lt;/authors&gt;&lt;/publication&gt;&lt;/publications&gt;&lt;cites&gt;&lt;/cites&gt;&lt;/citation&gt;</w:instrText>
      </w:r>
      <w:r w:rsidR="00E44960" w:rsidRPr="00701AA5">
        <w:rPr>
          <w:rFonts w:ascii="Times New Roman" w:eastAsiaTheme="minorHAnsi" w:hAnsi="Times New Roman"/>
          <w:sz w:val="24"/>
          <w:szCs w:val="24"/>
        </w:rPr>
        <w:fldChar w:fldCharType="separate"/>
      </w:r>
      <w:r w:rsidR="00E44960" w:rsidRPr="00701AA5">
        <w:rPr>
          <w:rFonts w:ascii="Times New Roman" w:eastAsiaTheme="minorHAnsi" w:hAnsi="Times New Roman"/>
          <w:sz w:val="24"/>
          <w:szCs w:val="24"/>
          <w:vertAlign w:val="superscript"/>
        </w:rPr>
        <w:t>(10)</w:t>
      </w:r>
      <w:r w:rsidR="00E44960" w:rsidRPr="00701AA5">
        <w:rPr>
          <w:rFonts w:ascii="Times New Roman" w:eastAsiaTheme="minorHAnsi" w:hAnsi="Times New Roman"/>
          <w:sz w:val="24"/>
          <w:szCs w:val="24"/>
        </w:rPr>
        <w:fldChar w:fldCharType="end"/>
      </w:r>
      <w:r w:rsidRPr="00701AA5">
        <w:rPr>
          <w:rFonts w:ascii="Times New Roman" w:hAnsi="Times New Roman"/>
          <w:sz w:val="24"/>
          <w:szCs w:val="24"/>
        </w:rPr>
        <w:t xml:space="preserve"> disaggregate water fetching into drawing from a well (3.6 MET), using a handpump (3·4 MET), and carrying two 10-litre containers of water (6.1 MET)</w:t>
      </w:r>
      <w:r w:rsidR="00AE2619" w:rsidRPr="00701AA5">
        <w:rPr>
          <w:rFonts w:ascii="Times New Roman" w:hAnsi="Times New Roman"/>
          <w:sz w:val="24"/>
          <w:szCs w:val="24"/>
        </w:rPr>
        <w:fldChar w:fldCharType="begin"/>
      </w:r>
      <w:r w:rsidR="00E44960" w:rsidRPr="00701AA5">
        <w:rPr>
          <w:rFonts w:ascii="Times New Roman" w:hAnsi="Times New Roman"/>
          <w:sz w:val="24"/>
          <w:szCs w:val="24"/>
        </w:rPr>
        <w:instrText xml:space="preserve"> ADDIN PAPERS2_CITATIONS &lt;citation&gt;&lt;priority&gt;0&lt;/priority&gt;&lt;uuid&gt;CA502071-25E0-4D04-A4B0-5E3F402CBA15&lt;/uuid&gt;&lt;publications&gt;&lt;publication&gt;&lt;subtype&gt;400&lt;/subtype&gt;&lt;publisher&gt;American Society for Nutrition&lt;/publisher&gt;&lt;title&gt;The energy expenditure of Iranian agricultural workers&lt;/title&gt;&lt;url&gt;http://ajcn.nutrition.org/content/32/10/2154.short&lt;/url&gt;&lt;volume&gt;32&lt;/volume&gt;&lt;publication_date&gt;99197910011200000000222000&lt;/publication_date&gt;&lt;uuid&gt;85C592A8-E887-4ABA-AED1-0BBD739BC80D&lt;/uuid&gt;&lt;type&gt;400&lt;/type&gt;&lt;number&gt;10&lt;/number&gt;&lt;startpage&gt;2154&lt;/startpage&gt;&lt;endpage&gt;2161&lt;/endpage&gt;&lt;bundle&gt;&lt;publication&gt;&lt;title&gt;The American journal of clinical nutrition&lt;/title&gt;&lt;uuid&gt;DDADAE92-2C92-49A6-805C-D58C1E7E041E&lt;/uuid&gt;&lt;subtype&gt;-100&lt;/subtype&gt;&lt;publisher&gt;Am Soc Nutrition&lt;/publisher&gt;&lt;type&gt;-100&lt;/type&gt;&lt;/publication&gt;&lt;/bundle&gt;&lt;authors&gt;&lt;author&gt;&lt;lastName&gt;Brun&lt;/lastName&gt;&lt;firstName&gt;T&lt;/firstName&gt;&lt;middleNames&gt;A&lt;/middleNames&gt;&lt;/author&gt;&lt;author&gt;&lt;lastName&gt;Geissler&lt;/lastName&gt;&lt;firstName&gt;C&lt;/firstName&gt;&lt;middleNames&gt;A&lt;/middleNames&gt;&lt;/author&gt;&lt;author&gt;&lt;lastName&gt;Mirbagheri&lt;/lastName&gt;&lt;firstName&gt;I&lt;/firstName&gt;&lt;/author&gt;&lt;author&gt;&lt;lastName&gt;Hormozdiary&lt;/lastName&gt;&lt;firstName&gt;H&lt;/firstName&gt;&lt;/author&gt;&lt;author&gt;&lt;lastName&gt;Bastani&lt;/lastName&gt;&lt;firstName&gt;J&lt;/firstName&gt;&lt;/author&gt;&lt;author&gt;&lt;lastName&gt;Hedayat&lt;/lastName&gt;&lt;firstName&gt;H&lt;/firstName&gt;&lt;/author&gt;&lt;/authors&gt;&lt;/publication&gt;&lt;publication&gt;&lt;subtype&gt;400&lt;/subtype&gt;&lt;title&gt;Duration of activities and energy expenditure of female farmers in dry and rainy seasons in Upper-Volta&lt;/title&gt;&lt;url&gt;http://pubget.com/site/paper/7189407?institution=&lt;/url&gt;&lt;volume&gt;43&lt;/volume&gt;&lt;publication_date&gt;99198001011200000000222000&lt;/publication_date&gt;&lt;uuid&gt;F04F080A-F806-4C9C-B7B1-A1D1EC9ECAC0&lt;/uuid&gt;&lt;type&gt;400&lt;/type&gt;&lt;number&gt;1&lt;/number&gt;&lt;startpage&gt;71&lt;/startpage&gt;&lt;endpage&gt;82&lt;/endpage&gt;&lt;bundle&gt;&lt;publication&gt;&lt;title&gt;The British journal of nutrition&lt;/title&gt;&lt;uuid&gt;92D8BAEC-4235-436C-A829-2D46A0C64BB5&lt;/uuid&gt;&lt;subtype&gt;-100&lt;/subtype&gt;&lt;type&gt;-100&lt;/type&gt;&lt;/publication&gt;&lt;/bundle&gt;&lt;authors&gt;&lt;author&gt;&lt;lastName&gt;Bleiberg&lt;/lastName&gt;&lt;firstName&gt;F&lt;/firstName&gt;&lt;middleNames&gt;M&lt;/middleNames&gt;&lt;/author&gt;&lt;author&gt;&lt;lastName&gt;Brun&lt;/lastName&gt;&lt;firstName&gt;T&lt;/firstName&gt;&lt;middleNames&gt;A&lt;/middleNames&gt;&lt;/author&gt;&lt;author&gt;&lt;lastName&gt;Goihman&lt;/lastName&gt;&lt;firstName&gt;S&lt;/firstName&gt;&lt;/author&gt;&lt;author&gt;&lt;lastName&gt;Gouba&lt;/lastName&gt;&lt;firstName&gt;E&lt;/firstName&gt;&lt;/author&gt;&lt;/authors&gt;&lt;/publication&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Home&amp;lt;/a&amp;gt;&amp;lt;/div&amp;gt;&amp;lt;/body&amp;gt;&amp;lt;/html&amp;gt;&lt;/location&gt;&lt;title&gt;Energy costs of daily activities for women in rural India&lt;/title&gt;&lt;url&gt;http://www.journals.cambridge.org/abstract_S1368980007000055&lt;/url&gt;&lt;volume&gt;11&lt;/volume&gt;&lt;publication_date&gt;99200802011200000000222000&lt;/publication_date&gt;&lt;uuid&gt;3EB96725-8827-4ADF-BB11-CCF6ACB6DED7&lt;/uuid&gt;&lt;type&gt;400&lt;/type&gt;&lt;number&gt;2&lt;/number&gt;&lt;doi&gt;10.1017/S1368980007000055&lt;/doi&gt;&lt;institution&gt;Agharkar Research Institute, GG Agarkar Road, Pune 411004, India. raoari@yahoo.com&lt;/institution&gt;&lt;startpage&gt;142&lt;/startpage&gt;&lt;endpage&gt;150&lt;/endpage&gt;&lt;bundle&gt;&lt;publication&gt;&lt;title&gt;Public Health Nutrition&lt;/title&gt;&lt;uuid&gt;8AAC1ECF-2727-47D8-B2D9-36C472790F09&lt;/uuid&gt;&lt;subtype&gt;-100&lt;/subtype&gt;&lt;type&gt;-100&lt;/type&gt;&lt;/publication&gt;&lt;/bundle&gt;&lt;authors&gt;&lt;author&gt;&lt;lastName&gt;Rao&lt;/lastName&gt;&lt;firstName&gt;Shobha&lt;/firstName&gt;&lt;/author&gt;&lt;author&gt;&lt;lastName&gt;Gokhale&lt;/lastName&gt;&lt;firstName&gt;Medha&lt;/firstName&gt;&lt;/author&gt;&lt;author&gt;&lt;lastName&gt;Kanade&lt;/lastName&gt;&lt;firstName&gt;Asawari&lt;/firstName&gt;&lt;/author&gt;&lt;/authors&gt;&lt;/publication&gt;&lt;/publications&gt;&lt;cites&gt;&lt;/cites&gt;&lt;/citation&gt;</w:instrText>
      </w:r>
      <w:r w:rsidR="00AE2619" w:rsidRPr="00701AA5">
        <w:rPr>
          <w:rFonts w:ascii="Times New Roman" w:hAnsi="Times New Roman"/>
          <w:sz w:val="24"/>
          <w:szCs w:val="24"/>
        </w:rPr>
        <w:fldChar w:fldCharType="separate"/>
      </w:r>
      <w:r w:rsidR="00F9024B" w:rsidRPr="00701AA5">
        <w:rPr>
          <w:rFonts w:ascii="Times New Roman" w:eastAsiaTheme="minorHAnsi" w:hAnsi="Times New Roman"/>
          <w:sz w:val="24"/>
          <w:szCs w:val="24"/>
          <w:vertAlign w:val="superscript"/>
        </w:rPr>
        <w:t>(10-12)</w:t>
      </w:r>
      <w:r w:rsidR="00AE2619" w:rsidRPr="00701AA5">
        <w:rPr>
          <w:rFonts w:ascii="Times New Roman" w:hAnsi="Times New Roman"/>
          <w:sz w:val="24"/>
          <w:szCs w:val="24"/>
        </w:rPr>
        <w:fldChar w:fldCharType="end"/>
      </w:r>
      <w:r w:rsidRPr="00701AA5">
        <w:rPr>
          <w:rFonts w:ascii="Times New Roman" w:hAnsi="Times New Roman"/>
          <w:sz w:val="24"/>
          <w:szCs w:val="24"/>
        </w:rPr>
        <w:t>. The FAO provides an additional amalgamation of energy expenditure values reported in physical activity ratio (PAR). However, the only values useful for estimating water fetching energy expenditure include ~4·0 MET (4·5 PAR) for “women collecting water from a well” and ~3·5 MET (3·9 PAR) for “men carrying a 20–30 kg load on their head</w:t>
      </w:r>
      <w:r w:rsidR="00AE2619" w:rsidRPr="00701AA5">
        <w:rPr>
          <w:rFonts w:ascii="Times New Roman" w:hAnsi="Times New Roman"/>
          <w:sz w:val="24"/>
          <w:szCs w:val="24"/>
        </w:rPr>
        <w:fldChar w:fldCharType="begin"/>
      </w:r>
      <w:r w:rsidR="00E44960" w:rsidRPr="00701AA5">
        <w:rPr>
          <w:rFonts w:ascii="Times New Roman" w:hAnsi="Times New Roman"/>
          <w:sz w:val="24"/>
          <w:szCs w:val="24"/>
        </w:rPr>
        <w:instrText xml:space="preserve"> ADDIN PAPERS2_CITATIONS &lt;citation&gt;&lt;priority&gt;0&lt;/priority&gt;&lt;uuid&gt;70A00B03-CEA3-48E9-BB79-774169882F40&lt;/uuid&gt;&lt;publications&gt;&lt;publication&gt;&lt;subtype&gt;700&lt;/subtype&gt;&lt;place&gt;Rome, Italy&lt;/place&gt;&lt;publisher&gt;FAO&lt;/publisher&gt;&lt;title&gt;Human energy requirements: Report of a Joint FAO/WHO/UNU Expert Consultation&lt;/title&gt;&lt;url&gt;http://www.fao.org/3/a-y5686e.pdf&lt;/url&gt;&lt;volume&gt;1&lt;/volume&gt;&lt;publication_date&gt;99200400001200000000200000&lt;/publication_date&gt;&lt;uuid&gt;301E5439-D702-411F-AF9A-99FAE6DB84A1&lt;/uuid&gt;&lt;type&gt;700&lt;/type&gt;&lt;subtitle&gt;Food and Nutrition Technical Report Series&lt;/subtitle&gt;&lt;startpage&gt;1&lt;/startpage&gt;&lt;endpage&gt;103&lt;/endpage&gt;&lt;authors&gt;&lt;author&gt;&lt;lastName&gt;FAO&lt;/lastName&gt;&lt;/author&gt;&lt;/authors&gt;&lt;/publication&gt;&lt;/publications&gt;&lt;cites&gt;&lt;/cites&gt;&lt;/citation&gt;</w:instrText>
      </w:r>
      <w:r w:rsidR="00AE2619" w:rsidRPr="00701AA5">
        <w:rPr>
          <w:rFonts w:ascii="Times New Roman" w:hAnsi="Times New Roman"/>
          <w:sz w:val="24"/>
          <w:szCs w:val="24"/>
        </w:rPr>
        <w:fldChar w:fldCharType="separate"/>
      </w:r>
      <w:r w:rsidR="00F9024B" w:rsidRPr="00701AA5">
        <w:rPr>
          <w:rFonts w:ascii="Times New Roman" w:eastAsiaTheme="minorHAnsi" w:hAnsi="Times New Roman"/>
          <w:sz w:val="24"/>
          <w:szCs w:val="24"/>
          <w:vertAlign w:val="superscript"/>
        </w:rPr>
        <w:t>(13)</w:t>
      </w:r>
      <w:r w:rsidR="00AE2619" w:rsidRPr="00701AA5">
        <w:rPr>
          <w:rFonts w:ascii="Times New Roman" w:hAnsi="Times New Roman"/>
          <w:sz w:val="24"/>
          <w:szCs w:val="24"/>
        </w:rPr>
        <w:fldChar w:fldCharType="end"/>
      </w:r>
      <w:r w:rsidRPr="00701AA5">
        <w:rPr>
          <w:rFonts w:ascii="Times New Roman" w:hAnsi="Times New Roman"/>
          <w:sz w:val="24"/>
          <w:szCs w:val="24"/>
        </w:rPr>
        <w:t>.”</w:t>
      </w:r>
    </w:p>
    <w:p w14:paraId="1E13E1CA" w14:textId="5C0AE1CC" w:rsidR="004E0811" w:rsidRPr="00701AA5" w:rsidRDefault="004E0811" w:rsidP="004E0811">
      <w:pPr>
        <w:shd w:val="clear" w:color="auto" w:fill="FFFFFF"/>
        <w:spacing w:line="360" w:lineRule="auto"/>
        <w:ind w:firstLine="720"/>
        <w:contextualSpacing/>
      </w:pPr>
      <w:r w:rsidRPr="00701AA5">
        <w:t>Similarly, energy expenditure values for hand-pounding grain are rare, with the FAO and Nag and Chatterjee</w:t>
      </w:r>
      <w:r w:rsidR="00E44960" w:rsidRPr="00701AA5">
        <w:rPr>
          <w:rFonts w:eastAsiaTheme="minorHAnsi"/>
        </w:rPr>
        <w:fldChar w:fldCharType="begin"/>
      </w:r>
      <w:r w:rsidR="00E44960" w:rsidRPr="00701AA5">
        <w:rPr>
          <w:rFonts w:eastAsiaTheme="minorHAnsi"/>
        </w:rPr>
        <w:instrText xml:space="preserve"> ADDIN PAPERS2_CITATIONS &lt;citation&gt;&lt;priority&gt;8&lt;/priority&gt;&lt;uuid&gt;6D85DEC9-32E5-493E-B02A-02B1B802A153&lt;/uuid&gt;&lt;publications&gt;&lt;publication&gt;&lt;subtype&gt;400&lt;/subtype&gt;&lt;title&gt;Physiological Reactions of Female Workers in Indian Agricultural Work&lt;/title&gt;&lt;url&gt;https://journals-sagepub-com.stanford.idm.oclc.org/doi/pdf/10.1177/001872088102300510&lt;/url&gt;&lt;volume&gt;23&lt;/volume&gt;&lt;publication_date&gt;99198100001200000000200000&lt;/publication_date&gt;&lt;uuid&gt;B2067DAA-A0FB-4B0A-B122-07ECAC824B11&lt;/uuid&gt;&lt;type&gt;400&lt;/type&gt;&lt;number&gt;5&lt;/number&gt;&lt;startpage&gt;607&lt;/startpage&gt;&lt;endpage&gt;614&lt;/endpage&gt;&lt;bundle&gt;&lt;publication&gt;&lt;title&gt;Human Factors&lt;/title&gt;&lt;uuid&gt;D42B985A-E73A-455D-8D1C-99749094F3DD&lt;/uuid&gt;&lt;subtype&gt;-100&lt;/subtype&gt;&lt;type&gt;-100&lt;/type&gt;&lt;/publication&gt;&lt;/bundle&gt;&lt;authors&gt;&lt;author&gt;&lt;lastName&gt;Nag&lt;/lastName&gt;&lt;firstName&gt;Pranab&lt;/firstName&gt;&lt;middleNames&gt;Kumar&lt;/middleNames&gt;&lt;/author&gt;&lt;author&gt;&lt;lastName&gt;Chatterjee&lt;/lastName&gt;&lt;firstName&gt;S&lt;/firstName&gt;&lt;middleNames&gt;K&lt;/middleNames&gt;&lt;/author&gt;&lt;/authors&gt;&lt;/publication&gt;&lt;/publications&gt;&lt;cites&gt;&lt;/cites&gt;&lt;/citation&gt;</w:instrText>
      </w:r>
      <w:r w:rsidR="00E44960" w:rsidRPr="00701AA5">
        <w:rPr>
          <w:rFonts w:eastAsiaTheme="minorHAnsi"/>
        </w:rPr>
        <w:fldChar w:fldCharType="separate"/>
      </w:r>
      <w:r w:rsidR="00E44960" w:rsidRPr="00701AA5">
        <w:rPr>
          <w:rFonts w:eastAsiaTheme="minorHAnsi"/>
          <w:vertAlign w:val="superscript"/>
        </w:rPr>
        <w:t>(14)</w:t>
      </w:r>
      <w:r w:rsidR="00E44960" w:rsidRPr="00701AA5">
        <w:rPr>
          <w:rFonts w:eastAsiaTheme="minorHAnsi"/>
        </w:rPr>
        <w:fldChar w:fldCharType="end"/>
      </w:r>
      <w:r w:rsidR="00E44960" w:rsidRPr="00701AA5" w:rsidDel="00AE2619">
        <w:rPr>
          <w:noProof/>
          <w:vertAlign w:val="superscript"/>
        </w:rPr>
        <w:t xml:space="preserve"> </w:t>
      </w:r>
      <w:r w:rsidRPr="00701AA5">
        <w:t xml:space="preserve"> listing some of the only values for women pounding grain at ~5·0 MET (5·6 PAR) and ~5·7 MET (6·3 PAR)</w:t>
      </w:r>
      <w:r w:rsidR="00E44960" w:rsidRPr="00701AA5">
        <w:rPr>
          <w:vertAlign w:val="superscript"/>
        </w:rPr>
        <w:t>(13)</w:t>
      </w:r>
      <w:r w:rsidR="00AE2619" w:rsidRPr="00701AA5" w:rsidDel="00AE2619">
        <w:rPr>
          <w:noProof/>
          <w:vertAlign w:val="superscript"/>
        </w:rPr>
        <w:t xml:space="preserve"> </w:t>
      </w:r>
      <w:r w:rsidRPr="00701AA5">
        <w:t xml:space="preserve">. The Compendium does not include a specific value for </w:t>
      </w:r>
      <w:r w:rsidRPr="00701AA5">
        <w:lastRenderedPageBreak/>
        <w:t>hand-pounding grain, but values for similar activities—threshing rice by hand (4·8 MET) and cleaning grains (2·2 MET)—are present</w:t>
      </w:r>
      <w:r w:rsidR="00AE2619" w:rsidRPr="00701AA5">
        <w:fldChar w:fldCharType="begin"/>
      </w:r>
      <w:r w:rsidR="00E44960" w:rsidRPr="00701AA5">
        <w:instrText xml:space="preserve"> ADDIN PAPERS2_CITATIONS &lt;citation&gt;&lt;priority&gt;0&lt;/priority&gt;&lt;uuid&gt;32CFEFB9-052B-4AFE-A934-C425B8B9DCCE&lt;/uuid&gt;&lt;publications&gt;&lt;publication&gt;&lt;subtype&gt;400&lt;/subtype&gt;&lt;location&gt;&amp;lt;html&amp;gt;&amp;lt;head&amp;gt;&amp;lt;meta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Home&amp;lt;/a&amp;gt;&amp;lt;/div&amp;gt;&amp;lt;/body&amp;gt;&amp;lt;/html&amp;gt;&lt;/location&gt;&lt;title&gt;2011 Compendium of Physical Activities: a second update of codes and MET values&lt;/title&gt;&lt;url&gt;http://eutils.ncbi.nlm.nih.gov/entrez/eutils/elink.fcgi?dbfrom=pubmed&amp;amp;id=21681120&amp;amp;retmode=ref&amp;amp;cmd=prlinks&lt;/url&gt;&lt;volume&gt;43&lt;/volume&gt;&lt;publication_date&gt;99201108001200000000220000&lt;/publication_date&gt;&lt;uuid&gt;18017940-6CDC-40B5-A576-0D878706CEF3&lt;/uuid&gt;&lt;type&gt;400&lt;/type&gt;&lt;number&gt;8&lt;/number&gt;&lt;doi&gt;10.1249/MSS.0b013e31821ece12&lt;/doi&gt;&lt;institution&gt;Exercise and Wellness Program, School of Nutrition and Health Promotion, Arizona State University, Phoenix, AZ 85004, USA. Barbara.Ainsworth@asu.edu&lt;/institution&gt;&lt;startpage&gt;1575&lt;/startpage&gt;&lt;endpage&gt;1581&lt;/endpage&gt;&lt;bundle&gt;&lt;publication&gt;&lt;title&gt;Medicine &amp;amp; Science in Sports &amp;amp; Exercise&lt;/title&gt;&lt;uuid&gt;D75F2667-B40B-4923-8187-5C408B601669&lt;/uuid&gt;&lt;subtype&gt;-100&lt;/subtype&gt;&lt;type&gt;-100&lt;/type&gt;&lt;/publication&gt;&lt;/bundle&gt;&lt;authors&gt;&lt;author&gt;&lt;lastName&gt;Ainsworth&lt;/lastName&gt;&lt;firstName&gt;Barbara&lt;/firstName&gt;&lt;middleNames&gt;E&lt;/middleNames&gt;&lt;/author&gt;&lt;author&gt;&lt;lastName&gt;Herrmann&lt;/lastName&gt;&lt;firstName&gt;Stephen&lt;/firstName&gt;&lt;middleNames&gt;D&lt;/middleNames&gt;&lt;/author&gt;&lt;author&gt;&lt;lastName&gt;Meckes&lt;/lastName&gt;&lt;firstName&gt;Nathanael&lt;/firstName&gt;&lt;/author&gt;&lt;author&gt;&lt;lastName&gt;Bassett&lt;/lastName&gt;&lt;firstName&gt;David&lt;/firstName&gt;&lt;middleNames&gt;R&lt;/middleNames&gt;&lt;/author&gt;&lt;author&gt;&lt;lastName&gt;Tudor-Locke&lt;/lastName&gt;&lt;firstName&gt;Catrine&lt;/firstName&gt;&lt;/author&gt;&lt;author&gt;&lt;lastName&gt;Greer&lt;/lastName&gt;&lt;firstName&gt;Jennifer&lt;/firstName&gt;&lt;middleNames&gt;L&lt;/middleNames&gt;&lt;/author&gt;&lt;author&gt;&lt;lastName&gt;Vezina&lt;/lastName&gt;&lt;firstName&gt;Jesse&lt;/firstName&gt;&lt;/author&gt;&lt;author&gt;&lt;lastName&gt;Whitt-Glover&lt;/lastName&gt;&lt;firstName&gt;Melcia&lt;/firstName&gt;&lt;middleNames&gt;C&lt;/middleNames&gt;&lt;/author&gt;&lt;author&gt;&lt;lastName&gt;Leon&lt;/lastName&gt;&lt;firstName&gt;Arthur&lt;/firstName&gt;&lt;middleNames&gt;S&lt;/middleNames&gt;&lt;/author&gt;&lt;author&gt;&lt;lastName&gt;Haskell&lt;/lastName&gt;&lt;firstName&gt;William&lt;/firstName&gt;&lt;middleNames&gt;L&lt;/middleNames&gt;&lt;/author&gt;&lt;/authors&gt;&lt;/publication&gt;&lt;/publications&gt;&lt;cites&gt;&lt;/cites&gt;&lt;/citation&gt;</w:instrText>
      </w:r>
      <w:r w:rsidR="00AE2619" w:rsidRPr="00701AA5">
        <w:fldChar w:fldCharType="separate"/>
      </w:r>
      <w:r w:rsidR="00F9024B" w:rsidRPr="00701AA5">
        <w:rPr>
          <w:rFonts w:eastAsiaTheme="minorHAnsi"/>
          <w:vertAlign w:val="superscript"/>
        </w:rPr>
        <w:t>(9)</w:t>
      </w:r>
      <w:r w:rsidR="00AE2619" w:rsidRPr="00701AA5">
        <w:fldChar w:fldCharType="end"/>
      </w:r>
      <w:r w:rsidRPr="00701AA5">
        <w:t xml:space="preserve">. </w:t>
      </w:r>
    </w:p>
    <w:p w14:paraId="379DC04B" w14:textId="28852C2C" w:rsidR="004300BC" w:rsidRPr="00701AA5" w:rsidRDefault="004E0811" w:rsidP="004300BC">
      <w:pPr>
        <w:shd w:val="clear" w:color="auto" w:fill="FFFFFF"/>
        <w:spacing w:line="360" w:lineRule="auto"/>
        <w:ind w:firstLine="720"/>
        <w:contextualSpacing/>
      </w:pPr>
      <w:r w:rsidRPr="00701AA5">
        <w:t>Using MET or PAR values is an appropriate energy expenditure estimation methodology in studies estimating energy expenditure for a given population. The utility of MET or PAR values is in their allowance for rapid estimation of energy expenditure based on activities performed.  However, the values for activities like water fetching can be highly context-dependent; for example, terrain type, gradient slope, and type of water infrastructure should be considered, as should the population dynamics in which the measurements are conducted. More precise measurements of domestic activities, such as water fetching or hand-pounding grain, in low-income settings around the world with a focus on the variability of conditions in which these activities occur, would lend a higher level of confidence to energy expenditure estimations</w:t>
      </w:r>
      <w:r w:rsidR="00AE2619" w:rsidRPr="00701AA5">
        <w:fldChar w:fldCharType="begin"/>
      </w:r>
      <w:r w:rsidR="00E44960" w:rsidRPr="00701AA5">
        <w:instrText xml:space="preserve"> ADDIN PAPERS2_CITATIONS &lt;citation&gt;&lt;priority&gt;1&lt;/priority&gt;&lt;uuid&gt;5E24FD72-C146-455C-87DB-5082F5558D7E&lt;/uuid&gt;&lt;publications&gt;&lt;publication&gt;&lt;subtype&gt;700&lt;/subtype&gt;&lt;place&gt;Rome, Italy&lt;/place&gt;&lt;publisher&gt;FAO&lt;/publisher&gt;&lt;title&gt;Human energy requirements: Report of a Joint FAO/WHO/UNU Expert Consultation&lt;/title&gt;&lt;url&gt;http://www.fao.org/3/a-y5686e.pdf&lt;/url&gt;&lt;volume&gt;1&lt;/volume&gt;&lt;publication_date&gt;99200400001200000000200000&lt;/publication_date&gt;&lt;uuid&gt;301E5439-D702-411F-AF9A-99FAE6DB84A1&lt;/uuid&gt;&lt;type&gt;700&lt;/type&gt;&lt;subtitle&gt;Food and Nutrition Technical Report Series&lt;/subtitle&gt;&lt;startpage&gt;1&lt;/startpage&gt;&lt;endpage&gt;103&lt;/endpage&gt;&lt;authors&gt;&lt;author&gt;&lt;lastName&gt;FAO&lt;/lastName&gt;&lt;/author&gt;&lt;/authors&gt;&lt;/publication&gt;&lt;/publications&gt;&lt;cites&gt;&lt;/cites&gt;&lt;/citation&gt;</w:instrText>
      </w:r>
      <w:r w:rsidR="00AE2619" w:rsidRPr="00701AA5">
        <w:fldChar w:fldCharType="separate"/>
      </w:r>
      <w:r w:rsidR="00F9024B" w:rsidRPr="00701AA5">
        <w:rPr>
          <w:rFonts w:eastAsiaTheme="minorHAnsi"/>
          <w:vertAlign w:val="superscript"/>
        </w:rPr>
        <w:t>(13)</w:t>
      </w:r>
      <w:r w:rsidR="00AE2619" w:rsidRPr="00701AA5">
        <w:fldChar w:fldCharType="end"/>
      </w:r>
      <w:r w:rsidRPr="00701AA5">
        <w:t xml:space="preserve">. </w:t>
      </w:r>
    </w:p>
    <w:p w14:paraId="446FB62A" w14:textId="5ADF5910" w:rsidR="004E0811" w:rsidRPr="00701AA5" w:rsidRDefault="004300BC" w:rsidP="004E0811">
      <w:pPr>
        <w:spacing w:line="360" w:lineRule="auto"/>
        <w:ind w:firstLine="720"/>
        <w:contextualSpacing/>
      </w:pPr>
      <w:r w:rsidRPr="00701AA5">
        <w:t>Furthermore, t</w:t>
      </w:r>
      <w:r w:rsidR="004E0811" w:rsidRPr="00701AA5">
        <w:t>he FAO report</w:t>
      </w:r>
      <w:r w:rsidRPr="00701AA5">
        <w:t xml:space="preserve"> on human energy requirements </w:t>
      </w:r>
      <w:r w:rsidR="00AE2619" w:rsidRPr="00701AA5">
        <w:fldChar w:fldCharType="begin"/>
      </w:r>
      <w:r w:rsidR="00E44960" w:rsidRPr="00701AA5">
        <w:instrText xml:space="preserve"> ADDIN PAPERS2_CITATIONS &lt;citation&gt;&lt;priority&gt;1&lt;/priority&gt;&lt;uuid&gt;2B554701-BDFD-48CC-A627-BAC7960D681D&lt;/uuid&gt;&lt;publications&gt;&lt;publication&gt;&lt;subtype&gt;700&lt;/subtype&gt;&lt;place&gt;Rome, Italy&lt;/place&gt;&lt;publisher&gt;FAO&lt;/publisher&gt;&lt;title&gt;Human energy requirements: Report of a Joint FAO/WHO/UNU Expert Consultation&lt;/title&gt;&lt;url&gt;http://www.fao.org/3/a-y5686e.pdf&lt;/url&gt;&lt;volume&gt;1&lt;/volume&gt;&lt;publication_date&gt;99200400001200000000200000&lt;/publication_date&gt;&lt;uuid&gt;301E5439-D702-411F-AF9A-99FAE6DB84A1&lt;/uuid&gt;&lt;type&gt;700&lt;/type&gt;&lt;subtitle&gt;Food and Nutrition Technical Report Series&lt;/subtitle&gt;&lt;startpage&gt;1&lt;/startpage&gt;&lt;endpage&gt;103&lt;/endpage&gt;&lt;authors&gt;&lt;author&gt;&lt;lastName&gt;FAO&lt;/lastName&gt;&lt;/author&gt;&lt;/authors&gt;&lt;/publication&gt;&lt;/publications&gt;&lt;cites&gt;&lt;/cites&gt;&lt;/citation&gt;</w:instrText>
      </w:r>
      <w:r w:rsidR="00AE2619" w:rsidRPr="00701AA5">
        <w:fldChar w:fldCharType="separate"/>
      </w:r>
      <w:r w:rsidR="00F9024B" w:rsidRPr="00701AA5">
        <w:rPr>
          <w:rFonts w:eastAsiaTheme="minorHAnsi"/>
          <w:vertAlign w:val="superscript"/>
        </w:rPr>
        <w:t>(13)</w:t>
      </w:r>
      <w:r w:rsidR="00AE2619" w:rsidRPr="00701AA5">
        <w:fldChar w:fldCharType="end"/>
      </w:r>
      <w:r w:rsidR="004E0811" w:rsidRPr="00701AA5">
        <w:t xml:space="preserve"> specifically notes that field measurement techniques need to be compared against indirect calorimetry or doubly labeled water methods, which entail a participant drinking a sample of water containing easily identifiable isotopes that are traceable through the body. The rate of elimination of these isotopes is measured by sampling body fluids (saliva, urine, or blood) over a period of approximately 72 hours or longer</w:t>
      </w:r>
      <w:r w:rsidR="00AE2619" w:rsidRPr="00701AA5">
        <w:fldChar w:fldCharType="begin"/>
      </w:r>
      <w:r w:rsidR="00E44960" w:rsidRPr="00701AA5">
        <w:instrText xml:space="preserve"> ADDIN PAPERS2_CITATIONS &lt;citation&gt;&lt;priority&gt;15&lt;/priority&gt;&lt;uuid&gt;84A2D9A4-AE84-49C0-9B58-11A149A7CB5C&lt;/uuid&gt;&lt;publications&gt;&lt;publication&gt;&lt;subtype&gt;400&lt;/subtype&gt;&lt;title&gt;The history and theory of the doubly labeled water technique&lt;/title&gt;&lt;url&gt;https://academic.oup.com/ajcn/article/68/4/932S-938S/4648697&lt;/url&gt;&lt;volume&gt;68&lt;/volume&gt;&lt;publication_date&gt;99199800001200000000200000&lt;/publication_date&gt;&lt;uuid&gt;CC61530F-3AA1-49C2-8B87-41637E1C0EEB&lt;/uuid&gt;&lt;type&gt;400&lt;/type&gt;&lt;number&gt;4&lt;/number&gt;&lt;doi&gt;10.1093/ajcn/68.4.932s&lt;/doi&gt;&lt;startpage&gt;932S&lt;/startpage&gt;&lt;endpage&gt;938S&lt;/endpage&gt;&lt;bundle&gt;&lt;publication&gt;&lt;title&gt;The American journal of clinical nutrition&lt;/title&gt;&lt;uuid&gt;DDADAE92-2C92-49A6-805C-D58C1E7E041E&lt;/uuid&gt;&lt;subtype&gt;-100&lt;/subtype&gt;&lt;publisher&gt;Am Soc Nutrition&lt;/publisher&gt;&lt;type&gt;-100&lt;/type&gt;&lt;/publication&gt;&lt;/bundle&gt;&lt;authors&gt;&lt;author&gt;&lt;lastName&gt;Speakman&lt;/lastName&gt;&lt;firstName&gt;J&lt;/firstName&gt;&lt;middleNames&gt;R&lt;/middleNames&gt;&lt;/author&gt;&lt;/authors&gt;&lt;/publication&gt;&lt;/publications&gt;&lt;cites&gt;&lt;/cites&gt;&lt;/citation&gt;</w:instrText>
      </w:r>
      <w:r w:rsidR="00AE2619" w:rsidRPr="00701AA5">
        <w:fldChar w:fldCharType="separate"/>
      </w:r>
      <w:r w:rsidR="00F9024B" w:rsidRPr="00701AA5">
        <w:rPr>
          <w:rFonts w:eastAsiaTheme="minorHAnsi"/>
          <w:vertAlign w:val="superscript"/>
        </w:rPr>
        <w:t>(15)</w:t>
      </w:r>
      <w:r w:rsidR="00AE2619" w:rsidRPr="00701AA5">
        <w:fldChar w:fldCharType="end"/>
      </w:r>
      <w:r w:rsidR="004E0811" w:rsidRPr="00701AA5">
        <w:t>. Given that the doubly labeled water methodology estimates energy expenditure over days or weeks, it is a poor measure of individual activities performed over minutes or hours</w:t>
      </w:r>
      <w:r w:rsidR="00AE2619" w:rsidRPr="00701AA5">
        <w:fldChar w:fldCharType="begin"/>
      </w:r>
      <w:r w:rsidR="00E44960" w:rsidRPr="00701AA5">
        <w:instrText xml:space="preserve"> ADDIN PAPERS2_CITATIONS &lt;citation&gt;&lt;priority&gt;15&lt;/priority&gt;&lt;uuid&gt;99D97550-9013-4BFB-9D90-0AC10D9B595D&lt;/uuid&gt;&lt;publications&gt;&lt;publication&gt;&lt;subtype&gt;400&lt;/subtype&gt;&lt;title&gt;The history and theory of the doubly labeled water technique&lt;/title&gt;&lt;url&gt;https://academic.oup.com/ajcn/article/68/4/932S-938S/4648697&lt;/url&gt;&lt;volume&gt;68&lt;/volume&gt;&lt;publication_date&gt;99199800001200000000200000&lt;/publication_date&gt;&lt;uuid&gt;CC61530F-3AA1-49C2-8B87-41637E1C0EEB&lt;/uuid&gt;&lt;type&gt;400&lt;/type&gt;&lt;number&gt;4&lt;/number&gt;&lt;doi&gt;10.1093/ajcn/68.4.932s&lt;/doi&gt;&lt;startpage&gt;932S&lt;/startpage&gt;&lt;endpage&gt;938S&lt;/endpage&gt;&lt;bundle&gt;&lt;publication&gt;&lt;title&gt;The American journal of clinical nutrition&lt;/title&gt;&lt;uuid&gt;DDADAE92-2C92-49A6-805C-D58C1E7E041E&lt;/uuid&gt;&lt;subtype&gt;-100&lt;/subtype&gt;&lt;publisher&gt;Am Soc Nutrition&lt;/publisher&gt;&lt;type&gt;-100&lt;/type&gt;&lt;/publication&gt;&lt;/bundle&gt;&lt;authors&gt;&lt;author&gt;&lt;lastName&gt;Speakman&lt;/lastName&gt;&lt;firstName&gt;J&lt;/firstName&gt;&lt;middleNames&gt;R&lt;/middleNames&gt;&lt;/author&gt;&lt;/authors&gt;&lt;/publication&gt;&lt;/publications&gt;&lt;cites&gt;&lt;/cites&gt;&lt;/citation&gt;</w:instrText>
      </w:r>
      <w:r w:rsidR="00AE2619" w:rsidRPr="00701AA5">
        <w:fldChar w:fldCharType="separate"/>
      </w:r>
      <w:r w:rsidR="00F9024B" w:rsidRPr="00701AA5">
        <w:rPr>
          <w:rFonts w:eastAsiaTheme="minorHAnsi"/>
          <w:vertAlign w:val="superscript"/>
        </w:rPr>
        <w:t>(15)</w:t>
      </w:r>
      <w:r w:rsidR="00AE2619" w:rsidRPr="00701AA5">
        <w:fldChar w:fldCharType="end"/>
      </w:r>
      <w:r w:rsidR="004E0811" w:rsidRPr="00701AA5">
        <w:t xml:space="preserve">. </w:t>
      </w:r>
    </w:p>
    <w:p w14:paraId="363D62BE" w14:textId="77777777" w:rsidR="004E0811" w:rsidRPr="00701AA5" w:rsidRDefault="004E0811" w:rsidP="00952C61">
      <w:pPr>
        <w:spacing w:line="360" w:lineRule="auto"/>
        <w:contextualSpacing/>
        <w:rPr>
          <w:b/>
        </w:rPr>
      </w:pPr>
    </w:p>
    <w:p w14:paraId="319FEE46" w14:textId="77777777" w:rsidR="004E0811" w:rsidRPr="00701AA5" w:rsidRDefault="004E0811" w:rsidP="00952C61">
      <w:pPr>
        <w:spacing w:line="360" w:lineRule="auto"/>
        <w:contextualSpacing/>
        <w:rPr>
          <w:b/>
        </w:rPr>
      </w:pPr>
    </w:p>
    <w:p w14:paraId="04424790" w14:textId="77777777" w:rsidR="004E0811" w:rsidRPr="00701AA5" w:rsidRDefault="004E0811" w:rsidP="00952C61">
      <w:pPr>
        <w:spacing w:line="360" w:lineRule="auto"/>
        <w:contextualSpacing/>
        <w:rPr>
          <w:b/>
        </w:rPr>
      </w:pPr>
    </w:p>
    <w:p w14:paraId="4B980CD3" w14:textId="77777777" w:rsidR="004E0811" w:rsidRPr="00701AA5" w:rsidRDefault="004E0811" w:rsidP="00952C61">
      <w:pPr>
        <w:spacing w:line="360" w:lineRule="auto"/>
        <w:contextualSpacing/>
        <w:rPr>
          <w:b/>
        </w:rPr>
      </w:pPr>
    </w:p>
    <w:p w14:paraId="21FBC6F7" w14:textId="77777777" w:rsidR="004E0811" w:rsidRPr="00701AA5" w:rsidRDefault="004E0811" w:rsidP="00952C61">
      <w:pPr>
        <w:spacing w:line="360" w:lineRule="auto"/>
        <w:contextualSpacing/>
        <w:rPr>
          <w:b/>
        </w:rPr>
      </w:pPr>
    </w:p>
    <w:p w14:paraId="2C3839BB" w14:textId="3FFDF3F8" w:rsidR="004E0811" w:rsidRPr="00701AA5" w:rsidRDefault="004E0811" w:rsidP="00952C61">
      <w:pPr>
        <w:spacing w:line="360" w:lineRule="auto"/>
        <w:contextualSpacing/>
        <w:rPr>
          <w:b/>
        </w:rPr>
      </w:pPr>
    </w:p>
    <w:p w14:paraId="0C854CE2" w14:textId="70E34122" w:rsidR="004E0811" w:rsidRPr="00701AA5" w:rsidRDefault="004E0811" w:rsidP="00952C61">
      <w:pPr>
        <w:spacing w:line="360" w:lineRule="auto"/>
        <w:contextualSpacing/>
        <w:rPr>
          <w:b/>
        </w:rPr>
      </w:pPr>
    </w:p>
    <w:p w14:paraId="594696AF" w14:textId="040F8F9E" w:rsidR="004E0811" w:rsidRPr="00701AA5" w:rsidRDefault="004E0811" w:rsidP="00952C61">
      <w:pPr>
        <w:spacing w:line="360" w:lineRule="auto"/>
        <w:contextualSpacing/>
        <w:rPr>
          <w:b/>
        </w:rPr>
      </w:pPr>
    </w:p>
    <w:p w14:paraId="64056448" w14:textId="3DE50DBA" w:rsidR="004E0811" w:rsidRPr="00701AA5" w:rsidRDefault="004E0811" w:rsidP="00952C61">
      <w:pPr>
        <w:spacing w:line="360" w:lineRule="auto"/>
        <w:contextualSpacing/>
        <w:rPr>
          <w:b/>
        </w:rPr>
      </w:pPr>
    </w:p>
    <w:p w14:paraId="174C5DCF" w14:textId="67B77B61" w:rsidR="004E0811" w:rsidRPr="00701AA5" w:rsidRDefault="004E0811" w:rsidP="00952C61">
      <w:pPr>
        <w:spacing w:line="360" w:lineRule="auto"/>
        <w:contextualSpacing/>
        <w:rPr>
          <w:b/>
        </w:rPr>
      </w:pPr>
    </w:p>
    <w:p w14:paraId="05052663" w14:textId="319E57E4" w:rsidR="004E0811" w:rsidRPr="00701AA5" w:rsidRDefault="004E0811" w:rsidP="00952C61">
      <w:pPr>
        <w:spacing w:line="360" w:lineRule="auto"/>
        <w:contextualSpacing/>
        <w:rPr>
          <w:b/>
        </w:rPr>
      </w:pPr>
    </w:p>
    <w:p w14:paraId="0C2B6EF9" w14:textId="6947C420" w:rsidR="004E0811" w:rsidRPr="00701AA5" w:rsidRDefault="004E0811">
      <w:pPr>
        <w:rPr>
          <w:b/>
        </w:rPr>
      </w:pPr>
      <w:r w:rsidRPr="00701AA5">
        <w:rPr>
          <w:b/>
        </w:rPr>
        <w:br w:type="page"/>
      </w:r>
    </w:p>
    <w:p w14:paraId="2F8F4D29" w14:textId="77777777" w:rsidR="00565C10" w:rsidRPr="00701AA5" w:rsidRDefault="00565C10" w:rsidP="00565C10">
      <w:pPr>
        <w:spacing w:line="360" w:lineRule="auto"/>
        <w:contextualSpacing/>
        <w:rPr>
          <w:rFonts w:eastAsiaTheme="minorHAnsi"/>
        </w:rPr>
      </w:pPr>
      <w:r w:rsidRPr="00701AA5">
        <w:rPr>
          <w:b/>
        </w:rPr>
        <w:lastRenderedPageBreak/>
        <w:t>Supplemental Material References</w:t>
      </w:r>
    </w:p>
    <w:p w14:paraId="278FFA48"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w:t>
      </w:r>
      <w:r w:rsidRPr="00701AA5">
        <w:rPr>
          <w:rFonts w:eastAsiaTheme="minorHAnsi"/>
        </w:rPr>
        <w:tab/>
      </w:r>
      <w:r w:rsidRPr="00701AA5">
        <w:t>Black RE, Victora CG, Walker SP</w:t>
      </w:r>
      <w:r w:rsidRPr="00701AA5">
        <w:rPr>
          <w:i/>
        </w:rPr>
        <w:t xml:space="preserve"> et al.</w:t>
      </w:r>
      <w:r w:rsidRPr="00701AA5">
        <w:t xml:space="preserve"> (2013) Maternal and child undernutrition and overweight in low-income and middle-income countries. </w:t>
      </w:r>
      <w:r w:rsidRPr="00701AA5">
        <w:rPr>
          <w:i/>
        </w:rPr>
        <w:t>Lancet</w:t>
      </w:r>
      <w:r w:rsidRPr="00701AA5">
        <w:t xml:space="preserve"> 382, 427-451.</w:t>
      </w:r>
    </w:p>
    <w:p w14:paraId="59817492"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2.</w:t>
      </w:r>
      <w:r w:rsidRPr="00701AA5">
        <w:rPr>
          <w:rFonts w:eastAsiaTheme="minorHAnsi"/>
        </w:rPr>
        <w:tab/>
      </w:r>
      <w:r w:rsidRPr="00701AA5">
        <w:t>Walker SP, Wachs TD, Gardner JM</w:t>
      </w:r>
      <w:r w:rsidRPr="00701AA5">
        <w:rPr>
          <w:i/>
        </w:rPr>
        <w:t xml:space="preserve"> et al.</w:t>
      </w:r>
      <w:r w:rsidRPr="00701AA5">
        <w:t xml:space="preserve"> (2007) Child development: risk factors for adverse outcomes in developing countries. </w:t>
      </w:r>
      <w:r w:rsidRPr="00701AA5">
        <w:rPr>
          <w:i/>
        </w:rPr>
        <w:t>Lancet</w:t>
      </w:r>
      <w:r w:rsidRPr="00701AA5">
        <w:t xml:space="preserve"> 369, 145-157.</w:t>
      </w:r>
    </w:p>
    <w:p w14:paraId="5661EBC4"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3.</w:t>
      </w:r>
      <w:r w:rsidRPr="00701AA5">
        <w:rPr>
          <w:rFonts w:eastAsiaTheme="minorHAnsi"/>
        </w:rPr>
        <w:tab/>
      </w:r>
      <w:r w:rsidRPr="00701AA5">
        <w:t xml:space="preserve">Carbone JW, McClung JP, Pasiakos SM (2012) Skeletal muscle responses to negative energy balance: effects of dietary protein. </w:t>
      </w:r>
      <w:r w:rsidRPr="00701AA5">
        <w:rPr>
          <w:i/>
        </w:rPr>
        <w:t>Adv Nutr</w:t>
      </w:r>
      <w:r w:rsidRPr="00701AA5">
        <w:t xml:space="preserve"> 3(2), 119-126.</w:t>
      </w:r>
    </w:p>
    <w:p w14:paraId="059E992C"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4.</w:t>
      </w:r>
      <w:r w:rsidRPr="00701AA5">
        <w:rPr>
          <w:rFonts w:eastAsiaTheme="minorHAnsi"/>
        </w:rPr>
        <w:tab/>
      </w:r>
      <w:r w:rsidRPr="00701AA5">
        <w:t xml:space="preserve">Kurpad AV, Muthayya S, Vaz M (2005) Consequences of inadequate food energy and negative energy balance in humans. </w:t>
      </w:r>
      <w:r w:rsidRPr="00701AA5">
        <w:rPr>
          <w:i/>
        </w:rPr>
        <w:t>Public Health Nutr</w:t>
      </w:r>
      <w:r w:rsidRPr="00701AA5">
        <w:t xml:space="preserve"> 8, 1053-1076.</w:t>
      </w:r>
    </w:p>
    <w:p w14:paraId="3066CDBB"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5.</w:t>
      </w:r>
      <w:r w:rsidRPr="00701AA5">
        <w:rPr>
          <w:rFonts w:eastAsiaTheme="minorHAnsi"/>
        </w:rPr>
        <w:tab/>
      </w:r>
      <w:r w:rsidRPr="00701AA5">
        <w:t xml:space="preserve">Caballero B (2007) The global epidemic of obesity: an overview. </w:t>
      </w:r>
      <w:r w:rsidRPr="00701AA5">
        <w:rPr>
          <w:i/>
        </w:rPr>
        <w:t>Epidemiol Rev</w:t>
      </w:r>
      <w:r w:rsidRPr="00701AA5">
        <w:t xml:space="preserve"> 29, 1-5.</w:t>
      </w:r>
    </w:p>
    <w:p w14:paraId="72EF40DE"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6.</w:t>
      </w:r>
      <w:r w:rsidRPr="00701AA5">
        <w:rPr>
          <w:rFonts w:eastAsiaTheme="minorHAnsi"/>
        </w:rPr>
        <w:tab/>
      </w:r>
      <w:r w:rsidRPr="00701AA5">
        <w:t xml:space="preserve">Prentice AM (2006) The emerging epidemic of obesity in developing countries. </w:t>
      </w:r>
      <w:r w:rsidRPr="00701AA5">
        <w:rPr>
          <w:i/>
        </w:rPr>
        <w:t>Int J Epidemiol</w:t>
      </w:r>
      <w:r w:rsidRPr="00701AA5">
        <w:t xml:space="preserve"> 35, 93-99.</w:t>
      </w:r>
    </w:p>
    <w:p w14:paraId="5F987EDB"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7.</w:t>
      </w:r>
      <w:r w:rsidRPr="00701AA5">
        <w:rPr>
          <w:rFonts w:eastAsiaTheme="minorHAnsi"/>
        </w:rPr>
        <w:tab/>
      </w:r>
      <w:r w:rsidRPr="00701AA5">
        <w:t xml:space="preserve">Malik VS, Willett WC, Hu FB (2013) Global obesity: trends, risk factors and policy implications. </w:t>
      </w:r>
      <w:r w:rsidRPr="00701AA5">
        <w:rPr>
          <w:i/>
        </w:rPr>
        <w:t>Nat Rev Endocrinol</w:t>
      </w:r>
      <w:r w:rsidRPr="00701AA5">
        <w:t xml:space="preserve"> 9(1), 13-27.</w:t>
      </w:r>
    </w:p>
    <w:p w14:paraId="78477B49"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8.</w:t>
      </w:r>
      <w:r w:rsidRPr="00701AA5">
        <w:rPr>
          <w:rFonts w:eastAsiaTheme="minorHAnsi"/>
        </w:rPr>
        <w:tab/>
      </w:r>
      <w:r w:rsidRPr="00701AA5">
        <w:t>Swinburn BA, Sacks G, Hall KD</w:t>
      </w:r>
      <w:r w:rsidRPr="00701AA5">
        <w:rPr>
          <w:i/>
        </w:rPr>
        <w:t xml:space="preserve"> et al.</w:t>
      </w:r>
      <w:r w:rsidRPr="00701AA5">
        <w:t xml:space="preserve"> (2011) The global obesity pandemic: shaped by global drivers and local environments. </w:t>
      </w:r>
      <w:r w:rsidRPr="00701AA5">
        <w:rPr>
          <w:i/>
        </w:rPr>
        <w:t>Lancet</w:t>
      </w:r>
      <w:r w:rsidRPr="00701AA5">
        <w:t xml:space="preserve"> 378, 804-814.</w:t>
      </w:r>
    </w:p>
    <w:p w14:paraId="695196A7"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9.</w:t>
      </w:r>
      <w:r w:rsidRPr="00701AA5">
        <w:rPr>
          <w:rFonts w:eastAsiaTheme="minorHAnsi"/>
        </w:rPr>
        <w:tab/>
      </w:r>
      <w:r w:rsidRPr="00701AA5">
        <w:t>Ainsworth BE, Haskell WL, Herrmann SD</w:t>
      </w:r>
      <w:r w:rsidRPr="00701AA5">
        <w:rPr>
          <w:i/>
        </w:rPr>
        <w:t xml:space="preserve"> et al.</w:t>
      </w:r>
      <w:r w:rsidRPr="00701AA5">
        <w:t xml:space="preserve"> (2011) 2011 Compendium of physical activities: a second update of codes and MET values. </w:t>
      </w:r>
      <w:r w:rsidRPr="00701AA5">
        <w:rPr>
          <w:i/>
        </w:rPr>
        <w:t>Med Sci Sports Exerc</w:t>
      </w:r>
      <w:r w:rsidRPr="00701AA5">
        <w:t xml:space="preserve"> 43, 1575-1581.</w:t>
      </w:r>
    </w:p>
    <w:p w14:paraId="7A0D7DAD"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10.</w:t>
      </w:r>
      <w:r w:rsidRPr="00701AA5">
        <w:rPr>
          <w:rFonts w:eastAsiaTheme="minorHAnsi"/>
        </w:rPr>
        <w:tab/>
      </w:r>
      <w:r w:rsidRPr="00701AA5">
        <w:t xml:space="preserve">Rao S, Gokhale M, Kanade A (2008) Energy costs of daily activities for women in rural India. </w:t>
      </w:r>
      <w:r w:rsidRPr="00701AA5">
        <w:rPr>
          <w:i/>
        </w:rPr>
        <w:t>Public Health Nutr</w:t>
      </w:r>
      <w:r w:rsidRPr="00701AA5">
        <w:t xml:space="preserve"> 11(2), 142-150.</w:t>
      </w:r>
    </w:p>
    <w:p w14:paraId="729B3D19"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11.</w:t>
      </w:r>
      <w:r w:rsidRPr="00701AA5">
        <w:rPr>
          <w:rFonts w:eastAsiaTheme="minorHAnsi"/>
        </w:rPr>
        <w:tab/>
      </w:r>
      <w:r w:rsidRPr="00701AA5">
        <w:t>Brun TA, Geissler CA, Mirbagheri I</w:t>
      </w:r>
      <w:r w:rsidRPr="00701AA5">
        <w:rPr>
          <w:i/>
        </w:rPr>
        <w:t xml:space="preserve"> et al.</w:t>
      </w:r>
      <w:r w:rsidRPr="00701AA5">
        <w:t xml:space="preserve"> (1979) The energy expenditure of Iranian agricultural workers. </w:t>
      </w:r>
      <w:r w:rsidRPr="00701AA5">
        <w:rPr>
          <w:i/>
        </w:rPr>
        <w:t>Am J Clin Nutr</w:t>
      </w:r>
      <w:r w:rsidRPr="00701AA5">
        <w:t xml:space="preserve"> 32, 2154-2161.</w:t>
      </w:r>
    </w:p>
    <w:p w14:paraId="4883CD9C"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12.</w:t>
      </w:r>
      <w:r w:rsidRPr="00701AA5">
        <w:rPr>
          <w:rFonts w:eastAsiaTheme="minorHAnsi"/>
        </w:rPr>
        <w:tab/>
      </w:r>
      <w:r w:rsidRPr="00701AA5">
        <w:t>Bleiberg FM, Brun TA, Goihman S</w:t>
      </w:r>
      <w:r w:rsidRPr="00701AA5">
        <w:rPr>
          <w:i/>
        </w:rPr>
        <w:t xml:space="preserve"> et al.</w:t>
      </w:r>
      <w:r w:rsidRPr="00701AA5">
        <w:t xml:space="preserve"> (1980) Duration of activities and energy expenditure of female farmers in dry and rainy seasons in Upper-Volta. </w:t>
      </w:r>
      <w:r w:rsidRPr="00701AA5">
        <w:rPr>
          <w:i/>
        </w:rPr>
        <w:t>Br J Nutr</w:t>
      </w:r>
      <w:r w:rsidRPr="00701AA5">
        <w:t xml:space="preserve"> 43(1), 71-82.</w:t>
      </w:r>
    </w:p>
    <w:p w14:paraId="0373B84F"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13.</w:t>
      </w:r>
      <w:r w:rsidRPr="00701AA5">
        <w:rPr>
          <w:rFonts w:eastAsiaTheme="minorHAnsi"/>
        </w:rPr>
        <w:tab/>
      </w:r>
      <w:r w:rsidRPr="00701AA5">
        <w:t xml:space="preserve">FAO (2004) </w:t>
      </w:r>
      <w:r w:rsidRPr="00701AA5">
        <w:rPr>
          <w:i/>
        </w:rPr>
        <w:t>Human Energy Requirements: Report of a Joint FAO/WHO/UNU Expert Consultation</w:t>
      </w:r>
      <w:r w:rsidRPr="00701AA5">
        <w:t>. Rome, Italy: FAO</w:t>
      </w:r>
    </w:p>
    <w:p w14:paraId="097271FD"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14.</w:t>
      </w:r>
      <w:r w:rsidRPr="00701AA5">
        <w:rPr>
          <w:rFonts w:eastAsiaTheme="minorHAnsi"/>
        </w:rPr>
        <w:tab/>
      </w:r>
      <w:r w:rsidRPr="00701AA5">
        <w:t xml:space="preserve">Nag PK, Chatterjee SK (1981) Physiological reactions of female workers in Indian agricultural work. </w:t>
      </w:r>
      <w:r w:rsidRPr="00701AA5">
        <w:rPr>
          <w:i/>
        </w:rPr>
        <w:t>Hum Factors</w:t>
      </w:r>
      <w:r w:rsidRPr="00701AA5">
        <w:t xml:space="preserve"> 23, 607-614.</w:t>
      </w:r>
    </w:p>
    <w:p w14:paraId="068BAEBC" w14:textId="77777777" w:rsidR="00565C10" w:rsidRPr="00701AA5" w:rsidRDefault="00565C10" w:rsidP="00565C10">
      <w:pPr>
        <w:tabs>
          <w:tab w:val="left" w:pos="640"/>
        </w:tabs>
        <w:autoSpaceDE w:val="0"/>
        <w:autoSpaceDN w:val="0"/>
        <w:adjustRightInd w:val="0"/>
        <w:spacing w:line="360" w:lineRule="auto"/>
        <w:ind w:left="634" w:hanging="634"/>
        <w:rPr>
          <w:rFonts w:eastAsiaTheme="minorHAnsi"/>
        </w:rPr>
      </w:pPr>
      <w:r w:rsidRPr="00701AA5">
        <w:rPr>
          <w:rFonts w:eastAsiaTheme="minorHAnsi"/>
        </w:rPr>
        <w:t>15.</w:t>
      </w:r>
      <w:r w:rsidRPr="00701AA5">
        <w:rPr>
          <w:rFonts w:eastAsiaTheme="minorHAnsi"/>
        </w:rPr>
        <w:tab/>
      </w:r>
      <w:r w:rsidRPr="00701AA5">
        <w:t xml:space="preserve">Speakman JR (1998) The history and theory of the doubly labeled water technique. </w:t>
      </w:r>
      <w:r w:rsidRPr="00701AA5">
        <w:rPr>
          <w:i/>
        </w:rPr>
        <w:t>Am J Clin Nutr</w:t>
      </w:r>
      <w:r w:rsidRPr="00701AA5">
        <w:t xml:space="preserve"> 68, 932s-938s.</w:t>
      </w:r>
    </w:p>
    <w:p w14:paraId="0B030E7C" w14:textId="77777777" w:rsidR="00565C10" w:rsidRPr="00701AA5" w:rsidRDefault="00565C10">
      <w:pPr>
        <w:rPr>
          <w:b/>
        </w:rPr>
      </w:pPr>
      <w:r w:rsidRPr="00701AA5">
        <w:rPr>
          <w:b/>
        </w:rPr>
        <w:br w:type="page"/>
      </w:r>
    </w:p>
    <w:p w14:paraId="50B1FE00" w14:textId="05D30212" w:rsidR="00952C61" w:rsidRPr="00701AA5" w:rsidRDefault="00952C61" w:rsidP="00565C10">
      <w:pPr>
        <w:spacing w:line="360" w:lineRule="auto"/>
        <w:contextualSpacing/>
      </w:pPr>
      <w:r w:rsidRPr="00701AA5">
        <w:rPr>
          <w:b/>
        </w:rPr>
        <w:t>Table S</w:t>
      </w:r>
      <w:r w:rsidRPr="00701AA5">
        <w:rPr>
          <w:b/>
          <w:noProof/>
        </w:rPr>
        <w:t>1.</w:t>
      </w:r>
      <w:r w:rsidRPr="00701AA5">
        <w:t xml:space="preserve"> </w:t>
      </w:r>
      <w:bookmarkStart w:id="1" w:name="_Toc10580691"/>
      <w:bookmarkEnd w:id="0"/>
      <w:r w:rsidRPr="00701AA5">
        <w:t>Mean (standard deviation) MET values, heart rate and volume of oxygen consumed by activity for all participants</w:t>
      </w:r>
      <w:bookmarkEnd w:id="1"/>
    </w:p>
    <w:tbl>
      <w:tblPr>
        <w:tblStyle w:val="TableGrid"/>
        <w:tblW w:w="9048" w:type="dxa"/>
        <w:tblLayout w:type="fixed"/>
        <w:tblLook w:val="04A0" w:firstRow="1" w:lastRow="0" w:firstColumn="1" w:lastColumn="0" w:noHBand="0" w:noVBand="1"/>
      </w:tblPr>
      <w:tblGrid>
        <w:gridCol w:w="4500"/>
        <w:gridCol w:w="1620"/>
        <w:gridCol w:w="1350"/>
        <w:gridCol w:w="1578"/>
      </w:tblGrid>
      <w:tr w:rsidR="00701AA5" w:rsidRPr="00701AA5" w14:paraId="0E90325D" w14:textId="77777777" w:rsidTr="00676DBC">
        <w:trPr>
          <w:trHeight w:val="521"/>
        </w:trPr>
        <w:tc>
          <w:tcPr>
            <w:tcW w:w="4500" w:type="dxa"/>
            <w:tcBorders>
              <w:top w:val="single" w:sz="4" w:space="0" w:color="auto"/>
              <w:left w:val="nil"/>
              <w:bottom w:val="single" w:sz="4" w:space="0" w:color="auto"/>
              <w:right w:val="nil"/>
            </w:tcBorders>
            <w:vAlign w:val="center"/>
          </w:tcPr>
          <w:p w14:paraId="576A2E73" w14:textId="77777777" w:rsidR="00952C61" w:rsidRPr="00701AA5" w:rsidRDefault="00952C61" w:rsidP="005B1078">
            <w:pPr>
              <w:jc w:val="center"/>
              <w:rPr>
                <w:rFonts w:ascii="Helvetica" w:eastAsiaTheme="majorEastAsia" w:hAnsi="Helvetica" w:cstheme="minorHAnsi"/>
                <w:b/>
                <w:i/>
                <w:iCs/>
                <w:sz w:val="22"/>
                <w:szCs w:val="22"/>
              </w:rPr>
            </w:pPr>
            <w:r w:rsidRPr="00701AA5">
              <w:rPr>
                <w:rFonts w:ascii="Helvetica" w:hAnsi="Helvetica" w:cstheme="minorHAnsi"/>
                <w:b/>
                <w:sz w:val="22"/>
                <w:szCs w:val="22"/>
              </w:rPr>
              <w:t>Activity</w:t>
            </w:r>
          </w:p>
        </w:tc>
        <w:tc>
          <w:tcPr>
            <w:tcW w:w="1620" w:type="dxa"/>
            <w:tcBorders>
              <w:top w:val="single" w:sz="4" w:space="0" w:color="auto"/>
              <w:left w:val="nil"/>
              <w:bottom w:val="single" w:sz="4" w:space="0" w:color="auto"/>
              <w:right w:val="nil"/>
            </w:tcBorders>
            <w:vAlign w:val="center"/>
          </w:tcPr>
          <w:p w14:paraId="1F84D390" w14:textId="77777777" w:rsidR="00952C61" w:rsidRPr="00701AA5" w:rsidRDefault="00952C61" w:rsidP="005B1078">
            <w:pPr>
              <w:jc w:val="center"/>
              <w:rPr>
                <w:rFonts w:ascii="Helvetica" w:hAnsi="Helvetica" w:cstheme="minorHAnsi"/>
                <w:b/>
                <w:sz w:val="22"/>
                <w:szCs w:val="22"/>
                <w:highlight w:val="yellow"/>
              </w:rPr>
            </w:pPr>
            <w:r w:rsidRPr="00701AA5">
              <w:rPr>
                <w:rFonts w:ascii="Helvetica" w:hAnsi="Helvetica" w:cstheme="minorHAnsi"/>
                <w:b/>
                <w:sz w:val="22"/>
                <w:szCs w:val="22"/>
              </w:rPr>
              <w:t>MET</w:t>
            </w:r>
          </w:p>
        </w:tc>
        <w:tc>
          <w:tcPr>
            <w:tcW w:w="1350" w:type="dxa"/>
            <w:tcBorders>
              <w:top w:val="single" w:sz="4" w:space="0" w:color="auto"/>
              <w:left w:val="nil"/>
              <w:bottom w:val="single" w:sz="4" w:space="0" w:color="auto"/>
              <w:right w:val="nil"/>
            </w:tcBorders>
            <w:vAlign w:val="center"/>
          </w:tcPr>
          <w:p w14:paraId="45B4F05D" w14:textId="77777777" w:rsidR="00952C61" w:rsidRPr="00701AA5" w:rsidRDefault="00952C61" w:rsidP="005B1078">
            <w:pPr>
              <w:jc w:val="center"/>
              <w:rPr>
                <w:rFonts w:ascii="Helvetica" w:hAnsi="Helvetica" w:cstheme="minorHAnsi"/>
                <w:b/>
                <w:sz w:val="22"/>
                <w:szCs w:val="22"/>
              </w:rPr>
            </w:pPr>
            <w:r w:rsidRPr="00701AA5">
              <w:rPr>
                <w:rFonts w:ascii="Helvetica" w:hAnsi="Helvetica" w:cstheme="minorHAnsi"/>
                <w:b/>
                <w:sz w:val="22"/>
                <w:szCs w:val="22"/>
              </w:rPr>
              <w:t xml:space="preserve">Heart rate </w:t>
            </w:r>
          </w:p>
          <w:p w14:paraId="4975EA57" w14:textId="77777777" w:rsidR="00952C61" w:rsidRPr="00701AA5" w:rsidRDefault="00952C61" w:rsidP="005B1078">
            <w:pPr>
              <w:jc w:val="center"/>
              <w:rPr>
                <w:rFonts w:ascii="Helvetica" w:eastAsiaTheme="majorEastAsia" w:hAnsi="Helvetica" w:cstheme="minorHAnsi"/>
                <w:b/>
                <w:i/>
                <w:iCs/>
                <w:sz w:val="22"/>
                <w:szCs w:val="22"/>
              </w:rPr>
            </w:pPr>
            <w:r w:rsidRPr="00701AA5">
              <w:rPr>
                <w:rFonts w:ascii="Helvetica" w:hAnsi="Helvetica" w:cstheme="minorHAnsi"/>
                <w:b/>
                <w:sz w:val="22"/>
                <w:szCs w:val="22"/>
              </w:rPr>
              <w:t>bpm</w:t>
            </w:r>
          </w:p>
        </w:tc>
        <w:tc>
          <w:tcPr>
            <w:tcW w:w="1578" w:type="dxa"/>
            <w:tcBorders>
              <w:top w:val="single" w:sz="4" w:space="0" w:color="auto"/>
              <w:left w:val="nil"/>
              <w:bottom w:val="single" w:sz="4" w:space="0" w:color="auto"/>
              <w:right w:val="nil"/>
            </w:tcBorders>
            <w:vAlign w:val="center"/>
          </w:tcPr>
          <w:p w14:paraId="4BABDB2E" w14:textId="77777777" w:rsidR="00952C61" w:rsidRPr="00701AA5" w:rsidRDefault="00952C61" w:rsidP="005B1078">
            <w:pPr>
              <w:jc w:val="center"/>
              <w:rPr>
                <w:rFonts w:ascii="Helvetica" w:hAnsi="Helvetica" w:cstheme="minorHAnsi"/>
                <w:b/>
                <w:sz w:val="22"/>
                <w:szCs w:val="22"/>
                <w:vertAlign w:val="subscript"/>
              </w:rPr>
            </w:pPr>
            <w:r w:rsidRPr="00701AA5">
              <w:rPr>
                <w:rFonts w:ascii="Helvetica" w:hAnsi="Helvetica" w:cstheme="minorHAnsi"/>
                <w:b/>
                <w:sz w:val="22"/>
                <w:szCs w:val="22"/>
              </w:rPr>
              <w:t>V</w:t>
            </w:r>
            <w:r w:rsidRPr="00701AA5">
              <w:rPr>
                <w:rFonts w:ascii="Helvetica" w:hAnsi="Helvetica" w:cstheme="minorHAnsi"/>
                <w:b/>
                <w:sz w:val="22"/>
                <w:szCs w:val="22"/>
                <w:vertAlign w:val="subscript"/>
              </w:rPr>
              <w:t>O2</w:t>
            </w:r>
          </w:p>
          <w:p w14:paraId="1B0449CE" w14:textId="77777777" w:rsidR="00952C61" w:rsidRPr="00701AA5" w:rsidRDefault="00952C61" w:rsidP="005B1078">
            <w:pPr>
              <w:jc w:val="center"/>
              <w:rPr>
                <w:rFonts w:ascii="Helvetica" w:eastAsiaTheme="majorEastAsia" w:hAnsi="Helvetica" w:cstheme="minorHAnsi"/>
                <w:b/>
                <w:i/>
                <w:iCs/>
                <w:sz w:val="22"/>
                <w:szCs w:val="22"/>
              </w:rPr>
            </w:pPr>
            <w:r w:rsidRPr="00701AA5">
              <w:rPr>
                <w:rFonts w:ascii="Helvetica" w:hAnsi="Helvetica" w:cstheme="minorHAnsi"/>
                <w:b/>
                <w:sz w:val="22"/>
                <w:szCs w:val="22"/>
              </w:rPr>
              <w:t>ml</w:t>
            </w:r>
            <w:r w:rsidRPr="00701AA5">
              <w:rPr>
                <w:rFonts w:ascii="Helvetica" w:hAnsi="Helvetica"/>
                <w:sz w:val="22"/>
                <w:szCs w:val="22"/>
                <w:vertAlign w:val="superscript"/>
              </w:rPr>
              <w:t xml:space="preserve"> </w:t>
            </w:r>
            <w:r w:rsidRPr="00701AA5">
              <w:rPr>
                <w:rFonts w:ascii="Helvetica" w:hAnsi="Helvetica" w:cstheme="minorHAnsi"/>
                <w:b/>
                <w:sz w:val="22"/>
                <w:szCs w:val="22"/>
              </w:rPr>
              <w:t>min</w:t>
            </w:r>
            <w:r w:rsidRPr="00701AA5">
              <w:rPr>
                <w:rFonts w:ascii="Helvetica" w:hAnsi="Helvetica"/>
                <w:sz w:val="22"/>
                <w:szCs w:val="22"/>
                <w:vertAlign w:val="superscript"/>
              </w:rPr>
              <w:t xml:space="preserve">–1 </w:t>
            </w:r>
            <w:r w:rsidRPr="00701AA5">
              <w:rPr>
                <w:rFonts w:ascii="Helvetica" w:hAnsi="Helvetica" w:cstheme="minorHAnsi"/>
                <w:b/>
                <w:sz w:val="22"/>
                <w:szCs w:val="22"/>
              </w:rPr>
              <w:t>kg</w:t>
            </w:r>
            <w:r w:rsidRPr="00701AA5">
              <w:rPr>
                <w:rFonts w:ascii="Helvetica" w:hAnsi="Helvetica"/>
                <w:sz w:val="22"/>
                <w:szCs w:val="22"/>
                <w:vertAlign w:val="superscript"/>
              </w:rPr>
              <w:t>–1</w:t>
            </w:r>
          </w:p>
        </w:tc>
      </w:tr>
      <w:tr w:rsidR="00701AA5" w:rsidRPr="00701AA5" w14:paraId="5024FAC1" w14:textId="77777777" w:rsidTr="00676DBC">
        <w:trPr>
          <w:trHeight w:val="791"/>
        </w:trPr>
        <w:tc>
          <w:tcPr>
            <w:tcW w:w="4500" w:type="dxa"/>
            <w:tcBorders>
              <w:top w:val="single" w:sz="4" w:space="0" w:color="auto"/>
              <w:left w:val="nil"/>
              <w:bottom w:val="nil"/>
              <w:right w:val="nil"/>
            </w:tcBorders>
            <w:vAlign w:val="center"/>
          </w:tcPr>
          <w:p w14:paraId="4CE8DB0C" w14:textId="5642EB33" w:rsidR="00952C61" w:rsidRPr="00701AA5" w:rsidRDefault="00952C61" w:rsidP="005B1078">
            <w:pPr>
              <w:rPr>
                <w:rFonts w:ascii="Helvetica" w:hAnsi="Helvetica" w:cstheme="minorHAnsi"/>
                <w:b/>
                <w:sz w:val="22"/>
                <w:szCs w:val="22"/>
                <w:vertAlign w:val="superscript"/>
              </w:rPr>
            </w:pPr>
            <w:r w:rsidRPr="00701AA5">
              <w:rPr>
                <w:rFonts w:ascii="Helvetica" w:hAnsi="Helvetica" w:cstheme="minorHAnsi"/>
                <w:b/>
                <w:sz w:val="22"/>
                <w:szCs w:val="22"/>
              </w:rPr>
              <w:t>Resting (n</w:t>
            </w:r>
            <w:r w:rsidR="00EE240D" w:rsidRPr="00701AA5">
              <w:rPr>
                <w:rFonts w:ascii="Helvetica" w:hAnsi="Helvetica" w:cstheme="minorHAnsi"/>
                <w:b/>
                <w:sz w:val="22"/>
                <w:szCs w:val="22"/>
              </w:rPr>
              <w:t>=</w:t>
            </w:r>
            <w:r w:rsidRPr="00701AA5">
              <w:rPr>
                <w:rFonts w:ascii="Helvetica" w:hAnsi="Helvetica" w:cstheme="minorHAnsi"/>
                <w:b/>
                <w:sz w:val="22"/>
                <w:szCs w:val="22"/>
              </w:rPr>
              <w:t>36)</w:t>
            </w:r>
            <w:r w:rsidR="000D01FA" w:rsidRPr="00701AA5">
              <w:rPr>
                <w:szCs w:val="20"/>
                <w:shd w:val="clear" w:color="auto" w:fill="FFFFFF"/>
                <w:vertAlign w:val="superscript"/>
              </w:rPr>
              <w:t>†</w:t>
            </w:r>
          </w:p>
        </w:tc>
        <w:tc>
          <w:tcPr>
            <w:tcW w:w="1620" w:type="dxa"/>
            <w:tcBorders>
              <w:top w:val="single" w:sz="4" w:space="0" w:color="auto"/>
              <w:left w:val="nil"/>
              <w:bottom w:val="nil"/>
              <w:right w:val="nil"/>
            </w:tcBorders>
            <w:vAlign w:val="center"/>
          </w:tcPr>
          <w:p w14:paraId="1C283D38" w14:textId="6319AA7D"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2</w:t>
            </w:r>
            <w:r w:rsidR="008F2124" w:rsidRPr="00701AA5">
              <w:rPr>
                <w:rFonts w:ascii="Helvetica" w:hAnsi="Helvetica" w:cstheme="minorHAnsi"/>
                <w:sz w:val="22"/>
                <w:szCs w:val="22"/>
              </w:rPr>
              <w:t>*</w:t>
            </w:r>
            <w:r w:rsidRPr="00701AA5">
              <w:rPr>
                <w:rFonts w:ascii="Helvetica" w:hAnsi="Helvetica" w:cstheme="minorHAnsi"/>
                <w:sz w:val="22"/>
                <w:szCs w:val="22"/>
              </w:rPr>
              <w:t xml:space="preserve"> </w:t>
            </w:r>
          </w:p>
          <w:p w14:paraId="4EC1495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4)</w:t>
            </w:r>
          </w:p>
        </w:tc>
        <w:tc>
          <w:tcPr>
            <w:tcW w:w="1350" w:type="dxa"/>
            <w:tcBorders>
              <w:top w:val="single" w:sz="4" w:space="0" w:color="auto"/>
              <w:left w:val="nil"/>
              <w:bottom w:val="nil"/>
              <w:right w:val="nil"/>
            </w:tcBorders>
            <w:vAlign w:val="center"/>
          </w:tcPr>
          <w:p w14:paraId="68283B37" w14:textId="77777777" w:rsidR="00952C61" w:rsidRPr="00701AA5" w:rsidRDefault="00952C61" w:rsidP="005B1078">
            <w:pPr>
              <w:jc w:val="center"/>
              <w:rPr>
                <w:rFonts w:ascii="Helvetica" w:hAnsi="Helvetica" w:cstheme="minorHAnsi"/>
                <w:sz w:val="22"/>
                <w:szCs w:val="22"/>
                <w:vertAlign w:val="superscript"/>
              </w:rPr>
            </w:pPr>
            <w:r w:rsidRPr="00701AA5">
              <w:rPr>
                <w:rFonts w:ascii="Helvetica" w:hAnsi="Helvetica" w:cstheme="minorHAnsi"/>
                <w:sz w:val="22"/>
                <w:szCs w:val="22"/>
              </w:rPr>
              <w:t>73</w:t>
            </w:r>
            <w:r w:rsidRPr="00701AA5">
              <w:rPr>
                <w:rFonts w:ascii="Helvetica" w:hAnsi="Helvetica"/>
              </w:rPr>
              <w:t>·</w:t>
            </w:r>
            <w:r w:rsidRPr="00701AA5">
              <w:rPr>
                <w:rFonts w:ascii="Helvetica" w:hAnsi="Helvetica" w:cstheme="minorHAnsi"/>
                <w:sz w:val="22"/>
                <w:szCs w:val="22"/>
              </w:rPr>
              <w:t>7</w:t>
            </w:r>
          </w:p>
          <w:p w14:paraId="6A74A34A"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(12</w:t>
            </w:r>
            <w:r w:rsidRPr="00701AA5">
              <w:rPr>
                <w:rFonts w:ascii="Helvetica" w:hAnsi="Helvetica"/>
              </w:rPr>
              <w:t>·</w:t>
            </w:r>
            <w:r w:rsidRPr="00701AA5">
              <w:rPr>
                <w:rFonts w:ascii="Helvetica" w:hAnsi="Helvetica" w:cstheme="minorHAnsi"/>
                <w:sz w:val="22"/>
                <w:szCs w:val="22"/>
              </w:rPr>
              <w:t>2)</w:t>
            </w:r>
          </w:p>
        </w:tc>
        <w:tc>
          <w:tcPr>
            <w:tcW w:w="1578" w:type="dxa"/>
            <w:tcBorders>
              <w:top w:val="single" w:sz="4" w:space="0" w:color="auto"/>
              <w:left w:val="nil"/>
              <w:bottom w:val="nil"/>
              <w:right w:val="nil"/>
            </w:tcBorders>
            <w:vAlign w:val="center"/>
          </w:tcPr>
          <w:p w14:paraId="17A946D2"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1</w:t>
            </w:r>
          </w:p>
          <w:p w14:paraId="540EA03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3)</w:t>
            </w:r>
          </w:p>
        </w:tc>
      </w:tr>
      <w:tr w:rsidR="00701AA5" w:rsidRPr="00701AA5" w14:paraId="0B288DC9" w14:textId="77777777" w:rsidTr="00676DBC">
        <w:trPr>
          <w:trHeight w:val="459"/>
        </w:trPr>
        <w:tc>
          <w:tcPr>
            <w:tcW w:w="4500" w:type="dxa"/>
            <w:tcBorders>
              <w:top w:val="nil"/>
              <w:left w:val="nil"/>
              <w:bottom w:val="nil"/>
              <w:right w:val="nil"/>
            </w:tcBorders>
            <w:vAlign w:val="center"/>
          </w:tcPr>
          <w:p w14:paraId="35B48E5D" w14:textId="734750F2"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Sitting (n</w:t>
            </w:r>
            <w:r w:rsidR="00EE240D" w:rsidRPr="00701AA5">
              <w:rPr>
                <w:rFonts w:ascii="Helvetica" w:hAnsi="Helvetica" w:cstheme="minorHAnsi"/>
                <w:b/>
                <w:sz w:val="22"/>
                <w:szCs w:val="22"/>
              </w:rPr>
              <w:t>=</w:t>
            </w:r>
            <w:r w:rsidRPr="00701AA5">
              <w:rPr>
                <w:rFonts w:ascii="Helvetica" w:hAnsi="Helvetica" w:cstheme="minorHAnsi"/>
                <w:b/>
                <w:sz w:val="22"/>
                <w:szCs w:val="22"/>
              </w:rPr>
              <w:t>39)</w:t>
            </w:r>
          </w:p>
        </w:tc>
        <w:tc>
          <w:tcPr>
            <w:tcW w:w="1620" w:type="dxa"/>
            <w:tcBorders>
              <w:top w:val="nil"/>
              <w:left w:val="nil"/>
              <w:bottom w:val="nil"/>
              <w:right w:val="nil"/>
            </w:tcBorders>
            <w:vAlign w:val="center"/>
          </w:tcPr>
          <w:p w14:paraId="6AC64DD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 xml:space="preserve">1 </w:t>
            </w:r>
          </w:p>
          <w:p w14:paraId="54A60D72"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3)</w:t>
            </w:r>
          </w:p>
        </w:tc>
        <w:tc>
          <w:tcPr>
            <w:tcW w:w="1350" w:type="dxa"/>
            <w:tcBorders>
              <w:top w:val="nil"/>
              <w:left w:val="nil"/>
              <w:bottom w:val="nil"/>
              <w:right w:val="nil"/>
            </w:tcBorders>
            <w:vAlign w:val="center"/>
          </w:tcPr>
          <w:p w14:paraId="015EB97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80</w:t>
            </w:r>
            <w:r w:rsidRPr="00701AA5">
              <w:rPr>
                <w:rFonts w:ascii="Helvetica" w:hAnsi="Helvetica"/>
              </w:rPr>
              <w:t>·</w:t>
            </w:r>
            <w:r w:rsidRPr="00701AA5">
              <w:rPr>
                <w:rFonts w:ascii="Helvetica" w:hAnsi="Helvetica" w:cstheme="minorHAnsi"/>
                <w:sz w:val="22"/>
                <w:szCs w:val="22"/>
              </w:rPr>
              <w:t>2</w:t>
            </w:r>
          </w:p>
          <w:p w14:paraId="29FEB98B"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(10</w:t>
            </w:r>
            <w:r w:rsidRPr="00701AA5">
              <w:rPr>
                <w:rFonts w:ascii="Helvetica" w:hAnsi="Helvetica"/>
              </w:rPr>
              <w:t>·</w:t>
            </w:r>
            <w:r w:rsidRPr="00701AA5">
              <w:rPr>
                <w:rFonts w:ascii="Helvetica" w:hAnsi="Helvetica" w:cstheme="minorHAnsi"/>
                <w:sz w:val="22"/>
                <w:szCs w:val="22"/>
              </w:rPr>
              <w:t>3)</w:t>
            </w:r>
          </w:p>
        </w:tc>
        <w:tc>
          <w:tcPr>
            <w:tcW w:w="1578" w:type="dxa"/>
            <w:tcBorders>
              <w:top w:val="nil"/>
              <w:left w:val="nil"/>
              <w:bottom w:val="nil"/>
              <w:right w:val="nil"/>
            </w:tcBorders>
            <w:vAlign w:val="center"/>
          </w:tcPr>
          <w:p w14:paraId="2C20C7C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9</w:t>
            </w:r>
          </w:p>
          <w:p w14:paraId="009C6703"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2)</w:t>
            </w:r>
          </w:p>
        </w:tc>
      </w:tr>
      <w:tr w:rsidR="00701AA5" w:rsidRPr="00701AA5" w14:paraId="44ADF56D" w14:textId="77777777" w:rsidTr="00676DBC">
        <w:trPr>
          <w:trHeight w:val="783"/>
        </w:trPr>
        <w:tc>
          <w:tcPr>
            <w:tcW w:w="4500" w:type="dxa"/>
            <w:tcBorders>
              <w:top w:val="nil"/>
              <w:left w:val="nil"/>
              <w:bottom w:val="nil"/>
              <w:right w:val="nil"/>
            </w:tcBorders>
            <w:vAlign w:val="center"/>
          </w:tcPr>
          <w:p w14:paraId="2DD40FE2" w14:textId="6C26780E"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Standing (n</w:t>
            </w:r>
            <w:r w:rsidR="00EE240D" w:rsidRPr="00701AA5">
              <w:rPr>
                <w:rFonts w:ascii="Helvetica" w:hAnsi="Helvetica" w:cstheme="minorHAnsi"/>
                <w:b/>
                <w:sz w:val="22"/>
                <w:szCs w:val="22"/>
              </w:rPr>
              <w:t>=</w:t>
            </w:r>
            <w:r w:rsidRPr="00701AA5">
              <w:rPr>
                <w:rFonts w:ascii="Helvetica" w:hAnsi="Helvetica" w:cstheme="minorHAnsi"/>
                <w:b/>
                <w:sz w:val="22"/>
                <w:szCs w:val="22"/>
              </w:rPr>
              <w:t>40)</w:t>
            </w:r>
          </w:p>
        </w:tc>
        <w:tc>
          <w:tcPr>
            <w:tcW w:w="1620" w:type="dxa"/>
            <w:tcBorders>
              <w:top w:val="nil"/>
              <w:left w:val="nil"/>
              <w:bottom w:val="nil"/>
              <w:right w:val="nil"/>
            </w:tcBorders>
            <w:vAlign w:val="center"/>
          </w:tcPr>
          <w:p w14:paraId="3B720CB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 xml:space="preserve">1 </w:t>
            </w:r>
          </w:p>
          <w:p w14:paraId="215FC55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4)</w:t>
            </w:r>
          </w:p>
        </w:tc>
        <w:tc>
          <w:tcPr>
            <w:tcW w:w="1350" w:type="dxa"/>
            <w:tcBorders>
              <w:top w:val="nil"/>
              <w:left w:val="nil"/>
              <w:bottom w:val="nil"/>
              <w:right w:val="nil"/>
            </w:tcBorders>
            <w:vAlign w:val="center"/>
          </w:tcPr>
          <w:p w14:paraId="72227F2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92</w:t>
            </w:r>
            <w:r w:rsidRPr="00701AA5">
              <w:rPr>
                <w:rFonts w:ascii="Helvetica" w:hAnsi="Helvetica"/>
              </w:rPr>
              <w:t>·</w:t>
            </w:r>
            <w:r w:rsidRPr="00701AA5">
              <w:rPr>
                <w:rFonts w:ascii="Helvetica" w:hAnsi="Helvetica" w:cstheme="minorHAnsi"/>
                <w:sz w:val="22"/>
                <w:szCs w:val="22"/>
              </w:rPr>
              <w:t>6</w:t>
            </w:r>
          </w:p>
          <w:p w14:paraId="3075189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(11</w:t>
            </w:r>
            <w:r w:rsidRPr="00701AA5">
              <w:rPr>
                <w:rFonts w:ascii="Helvetica" w:hAnsi="Helvetica"/>
              </w:rPr>
              <w:t>·</w:t>
            </w:r>
            <w:r w:rsidRPr="00701AA5">
              <w:rPr>
                <w:rFonts w:ascii="Helvetica" w:hAnsi="Helvetica" w:cstheme="minorHAnsi"/>
                <w:sz w:val="22"/>
                <w:szCs w:val="22"/>
              </w:rPr>
              <w:t>5)</w:t>
            </w:r>
          </w:p>
        </w:tc>
        <w:tc>
          <w:tcPr>
            <w:tcW w:w="1578" w:type="dxa"/>
            <w:tcBorders>
              <w:top w:val="nil"/>
              <w:left w:val="nil"/>
              <w:bottom w:val="nil"/>
              <w:right w:val="nil"/>
            </w:tcBorders>
            <w:vAlign w:val="center"/>
          </w:tcPr>
          <w:p w14:paraId="173D4AD3"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8</w:t>
            </w:r>
          </w:p>
          <w:p w14:paraId="256C3EB2"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4)</w:t>
            </w:r>
          </w:p>
        </w:tc>
      </w:tr>
      <w:tr w:rsidR="00701AA5" w:rsidRPr="00701AA5" w14:paraId="2221FFD3" w14:textId="77777777" w:rsidTr="00676DBC">
        <w:trPr>
          <w:trHeight w:val="486"/>
        </w:trPr>
        <w:tc>
          <w:tcPr>
            <w:tcW w:w="4500" w:type="dxa"/>
            <w:tcBorders>
              <w:top w:val="nil"/>
              <w:left w:val="nil"/>
              <w:bottom w:val="nil"/>
              <w:right w:val="nil"/>
            </w:tcBorders>
            <w:vAlign w:val="center"/>
          </w:tcPr>
          <w:p w14:paraId="60AD2A5E" w14:textId="46782599"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Sweeping (n</w:t>
            </w:r>
            <w:r w:rsidR="00EE240D" w:rsidRPr="00701AA5">
              <w:rPr>
                <w:rFonts w:ascii="Helvetica" w:hAnsi="Helvetica" w:cstheme="minorHAnsi"/>
                <w:b/>
                <w:sz w:val="22"/>
                <w:szCs w:val="22"/>
              </w:rPr>
              <w:t>=</w:t>
            </w:r>
            <w:r w:rsidRPr="00701AA5">
              <w:rPr>
                <w:rFonts w:ascii="Helvetica" w:hAnsi="Helvetica" w:cstheme="minorHAnsi"/>
                <w:b/>
                <w:sz w:val="22"/>
                <w:szCs w:val="22"/>
              </w:rPr>
              <w:t>39)</w:t>
            </w:r>
          </w:p>
        </w:tc>
        <w:tc>
          <w:tcPr>
            <w:tcW w:w="1620" w:type="dxa"/>
            <w:tcBorders>
              <w:top w:val="nil"/>
              <w:left w:val="nil"/>
              <w:bottom w:val="nil"/>
              <w:right w:val="nil"/>
            </w:tcBorders>
            <w:vAlign w:val="center"/>
          </w:tcPr>
          <w:p w14:paraId="6E3F34D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 xml:space="preserve">5 </w:t>
            </w:r>
          </w:p>
          <w:p w14:paraId="09DAC3A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8)</w:t>
            </w:r>
          </w:p>
        </w:tc>
        <w:tc>
          <w:tcPr>
            <w:tcW w:w="1350" w:type="dxa"/>
            <w:tcBorders>
              <w:top w:val="nil"/>
              <w:left w:val="nil"/>
              <w:bottom w:val="nil"/>
              <w:right w:val="nil"/>
            </w:tcBorders>
            <w:vAlign w:val="center"/>
          </w:tcPr>
          <w:p w14:paraId="28914D5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102</w:t>
            </w:r>
            <w:r w:rsidRPr="00701AA5">
              <w:rPr>
                <w:rFonts w:ascii="Helvetica" w:hAnsi="Helvetica"/>
              </w:rPr>
              <w:t>·</w:t>
            </w:r>
            <w:r w:rsidRPr="00701AA5">
              <w:rPr>
                <w:rFonts w:ascii="Helvetica" w:hAnsi="Helvetica" w:cstheme="minorHAnsi"/>
                <w:sz w:val="22"/>
                <w:szCs w:val="22"/>
              </w:rPr>
              <w:t>2</w:t>
            </w:r>
          </w:p>
          <w:p w14:paraId="6951C53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(13</w:t>
            </w:r>
            <w:r w:rsidRPr="00701AA5">
              <w:rPr>
                <w:rFonts w:ascii="Helvetica" w:hAnsi="Helvetica"/>
              </w:rPr>
              <w:t>·</w:t>
            </w:r>
            <w:r w:rsidRPr="00701AA5">
              <w:rPr>
                <w:rFonts w:ascii="Helvetica" w:hAnsi="Helvetica" w:cstheme="minorHAnsi"/>
                <w:sz w:val="22"/>
                <w:szCs w:val="22"/>
              </w:rPr>
              <w:t>7)</w:t>
            </w:r>
          </w:p>
        </w:tc>
        <w:tc>
          <w:tcPr>
            <w:tcW w:w="1578" w:type="dxa"/>
            <w:tcBorders>
              <w:top w:val="nil"/>
              <w:left w:val="nil"/>
              <w:bottom w:val="nil"/>
              <w:right w:val="nil"/>
            </w:tcBorders>
            <w:vAlign w:val="center"/>
          </w:tcPr>
          <w:p w14:paraId="0108E14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8</w:t>
            </w:r>
            <w:r w:rsidRPr="00701AA5">
              <w:rPr>
                <w:rFonts w:ascii="Helvetica" w:hAnsi="Helvetica"/>
              </w:rPr>
              <w:t>·</w:t>
            </w:r>
            <w:r w:rsidRPr="00701AA5">
              <w:rPr>
                <w:rFonts w:ascii="Helvetica" w:hAnsi="Helvetica" w:cstheme="minorHAnsi"/>
                <w:sz w:val="22"/>
                <w:szCs w:val="22"/>
              </w:rPr>
              <w:t>6</w:t>
            </w:r>
          </w:p>
          <w:p w14:paraId="4CB6F6A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6)</w:t>
            </w:r>
          </w:p>
        </w:tc>
      </w:tr>
      <w:tr w:rsidR="00701AA5" w:rsidRPr="00701AA5" w14:paraId="4F82CB8E" w14:textId="77777777" w:rsidTr="00676DBC">
        <w:trPr>
          <w:trHeight w:val="834"/>
        </w:trPr>
        <w:tc>
          <w:tcPr>
            <w:tcW w:w="4500" w:type="dxa"/>
            <w:tcBorders>
              <w:top w:val="nil"/>
              <w:left w:val="nil"/>
              <w:bottom w:val="nil"/>
              <w:right w:val="nil"/>
            </w:tcBorders>
            <w:vAlign w:val="center"/>
          </w:tcPr>
          <w:p w14:paraId="0D6010B5" w14:textId="28453EFD"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Head-hauling 20 litres of water</w:t>
            </w:r>
            <w:r w:rsidR="00676DBC" w:rsidRPr="00701AA5">
              <w:rPr>
                <w:rFonts w:ascii="Helvetica" w:hAnsi="Helvetica" w:cstheme="minorHAnsi"/>
                <w:b/>
                <w:sz w:val="22"/>
                <w:szCs w:val="22"/>
              </w:rPr>
              <w:t xml:space="preserve"> (20</w:t>
            </w:r>
            <w:r w:rsidR="00676DBC" w:rsidRPr="00701AA5">
              <w:rPr>
                <w:rFonts w:ascii="Helvetica" w:hAnsi="Helvetica"/>
                <w:b/>
                <w:sz w:val="22"/>
                <w:szCs w:val="22"/>
              </w:rPr>
              <w:t>·</w:t>
            </w:r>
            <w:r w:rsidR="00676DBC" w:rsidRPr="00701AA5">
              <w:rPr>
                <w:rFonts w:ascii="Helvetica" w:hAnsi="Helvetica" w:cstheme="minorHAnsi"/>
                <w:b/>
                <w:sz w:val="22"/>
                <w:szCs w:val="22"/>
              </w:rPr>
              <w:t xml:space="preserve">5 kg, </w:t>
            </w:r>
            <w:r w:rsidR="00676DBC" w:rsidRPr="00701AA5">
              <w:rPr>
                <w:rFonts w:ascii="Helvetica" w:hAnsi="Helvetica"/>
                <w:b/>
                <w:sz w:val="22"/>
                <w:szCs w:val="22"/>
              </w:rPr>
              <w:t>including container</w:t>
            </w:r>
            <w:r w:rsidR="00676DBC" w:rsidRPr="00701AA5">
              <w:rPr>
                <w:rFonts w:ascii="Helvetica" w:hAnsi="Helvetica" w:cstheme="minorHAnsi"/>
                <w:b/>
                <w:sz w:val="22"/>
                <w:szCs w:val="22"/>
              </w:rPr>
              <w:t>)</w:t>
            </w:r>
            <w:r w:rsidRPr="00701AA5">
              <w:rPr>
                <w:rFonts w:ascii="Helvetica" w:hAnsi="Helvetica" w:cstheme="minorHAnsi"/>
                <w:b/>
                <w:sz w:val="22"/>
                <w:szCs w:val="22"/>
              </w:rPr>
              <w:t xml:space="preserve"> (n</w:t>
            </w:r>
            <w:r w:rsidR="00EE240D" w:rsidRPr="00701AA5">
              <w:rPr>
                <w:rFonts w:ascii="Helvetica" w:hAnsi="Helvetica" w:cstheme="minorHAnsi"/>
                <w:b/>
                <w:sz w:val="22"/>
                <w:szCs w:val="22"/>
              </w:rPr>
              <w:t>=</w:t>
            </w:r>
            <w:r w:rsidRPr="00701AA5">
              <w:rPr>
                <w:rFonts w:ascii="Helvetica" w:hAnsi="Helvetica" w:cstheme="minorHAnsi"/>
                <w:b/>
                <w:sz w:val="22"/>
                <w:szCs w:val="22"/>
              </w:rPr>
              <w:t>39)</w:t>
            </w:r>
          </w:p>
        </w:tc>
        <w:tc>
          <w:tcPr>
            <w:tcW w:w="1620" w:type="dxa"/>
            <w:tcBorders>
              <w:top w:val="nil"/>
              <w:left w:val="nil"/>
              <w:bottom w:val="nil"/>
              <w:right w:val="nil"/>
            </w:tcBorders>
            <w:vAlign w:val="center"/>
          </w:tcPr>
          <w:p w14:paraId="396D9512" w14:textId="31835C98"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3</w:t>
            </w:r>
            <w:r w:rsidR="00024620" w:rsidRPr="00701AA5">
              <w:rPr>
                <w:rFonts w:ascii="Helvetica" w:hAnsi="Helvetica" w:cstheme="minorHAnsi"/>
                <w:sz w:val="22"/>
                <w:szCs w:val="22"/>
              </w:rPr>
              <w:t>*</w:t>
            </w:r>
            <w:r w:rsidRPr="00701AA5">
              <w:rPr>
                <w:rFonts w:ascii="Helvetica" w:hAnsi="Helvetica" w:cstheme="minorHAnsi"/>
                <w:sz w:val="22"/>
                <w:szCs w:val="22"/>
              </w:rPr>
              <w:t xml:space="preserve"> </w:t>
            </w:r>
          </w:p>
          <w:p w14:paraId="3BFC988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9)</w:t>
            </w:r>
          </w:p>
        </w:tc>
        <w:tc>
          <w:tcPr>
            <w:tcW w:w="1350" w:type="dxa"/>
            <w:tcBorders>
              <w:top w:val="nil"/>
              <w:left w:val="nil"/>
              <w:bottom w:val="nil"/>
              <w:right w:val="nil"/>
            </w:tcBorders>
            <w:vAlign w:val="center"/>
          </w:tcPr>
          <w:p w14:paraId="647517D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130</w:t>
            </w:r>
            <w:r w:rsidRPr="00701AA5">
              <w:rPr>
                <w:rFonts w:ascii="Helvetica" w:hAnsi="Helvetica"/>
              </w:rPr>
              <w:t>·</w:t>
            </w:r>
            <w:r w:rsidRPr="00701AA5">
              <w:rPr>
                <w:rFonts w:ascii="Helvetica" w:hAnsi="Helvetica" w:cstheme="minorHAnsi"/>
                <w:sz w:val="22"/>
                <w:szCs w:val="22"/>
              </w:rPr>
              <w:t>7</w:t>
            </w:r>
          </w:p>
          <w:p w14:paraId="7B214D6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(17</w:t>
            </w:r>
            <w:r w:rsidRPr="00701AA5">
              <w:rPr>
                <w:rFonts w:ascii="Helvetica" w:hAnsi="Helvetica"/>
              </w:rPr>
              <w:t>·</w:t>
            </w:r>
            <w:r w:rsidRPr="00701AA5">
              <w:rPr>
                <w:rFonts w:ascii="Helvetica" w:hAnsi="Helvetica" w:cstheme="minorHAnsi"/>
                <w:sz w:val="22"/>
                <w:szCs w:val="22"/>
              </w:rPr>
              <w:t>6)</w:t>
            </w:r>
          </w:p>
        </w:tc>
        <w:tc>
          <w:tcPr>
            <w:tcW w:w="1578" w:type="dxa"/>
            <w:tcBorders>
              <w:top w:val="nil"/>
              <w:left w:val="nil"/>
              <w:bottom w:val="nil"/>
              <w:right w:val="nil"/>
            </w:tcBorders>
            <w:vAlign w:val="center"/>
          </w:tcPr>
          <w:p w14:paraId="47A44E20"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15</w:t>
            </w:r>
            <w:r w:rsidRPr="00701AA5">
              <w:rPr>
                <w:rFonts w:ascii="Helvetica" w:hAnsi="Helvetica"/>
              </w:rPr>
              <w:t>·</w:t>
            </w:r>
            <w:r w:rsidRPr="00701AA5">
              <w:rPr>
                <w:rFonts w:ascii="Helvetica" w:hAnsi="Helvetica" w:cstheme="minorHAnsi"/>
                <w:sz w:val="22"/>
                <w:szCs w:val="22"/>
              </w:rPr>
              <w:t>0</w:t>
            </w:r>
          </w:p>
          <w:p w14:paraId="0556017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3)</w:t>
            </w:r>
          </w:p>
        </w:tc>
      </w:tr>
      <w:tr w:rsidR="00701AA5" w:rsidRPr="00701AA5" w14:paraId="75E13094" w14:textId="77777777" w:rsidTr="00676DBC">
        <w:trPr>
          <w:trHeight w:val="522"/>
        </w:trPr>
        <w:tc>
          <w:tcPr>
            <w:tcW w:w="4500" w:type="dxa"/>
            <w:tcBorders>
              <w:top w:val="nil"/>
              <w:left w:val="nil"/>
              <w:bottom w:val="nil"/>
              <w:right w:val="nil"/>
            </w:tcBorders>
            <w:vAlign w:val="center"/>
          </w:tcPr>
          <w:p w14:paraId="7C3E2D24" w14:textId="37DF4D1E"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SMT - 3</w:t>
            </w:r>
            <w:r w:rsidRPr="00701AA5">
              <w:rPr>
                <w:rFonts w:ascii="Helvetica" w:hAnsi="Helvetica"/>
              </w:rPr>
              <w:t>·</w:t>
            </w:r>
            <w:r w:rsidRPr="00701AA5">
              <w:rPr>
                <w:rFonts w:ascii="Helvetica" w:hAnsi="Helvetica" w:cstheme="minorHAnsi"/>
                <w:b/>
                <w:sz w:val="22"/>
                <w:szCs w:val="22"/>
              </w:rPr>
              <w:t>2 km h</w:t>
            </w:r>
            <w:r w:rsidRPr="00701AA5">
              <w:rPr>
                <w:rFonts w:ascii="Helvetica" w:hAnsi="Helvetica"/>
                <w:sz w:val="22"/>
                <w:szCs w:val="22"/>
                <w:vertAlign w:val="superscript"/>
              </w:rPr>
              <w:t>–1</w:t>
            </w:r>
            <w:r w:rsidRPr="00701AA5">
              <w:rPr>
                <w:rFonts w:ascii="Helvetica" w:hAnsi="Helvetica" w:cstheme="minorHAnsi"/>
                <w:b/>
                <w:sz w:val="22"/>
                <w:szCs w:val="22"/>
              </w:rPr>
              <w:t xml:space="preserve"> 0% slope (n</w:t>
            </w:r>
            <w:r w:rsidR="00EE240D" w:rsidRPr="00701AA5">
              <w:rPr>
                <w:rFonts w:ascii="Helvetica" w:hAnsi="Helvetica" w:cstheme="minorHAnsi"/>
                <w:b/>
                <w:sz w:val="22"/>
                <w:szCs w:val="22"/>
              </w:rPr>
              <w:t>=</w:t>
            </w:r>
            <w:r w:rsidRPr="00701AA5">
              <w:rPr>
                <w:rFonts w:ascii="Helvetica" w:hAnsi="Helvetica" w:cstheme="minorHAnsi"/>
                <w:b/>
                <w:sz w:val="22"/>
                <w:szCs w:val="22"/>
              </w:rPr>
              <w:t>38)</w:t>
            </w:r>
          </w:p>
        </w:tc>
        <w:tc>
          <w:tcPr>
            <w:tcW w:w="1620" w:type="dxa"/>
            <w:tcBorders>
              <w:top w:val="nil"/>
              <w:left w:val="nil"/>
              <w:bottom w:val="nil"/>
              <w:right w:val="nil"/>
            </w:tcBorders>
            <w:vAlign w:val="center"/>
          </w:tcPr>
          <w:p w14:paraId="7856C95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 xml:space="preserve">5 </w:t>
            </w:r>
          </w:p>
          <w:p w14:paraId="34780EC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6)</w:t>
            </w:r>
          </w:p>
        </w:tc>
        <w:tc>
          <w:tcPr>
            <w:tcW w:w="1350" w:type="dxa"/>
            <w:tcBorders>
              <w:top w:val="nil"/>
              <w:left w:val="nil"/>
              <w:bottom w:val="nil"/>
              <w:right w:val="nil"/>
            </w:tcBorders>
            <w:vAlign w:val="center"/>
          </w:tcPr>
          <w:p w14:paraId="7CDB332A"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117</w:t>
            </w:r>
            <w:r w:rsidRPr="00701AA5">
              <w:rPr>
                <w:rFonts w:ascii="Helvetica" w:hAnsi="Helvetica"/>
              </w:rPr>
              <w:t>·</w:t>
            </w:r>
            <w:r w:rsidRPr="00701AA5">
              <w:rPr>
                <w:rFonts w:ascii="Helvetica" w:hAnsi="Helvetica" w:cstheme="minorHAnsi"/>
                <w:sz w:val="22"/>
                <w:szCs w:val="22"/>
              </w:rPr>
              <w:t>7</w:t>
            </w:r>
          </w:p>
          <w:p w14:paraId="0046DAC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(14</w:t>
            </w:r>
            <w:r w:rsidRPr="00701AA5">
              <w:rPr>
                <w:rFonts w:ascii="Helvetica" w:hAnsi="Helvetica"/>
              </w:rPr>
              <w:t>·</w:t>
            </w:r>
            <w:r w:rsidRPr="00701AA5">
              <w:rPr>
                <w:rFonts w:ascii="Helvetica" w:hAnsi="Helvetica" w:cstheme="minorHAnsi"/>
                <w:sz w:val="22"/>
                <w:szCs w:val="22"/>
              </w:rPr>
              <w:t>7)</w:t>
            </w:r>
          </w:p>
        </w:tc>
        <w:tc>
          <w:tcPr>
            <w:tcW w:w="1578" w:type="dxa"/>
            <w:tcBorders>
              <w:top w:val="nil"/>
              <w:left w:val="nil"/>
              <w:bottom w:val="nil"/>
              <w:right w:val="nil"/>
            </w:tcBorders>
            <w:vAlign w:val="center"/>
          </w:tcPr>
          <w:p w14:paraId="3943DC5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12</w:t>
            </w:r>
            <w:r w:rsidRPr="00701AA5">
              <w:rPr>
                <w:rFonts w:ascii="Helvetica" w:hAnsi="Helvetica"/>
              </w:rPr>
              <w:t>·</w:t>
            </w:r>
            <w:r w:rsidRPr="00701AA5">
              <w:rPr>
                <w:rFonts w:ascii="Helvetica" w:hAnsi="Helvetica" w:cstheme="minorHAnsi"/>
                <w:sz w:val="22"/>
                <w:szCs w:val="22"/>
              </w:rPr>
              <w:t>4</w:t>
            </w:r>
          </w:p>
          <w:p w14:paraId="7B689320"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1)</w:t>
            </w:r>
          </w:p>
        </w:tc>
      </w:tr>
      <w:tr w:rsidR="00701AA5" w:rsidRPr="00701AA5" w14:paraId="2BA97A05" w14:textId="77777777" w:rsidTr="00676DBC">
        <w:trPr>
          <w:trHeight w:val="834"/>
        </w:trPr>
        <w:tc>
          <w:tcPr>
            <w:tcW w:w="4500" w:type="dxa"/>
            <w:tcBorders>
              <w:top w:val="nil"/>
              <w:left w:val="nil"/>
              <w:bottom w:val="nil"/>
              <w:right w:val="nil"/>
            </w:tcBorders>
            <w:vAlign w:val="center"/>
          </w:tcPr>
          <w:p w14:paraId="4A1A708D" w14:textId="2E5F8C1B"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SMT - 4</w:t>
            </w:r>
            <w:r w:rsidRPr="00701AA5">
              <w:rPr>
                <w:rFonts w:ascii="Helvetica" w:hAnsi="Helvetica"/>
              </w:rPr>
              <w:t>·</w:t>
            </w:r>
            <w:r w:rsidRPr="00701AA5">
              <w:rPr>
                <w:rFonts w:ascii="Helvetica" w:hAnsi="Helvetica" w:cstheme="minorHAnsi"/>
                <w:b/>
                <w:sz w:val="22"/>
                <w:szCs w:val="22"/>
              </w:rPr>
              <w:t>8 km h</w:t>
            </w:r>
            <w:r w:rsidRPr="00701AA5">
              <w:rPr>
                <w:rFonts w:ascii="Helvetica" w:hAnsi="Helvetica"/>
                <w:sz w:val="22"/>
                <w:szCs w:val="22"/>
                <w:vertAlign w:val="superscript"/>
              </w:rPr>
              <w:t>–1</w:t>
            </w:r>
            <w:r w:rsidRPr="00701AA5">
              <w:rPr>
                <w:rFonts w:ascii="Helvetica" w:hAnsi="Helvetica" w:cstheme="minorHAnsi"/>
                <w:b/>
                <w:sz w:val="22"/>
                <w:szCs w:val="22"/>
              </w:rPr>
              <w:t xml:space="preserve"> 0% slope (n</w:t>
            </w:r>
            <w:r w:rsidR="00EE240D" w:rsidRPr="00701AA5">
              <w:rPr>
                <w:rFonts w:ascii="Helvetica" w:hAnsi="Helvetica" w:cstheme="minorHAnsi"/>
                <w:b/>
                <w:sz w:val="22"/>
                <w:szCs w:val="22"/>
              </w:rPr>
              <w:t>=</w:t>
            </w:r>
            <w:r w:rsidRPr="00701AA5">
              <w:rPr>
                <w:rFonts w:ascii="Helvetica" w:hAnsi="Helvetica" w:cstheme="minorHAnsi"/>
                <w:b/>
                <w:sz w:val="22"/>
                <w:szCs w:val="22"/>
              </w:rPr>
              <w:t>38)</w:t>
            </w:r>
          </w:p>
        </w:tc>
        <w:tc>
          <w:tcPr>
            <w:tcW w:w="1620" w:type="dxa"/>
            <w:tcBorders>
              <w:top w:val="nil"/>
              <w:left w:val="nil"/>
              <w:bottom w:val="nil"/>
              <w:right w:val="nil"/>
            </w:tcBorders>
            <w:vAlign w:val="center"/>
          </w:tcPr>
          <w:p w14:paraId="735CBD6B" w14:textId="1783F29C"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3</w:t>
            </w:r>
            <w:r w:rsidR="00024620" w:rsidRPr="00701AA5">
              <w:rPr>
                <w:rFonts w:ascii="Helvetica" w:hAnsi="Helvetica" w:cstheme="minorHAnsi"/>
                <w:sz w:val="22"/>
                <w:szCs w:val="22"/>
              </w:rPr>
              <w:t>*</w:t>
            </w:r>
            <w:r w:rsidRPr="00701AA5">
              <w:rPr>
                <w:rFonts w:ascii="Helvetica" w:hAnsi="Helvetica" w:cstheme="minorHAnsi"/>
                <w:sz w:val="22"/>
                <w:szCs w:val="22"/>
              </w:rPr>
              <w:t xml:space="preserve"> </w:t>
            </w:r>
          </w:p>
          <w:p w14:paraId="47DB96C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7)</w:t>
            </w:r>
          </w:p>
        </w:tc>
        <w:tc>
          <w:tcPr>
            <w:tcW w:w="1350" w:type="dxa"/>
            <w:tcBorders>
              <w:top w:val="nil"/>
              <w:left w:val="nil"/>
              <w:bottom w:val="nil"/>
              <w:right w:val="nil"/>
            </w:tcBorders>
            <w:vAlign w:val="center"/>
          </w:tcPr>
          <w:p w14:paraId="4E3503B9"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125</w:t>
            </w:r>
            <w:r w:rsidRPr="00701AA5">
              <w:rPr>
                <w:rFonts w:ascii="Helvetica" w:hAnsi="Helvetica"/>
              </w:rPr>
              <w:t>·</w:t>
            </w:r>
            <w:r w:rsidRPr="00701AA5">
              <w:rPr>
                <w:rFonts w:ascii="Helvetica" w:hAnsi="Helvetica" w:cstheme="minorHAnsi"/>
                <w:sz w:val="22"/>
                <w:szCs w:val="22"/>
              </w:rPr>
              <w:t>4</w:t>
            </w:r>
          </w:p>
          <w:p w14:paraId="62DCB47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(16</w:t>
            </w:r>
            <w:r w:rsidRPr="00701AA5">
              <w:rPr>
                <w:rFonts w:ascii="Helvetica" w:hAnsi="Helvetica"/>
              </w:rPr>
              <w:t>·</w:t>
            </w:r>
            <w:r w:rsidRPr="00701AA5">
              <w:rPr>
                <w:rFonts w:ascii="Helvetica" w:hAnsi="Helvetica" w:cstheme="minorHAnsi"/>
                <w:sz w:val="22"/>
                <w:szCs w:val="22"/>
              </w:rPr>
              <w:t>3)</w:t>
            </w:r>
          </w:p>
        </w:tc>
        <w:tc>
          <w:tcPr>
            <w:tcW w:w="1578" w:type="dxa"/>
            <w:tcBorders>
              <w:top w:val="nil"/>
              <w:left w:val="nil"/>
              <w:bottom w:val="nil"/>
              <w:right w:val="nil"/>
            </w:tcBorders>
            <w:vAlign w:val="center"/>
          </w:tcPr>
          <w:p w14:paraId="4803EE0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15</w:t>
            </w:r>
            <w:r w:rsidRPr="00701AA5">
              <w:rPr>
                <w:rFonts w:ascii="Helvetica" w:hAnsi="Helvetica"/>
              </w:rPr>
              <w:t>·</w:t>
            </w:r>
            <w:r w:rsidRPr="00701AA5">
              <w:rPr>
                <w:rFonts w:ascii="Helvetica" w:hAnsi="Helvetica" w:cstheme="minorHAnsi"/>
                <w:sz w:val="22"/>
                <w:szCs w:val="22"/>
              </w:rPr>
              <w:t>0</w:t>
            </w:r>
          </w:p>
          <w:p w14:paraId="59D06B19"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6)</w:t>
            </w:r>
          </w:p>
        </w:tc>
      </w:tr>
      <w:tr w:rsidR="00701AA5" w:rsidRPr="00701AA5" w14:paraId="2F406039" w14:textId="77777777" w:rsidTr="00676DBC">
        <w:trPr>
          <w:trHeight w:val="567"/>
        </w:trPr>
        <w:tc>
          <w:tcPr>
            <w:tcW w:w="4500" w:type="dxa"/>
            <w:tcBorders>
              <w:top w:val="nil"/>
              <w:left w:val="nil"/>
              <w:bottom w:val="nil"/>
              <w:right w:val="nil"/>
            </w:tcBorders>
            <w:vAlign w:val="center"/>
          </w:tcPr>
          <w:p w14:paraId="6034861C" w14:textId="5532A251"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SMT - 2</w:t>
            </w:r>
            <w:r w:rsidRPr="00701AA5">
              <w:rPr>
                <w:rFonts w:ascii="Helvetica" w:hAnsi="Helvetica"/>
              </w:rPr>
              <w:t>·</w:t>
            </w:r>
            <w:r w:rsidRPr="00701AA5">
              <w:rPr>
                <w:rFonts w:ascii="Helvetica" w:hAnsi="Helvetica" w:cstheme="minorHAnsi"/>
                <w:b/>
                <w:sz w:val="22"/>
                <w:szCs w:val="22"/>
              </w:rPr>
              <w:t>7 km h</w:t>
            </w:r>
            <w:r w:rsidRPr="00701AA5">
              <w:rPr>
                <w:rFonts w:ascii="Helvetica" w:hAnsi="Helvetica"/>
                <w:sz w:val="22"/>
                <w:szCs w:val="22"/>
                <w:vertAlign w:val="superscript"/>
              </w:rPr>
              <w:t>–1</w:t>
            </w:r>
            <w:r w:rsidRPr="00701AA5">
              <w:rPr>
                <w:rFonts w:ascii="Helvetica" w:hAnsi="Helvetica" w:cstheme="minorHAnsi"/>
                <w:b/>
                <w:sz w:val="22"/>
                <w:szCs w:val="22"/>
              </w:rPr>
              <w:t xml:space="preserve"> 0% slope (n</w:t>
            </w:r>
            <w:r w:rsidR="00EE240D" w:rsidRPr="00701AA5">
              <w:rPr>
                <w:rFonts w:ascii="Helvetica" w:hAnsi="Helvetica" w:cstheme="minorHAnsi"/>
                <w:b/>
                <w:sz w:val="22"/>
                <w:szCs w:val="22"/>
              </w:rPr>
              <w:t>=</w:t>
            </w:r>
            <w:r w:rsidRPr="00701AA5">
              <w:rPr>
                <w:rFonts w:ascii="Helvetica" w:hAnsi="Helvetica" w:cstheme="minorHAnsi"/>
                <w:b/>
                <w:sz w:val="22"/>
                <w:szCs w:val="22"/>
              </w:rPr>
              <w:t>38)</w:t>
            </w:r>
          </w:p>
        </w:tc>
        <w:tc>
          <w:tcPr>
            <w:tcW w:w="1620" w:type="dxa"/>
            <w:tcBorders>
              <w:top w:val="nil"/>
              <w:left w:val="nil"/>
              <w:bottom w:val="nil"/>
              <w:right w:val="nil"/>
            </w:tcBorders>
            <w:vAlign w:val="center"/>
          </w:tcPr>
          <w:p w14:paraId="5A09B8E3"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 xml:space="preserve">1 </w:t>
            </w:r>
          </w:p>
          <w:p w14:paraId="4206B8B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5)</w:t>
            </w:r>
          </w:p>
        </w:tc>
        <w:tc>
          <w:tcPr>
            <w:tcW w:w="1350" w:type="dxa"/>
            <w:tcBorders>
              <w:top w:val="nil"/>
              <w:left w:val="nil"/>
              <w:bottom w:val="nil"/>
              <w:right w:val="nil"/>
            </w:tcBorders>
            <w:vAlign w:val="center"/>
          </w:tcPr>
          <w:p w14:paraId="16E89BD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114</w:t>
            </w:r>
            <w:r w:rsidRPr="00701AA5">
              <w:rPr>
                <w:rFonts w:ascii="Helvetica" w:hAnsi="Helvetica"/>
              </w:rPr>
              <w:t>·</w:t>
            </w:r>
            <w:r w:rsidRPr="00701AA5">
              <w:rPr>
                <w:rFonts w:ascii="Helvetica" w:hAnsi="Helvetica" w:cstheme="minorHAnsi"/>
                <w:sz w:val="22"/>
                <w:szCs w:val="22"/>
              </w:rPr>
              <w:t>6</w:t>
            </w:r>
          </w:p>
          <w:p w14:paraId="74B0829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(14</w:t>
            </w:r>
            <w:r w:rsidRPr="00701AA5">
              <w:rPr>
                <w:rFonts w:ascii="Helvetica" w:hAnsi="Helvetica"/>
              </w:rPr>
              <w:t>·</w:t>
            </w:r>
            <w:r w:rsidRPr="00701AA5">
              <w:rPr>
                <w:rFonts w:ascii="Helvetica" w:hAnsi="Helvetica" w:cstheme="minorHAnsi"/>
                <w:sz w:val="22"/>
                <w:szCs w:val="22"/>
              </w:rPr>
              <w:t>3)</w:t>
            </w:r>
          </w:p>
        </w:tc>
        <w:tc>
          <w:tcPr>
            <w:tcW w:w="1578" w:type="dxa"/>
            <w:tcBorders>
              <w:top w:val="nil"/>
              <w:left w:val="nil"/>
              <w:bottom w:val="nil"/>
              <w:right w:val="nil"/>
            </w:tcBorders>
            <w:vAlign w:val="center"/>
          </w:tcPr>
          <w:p w14:paraId="328FC19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10</w:t>
            </w:r>
            <w:r w:rsidRPr="00701AA5">
              <w:rPr>
                <w:rFonts w:ascii="Helvetica" w:hAnsi="Helvetica"/>
              </w:rPr>
              <w:t>·</w:t>
            </w:r>
            <w:r w:rsidRPr="00701AA5">
              <w:rPr>
                <w:rFonts w:ascii="Helvetica" w:hAnsi="Helvetica" w:cstheme="minorHAnsi"/>
                <w:sz w:val="22"/>
                <w:szCs w:val="22"/>
              </w:rPr>
              <w:t>8</w:t>
            </w:r>
          </w:p>
          <w:p w14:paraId="5003722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7)</w:t>
            </w:r>
          </w:p>
        </w:tc>
      </w:tr>
      <w:tr w:rsidR="00701AA5" w:rsidRPr="00701AA5" w14:paraId="0584FD7F" w14:textId="77777777" w:rsidTr="00676DBC">
        <w:trPr>
          <w:trHeight w:val="860"/>
        </w:trPr>
        <w:tc>
          <w:tcPr>
            <w:tcW w:w="4500" w:type="dxa"/>
            <w:tcBorders>
              <w:top w:val="nil"/>
              <w:left w:val="nil"/>
              <w:bottom w:val="nil"/>
              <w:right w:val="nil"/>
            </w:tcBorders>
            <w:vAlign w:val="center"/>
          </w:tcPr>
          <w:p w14:paraId="5DB4D158" w14:textId="50BA5358"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SMT - 3</w:t>
            </w:r>
            <w:r w:rsidRPr="00701AA5">
              <w:rPr>
                <w:rFonts w:ascii="Helvetica" w:hAnsi="Helvetica"/>
              </w:rPr>
              <w:t>·</w:t>
            </w:r>
            <w:r w:rsidRPr="00701AA5">
              <w:rPr>
                <w:rFonts w:ascii="Helvetica" w:hAnsi="Helvetica" w:cstheme="minorHAnsi"/>
                <w:b/>
                <w:sz w:val="22"/>
                <w:szCs w:val="22"/>
              </w:rPr>
              <w:t>2 km h</w:t>
            </w:r>
            <w:r w:rsidRPr="00701AA5">
              <w:rPr>
                <w:rFonts w:ascii="Helvetica" w:hAnsi="Helvetica"/>
                <w:sz w:val="22"/>
                <w:szCs w:val="22"/>
                <w:vertAlign w:val="superscript"/>
              </w:rPr>
              <w:t>–1</w:t>
            </w:r>
            <w:r w:rsidRPr="00701AA5">
              <w:rPr>
                <w:rFonts w:ascii="Helvetica" w:hAnsi="Helvetica" w:cstheme="minorHAnsi"/>
                <w:b/>
                <w:sz w:val="22"/>
                <w:szCs w:val="22"/>
              </w:rPr>
              <w:t xml:space="preserve"> 5% slope (n</w:t>
            </w:r>
            <w:r w:rsidR="00EE240D" w:rsidRPr="00701AA5">
              <w:rPr>
                <w:rFonts w:ascii="Helvetica" w:hAnsi="Helvetica" w:cstheme="minorHAnsi"/>
                <w:b/>
                <w:sz w:val="22"/>
                <w:szCs w:val="22"/>
              </w:rPr>
              <w:t>=</w:t>
            </w:r>
            <w:r w:rsidRPr="00701AA5">
              <w:rPr>
                <w:rFonts w:ascii="Helvetica" w:hAnsi="Helvetica" w:cstheme="minorHAnsi"/>
                <w:b/>
                <w:sz w:val="22"/>
                <w:szCs w:val="22"/>
              </w:rPr>
              <w:t>36)</w:t>
            </w:r>
          </w:p>
        </w:tc>
        <w:tc>
          <w:tcPr>
            <w:tcW w:w="1620" w:type="dxa"/>
            <w:tcBorders>
              <w:top w:val="nil"/>
              <w:left w:val="nil"/>
              <w:bottom w:val="nil"/>
              <w:right w:val="nil"/>
            </w:tcBorders>
            <w:vAlign w:val="center"/>
          </w:tcPr>
          <w:p w14:paraId="7CCFF502"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 xml:space="preserve">1 </w:t>
            </w:r>
          </w:p>
          <w:p w14:paraId="50F737F9"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6)</w:t>
            </w:r>
          </w:p>
        </w:tc>
        <w:tc>
          <w:tcPr>
            <w:tcW w:w="1350" w:type="dxa"/>
            <w:tcBorders>
              <w:top w:val="nil"/>
              <w:left w:val="nil"/>
              <w:bottom w:val="nil"/>
              <w:right w:val="nil"/>
            </w:tcBorders>
            <w:vAlign w:val="center"/>
          </w:tcPr>
          <w:p w14:paraId="372B3B2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123</w:t>
            </w:r>
            <w:r w:rsidRPr="00701AA5">
              <w:rPr>
                <w:rFonts w:ascii="Helvetica" w:hAnsi="Helvetica"/>
              </w:rPr>
              <w:t>·</w:t>
            </w:r>
            <w:r w:rsidRPr="00701AA5">
              <w:rPr>
                <w:rFonts w:ascii="Helvetica" w:hAnsi="Helvetica" w:cstheme="minorHAnsi"/>
                <w:sz w:val="22"/>
                <w:szCs w:val="22"/>
              </w:rPr>
              <w:t>4</w:t>
            </w:r>
          </w:p>
          <w:p w14:paraId="108A008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(14</w:t>
            </w:r>
            <w:r w:rsidRPr="00701AA5">
              <w:rPr>
                <w:rFonts w:ascii="Helvetica" w:hAnsi="Helvetica"/>
              </w:rPr>
              <w:t>·</w:t>
            </w:r>
            <w:r w:rsidRPr="00701AA5">
              <w:rPr>
                <w:rFonts w:ascii="Helvetica" w:hAnsi="Helvetica" w:cstheme="minorHAnsi"/>
                <w:sz w:val="22"/>
                <w:szCs w:val="22"/>
              </w:rPr>
              <w:t>6)</w:t>
            </w:r>
          </w:p>
        </w:tc>
        <w:tc>
          <w:tcPr>
            <w:tcW w:w="1578" w:type="dxa"/>
            <w:tcBorders>
              <w:top w:val="nil"/>
              <w:left w:val="nil"/>
              <w:bottom w:val="nil"/>
              <w:right w:val="nil"/>
            </w:tcBorders>
            <w:vAlign w:val="center"/>
          </w:tcPr>
          <w:p w14:paraId="1942B99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14</w:t>
            </w:r>
            <w:r w:rsidRPr="00701AA5">
              <w:rPr>
                <w:rFonts w:ascii="Helvetica" w:hAnsi="Helvetica"/>
              </w:rPr>
              <w:t>·</w:t>
            </w:r>
            <w:r w:rsidRPr="00701AA5">
              <w:rPr>
                <w:rFonts w:ascii="Helvetica" w:hAnsi="Helvetica" w:cstheme="minorHAnsi"/>
                <w:sz w:val="22"/>
                <w:szCs w:val="22"/>
              </w:rPr>
              <w:t>4</w:t>
            </w:r>
          </w:p>
          <w:p w14:paraId="2FD7D14B"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0)</w:t>
            </w:r>
          </w:p>
        </w:tc>
      </w:tr>
      <w:tr w:rsidR="00701AA5" w:rsidRPr="00701AA5" w14:paraId="30FAB9FD" w14:textId="77777777" w:rsidTr="00676DBC">
        <w:trPr>
          <w:trHeight w:val="576"/>
        </w:trPr>
        <w:tc>
          <w:tcPr>
            <w:tcW w:w="4500" w:type="dxa"/>
            <w:tcBorders>
              <w:top w:val="nil"/>
              <w:left w:val="nil"/>
              <w:bottom w:val="nil"/>
              <w:right w:val="nil"/>
            </w:tcBorders>
            <w:vAlign w:val="center"/>
          </w:tcPr>
          <w:p w14:paraId="717E99C4" w14:textId="2FF961D4"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SMT - 2</w:t>
            </w:r>
            <w:r w:rsidRPr="00701AA5">
              <w:rPr>
                <w:rFonts w:ascii="Helvetica" w:hAnsi="Helvetica"/>
              </w:rPr>
              <w:t>·</w:t>
            </w:r>
            <w:r w:rsidRPr="00701AA5">
              <w:rPr>
                <w:rFonts w:ascii="Helvetica" w:hAnsi="Helvetica" w:cstheme="minorHAnsi"/>
                <w:b/>
                <w:sz w:val="22"/>
                <w:szCs w:val="22"/>
              </w:rPr>
              <w:t>7 km h</w:t>
            </w:r>
            <w:r w:rsidRPr="00701AA5">
              <w:rPr>
                <w:rFonts w:ascii="Helvetica" w:hAnsi="Helvetica"/>
                <w:sz w:val="22"/>
                <w:szCs w:val="22"/>
                <w:vertAlign w:val="superscript"/>
              </w:rPr>
              <w:t>–1</w:t>
            </w:r>
            <w:r w:rsidRPr="00701AA5">
              <w:rPr>
                <w:rFonts w:ascii="Helvetica" w:hAnsi="Helvetica" w:cstheme="minorHAnsi"/>
                <w:b/>
                <w:sz w:val="22"/>
                <w:szCs w:val="22"/>
              </w:rPr>
              <w:t xml:space="preserve"> 10% slope (n</w:t>
            </w:r>
            <w:r w:rsidR="00EE240D" w:rsidRPr="00701AA5">
              <w:rPr>
                <w:rFonts w:ascii="Helvetica" w:hAnsi="Helvetica" w:cstheme="minorHAnsi"/>
                <w:b/>
                <w:sz w:val="22"/>
                <w:szCs w:val="22"/>
              </w:rPr>
              <w:t>=</w:t>
            </w:r>
            <w:r w:rsidRPr="00701AA5">
              <w:rPr>
                <w:rFonts w:ascii="Helvetica" w:hAnsi="Helvetica" w:cstheme="minorHAnsi"/>
                <w:b/>
                <w:sz w:val="22"/>
                <w:szCs w:val="22"/>
              </w:rPr>
              <w:t>36)</w:t>
            </w:r>
          </w:p>
        </w:tc>
        <w:tc>
          <w:tcPr>
            <w:tcW w:w="1620" w:type="dxa"/>
            <w:tcBorders>
              <w:top w:val="nil"/>
              <w:left w:val="nil"/>
              <w:bottom w:val="nil"/>
              <w:right w:val="nil"/>
            </w:tcBorders>
            <w:vAlign w:val="center"/>
          </w:tcPr>
          <w:p w14:paraId="20DDEE30"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 xml:space="preserve">7 </w:t>
            </w:r>
          </w:p>
          <w:p w14:paraId="7D07762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8)</w:t>
            </w:r>
          </w:p>
        </w:tc>
        <w:tc>
          <w:tcPr>
            <w:tcW w:w="1350" w:type="dxa"/>
            <w:tcBorders>
              <w:top w:val="nil"/>
              <w:left w:val="nil"/>
              <w:bottom w:val="nil"/>
              <w:right w:val="nil"/>
            </w:tcBorders>
            <w:vAlign w:val="center"/>
          </w:tcPr>
          <w:p w14:paraId="224DE59B"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130</w:t>
            </w:r>
            <w:r w:rsidRPr="00701AA5">
              <w:rPr>
                <w:rFonts w:ascii="Helvetica" w:hAnsi="Helvetica"/>
              </w:rPr>
              <w:t>·</w:t>
            </w:r>
            <w:r w:rsidRPr="00701AA5">
              <w:rPr>
                <w:rFonts w:ascii="Helvetica" w:hAnsi="Helvetica" w:cstheme="minorHAnsi"/>
                <w:sz w:val="22"/>
                <w:szCs w:val="22"/>
              </w:rPr>
              <w:t>1</w:t>
            </w:r>
          </w:p>
          <w:p w14:paraId="216E40F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(15</w:t>
            </w:r>
            <w:r w:rsidRPr="00701AA5">
              <w:rPr>
                <w:rFonts w:ascii="Helvetica" w:hAnsi="Helvetica"/>
              </w:rPr>
              <w:t>·</w:t>
            </w:r>
            <w:r w:rsidRPr="00701AA5">
              <w:rPr>
                <w:rFonts w:ascii="Helvetica" w:hAnsi="Helvetica" w:cstheme="minorHAnsi"/>
                <w:sz w:val="22"/>
                <w:szCs w:val="22"/>
              </w:rPr>
              <w:t>6)</w:t>
            </w:r>
          </w:p>
        </w:tc>
        <w:tc>
          <w:tcPr>
            <w:tcW w:w="1578" w:type="dxa"/>
            <w:tcBorders>
              <w:top w:val="nil"/>
              <w:left w:val="nil"/>
              <w:bottom w:val="nil"/>
              <w:right w:val="nil"/>
            </w:tcBorders>
            <w:vAlign w:val="center"/>
          </w:tcPr>
          <w:p w14:paraId="1DBE9BB9"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16</w:t>
            </w:r>
            <w:r w:rsidRPr="00701AA5">
              <w:rPr>
                <w:rFonts w:ascii="Helvetica" w:hAnsi="Helvetica"/>
              </w:rPr>
              <w:t>·</w:t>
            </w:r>
            <w:r w:rsidRPr="00701AA5">
              <w:rPr>
                <w:rFonts w:ascii="Helvetica" w:hAnsi="Helvetica" w:cstheme="minorHAnsi"/>
                <w:sz w:val="22"/>
                <w:szCs w:val="22"/>
              </w:rPr>
              <w:t>3</w:t>
            </w:r>
          </w:p>
          <w:p w14:paraId="3468BBD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w:t>
            </w:r>
            <w:r w:rsidRPr="00701AA5">
              <w:rPr>
                <w:rFonts w:ascii="Helvetica" w:hAnsi="Helvetica"/>
              </w:rPr>
              <w:t>·</w:t>
            </w:r>
            <w:r w:rsidRPr="00701AA5">
              <w:rPr>
                <w:rFonts w:ascii="Helvetica" w:hAnsi="Helvetica" w:cstheme="minorHAnsi"/>
                <w:sz w:val="22"/>
                <w:szCs w:val="22"/>
              </w:rPr>
              <w:t>6)</w:t>
            </w:r>
          </w:p>
        </w:tc>
      </w:tr>
      <w:tr w:rsidR="00701AA5" w:rsidRPr="00701AA5" w14:paraId="072E7A28" w14:textId="77777777" w:rsidTr="00676DBC">
        <w:trPr>
          <w:trHeight w:val="860"/>
        </w:trPr>
        <w:tc>
          <w:tcPr>
            <w:tcW w:w="4500" w:type="dxa"/>
            <w:tcBorders>
              <w:top w:val="nil"/>
              <w:left w:val="nil"/>
              <w:bottom w:val="single" w:sz="4" w:space="0" w:color="auto"/>
              <w:right w:val="nil"/>
            </w:tcBorders>
            <w:vAlign w:val="center"/>
          </w:tcPr>
          <w:p w14:paraId="1DBDF00F" w14:textId="3F191F8D" w:rsidR="00952C61" w:rsidRPr="00701AA5" w:rsidRDefault="00952C61" w:rsidP="005B1078">
            <w:pPr>
              <w:rPr>
                <w:rFonts w:ascii="Helvetica" w:hAnsi="Helvetica" w:cstheme="minorHAnsi"/>
                <w:b/>
                <w:sz w:val="22"/>
                <w:szCs w:val="22"/>
              </w:rPr>
            </w:pPr>
            <w:r w:rsidRPr="00701AA5">
              <w:rPr>
                <w:rFonts w:ascii="Helvetica" w:hAnsi="Helvetica" w:cstheme="minorHAnsi"/>
                <w:b/>
                <w:sz w:val="22"/>
                <w:szCs w:val="22"/>
              </w:rPr>
              <w:t>Using a pilão (n</w:t>
            </w:r>
            <w:r w:rsidR="00EE240D" w:rsidRPr="00701AA5">
              <w:rPr>
                <w:rFonts w:ascii="Helvetica" w:hAnsi="Helvetica" w:cstheme="minorHAnsi"/>
                <w:b/>
                <w:sz w:val="22"/>
                <w:szCs w:val="22"/>
              </w:rPr>
              <w:t>=</w:t>
            </w:r>
            <w:r w:rsidRPr="00701AA5">
              <w:rPr>
                <w:rFonts w:ascii="Helvetica" w:hAnsi="Helvetica" w:cstheme="minorHAnsi"/>
                <w:b/>
                <w:sz w:val="22"/>
                <w:szCs w:val="22"/>
              </w:rPr>
              <w:t>39)</w:t>
            </w:r>
          </w:p>
        </w:tc>
        <w:tc>
          <w:tcPr>
            <w:tcW w:w="1620" w:type="dxa"/>
            <w:tcBorders>
              <w:top w:val="nil"/>
              <w:left w:val="nil"/>
              <w:bottom w:val="single" w:sz="4" w:space="0" w:color="auto"/>
              <w:right w:val="nil"/>
            </w:tcBorders>
            <w:vAlign w:val="center"/>
          </w:tcPr>
          <w:p w14:paraId="1AAF3E6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 xml:space="preserve">7 </w:t>
            </w:r>
          </w:p>
          <w:p w14:paraId="4FFAA04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w:t>
            </w:r>
            <w:r w:rsidRPr="00701AA5">
              <w:rPr>
                <w:rFonts w:ascii="Helvetica" w:hAnsi="Helvetica"/>
              </w:rPr>
              <w:t>·</w:t>
            </w:r>
            <w:r w:rsidRPr="00701AA5">
              <w:rPr>
                <w:rFonts w:ascii="Helvetica" w:hAnsi="Helvetica" w:cstheme="minorHAnsi"/>
                <w:sz w:val="22"/>
                <w:szCs w:val="22"/>
              </w:rPr>
              <w:t>2)</w:t>
            </w:r>
          </w:p>
        </w:tc>
        <w:tc>
          <w:tcPr>
            <w:tcW w:w="1350" w:type="dxa"/>
            <w:tcBorders>
              <w:top w:val="nil"/>
              <w:left w:val="nil"/>
              <w:bottom w:val="single" w:sz="4" w:space="0" w:color="auto"/>
              <w:right w:val="nil"/>
            </w:tcBorders>
            <w:vAlign w:val="center"/>
          </w:tcPr>
          <w:p w14:paraId="5CE4BFD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141</w:t>
            </w:r>
            <w:r w:rsidRPr="00701AA5">
              <w:rPr>
                <w:rFonts w:ascii="Helvetica" w:hAnsi="Helvetica"/>
              </w:rPr>
              <w:t>·</w:t>
            </w:r>
            <w:r w:rsidRPr="00701AA5">
              <w:rPr>
                <w:rFonts w:ascii="Helvetica" w:hAnsi="Helvetica" w:cstheme="minorHAnsi"/>
                <w:sz w:val="22"/>
                <w:szCs w:val="22"/>
              </w:rPr>
              <w:t>2</w:t>
            </w:r>
          </w:p>
          <w:p w14:paraId="4EA00CA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(21</w:t>
            </w:r>
            <w:r w:rsidRPr="00701AA5">
              <w:rPr>
                <w:rFonts w:ascii="Helvetica" w:hAnsi="Helvetica"/>
              </w:rPr>
              <w:t>·</w:t>
            </w:r>
            <w:r w:rsidRPr="00701AA5">
              <w:rPr>
                <w:rFonts w:ascii="Helvetica" w:hAnsi="Helvetica" w:cstheme="minorHAnsi"/>
                <w:sz w:val="22"/>
                <w:szCs w:val="22"/>
              </w:rPr>
              <w:t>6)</w:t>
            </w:r>
          </w:p>
        </w:tc>
        <w:tc>
          <w:tcPr>
            <w:tcW w:w="1578" w:type="dxa"/>
            <w:tcBorders>
              <w:top w:val="nil"/>
              <w:left w:val="nil"/>
              <w:bottom w:val="single" w:sz="4" w:space="0" w:color="auto"/>
              <w:right w:val="nil"/>
            </w:tcBorders>
            <w:vAlign w:val="center"/>
          </w:tcPr>
          <w:p w14:paraId="6D11ED9B"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13</w:t>
            </w:r>
            <w:r w:rsidRPr="00701AA5">
              <w:rPr>
                <w:rFonts w:ascii="Helvetica" w:hAnsi="Helvetica"/>
              </w:rPr>
              <w:t>·</w:t>
            </w:r>
            <w:r w:rsidRPr="00701AA5">
              <w:rPr>
                <w:rFonts w:ascii="Helvetica" w:hAnsi="Helvetica" w:cstheme="minorHAnsi"/>
                <w:sz w:val="22"/>
                <w:szCs w:val="22"/>
              </w:rPr>
              <w:t>1</w:t>
            </w:r>
          </w:p>
          <w:p w14:paraId="63D5411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w:t>
            </w:r>
            <w:r w:rsidRPr="00701AA5">
              <w:rPr>
                <w:rFonts w:ascii="Helvetica" w:hAnsi="Helvetica"/>
              </w:rPr>
              <w:t>·</w:t>
            </w:r>
            <w:r w:rsidRPr="00701AA5">
              <w:rPr>
                <w:rFonts w:ascii="Helvetica" w:hAnsi="Helvetica" w:cstheme="minorHAnsi"/>
                <w:sz w:val="22"/>
                <w:szCs w:val="22"/>
              </w:rPr>
              <w:t>2)</w:t>
            </w:r>
          </w:p>
        </w:tc>
      </w:tr>
    </w:tbl>
    <w:p w14:paraId="1D10F480" w14:textId="6A4C7289" w:rsidR="00952C61" w:rsidRPr="00701AA5" w:rsidRDefault="00952C61" w:rsidP="00952C61">
      <w:pPr>
        <w:spacing w:line="360" w:lineRule="auto"/>
        <w:contextualSpacing/>
        <w:rPr>
          <w:rFonts w:cstheme="minorHAnsi"/>
          <w:szCs w:val="20"/>
        </w:rPr>
      </w:pPr>
      <w:r w:rsidRPr="00701AA5">
        <w:rPr>
          <w:rFonts w:cstheme="minorHAnsi"/>
          <w:szCs w:val="20"/>
        </w:rPr>
        <w:t>Note: MET values represent the final 2 minutes of each 5- and 3-minute activity, in order to reach respiratory and heart rate equilibrium.</w:t>
      </w:r>
    </w:p>
    <w:p w14:paraId="6315A096" w14:textId="407414C9" w:rsidR="000D01FA" w:rsidRPr="00701AA5" w:rsidRDefault="000D01FA" w:rsidP="000D01FA">
      <w:pPr>
        <w:spacing w:line="360" w:lineRule="auto"/>
        <w:contextualSpacing/>
        <w:rPr>
          <w:rFonts w:cstheme="minorHAnsi"/>
          <w:szCs w:val="20"/>
        </w:rPr>
      </w:pPr>
      <w:r w:rsidRPr="00701AA5">
        <w:rPr>
          <w:rFonts w:cstheme="minorHAnsi"/>
          <w:szCs w:val="20"/>
          <w:vertAlign w:val="superscript"/>
        </w:rPr>
        <w:t>*</w:t>
      </w:r>
      <w:r w:rsidRPr="00701AA5">
        <w:rPr>
          <w:rFonts w:cstheme="minorHAnsi"/>
          <w:szCs w:val="20"/>
        </w:rPr>
        <w:t xml:space="preserve"> Mean value for study females significantly different than mean values for study males (p</w:t>
      </w:r>
      <w:r w:rsidR="009F5232" w:rsidRPr="00701AA5">
        <w:rPr>
          <w:u w:val="single"/>
        </w:rPr>
        <w:t>&lt;</w:t>
      </w:r>
      <w:r w:rsidRPr="00701AA5">
        <w:rPr>
          <w:rFonts w:cstheme="minorHAnsi"/>
          <w:szCs w:val="20"/>
        </w:rPr>
        <w:t>0</w:t>
      </w:r>
      <w:r w:rsidRPr="00701AA5">
        <w:rPr>
          <w:szCs w:val="20"/>
        </w:rPr>
        <w:t>·</w:t>
      </w:r>
      <w:r w:rsidRPr="00701AA5">
        <w:rPr>
          <w:rFonts w:cstheme="minorHAnsi"/>
          <w:szCs w:val="20"/>
        </w:rPr>
        <w:t>01)</w:t>
      </w:r>
    </w:p>
    <w:p w14:paraId="2E808D2C" w14:textId="2ECF7942" w:rsidR="00952C61" w:rsidRPr="00701AA5" w:rsidRDefault="000D01FA" w:rsidP="00952C61">
      <w:pPr>
        <w:spacing w:line="360" w:lineRule="auto"/>
        <w:contextualSpacing/>
        <w:rPr>
          <w:rFonts w:cstheme="minorHAnsi"/>
          <w:szCs w:val="20"/>
        </w:rPr>
      </w:pPr>
      <w:r w:rsidRPr="00701AA5">
        <w:rPr>
          <w:szCs w:val="20"/>
          <w:shd w:val="clear" w:color="auto" w:fill="FFFFFF"/>
          <w:vertAlign w:val="superscript"/>
        </w:rPr>
        <w:t xml:space="preserve">† </w:t>
      </w:r>
      <w:r w:rsidR="00952C61" w:rsidRPr="00701AA5">
        <w:rPr>
          <w:rFonts w:cstheme="minorHAnsi"/>
          <w:szCs w:val="20"/>
        </w:rPr>
        <w:t>Not all participants completed all activities due to power outages during four measurement periods and one face mask seal failure. Only completed activities were included in the analysis, which explains the variation in reported sample sizes.</w:t>
      </w:r>
    </w:p>
    <w:p w14:paraId="6D9505AA" w14:textId="73B5D1FF" w:rsidR="00952C61" w:rsidRPr="00701AA5" w:rsidRDefault="00952C61" w:rsidP="00952C61">
      <w:pPr>
        <w:spacing w:line="360" w:lineRule="auto"/>
        <w:contextualSpacing/>
      </w:pPr>
      <w:r w:rsidRPr="00701AA5">
        <w:br w:type="page"/>
      </w:r>
      <w:bookmarkStart w:id="2" w:name="_Toc10580692"/>
      <w:r w:rsidRPr="00701AA5">
        <w:rPr>
          <w:b/>
        </w:rPr>
        <w:t>Table S</w:t>
      </w:r>
      <w:r w:rsidRPr="00701AA5">
        <w:rPr>
          <w:b/>
          <w:noProof/>
        </w:rPr>
        <w:t>2.</w:t>
      </w:r>
      <w:r w:rsidRPr="00701AA5">
        <w:t xml:space="preserve"> Mixed model parameter estimates, standard errors (n 260 values from 39 participants) (Equation 1)</w:t>
      </w:r>
      <w:bookmarkEnd w:id="2"/>
    </w:p>
    <w:tbl>
      <w:tblPr>
        <w:tblStyle w:val="TableGrid"/>
        <w:tblW w:w="8369" w:type="dxa"/>
        <w:tblLook w:val="04A0" w:firstRow="1" w:lastRow="0" w:firstColumn="1" w:lastColumn="0" w:noHBand="0" w:noVBand="1"/>
      </w:tblPr>
      <w:tblGrid>
        <w:gridCol w:w="2135"/>
        <w:gridCol w:w="1182"/>
        <w:gridCol w:w="2121"/>
        <w:gridCol w:w="1182"/>
        <w:gridCol w:w="1749"/>
      </w:tblGrid>
      <w:tr w:rsidR="00701AA5" w:rsidRPr="00701AA5" w14:paraId="1DE54CA4" w14:textId="77777777" w:rsidTr="005B1078">
        <w:trPr>
          <w:trHeight w:val="416"/>
        </w:trPr>
        <w:tc>
          <w:tcPr>
            <w:tcW w:w="2135" w:type="dxa"/>
            <w:tcBorders>
              <w:top w:val="single" w:sz="18" w:space="0" w:color="auto"/>
              <w:left w:val="nil"/>
              <w:bottom w:val="single" w:sz="4" w:space="0" w:color="FFFFFF" w:themeColor="background1"/>
              <w:right w:val="single" w:sz="4" w:space="0" w:color="FFFFFF" w:themeColor="background1"/>
            </w:tcBorders>
            <w:vAlign w:val="center"/>
          </w:tcPr>
          <w:p w14:paraId="09073CF4" w14:textId="77777777" w:rsidR="00952C61" w:rsidRPr="00701AA5" w:rsidRDefault="00952C61" w:rsidP="005B1078">
            <w:pPr>
              <w:spacing w:before="2" w:after="2"/>
              <w:jc w:val="center"/>
              <w:rPr>
                <w:rFonts w:ascii="Helvetica" w:hAnsi="Helvetica" w:cstheme="minorHAnsi"/>
                <w:b/>
                <w:sz w:val="22"/>
                <w:szCs w:val="22"/>
              </w:rPr>
            </w:pPr>
          </w:p>
        </w:tc>
        <w:tc>
          <w:tcPr>
            <w:tcW w:w="3303" w:type="dxa"/>
            <w:gridSpan w:val="2"/>
            <w:tcBorders>
              <w:top w:val="single" w:sz="18" w:space="0" w:color="auto"/>
              <w:left w:val="single" w:sz="4" w:space="0" w:color="FFFFFF" w:themeColor="background1"/>
              <w:bottom w:val="single" w:sz="4" w:space="0" w:color="000000" w:themeColor="text1"/>
              <w:right w:val="single" w:sz="4" w:space="0" w:color="FFFFFF" w:themeColor="background1"/>
            </w:tcBorders>
            <w:vAlign w:val="center"/>
          </w:tcPr>
          <w:p w14:paraId="75BA0938" w14:textId="77777777" w:rsidR="00952C61" w:rsidRPr="00701AA5" w:rsidRDefault="00952C61" w:rsidP="005B1078">
            <w:pPr>
              <w:jc w:val="center"/>
              <w:rPr>
                <w:rFonts w:ascii="Helvetica" w:hAnsi="Helvetica" w:cstheme="minorHAnsi"/>
                <w:b/>
                <w:sz w:val="22"/>
                <w:szCs w:val="22"/>
              </w:rPr>
            </w:pPr>
            <w:r w:rsidRPr="00701AA5">
              <w:rPr>
                <w:rFonts w:ascii="Helvetica" w:hAnsi="Helvetica" w:cstheme="minorHAnsi"/>
                <w:b/>
                <w:sz w:val="22"/>
                <w:szCs w:val="22"/>
              </w:rPr>
              <w:t>Men</w:t>
            </w:r>
          </w:p>
        </w:tc>
        <w:tc>
          <w:tcPr>
            <w:tcW w:w="2931" w:type="dxa"/>
            <w:gridSpan w:val="2"/>
            <w:tcBorders>
              <w:top w:val="single" w:sz="18" w:space="0" w:color="auto"/>
              <w:left w:val="single" w:sz="4" w:space="0" w:color="FFFFFF" w:themeColor="background1"/>
              <w:bottom w:val="single" w:sz="4" w:space="0" w:color="000000" w:themeColor="text1"/>
              <w:right w:val="nil"/>
            </w:tcBorders>
            <w:vAlign w:val="center"/>
          </w:tcPr>
          <w:p w14:paraId="7D00AC77" w14:textId="77777777" w:rsidR="00952C61" w:rsidRPr="00701AA5" w:rsidRDefault="00952C61" w:rsidP="005B1078">
            <w:pPr>
              <w:spacing w:before="2" w:after="2"/>
              <w:jc w:val="center"/>
              <w:rPr>
                <w:rFonts w:ascii="Helvetica" w:hAnsi="Helvetica" w:cstheme="minorHAnsi"/>
                <w:b/>
                <w:sz w:val="22"/>
                <w:szCs w:val="22"/>
              </w:rPr>
            </w:pPr>
            <w:r w:rsidRPr="00701AA5">
              <w:rPr>
                <w:rFonts w:ascii="Helvetica" w:hAnsi="Helvetica" w:cstheme="minorHAnsi"/>
                <w:b/>
                <w:sz w:val="22"/>
                <w:szCs w:val="22"/>
              </w:rPr>
              <w:t xml:space="preserve">Women </w:t>
            </w:r>
          </w:p>
        </w:tc>
      </w:tr>
      <w:tr w:rsidR="00701AA5" w:rsidRPr="00701AA5" w14:paraId="73E58DB2" w14:textId="77777777" w:rsidTr="005B1078">
        <w:trPr>
          <w:trHeight w:val="416"/>
        </w:trPr>
        <w:tc>
          <w:tcPr>
            <w:tcW w:w="2135" w:type="dxa"/>
            <w:tcBorders>
              <w:top w:val="single" w:sz="4" w:space="0" w:color="FFFFFF" w:themeColor="background1"/>
              <w:left w:val="nil"/>
              <w:bottom w:val="single" w:sz="4" w:space="0" w:color="000000" w:themeColor="text1"/>
              <w:right w:val="single" w:sz="4" w:space="0" w:color="FFFFFF" w:themeColor="background1"/>
            </w:tcBorders>
            <w:vAlign w:val="center"/>
          </w:tcPr>
          <w:p w14:paraId="00B9E95A"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Effect</w:t>
            </w:r>
          </w:p>
        </w:tc>
        <w:tc>
          <w:tcPr>
            <w:tcW w:w="118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739D6E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Estimates</w:t>
            </w:r>
          </w:p>
        </w:tc>
        <w:tc>
          <w:tcPr>
            <w:tcW w:w="212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0F5E7B0"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Standard Error</w:t>
            </w:r>
          </w:p>
        </w:tc>
        <w:tc>
          <w:tcPr>
            <w:tcW w:w="118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4C5F78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Estimates</w:t>
            </w:r>
          </w:p>
        </w:tc>
        <w:tc>
          <w:tcPr>
            <w:tcW w:w="1749" w:type="dxa"/>
            <w:tcBorders>
              <w:top w:val="single" w:sz="4" w:space="0" w:color="000000" w:themeColor="text1"/>
              <w:left w:val="single" w:sz="4" w:space="0" w:color="FFFFFF" w:themeColor="background1"/>
              <w:bottom w:val="single" w:sz="4" w:space="0" w:color="000000" w:themeColor="text1"/>
              <w:right w:val="nil"/>
            </w:tcBorders>
            <w:vAlign w:val="center"/>
          </w:tcPr>
          <w:p w14:paraId="69B5861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Standard Error</w:t>
            </w:r>
          </w:p>
        </w:tc>
      </w:tr>
      <w:tr w:rsidR="00701AA5" w:rsidRPr="00701AA5" w14:paraId="0C6DE637" w14:textId="77777777" w:rsidTr="005B1078">
        <w:trPr>
          <w:trHeight w:val="416"/>
        </w:trPr>
        <w:tc>
          <w:tcPr>
            <w:tcW w:w="2135" w:type="dxa"/>
            <w:tcBorders>
              <w:top w:val="single" w:sz="4" w:space="0" w:color="000000" w:themeColor="text1"/>
              <w:left w:val="nil"/>
              <w:bottom w:val="single" w:sz="4" w:space="0" w:color="FFFFFF" w:themeColor="background1"/>
              <w:right w:val="single" w:sz="4" w:space="0" w:color="FFFFFF" w:themeColor="background1"/>
            </w:tcBorders>
            <w:vAlign w:val="center"/>
          </w:tcPr>
          <w:p w14:paraId="4879DD19"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Intercept</w:t>
            </w:r>
          </w:p>
        </w:tc>
        <w:tc>
          <w:tcPr>
            <w:tcW w:w="118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0623F69B"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-49</w:t>
            </w:r>
            <w:r w:rsidRPr="00701AA5">
              <w:rPr>
                <w:rFonts w:ascii="Helvetica" w:hAnsi="Helvetica"/>
              </w:rPr>
              <w:t>·</w:t>
            </w:r>
            <w:r w:rsidRPr="00701AA5">
              <w:rPr>
                <w:rFonts w:ascii="Helvetica" w:hAnsi="Helvetica" w:cstheme="minorHAnsi"/>
                <w:sz w:val="22"/>
                <w:szCs w:val="22"/>
              </w:rPr>
              <w:t>925</w:t>
            </w:r>
          </w:p>
        </w:tc>
        <w:tc>
          <w:tcPr>
            <w:tcW w:w="212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2CB848B7"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12</w:t>
            </w:r>
            <w:r w:rsidRPr="00701AA5">
              <w:rPr>
                <w:rFonts w:ascii="Helvetica" w:hAnsi="Helvetica"/>
              </w:rPr>
              <w:t>·</w:t>
            </w:r>
            <w:r w:rsidRPr="00701AA5">
              <w:rPr>
                <w:rFonts w:ascii="Helvetica" w:hAnsi="Helvetica" w:cstheme="minorHAnsi"/>
                <w:sz w:val="22"/>
                <w:szCs w:val="22"/>
              </w:rPr>
              <w:t>413</w:t>
            </w:r>
          </w:p>
        </w:tc>
        <w:tc>
          <w:tcPr>
            <w:tcW w:w="1182"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34CA54F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-24</w:t>
            </w:r>
            <w:r w:rsidRPr="00701AA5">
              <w:rPr>
                <w:rFonts w:ascii="Helvetica" w:hAnsi="Helvetica"/>
              </w:rPr>
              <w:t>·</w:t>
            </w:r>
            <w:r w:rsidRPr="00701AA5">
              <w:rPr>
                <w:rFonts w:ascii="Helvetica" w:hAnsi="Helvetica" w:cstheme="minorHAnsi"/>
                <w:sz w:val="22"/>
                <w:szCs w:val="22"/>
              </w:rPr>
              <w:t>572</w:t>
            </w:r>
          </w:p>
        </w:tc>
        <w:tc>
          <w:tcPr>
            <w:tcW w:w="1749" w:type="dxa"/>
            <w:tcBorders>
              <w:top w:val="single" w:sz="4" w:space="0" w:color="000000" w:themeColor="text1"/>
              <w:left w:val="single" w:sz="4" w:space="0" w:color="FFFFFF" w:themeColor="background1"/>
              <w:bottom w:val="single" w:sz="4" w:space="0" w:color="FFFFFF" w:themeColor="background1"/>
              <w:right w:val="nil"/>
            </w:tcBorders>
            <w:vAlign w:val="center"/>
          </w:tcPr>
          <w:p w14:paraId="512B7D2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3</w:t>
            </w:r>
            <w:r w:rsidRPr="00701AA5">
              <w:rPr>
                <w:rFonts w:ascii="Helvetica" w:hAnsi="Helvetica"/>
              </w:rPr>
              <w:t>·</w:t>
            </w:r>
            <w:r w:rsidRPr="00701AA5">
              <w:rPr>
                <w:rFonts w:ascii="Helvetica" w:hAnsi="Helvetica" w:cstheme="minorHAnsi"/>
                <w:sz w:val="22"/>
                <w:szCs w:val="22"/>
              </w:rPr>
              <w:t>425</w:t>
            </w:r>
          </w:p>
        </w:tc>
      </w:tr>
      <w:tr w:rsidR="00701AA5" w:rsidRPr="00701AA5" w14:paraId="0F963E9C" w14:textId="77777777" w:rsidTr="005B1078">
        <w:trPr>
          <w:trHeight w:val="433"/>
        </w:trPr>
        <w:tc>
          <w:tcPr>
            <w:tcW w:w="213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6F258EAA"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Heart rate (bpm)</w:t>
            </w:r>
          </w:p>
        </w:tc>
        <w:tc>
          <w:tcPr>
            <w:tcW w:w="1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DF02E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231</w:t>
            </w:r>
          </w:p>
        </w:tc>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7FF89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028</w:t>
            </w:r>
          </w:p>
        </w:tc>
        <w:tc>
          <w:tcPr>
            <w:tcW w:w="1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7199EA"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240</w:t>
            </w:r>
          </w:p>
        </w:tc>
        <w:tc>
          <w:tcPr>
            <w:tcW w:w="1749"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452AA20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012</w:t>
            </w:r>
          </w:p>
        </w:tc>
      </w:tr>
      <w:tr w:rsidR="00701AA5" w:rsidRPr="00701AA5" w14:paraId="0061664D" w14:textId="77777777" w:rsidTr="005B1078">
        <w:trPr>
          <w:trHeight w:val="416"/>
        </w:trPr>
        <w:tc>
          <w:tcPr>
            <w:tcW w:w="2135"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11ECA145"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Weight (kg)</w:t>
            </w:r>
          </w:p>
        </w:tc>
        <w:tc>
          <w:tcPr>
            <w:tcW w:w="1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F38931"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634</w:t>
            </w:r>
          </w:p>
        </w:tc>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E2EE53"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202</w:t>
            </w:r>
          </w:p>
        </w:tc>
        <w:tc>
          <w:tcPr>
            <w:tcW w:w="1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DDB19C"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054</w:t>
            </w:r>
          </w:p>
        </w:tc>
        <w:tc>
          <w:tcPr>
            <w:tcW w:w="1749"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51F35DC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054</w:t>
            </w:r>
          </w:p>
        </w:tc>
      </w:tr>
      <w:tr w:rsidR="00701AA5" w:rsidRPr="00701AA5" w14:paraId="1E5CA0EB" w14:textId="77777777" w:rsidTr="005B1078">
        <w:trPr>
          <w:trHeight w:val="416"/>
        </w:trPr>
        <w:tc>
          <w:tcPr>
            <w:tcW w:w="2135" w:type="dxa"/>
            <w:tcBorders>
              <w:top w:val="single" w:sz="4" w:space="0" w:color="FFFFFF" w:themeColor="background1"/>
              <w:left w:val="nil"/>
              <w:bottom w:val="single" w:sz="18" w:space="0" w:color="000000"/>
              <w:right w:val="single" w:sz="4" w:space="0" w:color="FFFFFF" w:themeColor="background1"/>
            </w:tcBorders>
            <w:vAlign w:val="center"/>
          </w:tcPr>
          <w:p w14:paraId="339E44A2"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Breathing rate (bpm)</w:t>
            </w:r>
          </w:p>
        </w:tc>
        <w:tc>
          <w:tcPr>
            <w:tcW w:w="1182" w:type="dxa"/>
            <w:tcBorders>
              <w:top w:val="single" w:sz="4" w:space="0" w:color="FFFFFF" w:themeColor="background1"/>
              <w:left w:val="single" w:sz="4" w:space="0" w:color="FFFFFF" w:themeColor="background1"/>
              <w:bottom w:val="single" w:sz="18" w:space="0" w:color="000000"/>
              <w:right w:val="single" w:sz="4" w:space="0" w:color="FFFFFF" w:themeColor="background1"/>
            </w:tcBorders>
            <w:vAlign w:val="center"/>
          </w:tcPr>
          <w:p w14:paraId="59BBB83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149</w:t>
            </w:r>
          </w:p>
        </w:tc>
        <w:tc>
          <w:tcPr>
            <w:tcW w:w="2121" w:type="dxa"/>
            <w:tcBorders>
              <w:top w:val="single" w:sz="4" w:space="0" w:color="FFFFFF" w:themeColor="background1"/>
              <w:left w:val="single" w:sz="4" w:space="0" w:color="FFFFFF" w:themeColor="background1"/>
              <w:bottom w:val="single" w:sz="18" w:space="0" w:color="000000"/>
              <w:right w:val="single" w:sz="4" w:space="0" w:color="FFFFFF" w:themeColor="background1"/>
            </w:tcBorders>
            <w:vAlign w:val="center"/>
          </w:tcPr>
          <w:p w14:paraId="11971B81"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069</w:t>
            </w:r>
          </w:p>
        </w:tc>
        <w:tc>
          <w:tcPr>
            <w:tcW w:w="1182" w:type="dxa"/>
            <w:tcBorders>
              <w:top w:val="single" w:sz="4" w:space="0" w:color="FFFFFF" w:themeColor="background1"/>
              <w:left w:val="single" w:sz="4" w:space="0" w:color="FFFFFF" w:themeColor="background1"/>
              <w:bottom w:val="single" w:sz="18" w:space="0" w:color="000000"/>
              <w:right w:val="single" w:sz="4" w:space="0" w:color="FFFFFF" w:themeColor="background1"/>
            </w:tcBorders>
            <w:vAlign w:val="center"/>
          </w:tcPr>
          <w:p w14:paraId="6D06F190"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026</w:t>
            </w:r>
          </w:p>
        </w:tc>
        <w:tc>
          <w:tcPr>
            <w:tcW w:w="1749" w:type="dxa"/>
            <w:tcBorders>
              <w:top w:val="single" w:sz="4" w:space="0" w:color="FFFFFF" w:themeColor="background1"/>
              <w:left w:val="single" w:sz="4" w:space="0" w:color="FFFFFF" w:themeColor="background1"/>
              <w:bottom w:val="single" w:sz="18" w:space="0" w:color="000000"/>
              <w:right w:val="nil"/>
            </w:tcBorders>
            <w:vAlign w:val="center"/>
          </w:tcPr>
          <w:p w14:paraId="3E6E090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026</w:t>
            </w:r>
          </w:p>
        </w:tc>
      </w:tr>
    </w:tbl>
    <w:p w14:paraId="62960F44" w14:textId="77777777" w:rsidR="00952C61" w:rsidRPr="00701AA5" w:rsidRDefault="00952C61" w:rsidP="00952C61">
      <w:pPr>
        <w:spacing w:line="360" w:lineRule="auto"/>
        <w:contextualSpacing/>
      </w:pPr>
      <w:r w:rsidRPr="00701AA5">
        <w:br w:type="page"/>
      </w:r>
    </w:p>
    <w:p w14:paraId="31D490E0" w14:textId="77777777" w:rsidR="00952C61" w:rsidRPr="00701AA5" w:rsidRDefault="00952C61" w:rsidP="00952C61">
      <w:pPr>
        <w:spacing w:line="360" w:lineRule="auto"/>
        <w:contextualSpacing/>
      </w:pPr>
      <w:bookmarkStart w:id="3" w:name="_Toc10580693"/>
      <w:r w:rsidRPr="00701AA5">
        <w:rPr>
          <w:b/>
        </w:rPr>
        <w:t>Table S</w:t>
      </w:r>
      <w:r w:rsidRPr="00701AA5">
        <w:rPr>
          <w:b/>
          <w:noProof/>
        </w:rPr>
        <w:t>3</w:t>
      </w:r>
      <w:r w:rsidRPr="00701AA5">
        <w:t>. Results of type III tests of fixed effects for mixed model (Equation 1)</w:t>
      </w:r>
      <w:bookmarkEnd w:id="3"/>
    </w:p>
    <w:tbl>
      <w:tblPr>
        <w:tblStyle w:val="TableGrid"/>
        <w:tblW w:w="8369" w:type="dxa"/>
        <w:tblLook w:val="04A0" w:firstRow="1" w:lastRow="0" w:firstColumn="1" w:lastColumn="0" w:noHBand="0" w:noVBand="1"/>
      </w:tblPr>
      <w:tblGrid>
        <w:gridCol w:w="2980"/>
        <w:gridCol w:w="2073"/>
        <w:gridCol w:w="1500"/>
        <w:gridCol w:w="1816"/>
      </w:tblGrid>
      <w:tr w:rsidR="00701AA5" w:rsidRPr="00701AA5" w14:paraId="21CFB08D" w14:textId="77777777" w:rsidTr="005B1078">
        <w:trPr>
          <w:trHeight w:val="421"/>
        </w:trPr>
        <w:tc>
          <w:tcPr>
            <w:tcW w:w="2980" w:type="dxa"/>
            <w:tcBorders>
              <w:top w:val="single" w:sz="18" w:space="0" w:color="000000" w:themeColor="text1"/>
              <w:left w:val="nil"/>
              <w:bottom w:val="single" w:sz="18" w:space="0" w:color="000000" w:themeColor="text1"/>
              <w:right w:val="nil"/>
            </w:tcBorders>
            <w:vAlign w:val="center"/>
          </w:tcPr>
          <w:p w14:paraId="42C6ADCD"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Effect</w:t>
            </w:r>
          </w:p>
        </w:tc>
        <w:tc>
          <w:tcPr>
            <w:tcW w:w="2073" w:type="dxa"/>
            <w:tcBorders>
              <w:top w:val="single" w:sz="18" w:space="0" w:color="000000" w:themeColor="text1"/>
              <w:left w:val="nil"/>
              <w:bottom w:val="single" w:sz="18" w:space="0" w:color="000000" w:themeColor="text1"/>
              <w:right w:val="nil"/>
            </w:tcBorders>
            <w:vAlign w:val="center"/>
          </w:tcPr>
          <w:p w14:paraId="5B0675CD" w14:textId="77777777" w:rsidR="00952C61" w:rsidRPr="00701AA5" w:rsidRDefault="00952C61" w:rsidP="005B1078">
            <w:pPr>
              <w:jc w:val="center"/>
              <w:rPr>
                <w:rFonts w:ascii="Helvetica" w:hAnsi="Helvetica" w:cstheme="minorHAnsi"/>
                <w:b/>
                <w:sz w:val="22"/>
                <w:szCs w:val="22"/>
              </w:rPr>
            </w:pPr>
            <w:r w:rsidRPr="00701AA5">
              <w:rPr>
                <w:rFonts w:ascii="Helvetica" w:hAnsi="Helvetica" w:cstheme="minorHAnsi"/>
                <w:b/>
                <w:sz w:val="22"/>
                <w:szCs w:val="22"/>
              </w:rPr>
              <w:t>Degrees of Freedom</w:t>
            </w:r>
          </w:p>
        </w:tc>
        <w:tc>
          <w:tcPr>
            <w:tcW w:w="1500" w:type="dxa"/>
            <w:tcBorders>
              <w:top w:val="single" w:sz="18" w:space="0" w:color="000000" w:themeColor="text1"/>
              <w:left w:val="nil"/>
              <w:bottom w:val="single" w:sz="18" w:space="0" w:color="000000" w:themeColor="text1"/>
              <w:right w:val="nil"/>
            </w:tcBorders>
            <w:vAlign w:val="center"/>
          </w:tcPr>
          <w:p w14:paraId="21E21BA2" w14:textId="77777777" w:rsidR="00952C61" w:rsidRPr="00701AA5" w:rsidRDefault="00952C61" w:rsidP="005B1078">
            <w:pPr>
              <w:jc w:val="center"/>
              <w:rPr>
                <w:rFonts w:ascii="Helvetica" w:hAnsi="Helvetica" w:cstheme="minorHAnsi"/>
                <w:b/>
                <w:sz w:val="22"/>
                <w:szCs w:val="22"/>
              </w:rPr>
            </w:pPr>
            <w:r w:rsidRPr="00701AA5">
              <w:rPr>
                <w:rFonts w:ascii="Helvetica" w:hAnsi="Helvetica" w:cstheme="minorHAnsi"/>
                <w:b/>
                <w:sz w:val="22"/>
                <w:szCs w:val="22"/>
              </w:rPr>
              <w:t>F-value</w:t>
            </w:r>
          </w:p>
        </w:tc>
        <w:tc>
          <w:tcPr>
            <w:tcW w:w="1816" w:type="dxa"/>
            <w:tcBorders>
              <w:top w:val="single" w:sz="18" w:space="0" w:color="000000" w:themeColor="text1"/>
              <w:left w:val="nil"/>
              <w:bottom w:val="single" w:sz="18" w:space="0" w:color="000000" w:themeColor="text1"/>
              <w:right w:val="nil"/>
            </w:tcBorders>
            <w:vAlign w:val="center"/>
          </w:tcPr>
          <w:p w14:paraId="7A4AC760" w14:textId="77777777" w:rsidR="00952C61" w:rsidRPr="00701AA5" w:rsidRDefault="00952C61" w:rsidP="005B1078">
            <w:pPr>
              <w:jc w:val="center"/>
              <w:rPr>
                <w:rFonts w:ascii="Helvetica" w:hAnsi="Helvetica" w:cstheme="minorHAnsi"/>
                <w:b/>
                <w:sz w:val="22"/>
                <w:szCs w:val="22"/>
              </w:rPr>
            </w:pPr>
            <w:r w:rsidRPr="00701AA5">
              <w:rPr>
                <w:rFonts w:ascii="Helvetica" w:hAnsi="Helvetica" w:cstheme="minorHAnsi"/>
                <w:b/>
                <w:sz w:val="22"/>
                <w:szCs w:val="22"/>
              </w:rPr>
              <w:t>P-value</w:t>
            </w:r>
          </w:p>
        </w:tc>
      </w:tr>
      <w:tr w:rsidR="00701AA5" w:rsidRPr="00701AA5" w14:paraId="693D6D6E" w14:textId="77777777" w:rsidTr="005B1078">
        <w:trPr>
          <w:trHeight w:val="421"/>
        </w:trPr>
        <w:tc>
          <w:tcPr>
            <w:tcW w:w="2980" w:type="dxa"/>
            <w:tcBorders>
              <w:top w:val="single" w:sz="18" w:space="0" w:color="000000" w:themeColor="text1"/>
              <w:left w:val="nil"/>
              <w:bottom w:val="single" w:sz="4" w:space="0" w:color="FFFFFF" w:themeColor="background1"/>
              <w:right w:val="nil"/>
            </w:tcBorders>
            <w:vAlign w:val="center"/>
          </w:tcPr>
          <w:p w14:paraId="37B4E2AC"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Sex</w:t>
            </w:r>
          </w:p>
        </w:tc>
        <w:tc>
          <w:tcPr>
            <w:tcW w:w="2073" w:type="dxa"/>
            <w:tcBorders>
              <w:top w:val="single" w:sz="18" w:space="0" w:color="000000" w:themeColor="text1"/>
              <w:left w:val="nil"/>
              <w:bottom w:val="nil"/>
              <w:right w:val="nil"/>
            </w:tcBorders>
            <w:vAlign w:val="center"/>
          </w:tcPr>
          <w:p w14:paraId="3168A4F8"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1, 32</w:t>
            </w:r>
            <w:r w:rsidRPr="00701AA5">
              <w:rPr>
                <w:rFonts w:ascii="Helvetica" w:hAnsi="Helvetica"/>
              </w:rPr>
              <w:t>·</w:t>
            </w:r>
            <w:r w:rsidRPr="00701AA5">
              <w:rPr>
                <w:rFonts w:ascii="Helvetica" w:hAnsi="Helvetica" w:cstheme="minorHAnsi"/>
                <w:sz w:val="22"/>
                <w:szCs w:val="22"/>
              </w:rPr>
              <w:t>5</w:t>
            </w:r>
          </w:p>
        </w:tc>
        <w:tc>
          <w:tcPr>
            <w:tcW w:w="1500" w:type="dxa"/>
            <w:tcBorders>
              <w:top w:val="single" w:sz="18" w:space="0" w:color="000000" w:themeColor="text1"/>
              <w:left w:val="nil"/>
              <w:bottom w:val="single" w:sz="4" w:space="0" w:color="FFFFFF" w:themeColor="background1"/>
              <w:right w:val="single" w:sz="4" w:space="0" w:color="FFFFFF" w:themeColor="background1"/>
            </w:tcBorders>
            <w:vAlign w:val="center"/>
          </w:tcPr>
          <w:p w14:paraId="168D98A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21</w:t>
            </w:r>
            <w:r w:rsidRPr="00701AA5">
              <w:rPr>
                <w:rFonts w:ascii="Helvetica" w:hAnsi="Helvetica"/>
              </w:rPr>
              <w:t>·</w:t>
            </w:r>
            <w:r w:rsidRPr="00701AA5">
              <w:rPr>
                <w:rFonts w:ascii="Helvetica" w:hAnsi="Helvetica" w:cstheme="minorHAnsi"/>
                <w:sz w:val="22"/>
                <w:szCs w:val="22"/>
              </w:rPr>
              <w:t>286</w:t>
            </w:r>
          </w:p>
        </w:tc>
        <w:tc>
          <w:tcPr>
            <w:tcW w:w="1816" w:type="dxa"/>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51273C34"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000</w:t>
            </w:r>
          </w:p>
        </w:tc>
      </w:tr>
      <w:tr w:rsidR="00701AA5" w:rsidRPr="00701AA5" w14:paraId="00D39023" w14:textId="77777777" w:rsidTr="005B1078">
        <w:trPr>
          <w:trHeight w:val="439"/>
        </w:trPr>
        <w:tc>
          <w:tcPr>
            <w:tcW w:w="2980" w:type="dxa"/>
            <w:tcBorders>
              <w:top w:val="single" w:sz="4" w:space="0" w:color="FFFFFF" w:themeColor="background1"/>
              <w:left w:val="nil"/>
              <w:bottom w:val="single" w:sz="4" w:space="0" w:color="FFFFFF" w:themeColor="background1"/>
              <w:right w:val="nil"/>
            </w:tcBorders>
            <w:vAlign w:val="center"/>
          </w:tcPr>
          <w:p w14:paraId="749C0D4B"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Heart rate x Sex</w:t>
            </w:r>
          </w:p>
        </w:tc>
        <w:tc>
          <w:tcPr>
            <w:tcW w:w="2073" w:type="dxa"/>
            <w:tcBorders>
              <w:top w:val="nil"/>
              <w:left w:val="nil"/>
              <w:bottom w:val="nil"/>
              <w:right w:val="nil"/>
            </w:tcBorders>
            <w:vAlign w:val="center"/>
          </w:tcPr>
          <w:p w14:paraId="21B6EB83"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1, 249</w:t>
            </w:r>
            <w:r w:rsidRPr="00701AA5">
              <w:rPr>
                <w:rFonts w:ascii="Helvetica" w:hAnsi="Helvetica"/>
              </w:rPr>
              <w:t>·</w:t>
            </w:r>
            <w:r w:rsidRPr="00701AA5">
              <w:rPr>
                <w:rFonts w:ascii="Helvetica" w:hAnsi="Helvetica" w:cstheme="minorHAnsi"/>
                <w:sz w:val="22"/>
                <w:szCs w:val="22"/>
              </w:rPr>
              <w:t>5</w:t>
            </w:r>
          </w:p>
        </w:tc>
        <w:tc>
          <w:tcPr>
            <w:tcW w:w="150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0175BE69"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453</w:t>
            </w:r>
            <w:r w:rsidRPr="00701AA5">
              <w:rPr>
                <w:rFonts w:ascii="Helvetica" w:hAnsi="Helvetica"/>
              </w:rPr>
              <w:t>·</w:t>
            </w:r>
            <w:r w:rsidRPr="00701AA5">
              <w:rPr>
                <w:rFonts w:ascii="Helvetica" w:hAnsi="Helvetica" w:cstheme="minorHAnsi"/>
                <w:sz w:val="22"/>
                <w:szCs w:val="22"/>
              </w:rPr>
              <w:t>452</w:t>
            </w:r>
          </w:p>
        </w:tc>
        <w:tc>
          <w:tcPr>
            <w:tcW w:w="1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167001"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000</w:t>
            </w:r>
          </w:p>
        </w:tc>
      </w:tr>
      <w:tr w:rsidR="00701AA5" w:rsidRPr="00701AA5" w14:paraId="1BC60A8D" w14:textId="77777777" w:rsidTr="005B1078">
        <w:trPr>
          <w:trHeight w:val="421"/>
        </w:trPr>
        <w:tc>
          <w:tcPr>
            <w:tcW w:w="2980" w:type="dxa"/>
            <w:tcBorders>
              <w:top w:val="single" w:sz="4" w:space="0" w:color="FFFFFF" w:themeColor="background1"/>
              <w:left w:val="nil"/>
              <w:bottom w:val="single" w:sz="4" w:space="0" w:color="FFFFFF" w:themeColor="background1"/>
              <w:right w:val="nil"/>
            </w:tcBorders>
            <w:vAlign w:val="center"/>
          </w:tcPr>
          <w:p w14:paraId="4F4D4F6A"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Weight x Sex</w:t>
            </w:r>
          </w:p>
        </w:tc>
        <w:tc>
          <w:tcPr>
            <w:tcW w:w="2073" w:type="dxa"/>
            <w:tcBorders>
              <w:top w:val="nil"/>
              <w:left w:val="nil"/>
              <w:bottom w:val="nil"/>
              <w:right w:val="nil"/>
            </w:tcBorders>
            <w:vAlign w:val="center"/>
          </w:tcPr>
          <w:p w14:paraId="63EC7CA5"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1, 32</w:t>
            </w:r>
            <w:r w:rsidRPr="00701AA5">
              <w:rPr>
                <w:rFonts w:ascii="Helvetica" w:hAnsi="Helvetica"/>
              </w:rPr>
              <w:t>·</w:t>
            </w:r>
            <w:r w:rsidRPr="00701AA5">
              <w:rPr>
                <w:rFonts w:ascii="Helvetica" w:hAnsi="Helvetica" w:cstheme="minorHAnsi"/>
                <w:sz w:val="22"/>
                <w:szCs w:val="22"/>
              </w:rPr>
              <w:t>5</w:t>
            </w:r>
          </w:p>
        </w:tc>
        <w:tc>
          <w:tcPr>
            <w:tcW w:w="1500"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0276BF8E"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7</w:t>
            </w:r>
            <w:r w:rsidRPr="00701AA5">
              <w:rPr>
                <w:rFonts w:ascii="Helvetica" w:hAnsi="Helvetica"/>
              </w:rPr>
              <w:t>·</w:t>
            </w:r>
            <w:r w:rsidRPr="00701AA5">
              <w:rPr>
                <w:rFonts w:ascii="Helvetica" w:hAnsi="Helvetica" w:cstheme="minorHAnsi"/>
                <w:sz w:val="22"/>
                <w:szCs w:val="22"/>
              </w:rPr>
              <w:t>248</w:t>
            </w:r>
          </w:p>
        </w:tc>
        <w:tc>
          <w:tcPr>
            <w:tcW w:w="1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9F567F"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011</w:t>
            </w:r>
          </w:p>
        </w:tc>
      </w:tr>
      <w:tr w:rsidR="00952C61" w:rsidRPr="00701AA5" w14:paraId="59D58E5C" w14:textId="77777777" w:rsidTr="005B1078">
        <w:trPr>
          <w:trHeight w:val="421"/>
        </w:trPr>
        <w:tc>
          <w:tcPr>
            <w:tcW w:w="2980" w:type="dxa"/>
            <w:tcBorders>
              <w:top w:val="single" w:sz="4" w:space="0" w:color="FFFFFF" w:themeColor="background1"/>
              <w:left w:val="nil"/>
              <w:bottom w:val="single" w:sz="18" w:space="0" w:color="000000"/>
              <w:right w:val="nil"/>
            </w:tcBorders>
            <w:vAlign w:val="center"/>
          </w:tcPr>
          <w:p w14:paraId="178F877C" w14:textId="77777777" w:rsidR="00952C61" w:rsidRPr="00701AA5" w:rsidRDefault="00952C61" w:rsidP="005B1078">
            <w:pPr>
              <w:spacing w:before="2" w:after="2"/>
              <w:rPr>
                <w:rFonts w:ascii="Helvetica" w:hAnsi="Helvetica" w:cstheme="minorHAnsi"/>
                <w:b/>
                <w:sz w:val="22"/>
                <w:szCs w:val="22"/>
              </w:rPr>
            </w:pPr>
            <w:r w:rsidRPr="00701AA5">
              <w:rPr>
                <w:rFonts w:ascii="Helvetica" w:hAnsi="Helvetica" w:cstheme="minorHAnsi"/>
                <w:b/>
                <w:sz w:val="22"/>
                <w:szCs w:val="22"/>
              </w:rPr>
              <w:t>Breathing rate X Sex</w:t>
            </w:r>
          </w:p>
        </w:tc>
        <w:tc>
          <w:tcPr>
            <w:tcW w:w="2073" w:type="dxa"/>
            <w:tcBorders>
              <w:top w:val="nil"/>
              <w:left w:val="nil"/>
              <w:bottom w:val="single" w:sz="18" w:space="0" w:color="000000" w:themeColor="text1"/>
              <w:right w:val="nil"/>
            </w:tcBorders>
            <w:vAlign w:val="center"/>
          </w:tcPr>
          <w:p w14:paraId="784D65BA"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1, 240</w:t>
            </w:r>
            <w:r w:rsidRPr="00701AA5">
              <w:rPr>
                <w:rFonts w:ascii="Helvetica" w:hAnsi="Helvetica"/>
              </w:rPr>
              <w:t>·</w:t>
            </w:r>
            <w:r w:rsidRPr="00701AA5">
              <w:rPr>
                <w:rFonts w:ascii="Helvetica" w:hAnsi="Helvetica" w:cstheme="minorHAnsi"/>
                <w:sz w:val="22"/>
                <w:szCs w:val="22"/>
              </w:rPr>
              <w:t>9</w:t>
            </w:r>
          </w:p>
        </w:tc>
        <w:tc>
          <w:tcPr>
            <w:tcW w:w="1500" w:type="dxa"/>
            <w:tcBorders>
              <w:top w:val="single" w:sz="4" w:space="0" w:color="FFFFFF" w:themeColor="background1"/>
              <w:left w:val="nil"/>
              <w:bottom w:val="single" w:sz="18" w:space="0" w:color="000000"/>
              <w:right w:val="single" w:sz="4" w:space="0" w:color="FFFFFF" w:themeColor="background1"/>
            </w:tcBorders>
            <w:vAlign w:val="center"/>
          </w:tcPr>
          <w:p w14:paraId="4C448DED"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9</w:t>
            </w:r>
            <w:r w:rsidRPr="00701AA5">
              <w:rPr>
                <w:rFonts w:ascii="Helvetica" w:hAnsi="Helvetica"/>
              </w:rPr>
              <w:t>·</w:t>
            </w:r>
            <w:r w:rsidRPr="00701AA5">
              <w:rPr>
                <w:rFonts w:ascii="Helvetica" w:hAnsi="Helvetica" w:cstheme="minorHAnsi"/>
                <w:sz w:val="22"/>
                <w:szCs w:val="22"/>
              </w:rPr>
              <w:t>922</w:t>
            </w:r>
          </w:p>
        </w:tc>
        <w:tc>
          <w:tcPr>
            <w:tcW w:w="1816" w:type="dxa"/>
            <w:tcBorders>
              <w:top w:val="single" w:sz="4" w:space="0" w:color="FFFFFF" w:themeColor="background1"/>
              <w:left w:val="single" w:sz="4" w:space="0" w:color="FFFFFF" w:themeColor="background1"/>
              <w:bottom w:val="single" w:sz="18" w:space="0" w:color="000000"/>
              <w:right w:val="single" w:sz="4" w:space="0" w:color="FFFFFF" w:themeColor="background1"/>
            </w:tcBorders>
            <w:vAlign w:val="center"/>
          </w:tcPr>
          <w:p w14:paraId="7D059296" w14:textId="77777777" w:rsidR="00952C61" w:rsidRPr="00701AA5" w:rsidRDefault="00952C61" w:rsidP="005B1078">
            <w:pPr>
              <w:jc w:val="center"/>
              <w:rPr>
                <w:rFonts w:ascii="Helvetica" w:hAnsi="Helvetica" w:cstheme="minorHAnsi"/>
                <w:sz w:val="22"/>
                <w:szCs w:val="22"/>
              </w:rPr>
            </w:pPr>
            <w:r w:rsidRPr="00701AA5">
              <w:rPr>
                <w:rFonts w:ascii="Helvetica" w:hAnsi="Helvetica" w:cstheme="minorHAnsi"/>
                <w:sz w:val="22"/>
                <w:szCs w:val="22"/>
              </w:rPr>
              <w:t>0</w:t>
            </w:r>
            <w:r w:rsidRPr="00701AA5">
              <w:rPr>
                <w:rFonts w:ascii="Helvetica" w:hAnsi="Helvetica"/>
              </w:rPr>
              <w:t>·</w:t>
            </w:r>
            <w:r w:rsidRPr="00701AA5">
              <w:rPr>
                <w:rFonts w:ascii="Helvetica" w:hAnsi="Helvetica" w:cstheme="minorHAnsi"/>
                <w:sz w:val="22"/>
                <w:szCs w:val="22"/>
              </w:rPr>
              <w:t>002</w:t>
            </w:r>
          </w:p>
        </w:tc>
      </w:tr>
    </w:tbl>
    <w:p w14:paraId="7C589A9F" w14:textId="77777777" w:rsidR="00F9024B" w:rsidRPr="00701AA5" w:rsidRDefault="00F9024B"/>
    <w:bookmarkStart w:id="4" w:name="_GoBack"/>
    <w:bookmarkEnd w:id="4"/>
    <w:p w14:paraId="173813DA" w14:textId="61879732" w:rsidR="00B76F02" w:rsidRPr="00701AA5" w:rsidRDefault="00E44960">
      <w:r w:rsidRPr="00701AA5">
        <w:fldChar w:fldCharType="begin"/>
      </w:r>
      <w:r w:rsidRPr="00701AA5">
        <w:instrText xml:space="preserve"> ADDIN PAPERS2_CITATIONS &lt;papers2_bibliography/&gt;</w:instrText>
      </w:r>
      <w:r w:rsidRPr="00701AA5">
        <w:fldChar w:fldCharType="end"/>
      </w:r>
    </w:p>
    <w:sectPr w:rsidR="00B76F02" w:rsidRPr="00701AA5" w:rsidSect="00DA5262">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64D5" w14:textId="77777777" w:rsidR="00013F72" w:rsidRDefault="00013F72" w:rsidP="00056D80">
      <w:r>
        <w:separator/>
      </w:r>
    </w:p>
  </w:endnote>
  <w:endnote w:type="continuationSeparator" w:id="0">
    <w:p w14:paraId="42F6160A" w14:textId="77777777" w:rsidR="00013F72" w:rsidRDefault="00013F72" w:rsidP="0005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2099476"/>
      <w:docPartObj>
        <w:docPartGallery w:val="Page Numbers (Bottom of Page)"/>
        <w:docPartUnique/>
      </w:docPartObj>
    </w:sdtPr>
    <w:sdtEndPr>
      <w:rPr>
        <w:rStyle w:val="PageNumber"/>
      </w:rPr>
    </w:sdtEndPr>
    <w:sdtContent>
      <w:p w14:paraId="5D1F4C4A" w14:textId="7000A628" w:rsidR="00056D80" w:rsidRDefault="00056D80" w:rsidP="001D4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680FD" w14:textId="77777777" w:rsidR="00056D80" w:rsidRDefault="00056D80" w:rsidP="00056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3169297"/>
      <w:docPartObj>
        <w:docPartGallery w:val="Page Numbers (Bottom of Page)"/>
        <w:docPartUnique/>
      </w:docPartObj>
    </w:sdtPr>
    <w:sdtEndPr>
      <w:rPr>
        <w:rStyle w:val="PageNumber"/>
      </w:rPr>
    </w:sdtEndPr>
    <w:sdtContent>
      <w:p w14:paraId="75BDA069" w14:textId="50AB478C" w:rsidR="00056D80" w:rsidRDefault="00056D80" w:rsidP="001D4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1AA5">
          <w:rPr>
            <w:rStyle w:val="PageNumber"/>
            <w:noProof/>
          </w:rPr>
          <w:t>1</w:t>
        </w:r>
        <w:r>
          <w:rPr>
            <w:rStyle w:val="PageNumber"/>
          </w:rPr>
          <w:fldChar w:fldCharType="end"/>
        </w:r>
      </w:p>
    </w:sdtContent>
  </w:sdt>
  <w:p w14:paraId="538D7B3C" w14:textId="77777777" w:rsidR="00056D80" w:rsidRDefault="00056D80" w:rsidP="00056D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DC78" w14:textId="77777777" w:rsidR="00013F72" w:rsidRDefault="00013F72" w:rsidP="00056D80">
      <w:r>
        <w:separator/>
      </w:r>
    </w:p>
  </w:footnote>
  <w:footnote w:type="continuationSeparator" w:id="0">
    <w:p w14:paraId="3665F366" w14:textId="77777777" w:rsidR="00013F72" w:rsidRDefault="00013F72" w:rsidP="00056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11"/>
    <w:rsid w:val="00013F72"/>
    <w:rsid w:val="00024620"/>
    <w:rsid w:val="00056D80"/>
    <w:rsid w:val="000D01FA"/>
    <w:rsid w:val="00117431"/>
    <w:rsid w:val="00176686"/>
    <w:rsid w:val="0020043C"/>
    <w:rsid w:val="0023288F"/>
    <w:rsid w:val="002703DF"/>
    <w:rsid w:val="002C63D0"/>
    <w:rsid w:val="00304B60"/>
    <w:rsid w:val="00361F2C"/>
    <w:rsid w:val="00396F63"/>
    <w:rsid w:val="00401F11"/>
    <w:rsid w:val="004300BC"/>
    <w:rsid w:val="004E0811"/>
    <w:rsid w:val="00565C10"/>
    <w:rsid w:val="005D7488"/>
    <w:rsid w:val="00676DBC"/>
    <w:rsid w:val="00701AA5"/>
    <w:rsid w:val="00831052"/>
    <w:rsid w:val="00885262"/>
    <w:rsid w:val="00896EB1"/>
    <w:rsid w:val="008E781A"/>
    <w:rsid w:val="008F2124"/>
    <w:rsid w:val="00952C61"/>
    <w:rsid w:val="009F5232"/>
    <w:rsid w:val="00A2001A"/>
    <w:rsid w:val="00A32254"/>
    <w:rsid w:val="00AD16A3"/>
    <w:rsid w:val="00AE2619"/>
    <w:rsid w:val="00B76F02"/>
    <w:rsid w:val="00BD22B1"/>
    <w:rsid w:val="00C943FE"/>
    <w:rsid w:val="00D3717F"/>
    <w:rsid w:val="00DA5262"/>
    <w:rsid w:val="00E44960"/>
    <w:rsid w:val="00EE240D"/>
    <w:rsid w:val="00F9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8B28"/>
  <w15:chartTrackingRefBased/>
  <w15:docId w15:val="{D9ADAFE2-704C-484D-BC09-6DF95EF0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52C61"/>
    <w:rPr>
      <w:sz w:val="18"/>
      <w:szCs w:val="18"/>
    </w:rPr>
  </w:style>
  <w:style w:type="paragraph" w:styleId="CommentText">
    <w:name w:val="annotation text"/>
    <w:basedOn w:val="Normal"/>
    <w:link w:val="CommentTextChar"/>
    <w:uiPriority w:val="99"/>
    <w:unhideWhenUsed/>
    <w:rsid w:val="00952C61"/>
    <w:rPr>
      <w:rFonts w:ascii="Cambria" w:eastAsia="Cambria" w:hAnsi="Cambria"/>
    </w:rPr>
  </w:style>
  <w:style w:type="character" w:customStyle="1" w:styleId="CommentTextChar">
    <w:name w:val="Comment Text Char"/>
    <w:basedOn w:val="DefaultParagraphFont"/>
    <w:link w:val="CommentText"/>
    <w:uiPriority w:val="99"/>
    <w:rsid w:val="00952C61"/>
    <w:rPr>
      <w:rFonts w:ascii="Cambria" w:eastAsia="Cambria" w:hAnsi="Cambria" w:cs="Times New Roman"/>
    </w:rPr>
  </w:style>
  <w:style w:type="table" w:styleId="TableGrid">
    <w:name w:val="Table Grid"/>
    <w:basedOn w:val="TableNormal"/>
    <w:uiPriority w:val="39"/>
    <w:rsid w:val="00952C61"/>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2C61"/>
    <w:rPr>
      <w:sz w:val="18"/>
      <w:szCs w:val="18"/>
    </w:rPr>
  </w:style>
  <w:style w:type="character" w:customStyle="1" w:styleId="BalloonTextChar">
    <w:name w:val="Balloon Text Char"/>
    <w:basedOn w:val="DefaultParagraphFont"/>
    <w:link w:val="BalloonText"/>
    <w:uiPriority w:val="99"/>
    <w:semiHidden/>
    <w:rsid w:val="00952C61"/>
    <w:rPr>
      <w:rFonts w:ascii="Times New Roman" w:eastAsia="Times New Roman" w:hAnsi="Times New Roman" w:cs="Times New Roman"/>
      <w:sz w:val="18"/>
      <w:szCs w:val="18"/>
    </w:rPr>
  </w:style>
  <w:style w:type="paragraph" w:styleId="NormalWeb">
    <w:name w:val="Normal (Web)"/>
    <w:basedOn w:val="Normal"/>
    <w:uiPriority w:val="99"/>
    <w:rsid w:val="004E0811"/>
    <w:pPr>
      <w:spacing w:beforeLines="1" w:afterLines="1"/>
    </w:pPr>
    <w:rPr>
      <w:rFonts w:ascii="Times" w:eastAsiaTheme="minorEastAsia" w:hAnsi="Times"/>
      <w:sz w:val="20"/>
      <w:szCs w:val="20"/>
      <w:lang w:eastAsia="ja-JP"/>
    </w:rPr>
  </w:style>
  <w:style w:type="paragraph" w:styleId="Footer">
    <w:name w:val="footer"/>
    <w:basedOn w:val="Normal"/>
    <w:link w:val="FooterChar"/>
    <w:uiPriority w:val="99"/>
    <w:unhideWhenUsed/>
    <w:rsid w:val="00056D80"/>
    <w:pPr>
      <w:tabs>
        <w:tab w:val="center" w:pos="4680"/>
        <w:tab w:val="right" w:pos="9360"/>
      </w:tabs>
    </w:pPr>
  </w:style>
  <w:style w:type="character" w:customStyle="1" w:styleId="FooterChar">
    <w:name w:val="Footer Char"/>
    <w:basedOn w:val="DefaultParagraphFont"/>
    <w:link w:val="Footer"/>
    <w:uiPriority w:val="99"/>
    <w:rsid w:val="00056D80"/>
    <w:rPr>
      <w:rFonts w:ascii="Times New Roman" w:eastAsia="Times New Roman" w:hAnsi="Times New Roman" w:cs="Times New Roman"/>
    </w:rPr>
  </w:style>
  <w:style w:type="character" w:styleId="PageNumber">
    <w:name w:val="page number"/>
    <w:basedOn w:val="DefaultParagraphFont"/>
    <w:uiPriority w:val="99"/>
    <w:semiHidden/>
    <w:unhideWhenUsed/>
    <w:rsid w:val="00056D80"/>
  </w:style>
  <w:style w:type="character" w:styleId="LineNumber">
    <w:name w:val="line number"/>
    <w:basedOn w:val="DefaultParagraphFont"/>
    <w:uiPriority w:val="99"/>
    <w:semiHidden/>
    <w:unhideWhenUsed/>
    <w:rsid w:val="00DA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3226cb51b4cc4aa52f4d405f3f4da24c">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370e5302283351224d2d61499544617d"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774C5B-4C52-4934-A5B1-A02AC1D0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2192-8278-4D8B-90A6-283068FAAB3D}">
  <ds:schemaRefs>
    <ds:schemaRef ds:uri="http://schemas.microsoft.com/sharepoint/v3/contenttype/forms"/>
  </ds:schemaRefs>
</ds:datastoreItem>
</file>

<file path=customXml/itemProps3.xml><?xml version="1.0" encoding="utf-8"?>
<ds:datastoreItem xmlns:ds="http://schemas.openxmlformats.org/officeDocument/2006/customXml" ds:itemID="{8AABBDE2-ECFB-42C8-B23D-D8A4A230A8A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24a7236-42d0-4b59-9a8f-b62230abe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5762</Words>
  <Characters>32849</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Russel</dc:creator>
  <cp:keywords/>
  <dc:description/>
  <cp:lastModifiedBy>Alice Gooch</cp:lastModifiedBy>
  <cp:revision>2</cp:revision>
  <dcterms:created xsi:type="dcterms:W3CDTF">2020-03-17T14:44:00Z</dcterms:created>
  <dcterms:modified xsi:type="dcterms:W3CDTF">2020-03-17T14:44:00Z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id="http://www.zotero.org/styles/public-health-nutrition"/&gt;&lt;format class="21"/&gt;&lt;count citations="14" publications="15"/&gt;&lt;/info&gt;PAPERS2_INFO_END</vt:lpwstr>
  </property>
  <property fmtid="{D5CDD505-2E9C-101B-9397-08002B2CF9AE}" pid="3" name="ContentTypeId">
    <vt:lpwstr>0x010100178E165393A5544881DABF1AE57CB826</vt:lpwstr>
  </property>
</Properties>
</file>