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2453" w14:textId="65B4D971" w:rsidR="003F492D" w:rsidRPr="0048761C" w:rsidRDefault="003F492D" w:rsidP="003F492D">
      <w:pPr>
        <w:rPr>
          <w:rFonts w:ascii="Times New Roman" w:hAnsi="Times New Roman" w:cs="Times New Roman"/>
          <w:b/>
        </w:rPr>
      </w:pPr>
      <w:r w:rsidRPr="0048761C">
        <w:rPr>
          <w:rFonts w:ascii="Times New Roman" w:hAnsi="Times New Roman" w:cs="Times New Roman"/>
          <w:b/>
        </w:rPr>
        <w:t>Figure S1: Dietary behaviors</w:t>
      </w:r>
      <w:r w:rsidR="00102FDD" w:rsidRPr="0048761C">
        <w:rPr>
          <w:rFonts w:ascii="Times New Roman" w:hAnsi="Times New Roman" w:cs="Times New Roman"/>
          <w:b/>
        </w:rPr>
        <w:t xml:space="preserve"> (specific and other</w:t>
      </w:r>
      <w:r w:rsidR="00102FDD" w:rsidRPr="0048761C">
        <w:rPr>
          <w:rFonts w:ascii="Times New Roman" w:hAnsi="Times New Roman" w:cs="Times New Roman"/>
          <w:bCs/>
          <w:vertAlign w:val="superscript"/>
        </w:rPr>
        <w:t>1</w:t>
      </w:r>
      <w:r w:rsidR="00102FDD" w:rsidRPr="0048761C">
        <w:rPr>
          <w:rFonts w:ascii="Times New Roman" w:hAnsi="Times New Roman" w:cs="Times New Roman"/>
          <w:b/>
        </w:rPr>
        <w:t>)</w:t>
      </w:r>
      <w:r w:rsidRPr="0048761C">
        <w:rPr>
          <w:rFonts w:ascii="Times New Roman" w:hAnsi="Times New Roman" w:cs="Times New Roman"/>
          <w:b/>
        </w:rPr>
        <w:t xml:space="preserve"> reported by participants</w:t>
      </w:r>
      <w:r w:rsidR="00102FDD" w:rsidRPr="0048761C">
        <w:rPr>
          <w:rFonts w:ascii="Times New Roman" w:hAnsi="Times New Roman" w:cs="Times New Roman"/>
          <w:bCs/>
          <w:vertAlign w:val="superscript"/>
        </w:rPr>
        <w:t>2</w:t>
      </w:r>
      <w:r w:rsidRPr="0048761C">
        <w:rPr>
          <w:rFonts w:ascii="Times New Roman" w:hAnsi="Times New Roman" w:cs="Times New Roman"/>
          <w:b/>
        </w:rPr>
        <w:t xml:space="preserve"> whose self-identified current diet was “Try to eat healthy”</w:t>
      </w:r>
    </w:p>
    <w:p w14:paraId="66314F3A" w14:textId="146BFBE1" w:rsidR="003F492D" w:rsidRPr="0048761C" w:rsidRDefault="003F492D" w:rsidP="003F492D">
      <w:pPr>
        <w:rPr>
          <w:rFonts w:ascii="Times New Roman" w:hAnsi="Times New Roman" w:cs="Times New Roman"/>
          <w:b/>
          <w:sz w:val="20"/>
          <w:szCs w:val="20"/>
        </w:rPr>
      </w:pPr>
      <w:r w:rsidRPr="0048761C">
        <w:rPr>
          <w:noProof/>
        </w:rPr>
        <w:t xml:space="preserve"> </w:t>
      </w:r>
      <w:bookmarkStart w:id="0" w:name="_GoBack"/>
      <w:r w:rsidRPr="0048761C">
        <w:rPr>
          <w:noProof/>
        </w:rPr>
        <w:drawing>
          <wp:inline distT="0" distB="0" distL="0" distR="0" wp14:anchorId="3F4E62D8" wp14:editId="2B998E48">
            <wp:extent cx="6835140" cy="3642360"/>
            <wp:effectExtent l="0" t="0" r="381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F8A83B-8ECA-4ABF-8650-ED33C3E1EA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42CA9969" w14:textId="5306E47C" w:rsidR="00126126" w:rsidRPr="0048761C" w:rsidRDefault="00102FDD" w:rsidP="009253B6">
      <w:pPr>
        <w:rPr>
          <w:rFonts w:ascii="Times New Roman" w:hAnsi="Times New Roman" w:cs="Times New Roman"/>
          <w:b/>
          <w:noProof/>
        </w:rPr>
      </w:pPr>
      <w:r w:rsidRPr="0048761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82CC6" w:rsidRPr="0048761C">
        <w:rPr>
          <w:rFonts w:ascii="Times New Roman" w:hAnsi="Times New Roman" w:cs="Times New Roman"/>
          <w:sz w:val="20"/>
          <w:szCs w:val="20"/>
        </w:rPr>
        <w:t xml:space="preserve"> Other </w:t>
      </w:r>
      <w:r w:rsidRPr="0048761C">
        <w:rPr>
          <w:rFonts w:ascii="Times New Roman" w:hAnsi="Times New Roman" w:cs="Times New Roman"/>
          <w:sz w:val="20"/>
          <w:szCs w:val="20"/>
        </w:rPr>
        <w:t>behaviors</w:t>
      </w:r>
      <w:r w:rsidR="00B82CC6" w:rsidRPr="0048761C">
        <w:rPr>
          <w:rFonts w:ascii="Times New Roman" w:hAnsi="Times New Roman" w:cs="Times New Roman"/>
          <w:sz w:val="20"/>
          <w:szCs w:val="20"/>
        </w:rPr>
        <w:t xml:space="preserve"> reported (18%) included eating less of certain types of food (i.e. dairy or carbs), avoiding fast food/processed food or eating more whole/fresh foods, counting calories, cooking at home, and drinking water (data not shown).</w:t>
      </w:r>
      <w:r w:rsidRPr="0048761C">
        <w:rPr>
          <w:rFonts w:ascii="Times New Roman" w:hAnsi="Times New Roman" w:cs="Times New Roman"/>
          <w:b/>
          <w:noProof/>
        </w:rPr>
        <w:t xml:space="preserve"> </w:t>
      </w:r>
    </w:p>
    <w:p w14:paraId="3E410101" w14:textId="77777777" w:rsidR="00102FDD" w:rsidRPr="0048761C" w:rsidRDefault="00102FDD" w:rsidP="00102FDD">
      <w:pPr>
        <w:rPr>
          <w:rFonts w:ascii="Times New Roman" w:hAnsi="Times New Roman" w:cs="Times New Roman"/>
          <w:sz w:val="20"/>
          <w:szCs w:val="20"/>
        </w:rPr>
      </w:pPr>
      <w:r w:rsidRPr="004876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8761C">
        <w:rPr>
          <w:rFonts w:ascii="Times New Roman" w:hAnsi="Times New Roman" w:cs="Times New Roman"/>
          <w:sz w:val="20"/>
          <w:szCs w:val="20"/>
        </w:rPr>
        <w:t xml:space="preserve"> n=1048 (includes all participants who identified their current diet as TTEH)</w:t>
      </w:r>
    </w:p>
    <w:p w14:paraId="3966F7E6" w14:textId="77777777" w:rsidR="00102FDD" w:rsidRPr="0048761C" w:rsidRDefault="00102FDD" w:rsidP="009253B6">
      <w:pPr>
        <w:rPr>
          <w:rFonts w:ascii="Times New Roman" w:hAnsi="Times New Roman" w:cs="Times New Roman"/>
          <w:sz w:val="20"/>
          <w:szCs w:val="20"/>
        </w:rPr>
      </w:pPr>
    </w:p>
    <w:p w14:paraId="2E4F8286" w14:textId="1CB35F1C" w:rsidR="003F492D" w:rsidRPr="0048761C" w:rsidRDefault="003F492D" w:rsidP="00126126">
      <w:pPr>
        <w:rPr>
          <w:rFonts w:ascii="Times New Roman" w:hAnsi="Times New Roman" w:cs="Times New Roman"/>
          <w:b/>
        </w:rPr>
      </w:pPr>
    </w:p>
    <w:p w14:paraId="64090495" w14:textId="2C277891" w:rsidR="003F492D" w:rsidRPr="0048761C" w:rsidRDefault="003F492D">
      <w:pPr>
        <w:rPr>
          <w:rFonts w:ascii="Times New Roman" w:hAnsi="Times New Roman" w:cs="Times New Roman"/>
          <w:b/>
        </w:rPr>
      </w:pPr>
      <w:r w:rsidRPr="0048761C">
        <w:rPr>
          <w:rFonts w:ascii="Times New Roman" w:hAnsi="Times New Roman" w:cs="Times New Roman"/>
          <w:b/>
        </w:rPr>
        <w:br w:type="page"/>
      </w:r>
    </w:p>
    <w:p w14:paraId="30C6BCEF" w14:textId="606D815F" w:rsidR="00126126" w:rsidRPr="0048761C" w:rsidRDefault="006A1087" w:rsidP="00126126">
      <w:pPr>
        <w:rPr>
          <w:rFonts w:ascii="Times New Roman" w:hAnsi="Times New Roman" w:cs="Times New Roman"/>
        </w:rPr>
      </w:pPr>
      <w:r w:rsidRPr="0048761C">
        <w:rPr>
          <w:rFonts w:ascii="Times New Roman" w:hAnsi="Times New Roman" w:cs="Times New Roman"/>
          <w:b/>
        </w:rPr>
        <w:lastRenderedPageBreak/>
        <w:t>Table S</w:t>
      </w:r>
      <w:r w:rsidR="00126126" w:rsidRPr="0048761C">
        <w:rPr>
          <w:rFonts w:ascii="Times New Roman" w:hAnsi="Times New Roman" w:cs="Times New Roman"/>
          <w:b/>
        </w:rPr>
        <w:t>1: Documentation for search strategy on Google Trends Search Activity</w:t>
      </w:r>
      <w:r w:rsidR="00126126" w:rsidRPr="0048761C">
        <w:rPr>
          <w:rFonts w:ascii="Times New Roman" w:hAnsi="Times New Roman" w:cs="Times New Roman"/>
        </w:rPr>
        <w:br/>
        <w:t>Using the suggested “Checklist for Documentation of Google Trends” from:</w:t>
      </w:r>
      <w:r w:rsidR="00126126" w:rsidRPr="0048761C">
        <w:rPr>
          <w:rFonts w:ascii="Times New Roman" w:hAnsi="Times New Roman" w:cs="Times New Roman"/>
        </w:rPr>
        <w:br/>
        <w:t>“Checklist for Documentation of Google Trends” from Nuti, SV; Wayda, B; Ranasinghe, I</w:t>
      </w:r>
      <w:r w:rsidR="00126126" w:rsidRPr="0048761C">
        <w:rPr>
          <w:rFonts w:ascii="Times New Roman" w:hAnsi="Times New Roman" w:cs="Times New Roman"/>
          <w:i/>
        </w:rPr>
        <w:t>, et al.</w:t>
      </w:r>
      <w:r w:rsidR="00126126" w:rsidRPr="0048761C">
        <w:rPr>
          <w:rFonts w:ascii="Times New Roman" w:hAnsi="Times New Roman" w:cs="Times New Roman"/>
        </w:rPr>
        <w:t xml:space="preserve"> 2014. The Use of Google Trends in Health Care Research: A Systematic Review. </w:t>
      </w:r>
      <w:r w:rsidR="00126126" w:rsidRPr="0048761C">
        <w:rPr>
          <w:rFonts w:ascii="Times New Roman" w:hAnsi="Times New Roman" w:cs="Times New Roman"/>
          <w:i/>
        </w:rPr>
        <w:t>Plos One</w:t>
      </w:r>
      <w:r w:rsidR="00126126" w:rsidRPr="0048761C">
        <w:rPr>
          <w:rFonts w:ascii="Times New Roman" w:hAnsi="Times New Roman" w:cs="Times New Roman"/>
        </w:rPr>
        <w:t xml:space="preserve"> 9: e109583</w:t>
      </w:r>
      <w:r w:rsidR="00126126" w:rsidRPr="0048761C">
        <w:rPr>
          <w:rFonts w:ascii="Times New Roman" w:hAnsi="Times New Roman" w:cs="Times New Roman"/>
        </w:rPr>
        <w:br/>
      </w:r>
    </w:p>
    <w:tbl>
      <w:tblPr>
        <w:tblStyle w:val="TableGrid"/>
        <w:tblW w:w="9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096"/>
      </w:tblGrid>
      <w:tr w:rsidR="0048761C" w:rsidRPr="0048761C" w14:paraId="6B6F83C1" w14:textId="77777777" w:rsidTr="00126126">
        <w:tc>
          <w:tcPr>
            <w:tcW w:w="3192" w:type="dxa"/>
          </w:tcPr>
          <w:p w14:paraId="534AD8EA" w14:textId="77777777" w:rsidR="00126126" w:rsidRPr="0048761C" w:rsidRDefault="00126126" w:rsidP="00126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b/>
                <w:sz w:val="20"/>
                <w:szCs w:val="20"/>
              </w:rPr>
              <w:t>Search/Topic</w:t>
            </w:r>
          </w:p>
        </w:tc>
        <w:tc>
          <w:tcPr>
            <w:tcW w:w="6096" w:type="dxa"/>
          </w:tcPr>
          <w:p w14:paraId="79707CC5" w14:textId="77777777" w:rsidR="00126126" w:rsidRPr="0048761C" w:rsidRDefault="00126126" w:rsidP="00126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b/>
                <w:sz w:val="20"/>
                <w:szCs w:val="20"/>
              </w:rPr>
              <w:t># Checklist Item</w:t>
            </w:r>
          </w:p>
        </w:tc>
      </w:tr>
      <w:tr w:rsidR="0048761C" w:rsidRPr="0048761C" w14:paraId="11E04667" w14:textId="77777777" w:rsidTr="00126126">
        <w:tc>
          <w:tcPr>
            <w:tcW w:w="3192" w:type="dxa"/>
          </w:tcPr>
          <w:p w14:paraId="301E7C6C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Access Date</w:t>
            </w:r>
          </w:p>
        </w:tc>
        <w:tc>
          <w:tcPr>
            <w:tcW w:w="6096" w:type="dxa"/>
          </w:tcPr>
          <w:p w14:paraId="1C981813" w14:textId="0DCF6729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Google Trends data was accessed and downloaded on 9/25/2017 </w:t>
            </w:r>
          </w:p>
        </w:tc>
      </w:tr>
      <w:tr w:rsidR="0048761C" w:rsidRPr="0048761C" w14:paraId="25F9CEF9" w14:textId="77777777" w:rsidTr="00126126">
        <w:tc>
          <w:tcPr>
            <w:tcW w:w="3192" w:type="dxa"/>
          </w:tcPr>
          <w:p w14:paraId="63F9AB6B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Time Period</w:t>
            </w:r>
          </w:p>
        </w:tc>
        <w:tc>
          <w:tcPr>
            <w:tcW w:w="6096" w:type="dxa"/>
          </w:tcPr>
          <w:p w14:paraId="7C320514" w14:textId="215F4760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Search activity from January 2007 to Sept 2017</w:t>
            </w:r>
          </w:p>
        </w:tc>
      </w:tr>
      <w:tr w:rsidR="0048761C" w:rsidRPr="0048761C" w14:paraId="5E2433ED" w14:textId="77777777" w:rsidTr="00126126">
        <w:tc>
          <w:tcPr>
            <w:tcW w:w="3192" w:type="dxa"/>
          </w:tcPr>
          <w:p w14:paraId="7B85DFEC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Location</w:t>
            </w:r>
          </w:p>
        </w:tc>
        <w:tc>
          <w:tcPr>
            <w:tcW w:w="6096" w:type="dxa"/>
          </w:tcPr>
          <w:p w14:paraId="59EC6D26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United States only </w:t>
            </w:r>
          </w:p>
        </w:tc>
      </w:tr>
      <w:tr w:rsidR="0048761C" w:rsidRPr="0048761C" w14:paraId="7A51C42F" w14:textId="77777777" w:rsidTr="00126126">
        <w:tc>
          <w:tcPr>
            <w:tcW w:w="3192" w:type="dxa"/>
          </w:tcPr>
          <w:p w14:paraId="2DE9053B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Query Category</w:t>
            </w:r>
          </w:p>
        </w:tc>
        <w:tc>
          <w:tcPr>
            <w:tcW w:w="6096" w:type="dxa"/>
          </w:tcPr>
          <w:p w14:paraId="5F7A851E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All query categories were used (default)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8761C" w:rsidRPr="0048761C" w14:paraId="0E5E5EC0" w14:textId="77777777" w:rsidTr="00126126">
        <w:tc>
          <w:tcPr>
            <w:tcW w:w="9288" w:type="dxa"/>
            <w:gridSpan w:val="2"/>
          </w:tcPr>
          <w:p w14:paraId="2DE03BAE" w14:textId="77777777" w:rsidR="00126126" w:rsidRPr="0048761C" w:rsidRDefault="00126126" w:rsidP="00126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b/>
                <w:sz w:val="20"/>
                <w:szCs w:val="20"/>
              </w:rPr>
              <w:t>Search Input</w:t>
            </w:r>
          </w:p>
        </w:tc>
      </w:tr>
      <w:tr w:rsidR="0048761C" w:rsidRPr="0048761C" w14:paraId="175C1682" w14:textId="77777777" w:rsidTr="00126126">
        <w:tc>
          <w:tcPr>
            <w:tcW w:w="3192" w:type="dxa"/>
          </w:tcPr>
          <w:p w14:paraId="5565ABBD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Full search input</w:t>
            </w:r>
          </w:p>
        </w:tc>
        <w:tc>
          <w:tcPr>
            <w:tcW w:w="6096" w:type="dxa"/>
          </w:tcPr>
          <w:p w14:paraId="387A5025" w14:textId="1D8DF77E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5 searches were performed, using “exercise” as the reference, with </w:t>
            </w:r>
            <w:r w:rsidR="00390D97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the following 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4 topics of interest: </w:t>
            </w:r>
            <w:r w:rsidR="00C3220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Paleolithic diet, Veganism, Mediterranean diet, and gluten-free diet. 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br/>
              <w:t>From Google Trends: “</w:t>
            </w:r>
            <w:r w:rsidRPr="0048761C">
              <w:rPr>
                <w:rFonts w:ascii="Times New Roman" w:hAnsi="Times New Roman" w:cs="Times New Roman"/>
                <w:i/>
                <w:sz w:val="20"/>
                <w:szCs w:val="20"/>
              </w:rPr>
              <w:t>Numbers represent search volume relative to the highest point on the map which is always 100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.” Because absolute search activity is not displayed, the reference terms serve to frame the relative search activity of the search terms of interest</w:t>
            </w:r>
            <w:r w:rsidR="00390D97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compared to each other. Note: 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interest in exercise always peaks around New Years’. </w:t>
            </w:r>
          </w:p>
          <w:p w14:paraId="47617727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4F999" w14:textId="071F3F17" w:rsidR="00126126" w:rsidRPr="0048761C" w:rsidRDefault="00936F76" w:rsidP="00927C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26126" w:rsidRPr="0048761C">
              <w:rPr>
                <w:rFonts w:ascii="Times New Roman" w:hAnsi="Times New Roman" w:cs="Times New Roman"/>
                <w:sz w:val="20"/>
                <w:szCs w:val="20"/>
              </w:rPr>
              <w:t>xercise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(keyword)</w:t>
            </w:r>
          </w:p>
          <w:p w14:paraId="1F620D4F" w14:textId="45F0734B" w:rsidR="00E90388" w:rsidRPr="0048761C" w:rsidRDefault="00936F76" w:rsidP="00E903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Paleolithic diet (topic)</w:t>
            </w:r>
          </w:p>
          <w:p w14:paraId="07064017" w14:textId="10049530" w:rsidR="00936F76" w:rsidRPr="0048761C" w:rsidRDefault="00936F76" w:rsidP="00936F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Vegani</w:t>
            </w:r>
            <w:r w:rsidR="00C32206" w:rsidRPr="0048761C">
              <w:rPr>
                <w:rFonts w:ascii="Times New Roman" w:hAnsi="Times New Roman" w:cs="Times New Roman"/>
                <w:sz w:val="20"/>
                <w:szCs w:val="20"/>
              </w:rPr>
              <w:t>sm (topic)</w:t>
            </w:r>
          </w:p>
          <w:p w14:paraId="7326D07C" w14:textId="4795F0B7" w:rsidR="00927C52" w:rsidRPr="0048761C" w:rsidRDefault="00927C52" w:rsidP="00936F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Mediterranean diet</w:t>
            </w:r>
            <w:r w:rsidR="00C3220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(topic)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CA1A34" w14:textId="186F69DF" w:rsidR="00126126" w:rsidRPr="0048761C" w:rsidRDefault="00C32206" w:rsidP="00927C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Gluten-free diet (topic)</w:t>
            </w:r>
            <w:r w:rsidR="00126126" w:rsidRPr="004876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8761C" w:rsidRPr="0048761C" w14:paraId="32F7D4A5" w14:textId="77777777" w:rsidTr="00126126">
        <w:tc>
          <w:tcPr>
            <w:tcW w:w="3192" w:type="dxa"/>
          </w:tcPr>
          <w:p w14:paraId="42D835FE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Combination</w:t>
            </w:r>
          </w:p>
        </w:tc>
        <w:tc>
          <w:tcPr>
            <w:tcW w:w="6096" w:type="dxa"/>
          </w:tcPr>
          <w:p w14:paraId="7B9C3706" w14:textId="1B804DA5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="00936F7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dietary 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searches of interest used </w:t>
            </w:r>
            <w:r w:rsidR="00936F7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topics to capture broader search activity. The search for exercise used the keyword “exercise”. 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No terms were subtracted from the search activity. </w:t>
            </w:r>
          </w:p>
        </w:tc>
      </w:tr>
      <w:tr w:rsidR="0048761C" w:rsidRPr="0048761C" w14:paraId="167859F0" w14:textId="77777777" w:rsidTr="00126126">
        <w:tc>
          <w:tcPr>
            <w:tcW w:w="3192" w:type="dxa"/>
          </w:tcPr>
          <w:p w14:paraId="68A59455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Quotation Marks</w:t>
            </w:r>
          </w:p>
        </w:tc>
        <w:tc>
          <w:tcPr>
            <w:tcW w:w="6096" w:type="dxa"/>
          </w:tcPr>
          <w:p w14:paraId="33386B47" w14:textId="19401D8A" w:rsidR="00126126" w:rsidRPr="0048761C" w:rsidRDefault="00C3220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Quotation marks were not used as the search option for “topic” was implemented for the 4 dietary searches.</w:t>
            </w:r>
            <w:r w:rsidR="0012612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761C" w:rsidRPr="0048761C" w14:paraId="1BAFFE02" w14:textId="77777777" w:rsidTr="00126126">
        <w:tc>
          <w:tcPr>
            <w:tcW w:w="9288" w:type="dxa"/>
            <w:gridSpan w:val="2"/>
          </w:tcPr>
          <w:p w14:paraId="221F092E" w14:textId="77777777" w:rsidR="00126126" w:rsidRPr="0048761C" w:rsidRDefault="00126126" w:rsidP="00126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b/>
                <w:sz w:val="20"/>
                <w:szCs w:val="20"/>
              </w:rPr>
              <w:t>Rational for Search Strategy</w:t>
            </w:r>
          </w:p>
        </w:tc>
      </w:tr>
      <w:tr w:rsidR="0048761C" w:rsidRPr="0048761C" w14:paraId="788B4659" w14:textId="77777777" w:rsidTr="00126126">
        <w:tc>
          <w:tcPr>
            <w:tcW w:w="3192" w:type="dxa"/>
          </w:tcPr>
          <w:p w14:paraId="49B05377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  For Search Input</w:t>
            </w:r>
          </w:p>
        </w:tc>
        <w:tc>
          <w:tcPr>
            <w:tcW w:w="6096" w:type="dxa"/>
          </w:tcPr>
          <w:p w14:paraId="0C7ED3AD" w14:textId="39DA6CB2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Interest in </w:t>
            </w:r>
            <w:r w:rsidR="00927C52" w:rsidRPr="0048761C">
              <w:rPr>
                <w:rFonts w:ascii="Times New Roman" w:hAnsi="Times New Roman" w:cs="Times New Roman"/>
                <w:sz w:val="20"/>
                <w:szCs w:val="20"/>
              </w:rPr>
              <w:t>popular diets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is reflected in online search activity for both information and food preparation instructions (recipes). </w:t>
            </w:r>
            <w:r w:rsidR="00C3220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While incomplete, the search activity captured here demonstrates the rising public interest in a variety of dietary patterns. </w:t>
            </w:r>
          </w:p>
        </w:tc>
      </w:tr>
      <w:tr w:rsidR="00126126" w:rsidRPr="0048761C" w14:paraId="032A4576" w14:textId="77777777" w:rsidTr="00126126">
        <w:tc>
          <w:tcPr>
            <w:tcW w:w="3192" w:type="dxa"/>
          </w:tcPr>
          <w:p w14:paraId="1216AE82" w14:textId="77777777" w:rsidR="00126126" w:rsidRPr="0048761C" w:rsidRDefault="00126126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For Settings Chosen</w:t>
            </w:r>
          </w:p>
        </w:tc>
        <w:tc>
          <w:tcPr>
            <w:tcW w:w="6096" w:type="dxa"/>
          </w:tcPr>
          <w:p w14:paraId="0B31738B" w14:textId="683FA7DD" w:rsidR="00126126" w:rsidRPr="0048761C" w:rsidRDefault="00927C52" w:rsidP="0012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The geographic region chose was worldwide, as the ADAPT FS includes respondents in countries outside of the US.</w:t>
            </w:r>
            <w:r w:rsidR="0012612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 The full search period available at the time of the se</w:t>
            </w:r>
            <w:r w:rsidRPr="0048761C">
              <w:rPr>
                <w:rFonts w:ascii="Times New Roman" w:hAnsi="Times New Roman" w:cs="Times New Roman"/>
                <w:sz w:val="20"/>
                <w:szCs w:val="20"/>
              </w:rPr>
              <w:t>arch (January 2007 to Sept 2017</w:t>
            </w:r>
            <w:r w:rsidR="00126126" w:rsidRPr="0048761C">
              <w:rPr>
                <w:rFonts w:ascii="Times New Roman" w:hAnsi="Times New Roman" w:cs="Times New Roman"/>
                <w:sz w:val="20"/>
                <w:szCs w:val="20"/>
              </w:rPr>
              <w:t xml:space="preserve">) was chosen to demonstrate the changing trends and interest in the last 5 years compared to previous time periods. </w:t>
            </w:r>
          </w:p>
        </w:tc>
      </w:tr>
    </w:tbl>
    <w:p w14:paraId="09AD45C6" w14:textId="575A6AA3" w:rsidR="00793C5F" w:rsidRPr="0048761C" w:rsidRDefault="00793C5F" w:rsidP="00126126">
      <w:pPr>
        <w:rPr>
          <w:rFonts w:ascii="Times New Roman" w:hAnsi="Times New Roman" w:cs="Times New Roman"/>
        </w:rPr>
      </w:pPr>
    </w:p>
    <w:p w14:paraId="42B9C169" w14:textId="6B3DBCF2" w:rsidR="00793C5F" w:rsidRPr="0048761C" w:rsidRDefault="00793C5F">
      <w:pPr>
        <w:rPr>
          <w:rFonts w:ascii="Times New Roman" w:hAnsi="Times New Roman" w:cs="Times New Roman"/>
        </w:rPr>
      </w:pPr>
      <w:r w:rsidRPr="0048761C">
        <w:rPr>
          <w:rFonts w:ascii="Times New Roman" w:hAnsi="Times New Roman" w:cs="Times New Roman"/>
        </w:rPr>
        <w:br w:type="page"/>
      </w:r>
    </w:p>
    <w:p w14:paraId="064590CF" w14:textId="553819D0" w:rsidR="00EE5605" w:rsidRPr="0048761C" w:rsidRDefault="00E66DE1" w:rsidP="00EE5605">
      <w:pPr>
        <w:rPr>
          <w:rFonts w:ascii="Times New Roman" w:hAnsi="Times New Roman" w:cs="Times New Roman"/>
          <w:b/>
        </w:rPr>
      </w:pPr>
      <w:r w:rsidRPr="0048761C">
        <w:rPr>
          <w:rFonts w:ascii="Times New Roman" w:hAnsi="Times New Roman" w:cs="Times New Roman"/>
          <w:b/>
        </w:rPr>
        <w:lastRenderedPageBreak/>
        <w:t>Table S2</w:t>
      </w:r>
      <w:r w:rsidR="00793C5F" w:rsidRPr="0048761C">
        <w:rPr>
          <w:rFonts w:ascii="Times New Roman" w:hAnsi="Times New Roman" w:cs="Times New Roman"/>
          <w:b/>
        </w:rPr>
        <w:t xml:space="preserve">: </w:t>
      </w:r>
      <w:r w:rsidR="00EE5605" w:rsidRPr="0048761C">
        <w:rPr>
          <w:rFonts w:ascii="Times New Roman" w:hAnsi="Times New Roman" w:cs="Times New Roman"/>
          <w:b/>
        </w:rPr>
        <w:t>Comparison of</w:t>
      </w:r>
      <w:r w:rsidR="00A30DD9" w:rsidRPr="0048761C">
        <w:rPr>
          <w:rFonts w:ascii="Times New Roman" w:hAnsi="Times New Roman" w:cs="Times New Roman"/>
          <w:b/>
        </w:rPr>
        <w:t xml:space="preserve"> adjusted</w:t>
      </w:r>
      <w:r w:rsidR="00EE5605" w:rsidRPr="0048761C">
        <w:rPr>
          <w:rFonts w:ascii="Times New Roman" w:hAnsi="Times New Roman" w:cs="Times New Roman"/>
          <w:b/>
        </w:rPr>
        <w:t xml:space="preserve"> mean (95% CI) </w:t>
      </w:r>
      <w:r w:rsidR="009179F4" w:rsidRPr="0048761C">
        <w:rPr>
          <w:rFonts w:ascii="Times New Roman" w:hAnsi="Times New Roman" w:cs="Times New Roman"/>
          <w:b/>
        </w:rPr>
        <w:t>B</w:t>
      </w:r>
      <w:r w:rsidR="00D51BD7" w:rsidRPr="0048761C">
        <w:rPr>
          <w:rFonts w:ascii="Times New Roman" w:hAnsi="Times New Roman" w:cs="Times New Roman"/>
          <w:b/>
        </w:rPr>
        <w:t xml:space="preserve">ody </w:t>
      </w:r>
      <w:r w:rsidR="009179F4" w:rsidRPr="0048761C">
        <w:rPr>
          <w:rFonts w:ascii="Times New Roman" w:hAnsi="Times New Roman" w:cs="Times New Roman"/>
          <w:b/>
        </w:rPr>
        <w:t>M</w:t>
      </w:r>
      <w:r w:rsidR="00D51BD7" w:rsidRPr="0048761C">
        <w:rPr>
          <w:rFonts w:ascii="Times New Roman" w:hAnsi="Times New Roman" w:cs="Times New Roman"/>
          <w:b/>
        </w:rPr>
        <w:t xml:space="preserve">ass </w:t>
      </w:r>
      <w:r w:rsidR="009179F4" w:rsidRPr="0048761C">
        <w:rPr>
          <w:rFonts w:ascii="Times New Roman" w:hAnsi="Times New Roman" w:cs="Times New Roman"/>
          <w:b/>
        </w:rPr>
        <w:t>I</w:t>
      </w:r>
      <w:r w:rsidR="00D51BD7" w:rsidRPr="0048761C">
        <w:rPr>
          <w:rFonts w:ascii="Times New Roman" w:hAnsi="Times New Roman" w:cs="Times New Roman"/>
          <w:b/>
        </w:rPr>
        <w:t>ndex</w:t>
      </w:r>
      <w:r w:rsidR="00EE5605" w:rsidRPr="0048761C">
        <w:rPr>
          <w:rFonts w:ascii="Times New Roman" w:hAnsi="Times New Roman" w:cs="Times New Roman"/>
          <w:b/>
        </w:rPr>
        <w:t xml:space="preserve"> by time on diet (&lt;1 year and </w:t>
      </w:r>
      <w:r w:rsidR="00EE5605" w:rsidRPr="0048761C">
        <w:rPr>
          <w:rFonts w:ascii="Times New Roman" w:hAnsi="Times New Roman" w:cs="Times New Roman"/>
          <w:b/>
          <w:u w:val="single"/>
        </w:rPr>
        <w:t>&gt;</w:t>
      </w:r>
      <w:r w:rsidR="00EE5605" w:rsidRPr="0048761C">
        <w:rPr>
          <w:rFonts w:ascii="Times New Roman" w:hAnsi="Times New Roman" w:cs="Times New Roman"/>
          <w:b/>
        </w:rPr>
        <w:t xml:space="preserve">1 year) </w:t>
      </w:r>
      <w:r w:rsidR="000F07CC" w:rsidRPr="0048761C">
        <w:rPr>
          <w:rFonts w:ascii="Times New Roman" w:hAnsi="Times New Roman" w:cs="Times New Roman"/>
          <w:b/>
        </w:rPr>
        <w:t>within each diet group</w:t>
      </w:r>
      <w:r w:rsidR="00EE5605" w:rsidRPr="0048761C">
        <w:rPr>
          <w:rFonts w:ascii="Times New Roman" w:hAnsi="Times New Roman" w:cs="Times New Roman"/>
          <w:b/>
        </w:rPr>
        <w:t xml:space="preserve"> among those with physical activity data </w:t>
      </w:r>
      <w:r w:rsidR="00EE5605" w:rsidRPr="0048761C">
        <w:rPr>
          <w:rFonts w:ascii="Times New Roman" w:hAnsi="Times New Roman" w:cs="Times New Roman"/>
          <w:bCs/>
          <w:vertAlign w:val="superscript"/>
        </w:rPr>
        <w:t>1,2</w:t>
      </w:r>
      <w:r w:rsidR="00EE5605" w:rsidRPr="0048761C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85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720"/>
        <w:gridCol w:w="630"/>
        <w:gridCol w:w="810"/>
        <w:gridCol w:w="1193"/>
        <w:gridCol w:w="810"/>
        <w:gridCol w:w="810"/>
        <w:gridCol w:w="1283"/>
        <w:gridCol w:w="1057"/>
        <w:gridCol w:w="833"/>
        <w:gridCol w:w="1237"/>
        <w:gridCol w:w="810"/>
        <w:gridCol w:w="1350"/>
        <w:gridCol w:w="990"/>
      </w:tblGrid>
      <w:tr w:rsidR="0048761C" w:rsidRPr="0048761C" w14:paraId="505D2C8B" w14:textId="77777777" w:rsidTr="003E0B39">
        <w:trPr>
          <w:trHeight w:val="419"/>
          <w:jc w:val="center"/>
        </w:trPr>
        <w:tc>
          <w:tcPr>
            <w:tcW w:w="1322" w:type="dxa"/>
            <w:shd w:val="clear" w:color="auto" w:fill="EEECE1" w:themeFill="background2"/>
            <w:vAlign w:val="center"/>
          </w:tcPr>
          <w:p w14:paraId="35D11A0F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E18884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43F0C57" w14:textId="1D070948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Not </w:t>
            </w:r>
            <w:r w:rsidR="009179F4" w:rsidRPr="0048761C">
              <w:rPr>
                <w:rFonts w:ascii="Times New Roman" w:hAnsi="Times New Roman" w:cs="Times New Roman"/>
                <w:b/>
                <w:bCs/>
              </w:rPr>
              <w:t>A</w:t>
            </w:r>
            <w:r w:rsidRPr="0048761C">
              <w:rPr>
                <w:rFonts w:ascii="Times New Roman" w:hAnsi="Times New Roman" w:cs="Times New Roman"/>
                <w:b/>
                <w:bCs/>
              </w:rPr>
              <w:t>djusted for physical activity</w:t>
            </w:r>
          </w:p>
        </w:tc>
        <w:tc>
          <w:tcPr>
            <w:tcW w:w="522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1C93E05" w14:textId="55268323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Adjusted for physical activity </w:t>
            </w:r>
          </w:p>
        </w:tc>
      </w:tr>
      <w:tr w:rsidR="0048761C" w:rsidRPr="0048761C" w14:paraId="453484ED" w14:textId="77777777" w:rsidTr="003E0B39">
        <w:trPr>
          <w:trHeight w:val="419"/>
          <w:jc w:val="center"/>
        </w:trPr>
        <w:tc>
          <w:tcPr>
            <w:tcW w:w="1322" w:type="dxa"/>
            <w:tcBorders>
              <w:bottom w:val="nil"/>
            </w:tcBorders>
            <w:shd w:val="clear" w:color="auto" w:fill="EEECE1" w:themeFill="background2"/>
            <w:vAlign w:val="center"/>
          </w:tcPr>
          <w:p w14:paraId="2182AB89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FB74D9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45BE66A6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&lt;1 year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3474C286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1+ years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576EC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7B42FD1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&lt;1 year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53F58D44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1+ years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0E393F0D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761C" w:rsidRPr="0048761C" w14:paraId="28EA39F6" w14:textId="77777777" w:rsidTr="00EE5605">
        <w:trPr>
          <w:trHeight w:val="419"/>
          <w:jc w:val="center"/>
        </w:trPr>
        <w:tc>
          <w:tcPr>
            <w:tcW w:w="1322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DC6293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</w:rPr>
              <w:t>Diets</w:t>
            </w:r>
            <w:r w:rsidRPr="0048761C">
              <w:rPr>
                <w:rFonts w:ascii="Times New Roman" w:hAnsi="Times New Roman" w:cs="Times New Roman"/>
                <w:vertAlign w:val="superscript"/>
              </w:rPr>
              <w:t>1</w:t>
            </w:r>
            <w:r w:rsidRPr="004876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BE5926" w14:textId="77777777" w:rsidR="00EE5605" w:rsidRPr="0048761C" w:rsidRDefault="00EE5605" w:rsidP="000F5965">
            <w:pPr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EE60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7BE24D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8A587B4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53D52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257EC1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17C8B6E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FDC23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10AE3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DF865F3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D6BD951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7CE18E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E5B1FF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48761C" w:rsidRPr="0048761C" w14:paraId="282B76F9" w14:textId="77777777" w:rsidTr="00EE5605">
        <w:trPr>
          <w:trHeight w:val="403"/>
          <w:jc w:val="center"/>
        </w:trPr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E604B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TTEH 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F37C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316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9DED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7F08B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28.7</w:t>
            </w:r>
          </w:p>
        </w:tc>
        <w:tc>
          <w:tcPr>
            <w:tcW w:w="1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3F50A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26.4, 31.2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C53B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4F144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25.5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8B0B8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24.5, 26.6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55B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52346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28.7</w:t>
            </w:r>
          </w:p>
        </w:tc>
        <w:tc>
          <w:tcPr>
            <w:tcW w:w="12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70D71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26.5, 31.2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BA02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25.6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C2540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24.6, 26.6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DF8B8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0.01</w:t>
            </w:r>
          </w:p>
        </w:tc>
      </w:tr>
      <w:tr w:rsidR="0048761C" w:rsidRPr="0048761C" w14:paraId="2CD3CEA9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267FF6EA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WFPB 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03B4A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819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F35E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182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A4160C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25.9</w:t>
            </w:r>
          </w:p>
        </w:tc>
        <w:tc>
          <w:tcPr>
            <w:tcW w:w="1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E7B23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24.9, 26.9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6D112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637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BF73D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23.0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0CB997B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22.5, 23.5 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BDB20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2337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25.9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E2C9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24.9, 26.0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138B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23.0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8A32C1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22.5, 23.5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C9E14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&lt;.0001</w:t>
            </w:r>
          </w:p>
        </w:tc>
      </w:tr>
      <w:tr w:rsidR="0048761C" w:rsidRPr="0048761C" w14:paraId="5B4AEE7A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54AC04E2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Vegan 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4239F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595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77C94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127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13103C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23.8</w:t>
            </w:r>
          </w:p>
        </w:tc>
        <w:tc>
          <w:tcPr>
            <w:tcW w:w="1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298CD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22.8, 24.8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CC37E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468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349C81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22.7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64D1A4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22.3, 23.2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B2CB6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F1B6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23.8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C3896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22.8, 24.8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37C00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22.8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58FDF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22.3, 23.2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13D122" w14:textId="3E253D3F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0.07</w:t>
            </w:r>
          </w:p>
        </w:tc>
      </w:tr>
      <w:tr w:rsidR="0048761C" w:rsidRPr="0048761C" w14:paraId="4EFCF297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4AB9217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Paleo 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0590B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490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C8EB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132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0CDBFB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25.3</w:t>
            </w:r>
          </w:p>
        </w:tc>
        <w:tc>
          <w:tcPr>
            <w:tcW w:w="1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FE25C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24.1, 26.6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BA36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358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38D1A2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24.1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CEE933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23.4, 24.7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53B75" w14:textId="644335C0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6C55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25.4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E035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24.2, 26.6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2B49C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24.1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47B19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23.4, 24.8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75D870" w14:textId="0171E3E4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0.08</w:t>
            </w:r>
          </w:p>
        </w:tc>
      </w:tr>
      <w:tr w:rsidR="0048761C" w:rsidRPr="0048761C" w14:paraId="1120BC31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58F363A5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Vegetarian 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29426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283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A3C2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40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22E03C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26.3</w:t>
            </w:r>
          </w:p>
        </w:tc>
        <w:tc>
          <w:tcPr>
            <w:tcW w:w="1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15B00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23.9, 28.8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CFCD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4CCF6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24.3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BD493C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23.4, 25.5 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F39B8" w14:textId="09404CD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0.10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6272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26.3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8DECE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24.0, 28.9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8644C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24.3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DC7AD2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23.4, 25.3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60A182" w14:textId="02D091A0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0.10</w:t>
            </w:r>
          </w:p>
        </w:tc>
      </w:tr>
      <w:tr w:rsidR="0048761C" w:rsidRPr="0048761C" w14:paraId="1FE10A5D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2FE04D9D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Whole food 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E4126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289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622B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54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CEFDD5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25.4</w:t>
            </w:r>
          </w:p>
        </w:tc>
        <w:tc>
          <w:tcPr>
            <w:tcW w:w="1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C9A23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23.5, 27.5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20EAD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235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59D424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23.5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2C6C5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22.4, 24.7 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59B88" w14:textId="166F6AFA" w:rsidR="00EE5605" w:rsidRPr="0048761C" w:rsidRDefault="00EE56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</w:t>
            </w:r>
            <w:r w:rsidR="009179F4" w:rsidRPr="0048761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C53EB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25.4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C6252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23.5, 27.5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4B8B0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23.5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1DE3B3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22.4, 24.7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B50080" w14:textId="4B67AB5D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0.0</w:t>
            </w:r>
            <w:r w:rsidR="009179F4" w:rsidRPr="0048761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8761C" w:rsidRPr="0048761C" w14:paraId="71DC8232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17575FCA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WAP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27F3C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186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7D2C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BDD5B0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23.5</w:t>
            </w:r>
          </w:p>
        </w:tc>
        <w:tc>
          <w:tcPr>
            <w:tcW w:w="1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BA006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21.0, 26.2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6CCE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1FF277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24.5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A5A7AE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22.8, 26.3 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EA02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0.38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26E6D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23.5</w:t>
            </w:r>
          </w:p>
        </w:tc>
        <w:tc>
          <w:tcPr>
            <w:tcW w:w="1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3344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21.0, 26.3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931C1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24.6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76882A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22.9, 26.4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527EF0" w14:textId="6325D9E6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0.38</w:t>
            </w:r>
          </w:p>
        </w:tc>
      </w:tr>
      <w:tr w:rsidR="0048761C" w:rsidRPr="0048761C" w14:paraId="4DEBD88E" w14:textId="77777777" w:rsidTr="00EE5605">
        <w:trPr>
          <w:trHeight w:val="403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337B9D2B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Low-carb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EC4" w14:textId="77777777" w:rsidR="00EE5605" w:rsidRPr="0048761C" w:rsidRDefault="00EE5605" w:rsidP="000F5965">
            <w:pPr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136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F8E5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 61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E58BD5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29.8</w:t>
            </w:r>
          </w:p>
        </w:tc>
        <w:tc>
          <w:tcPr>
            <w:tcW w:w="1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427F" w14:textId="77777777" w:rsidR="00EE5605" w:rsidRPr="0048761C" w:rsidRDefault="00EE5605" w:rsidP="000F5965">
            <w:pPr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  <w:bCs/>
              </w:rPr>
              <w:t>27.5, 32.2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DCCFD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1DF15B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 xml:space="preserve"> 23.7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C11C0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61C">
              <w:rPr>
                <w:rFonts w:ascii="Times New Roman" w:hAnsi="Times New Roman" w:cs="Times New Roman"/>
                <w:bCs/>
              </w:rPr>
              <w:t xml:space="preserve">22.2, 25.2 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2EEF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.0004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E3A01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29.9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E29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27.7, 32.4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484C4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23.6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6465E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</w:rPr>
            </w:pPr>
            <w:r w:rsidRPr="0048761C">
              <w:rPr>
                <w:rFonts w:ascii="Times New Roman" w:hAnsi="Times New Roman" w:cs="Times New Roman"/>
              </w:rPr>
              <w:t>22.2, 25.2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D664F5" w14:textId="77777777" w:rsidR="00EE5605" w:rsidRPr="0048761C" w:rsidRDefault="00EE5605" w:rsidP="000F5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61C">
              <w:rPr>
                <w:rFonts w:ascii="Times New Roman" w:hAnsi="Times New Roman" w:cs="Times New Roman"/>
                <w:b/>
                <w:bCs/>
              </w:rPr>
              <w:t>.0003</w:t>
            </w:r>
          </w:p>
        </w:tc>
      </w:tr>
    </w:tbl>
    <w:p w14:paraId="3A868E05" w14:textId="761D6B84" w:rsidR="00793C5F" w:rsidRPr="0048761C" w:rsidRDefault="00EE5605" w:rsidP="00793C5F">
      <w:pPr>
        <w:rPr>
          <w:rFonts w:ascii="Times New Roman" w:hAnsi="Times New Roman" w:cs="Times New Roman"/>
          <w:sz w:val="20"/>
          <w:szCs w:val="20"/>
        </w:rPr>
      </w:pPr>
      <w:r w:rsidRPr="0048761C">
        <w:rPr>
          <w:rFonts w:ascii="Times New Roman" w:hAnsi="Times New Roman" w:cs="Times New Roman"/>
        </w:rPr>
        <w:br/>
      </w:r>
      <w:r w:rsidR="00793C5F" w:rsidRPr="0048761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51BD7" w:rsidRPr="0048761C">
        <w:rPr>
          <w:rFonts w:ascii="Times New Roman" w:hAnsi="Times New Roman" w:cs="Times New Roman"/>
          <w:sz w:val="20"/>
          <w:szCs w:val="20"/>
        </w:rPr>
        <w:t xml:space="preserve"> n=3114,</w:t>
      </w:r>
      <w:r w:rsidR="00793C5F" w:rsidRPr="0048761C">
        <w:rPr>
          <w:rFonts w:ascii="Times New Roman" w:hAnsi="Times New Roman" w:cs="Times New Roman"/>
          <w:sz w:val="20"/>
          <w:szCs w:val="20"/>
        </w:rPr>
        <w:t xml:space="preserve"> excludes those with missing or invalid BMI (n=785 due to missing or implausible height or weight data) and (n=8) prefer not to answer responses to time on current diet</w:t>
      </w:r>
      <w:r w:rsidR="00E66DE1" w:rsidRPr="0048761C">
        <w:rPr>
          <w:rFonts w:ascii="Times New Roman" w:hAnsi="Times New Roman" w:cs="Times New Roman"/>
          <w:sz w:val="20"/>
          <w:szCs w:val="20"/>
        </w:rPr>
        <w:t xml:space="preserve"> and (n=5,112) implausible or missing responses for physical activity; </w:t>
      </w:r>
      <w:r w:rsidR="00793C5F" w:rsidRPr="0048761C">
        <w:rPr>
          <w:rFonts w:ascii="Times New Roman" w:hAnsi="Times New Roman" w:cs="Times New Roman"/>
          <w:sz w:val="20"/>
          <w:szCs w:val="20"/>
        </w:rPr>
        <w:t>BMI means are adjusted for age, sex, US “residency”, time on diet and current medication use for the following conditions: high cholesterol, high blood pressure, type 2 diabetes, cancer, gastrointestinal</w:t>
      </w:r>
      <w:r w:rsidR="00793C5F" w:rsidRPr="0048761C">
        <w:rPr>
          <w:rFonts w:ascii="Times New Roman" w:hAnsi="Times New Roman" w:cs="Times New Roman"/>
          <w:sz w:val="20"/>
          <w:szCs w:val="20"/>
        </w:rPr>
        <w:br/>
      </w:r>
      <w:r w:rsidRPr="004876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93C5F" w:rsidRPr="0048761C">
        <w:rPr>
          <w:rFonts w:ascii="Times New Roman" w:hAnsi="Times New Roman" w:cs="Times New Roman"/>
          <w:sz w:val="20"/>
          <w:szCs w:val="20"/>
        </w:rPr>
        <w:t xml:space="preserve"> </w:t>
      </w:r>
      <w:r w:rsidR="000F07CC" w:rsidRPr="0048761C">
        <w:rPr>
          <w:rFonts w:ascii="Times New Roman" w:hAnsi="Times New Roman" w:cs="Times New Roman"/>
          <w:sz w:val="20"/>
          <w:szCs w:val="20"/>
        </w:rPr>
        <w:t>Bonferroni correction for multiple comparisons (8 diet groups) yields a critical value of 0.00625 (0.05/8)</w:t>
      </w:r>
    </w:p>
    <w:p w14:paraId="1AEEFA74" w14:textId="69970DD3" w:rsidR="00906F6C" w:rsidRPr="0048761C" w:rsidRDefault="00D51D8D" w:rsidP="00D51D8D">
      <w:pPr>
        <w:rPr>
          <w:rFonts w:ascii="Times New Roman" w:hAnsi="Times New Roman" w:cs="Times New Roman"/>
          <w:b/>
          <w:bCs/>
        </w:rPr>
      </w:pPr>
      <w:r w:rsidRPr="0048761C">
        <w:rPr>
          <w:rFonts w:ascii="Times New Roman" w:hAnsi="Times New Roman" w:cs="Times New Roman"/>
          <w:sz w:val="20"/>
          <w:szCs w:val="20"/>
        </w:rPr>
        <w:t xml:space="preserve"> </w:t>
      </w:r>
      <w:r w:rsidR="00D51BD7" w:rsidRPr="0048761C">
        <w:rPr>
          <w:rFonts w:ascii="Times New Roman" w:hAnsi="Times New Roman" w:cs="Times New Roman"/>
          <w:b/>
        </w:rPr>
        <w:t xml:space="preserve">  </w:t>
      </w:r>
      <w:r w:rsidRPr="0048761C">
        <w:rPr>
          <w:rFonts w:ascii="Times New Roman" w:hAnsi="Times New Roman" w:cs="Times New Roman"/>
          <w:b/>
        </w:rPr>
        <w:t xml:space="preserve"> </w:t>
      </w:r>
    </w:p>
    <w:sectPr w:rsidR="00906F6C" w:rsidRPr="0048761C" w:rsidSect="00BA6145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CED5F" w16cid:durableId="21C6461B"/>
  <w16cid:commentId w16cid:paraId="1CF4CB0D" w16cid:durableId="21C6481E"/>
  <w16cid:commentId w16cid:paraId="4A96D385" w16cid:durableId="21C648A6"/>
  <w16cid:commentId w16cid:paraId="27525494" w16cid:durableId="21C2200A"/>
  <w16cid:commentId w16cid:paraId="5872891A" w16cid:durableId="21C64AAC"/>
  <w16cid:commentId w16cid:paraId="2DCE88C4" w16cid:durableId="21BF3C76"/>
  <w16cid:commentId w16cid:paraId="5ED06405" w16cid:durableId="21C64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1C8A" w14:textId="77777777" w:rsidR="004101E0" w:rsidRDefault="004101E0" w:rsidP="00B93968">
      <w:pPr>
        <w:spacing w:after="0" w:line="240" w:lineRule="auto"/>
      </w:pPr>
      <w:r>
        <w:separator/>
      </w:r>
    </w:p>
  </w:endnote>
  <w:endnote w:type="continuationSeparator" w:id="0">
    <w:p w14:paraId="14FBC8CD" w14:textId="77777777" w:rsidR="004101E0" w:rsidRDefault="004101E0" w:rsidP="00B9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D9FF" w14:textId="77777777" w:rsidR="004101E0" w:rsidRDefault="004101E0" w:rsidP="00B93968">
      <w:pPr>
        <w:spacing w:after="0" w:line="240" w:lineRule="auto"/>
      </w:pPr>
      <w:r>
        <w:separator/>
      </w:r>
    </w:p>
  </w:footnote>
  <w:footnote w:type="continuationSeparator" w:id="0">
    <w:p w14:paraId="2F661736" w14:textId="77777777" w:rsidR="004101E0" w:rsidRDefault="004101E0" w:rsidP="00B9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2F88"/>
    <w:multiLevelType w:val="hybridMultilevel"/>
    <w:tmpl w:val="4898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7101"/>
    <w:multiLevelType w:val="hybridMultilevel"/>
    <w:tmpl w:val="187A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B1"/>
    <w:rsid w:val="00003EB4"/>
    <w:rsid w:val="000050DC"/>
    <w:rsid w:val="00005EE8"/>
    <w:rsid w:val="00010C13"/>
    <w:rsid w:val="00011C03"/>
    <w:rsid w:val="00015909"/>
    <w:rsid w:val="00016468"/>
    <w:rsid w:val="00017037"/>
    <w:rsid w:val="000250BB"/>
    <w:rsid w:val="00027A12"/>
    <w:rsid w:val="00037E14"/>
    <w:rsid w:val="00042952"/>
    <w:rsid w:val="000443C3"/>
    <w:rsid w:val="00047FC1"/>
    <w:rsid w:val="00057975"/>
    <w:rsid w:val="00070B3E"/>
    <w:rsid w:val="00071B83"/>
    <w:rsid w:val="00072CE7"/>
    <w:rsid w:val="0007365A"/>
    <w:rsid w:val="00074287"/>
    <w:rsid w:val="000763FD"/>
    <w:rsid w:val="00077C88"/>
    <w:rsid w:val="00080810"/>
    <w:rsid w:val="0008159C"/>
    <w:rsid w:val="000867CF"/>
    <w:rsid w:val="00086C31"/>
    <w:rsid w:val="00095ADC"/>
    <w:rsid w:val="000A7508"/>
    <w:rsid w:val="000B6589"/>
    <w:rsid w:val="000B7CA4"/>
    <w:rsid w:val="000C4AEB"/>
    <w:rsid w:val="000D01F9"/>
    <w:rsid w:val="000D0CFB"/>
    <w:rsid w:val="000D13AE"/>
    <w:rsid w:val="000D542B"/>
    <w:rsid w:val="000D75C2"/>
    <w:rsid w:val="000D7C51"/>
    <w:rsid w:val="000E00D3"/>
    <w:rsid w:val="000E37F4"/>
    <w:rsid w:val="000F07CC"/>
    <w:rsid w:val="000F2F6C"/>
    <w:rsid w:val="000F5965"/>
    <w:rsid w:val="00102FDD"/>
    <w:rsid w:val="00104AC1"/>
    <w:rsid w:val="00112389"/>
    <w:rsid w:val="001146F4"/>
    <w:rsid w:val="001202AF"/>
    <w:rsid w:val="00125E9F"/>
    <w:rsid w:val="00126126"/>
    <w:rsid w:val="001359CE"/>
    <w:rsid w:val="00145977"/>
    <w:rsid w:val="00147B48"/>
    <w:rsid w:val="00150DD8"/>
    <w:rsid w:val="001532AA"/>
    <w:rsid w:val="00164C7A"/>
    <w:rsid w:val="00166BA5"/>
    <w:rsid w:val="00177D7F"/>
    <w:rsid w:val="001810B5"/>
    <w:rsid w:val="00183ECE"/>
    <w:rsid w:val="001842E8"/>
    <w:rsid w:val="001861C5"/>
    <w:rsid w:val="00196C69"/>
    <w:rsid w:val="001A3AE6"/>
    <w:rsid w:val="001A4CC4"/>
    <w:rsid w:val="001A5F0C"/>
    <w:rsid w:val="001A7B59"/>
    <w:rsid w:val="001B1405"/>
    <w:rsid w:val="001B71DD"/>
    <w:rsid w:val="001C16F1"/>
    <w:rsid w:val="001C1AE5"/>
    <w:rsid w:val="001C66B2"/>
    <w:rsid w:val="001E1375"/>
    <w:rsid w:val="001E44A0"/>
    <w:rsid w:val="001F238A"/>
    <w:rsid w:val="001F3DC0"/>
    <w:rsid w:val="001F444E"/>
    <w:rsid w:val="001F7007"/>
    <w:rsid w:val="001F7221"/>
    <w:rsid w:val="00200348"/>
    <w:rsid w:val="002012A3"/>
    <w:rsid w:val="00201A25"/>
    <w:rsid w:val="0020757D"/>
    <w:rsid w:val="00211B23"/>
    <w:rsid w:val="002122FC"/>
    <w:rsid w:val="002126BE"/>
    <w:rsid w:val="002136D9"/>
    <w:rsid w:val="00213BAC"/>
    <w:rsid w:val="0021563D"/>
    <w:rsid w:val="00216152"/>
    <w:rsid w:val="00220CD9"/>
    <w:rsid w:val="0022246F"/>
    <w:rsid w:val="00222559"/>
    <w:rsid w:val="002226D0"/>
    <w:rsid w:val="002257DA"/>
    <w:rsid w:val="0022662B"/>
    <w:rsid w:val="00233E64"/>
    <w:rsid w:val="00236CC3"/>
    <w:rsid w:val="0024313B"/>
    <w:rsid w:val="00246CF0"/>
    <w:rsid w:val="00250B5C"/>
    <w:rsid w:val="002516E4"/>
    <w:rsid w:val="00267098"/>
    <w:rsid w:val="00271985"/>
    <w:rsid w:val="00273914"/>
    <w:rsid w:val="00277AB5"/>
    <w:rsid w:val="00280BB6"/>
    <w:rsid w:val="002811A9"/>
    <w:rsid w:val="00282174"/>
    <w:rsid w:val="002835EF"/>
    <w:rsid w:val="0028746E"/>
    <w:rsid w:val="002906A5"/>
    <w:rsid w:val="002B1BB9"/>
    <w:rsid w:val="002B1C5A"/>
    <w:rsid w:val="002B292F"/>
    <w:rsid w:val="002D1028"/>
    <w:rsid w:val="002F4EC2"/>
    <w:rsid w:val="002F5642"/>
    <w:rsid w:val="002F59EE"/>
    <w:rsid w:val="002F6BBC"/>
    <w:rsid w:val="0032077B"/>
    <w:rsid w:val="00320987"/>
    <w:rsid w:val="003238E7"/>
    <w:rsid w:val="00324487"/>
    <w:rsid w:val="0032495C"/>
    <w:rsid w:val="00340C2F"/>
    <w:rsid w:val="003510DC"/>
    <w:rsid w:val="0035529E"/>
    <w:rsid w:val="00362448"/>
    <w:rsid w:val="0036450A"/>
    <w:rsid w:val="0037086D"/>
    <w:rsid w:val="00371F69"/>
    <w:rsid w:val="00371F9D"/>
    <w:rsid w:val="0037530B"/>
    <w:rsid w:val="00377DD5"/>
    <w:rsid w:val="00380358"/>
    <w:rsid w:val="00387DAD"/>
    <w:rsid w:val="00390D97"/>
    <w:rsid w:val="00394D66"/>
    <w:rsid w:val="00395833"/>
    <w:rsid w:val="00396FA7"/>
    <w:rsid w:val="003A3472"/>
    <w:rsid w:val="003A5FE3"/>
    <w:rsid w:val="003B1A50"/>
    <w:rsid w:val="003B1E37"/>
    <w:rsid w:val="003B2E99"/>
    <w:rsid w:val="003B40FE"/>
    <w:rsid w:val="003B6019"/>
    <w:rsid w:val="003B6614"/>
    <w:rsid w:val="003B7A01"/>
    <w:rsid w:val="003C022C"/>
    <w:rsid w:val="003C48BE"/>
    <w:rsid w:val="003E0B39"/>
    <w:rsid w:val="003E1383"/>
    <w:rsid w:val="003E2377"/>
    <w:rsid w:val="003E4EA2"/>
    <w:rsid w:val="003E6304"/>
    <w:rsid w:val="003F26B2"/>
    <w:rsid w:val="003F492D"/>
    <w:rsid w:val="003F5DB0"/>
    <w:rsid w:val="0040729A"/>
    <w:rsid w:val="004101E0"/>
    <w:rsid w:val="0041747A"/>
    <w:rsid w:val="00420BC2"/>
    <w:rsid w:val="00423B64"/>
    <w:rsid w:val="00426A40"/>
    <w:rsid w:val="0043185E"/>
    <w:rsid w:val="00445999"/>
    <w:rsid w:val="00446BA2"/>
    <w:rsid w:val="004508AA"/>
    <w:rsid w:val="00455FEE"/>
    <w:rsid w:val="0046328C"/>
    <w:rsid w:val="0047139C"/>
    <w:rsid w:val="00471678"/>
    <w:rsid w:val="0048075A"/>
    <w:rsid w:val="0048255D"/>
    <w:rsid w:val="0048761C"/>
    <w:rsid w:val="00492B70"/>
    <w:rsid w:val="004931B4"/>
    <w:rsid w:val="0049457C"/>
    <w:rsid w:val="00494738"/>
    <w:rsid w:val="00495351"/>
    <w:rsid w:val="004A0059"/>
    <w:rsid w:val="004A063B"/>
    <w:rsid w:val="004A1A41"/>
    <w:rsid w:val="004A4D1A"/>
    <w:rsid w:val="004B0630"/>
    <w:rsid w:val="004C31A1"/>
    <w:rsid w:val="004C6D07"/>
    <w:rsid w:val="004C6DFB"/>
    <w:rsid w:val="004C791D"/>
    <w:rsid w:val="004C7E4E"/>
    <w:rsid w:val="004D1841"/>
    <w:rsid w:val="004D1B20"/>
    <w:rsid w:val="004D4C19"/>
    <w:rsid w:val="004D6840"/>
    <w:rsid w:val="004E25DF"/>
    <w:rsid w:val="004E3B31"/>
    <w:rsid w:val="004F100B"/>
    <w:rsid w:val="004F1C22"/>
    <w:rsid w:val="004F3D6E"/>
    <w:rsid w:val="004F6729"/>
    <w:rsid w:val="004F7EAC"/>
    <w:rsid w:val="005000FE"/>
    <w:rsid w:val="00500401"/>
    <w:rsid w:val="00502202"/>
    <w:rsid w:val="00510551"/>
    <w:rsid w:val="0052164D"/>
    <w:rsid w:val="00527B8C"/>
    <w:rsid w:val="005302C8"/>
    <w:rsid w:val="005364CB"/>
    <w:rsid w:val="005365A0"/>
    <w:rsid w:val="00542068"/>
    <w:rsid w:val="00545138"/>
    <w:rsid w:val="00547CC8"/>
    <w:rsid w:val="00552F3D"/>
    <w:rsid w:val="0055489D"/>
    <w:rsid w:val="00560029"/>
    <w:rsid w:val="00562C64"/>
    <w:rsid w:val="00563A0B"/>
    <w:rsid w:val="00572B2E"/>
    <w:rsid w:val="005752DA"/>
    <w:rsid w:val="00575D38"/>
    <w:rsid w:val="005824C8"/>
    <w:rsid w:val="005838A7"/>
    <w:rsid w:val="00590C25"/>
    <w:rsid w:val="00594F71"/>
    <w:rsid w:val="00595C7D"/>
    <w:rsid w:val="005A3C02"/>
    <w:rsid w:val="005A4ECA"/>
    <w:rsid w:val="005B2151"/>
    <w:rsid w:val="005B2188"/>
    <w:rsid w:val="005B39DA"/>
    <w:rsid w:val="005C25AD"/>
    <w:rsid w:val="005C3E44"/>
    <w:rsid w:val="005C5F78"/>
    <w:rsid w:val="005C6449"/>
    <w:rsid w:val="005D211C"/>
    <w:rsid w:val="005D3A96"/>
    <w:rsid w:val="005D6450"/>
    <w:rsid w:val="005F2989"/>
    <w:rsid w:val="00601DFC"/>
    <w:rsid w:val="00602C08"/>
    <w:rsid w:val="00603A94"/>
    <w:rsid w:val="00604812"/>
    <w:rsid w:val="006051B2"/>
    <w:rsid w:val="00613D99"/>
    <w:rsid w:val="006147B4"/>
    <w:rsid w:val="00615D78"/>
    <w:rsid w:val="00616397"/>
    <w:rsid w:val="00617010"/>
    <w:rsid w:val="006171A2"/>
    <w:rsid w:val="006316FF"/>
    <w:rsid w:val="00634B1D"/>
    <w:rsid w:val="006359AB"/>
    <w:rsid w:val="0063797D"/>
    <w:rsid w:val="00640D80"/>
    <w:rsid w:val="00652440"/>
    <w:rsid w:val="00664FED"/>
    <w:rsid w:val="00670625"/>
    <w:rsid w:val="00692D10"/>
    <w:rsid w:val="00694319"/>
    <w:rsid w:val="006A1087"/>
    <w:rsid w:val="006A13D3"/>
    <w:rsid w:val="006A4C4D"/>
    <w:rsid w:val="006A7E3C"/>
    <w:rsid w:val="006B7D01"/>
    <w:rsid w:val="006C2D42"/>
    <w:rsid w:val="006C3C3F"/>
    <w:rsid w:val="006C55A5"/>
    <w:rsid w:val="006C7682"/>
    <w:rsid w:val="006D2614"/>
    <w:rsid w:val="006D2E07"/>
    <w:rsid w:val="006D4973"/>
    <w:rsid w:val="006D5E08"/>
    <w:rsid w:val="006D6D59"/>
    <w:rsid w:val="006D78FF"/>
    <w:rsid w:val="006E0E61"/>
    <w:rsid w:val="006F726E"/>
    <w:rsid w:val="006F79AB"/>
    <w:rsid w:val="007012E1"/>
    <w:rsid w:val="00703D0D"/>
    <w:rsid w:val="007056E2"/>
    <w:rsid w:val="007148B1"/>
    <w:rsid w:val="0071639C"/>
    <w:rsid w:val="007167F3"/>
    <w:rsid w:val="00716CA0"/>
    <w:rsid w:val="007217D7"/>
    <w:rsid w:val="007309B0"/>
    <w:rsid w:val="00730F90"/>
    <w:rsid w:val="00735C5A"/>
    <w:rsid w:val="00736B1D"/>
    <w:rsid w:val="00760CB0"/>
    <w:rsid w:val="00761CBC"/>
    <w:rsid w:val="00762279"/>
    <w:rsid w:val="00762776"/>
    <w:rsid w:val="00766ADB"/>
    <w:rsid w:val="007745B4"/>
    <w:rsid w:val="00775B82"/>
    <w:rsid w:val="0078682C"/>
    <w:rsid w:val="00786AF1"/>
    <w:rsid w:val="00790CE0"/>
    <w:rsid w:val="00791524"/>
    <w:rsid w:val="00793C5F"/>
    <w:rsid w:val="007978AC"/>
    <w:rsid w:val="007A1B70"/>
    <w:rsid w:val="007B01FE"/>
    <w:rsid w:val="007B4A5B"/>
    <w:rsid w:val="007B5F1C"/>
    <w:rsid w:val="007C29B3"/>
    <w:rsid w:val="007C2D7E"/>
    <w:rsid w:val="007E0221"/>
    <w:rsid w:val="007E0259"/>
    <w:rsid w:val="007E29E5"/>
    <w:rsid w:val="007E5D2A"/>
    <w:rsid w:val="007E7F1B"/>
    <w:rsid w:val="007F14FA"/>
    <w:rsid w:val="00802B0D"/>
    <w:rsid w:val="00804A51"/>
    <w:rsid w:val="008074D2"/>
    <w:rsid w:val="008078F8"/>
    <w:rsid w:val="00810BA3"/>
    <w:rsid w:val="008121D3"/>
    <w:rsid w:val="00813F46"/>
    <w:rsid w:val="00817C49"/>
    <w:rsid w:val="008330B2"/>
    <w:rsid w:val="0083384E"/>
    <w:rsid w:val="00837200"/>
    <w:rsid w:val="00837ECC"/>
    <w:rsid w:val="00845001"/>
    <w:rsid w:val="00846652"/>
    <w:rsid w:val="008521BE"/>
    <w:rsid w:val="00852BA7"/>
    <w:rsid w:val="0085328D"/>
    <w:rsid w:val="008543DC"/>
    <w:rsid w:val="00854BCF"/>
    <w:rsid w:val="008554C0"/>
    <w:rsid w:val="00855702"/>
    <w:rsid w:val="00860E74"/>
    <w:rsid w:val="00861313"/>
    <w:rsid w:val="00863114"/>
    <w:rsid w:val="008634A6"/>
    <w:rsid w:val="00874FBC"/>
    <w:rsid w:val="008755E8"/>
    <w:rsid w:val="008814B9"/>
    <w:rsid w:val="00882D05"/>
    <w:rsid w:val="0088539A"/>
    <w:rsid w:val="008908B3"/>
    <w:rsid w:val="00893D86"/>
    <w:rsid w:val="008A3923"/>
    <w:rsid w:val="008A4669"/>
    <w:rsid w:val="008B30F6"/>
    <w:rsid w:val="008B4A79"/>
    <w:rsid w:val="008B7BD4"/>
    <w:rsid w:val="008B7C47"/>
    <w:rsid w:val="008C33C4"/>
    <w:rsid w:val="008C4890"/>
    <w:rsid w:val="008C7209"/>
    <w:rsid w:val="008C7B02"/>
    <w:rsid w:val="008C7D6E"/>
    <w:rsid w:val="008D30B6"/>
    <w:rsid w:val="008D4BB2"/>
    <w:rsid w:val="008D60B8"/>
    <w:rsid w:val="008D6871"/>
    <w:rsid w:val="008E173C"/>
    <w:rsid w:val="008E4BDA"/>
    <w:rsid w:val="008E6879"/>
    <w:rsid w:val="008E6A8F"/>
    <w:rsid w:val="008E7DBE"/>
    <w:rsid w:val="008F28FD"/>
    <w:rsid w:val="008F2C9E"/>
    <w:rsid w:val="008F3627"/>
    <w:rsid w:val="008F407A"/>
    <w:rsid w:val="009019B6"/>
    <w:rsid w:val="00902520"/>
    <w:rsid w:val="009038BE"/>
    <w:rsid w:val="00905833"/>
    <w:rsid w:val="00906061"/>
    <w:rsid w:val="00906F6C"/>
    <w:rsid w:val="00907D45"/>
    <w:rsid w:val="0091121F"/>
    <w:rsid w:val="009113E0"/>
    <w:rsid w:val="00912BE7"/>
    <w:rsid w:val="00912FAE"/>
    <w:rsid w:val="009130AB"/>
    <w:rsid w:val="009179F4"/>
    <w:rsid w:val="009201FE"/>
    <w:rsid w:val="00920F8E"/>
    <w:rsid w:val="009253B6"/>
    <w:rsid w:val="0092649C"/>
    <w:rsid w:val="00927C52"/>
    <w:rsid w:val="00930659"/>
    <w:rsid w:val="009362B5"/>
    <w:rsid w:val="00936F76"/>
    <w:rsid w:val="009377FC"/>
    <w:rsid w:val="00947198"/>
    <w:rsid w:val="00947291"/>
    <w:rsid w:val="00951DEC"/>
    <w:rsid w:val="00956036"/>
    <w:rsid w:val="00960064"/>
    <w:rsid w:val="00961819"/>
    <w:rsid w:val="00962043"/>
    <w:rsid w:val="009632AD"/>
    <w:rsid w:val="00971060"/>
    <w:rsid w:val="009802A4"/>
    <w:rsid w:val="00991872"/>
    <w:rsid w:val="00995F45"/>
    <w:rsid w:val="00997A73"/>
    <w:rsid w:val="009A0DD4"/>
    <w:rsid w:val="009A222B"/>
    <w:rsid w:val="009A2C0A"/>
    <w:rsid w:val="009A52C1"/>
    <w:rsid w:val="009A5AC8"/>
    <w:rsid w:val="009A7A73"/>
    <w:rsid w:val="009B1B81"/>
    <w:rsid w:val="009B3F4C"/>
    <w:rsid w:val="009B7A16"/>
    <w:rsid w:val="009D18FD"/>
    <w:rsid w:val="009E18EC"/>
    <w:rsid w:val="009F065B"/>
    <w:rsid w:val="009F3BD9"/>
    <w:rsid w:val="009F65F2"/>
    <w:rsid w:val="009F6A78"/>
    <w:rsid w:val="00A02B5E"/>
    <w:rsid w:val="00A04FE4"/>
    <w:rsid w:val="00A17EB7"/>
    <w:rsid w:val="00A23C6A"/>
    <w:rsid w:val="00A25F58"/>
    <w:rsid w:val="00A25FA9"/>
    <w:rsid w:val="00A30DD9"/>
    <w:rsid w:val="00A347EE"/>
    <w:rsid w:val="00A3664F"/>
    <w:rsid w:val="00A45C03"/>
    <w:rsid w:val="00A544E4"/>
    <w:rsid w:val="00A6349C"/>
    <w:rsid w:val="00A65558"/>
    <w:rsid w:val="00A6770F"/>
    <w:rsid w:val="00A72ADB"/>
    <w:rsid w:val="00A735C0"/>
    <w:rsid w:val="00A84086"/>
    <w:rsid w:val="00A90B9F"/>
    <w:rsid w:val="00A94A1C"/>
    <w:rsid w:val="00AA4BC8"/>
    <w:rsid w:val="00AB1D6C"/>
    <w:rsid w:val="00AB2F64"/>
    <w:rsid w:val="00AB4490"/>
    <w:rsid w:val="00AB5C08"/>
    <w:rsid w:val="00AC2DE2"/>
    <w:rsid w:val="00AC7FF5"/>
    <w:rsid w:val="00AD3704"/>
    <w:rsid w:val="00AE1EF5"/>
    <w:rsid w:val="00AE2693"/>
    <w:rsid w:val="00AE6AAE"/>
    <w:rsid w:val="00AF7AF9"/>
    <w:rsid w:val="00AF7FCD"/>
    <w:rsid w:val="00B0110B"/>
    <w:rsid w:val="00B14AA1"/>
    <w:rsid w:val="00B1600A"/>
    <w:rsid w:val="00B1668D"/>
    <w:rsid w:val="00B171FC"/>
    <w:rsid w:val="00B22DB2"/>
    <w:rsid w:val="00B260F6"/>
    <w:rsid w:val="00B269D0"/>
    <w:rsid w:val="00B2744C"/>
    <w:rsid w:val="00B2746D"/>
    <w:rsid w:val="00B4184E"/>
    <w:rsid w:val="00B47634"/>
    <w:rsid w:val="00B47B7E"/>
    <w:rsid w:val="00B50B49"/>
    <w:rsid w:val="00B524DE"/>
    <w:rsid w:val="00B61C6D"/>
    <w:rsid w:val="00B63EC4"/>
    <w:rsid w:val="00B65DB9"/>
    <w:rsid w:val="00B67DB7"/>
    <w:rsid w:val="00B7541F"/>
    <w:rsid w:val="00B80720"/>
    <w:rsid w:val="00B82CC6"/>
    <w:rsid w:val="00B93968"/>
    <w:rsid w:val="00B95C80"/>
    <w:rsid w:val="00BA098A"/>
    <w:rsid w:val="00BA39AE"/>
    <w:rsid w:val="00BA6145"/>
    <w:rsid w:val="00BC5541"/>
    <w:rsid w:val="00BD27D8"/>
    <w:rsid w:val="00BD564B"/>
    <w:rsid w:val="00BD5FA9"/>
    <w:rsid w:val="00BD6454"/>
    <w:rsid w:val="00BD7E03"/>
    <w:rsid w:val="00BE0B8E"/>
    <w:rsid w:val="00BE40EC"/>
    <w:rsid w:val="00BE66A6"/>
    <w:rsid w:val="00BF5EAE"/>
    <w:rsid w:val="00BF70A1"/>
    <w:rsid w:val="00BF7C61"/>
    <w:rsid w:val="00C02525"/>
    <w:rsid w:val="00C03C2D"/>
    <w:rsid w:val="00C069F6"/>
    <w:rsid w:val="00C113AD"/>
    <w:rsid w:val="00C17993"/>
    <w:rsid w:val="00C21EFD"/>
    <w:rsid w:val="00C2423D"/>
    <w:rsid w:val="00C2478A"/>
    <w:rsid w:val="00C25CCF"/>
    <w:rsid w:val="00C30EFE"/>
    <w:rsid w:val="00C32206"/>
    <w:rsid w:val="00C3240C"/>
    <w:rsid w:val="00C35A02"/>
    <w:rsid w:val="00C366E5"/>
    <w:rsid w:val="00C36E97"/>
    <w:rsid w:val="00C41B46"/>
    <w:rsid w:val="00C437A8"/>
    <w:rsid w:val="00C460CA"/>
    <w:rsid w:val="00C46EA8"/>
    <w:rsid w:val="00C47006"/>
    <w:rsid w:val="00C549BB"/>
    <w:rsid w:val="00C55875"/>
    <w:rsid w:val="00C57640"/>
    <w:rsid w:val="00C67AF1"/>
    <w:rsid w:val="00C7576A"/>
    <w:rsid w:val="00C76878"/>
    <w:rsid w:val="00C8416C"/>
    <w:rsid w:val="00C8541D"/>
    <w:rsid w:val="00C85739"/>
    <w:rsid w:val="00C91609"/>
    <w:rsid w:val="00C93D8B"/>
    <w:rsid w:val="00C9480F"/>
    <w:rsid w:val="00C95EC4"/>
    <w:rsid w:val="00CA3442"/>
    <w:rsid w:val="00CA5871"/>
    <w:rsid w:val="00CA5CF8"/>
    <w:rsid w:val="00CA7CB3"/>
    <w:rsid w:val="00CC02CF"/>
    <w:rsid w:val="00CC0C84"/>
    <w:rsid w:val="00CC2C28"/>
    <w:rsid w:val="00CC31D3"/>
    <w:rsid w:val="00CC45A0"/>
    <w:rsid w:val="00CD0A74"/>
    <w:rsid w:val="00CD0B89"/>
    <w:rsid w:val="00CE2038"/>
    <w:rsid w:val="00CE7B6C"/>
    <w:rsid w:val="00CF3D1C"/>
    <w:rsid w:val="00D163A8"/>
    <w:rsid w:val="00D179DD"/>
    <w:rsid w:val="00D24B9D"/>
    <w:rsid w:val="00D25305"/>
    <w:rsid w:val="00D27FDD"/>
    <w:rsid w:val="00D33369"/>
    <w:rsid w:val="00D36A24"/>
    <w:rsid w:val="00D41D6B"/>
    <w:rsid w:val="00D44C59"/>
    <w:rsid w:val="00D51BD7"/>
    <w:rsid w:val="00D51D8D"/>
    <w:rsid w:val="00D521B7"/>
    <w:rsid w:val="00D55EEE"/>
    <w:rsid w:val="00D60135"/>
    <w:rsid w:val="00D61198"/>
    <w:rsid w:val="00D61CBD"/>
    <w:rsid w:val="00D6325C"/>
    <w:rsid w:val="00D667B0"/>
    <w:rsid w:val="00D775D0"/>
    <w:rsid w:val="00D813A3"/>
    <w:rsid w:val="00D83679"/>
    <w:rsid w:val="00D87AD1"/>
    <w:rsid w:val="00D916A4"/>
    <w:rsid w:val="00D934FD"/>
    <w:rsid w:val="00DB2EAC"/>
    <w:rsid w:val="00DB35A2"/>
    <w:rsid w:val="00DB7B02"/>
    <w:rsid w:val="00DC51F4"/>
    <w:rsid w:val="00DC6DF0"/>
    <w:rsid w:val="00DC7D44"/>
    <w:rsid w:val="00DD17E8"/>
    <w:rsid w:val="00DE24AB"/>
    <w:rsid w:val="00DF1D7C"/>
    <w:rsid w:val="00DF373B"/>
    <w:rsid w:val="00DF5E2F"/>
    <w:rsid w:val="00E077DD"/>
    <w:rsid w:val="00E14128"/>
    <w:rsid w:val="00E2514F"/>
    <w:rsid w:val="00E30ACC"/>
    <w:rsid w:val="00E33AA2"/>
    <w:rsid w:val="00E35AFA"/>
    <w:rsid w:val="00E405AC"/>
    <w:rsid w:val="00E42AF5"/>
    <w:rsid w:val="00E44540"/>
    <w:rsid w:val="00E510A2"/>
    <w:rsid w:val="00E527D5"/>
    <w:rsid w:val="00E540F8"/>
    <w:rsid w:val="00E54609"/>
    <w:rsid w:val="00E63569"/>
    <w:rsid w:val="00E647A9"/>
    <w:rsid w:val="00E65CD7"/>
    <w:rsid w:val="00E66DE1"/>
    <w:rsid w:val="00E670CD"/>
    <w:rsid w:val="00E701CF"/>
    <w:rsid w:val="00E82F42"/>
    <w:rsid w:val="00E84639"/>
    <w:rsid w:val="00E86187"/>
    <w:rsid w:val="00E90388"/>
    <w:rsid w:val="00E94B9A"/>
    <w:rsid w:val="00E95AF3"/>
    <w:rsid w:val="00EA001A"/>
    <w:rsid w:val="00EA1D6A"/>
    <w:rsid w:val="00EA4326"/>
    <w:rsid w:val="00EB2F34"/>
    <w:rsid w:val="00EC520D"/>
    <w:rsid w:val="00EC7712"/>
    <w:rsid w:val="00EC7B16"/>
    <w:rsid w:val="00ED083C"/>
    <w:rsid w:val="00ED12B9"/>
    <w:rsid w:val="00ED361F"/>
    <w:rsid w:val="00ED4DF1"/>
    <w:rsid w:val="00ED619D"/>
    <w:rsid w:val="00ED6363"/>
    <w:rsid w:val="00ED7EFB"/>
    <w:rsid w:val="00EE4896"/>
    <w:rsid w:val="00EE5605"/>
    <w:rsid w:val="00EE5CD8"/>
    <w:rsid w:val="00EE7671"/>
    <w:rsid w:val="00EF68FB"/>
    <w:rsid w:val="00F008D5"/>
    <w:rsid w:val="00F04031"/>
    <w:rsid w:val="00F123D3"/>
    <w:rsid w:val="00F12C01"/>
    <w:rsid w:val="00F164BD"/>
    <w:rsid w:val="00F22490"/>
    <w:rsid w:val="00F277C5"/>
    <w:rsid w:val="00F316E4"/>
    <w:rsid w:val="00F32F83"/>
    <w:rsid w:val="00F34051"/>
    <w:rsid w:val="00F365B5"/>
    <w:rsid w:val="00F37035"/>
    <w:rsid w:val="00F4048D"/>
    <w:rsid w:val="00F407E6"/>
    <w:rsid w:val="00F439E8"/>
    <w:rsid w:val="00F5032F"/>
    <w:rsid w:val="00F61481"/>
    <w:rsid w:val="00F62E75"/>
    <w:rsid w:val="00F6330E"/>
    <w:rsid w:val="00F73D49"/>
    <w:rsid w:val="00F86257"/>
    <w:rsid w:val="00F929B8"/>
    <w:rsid w:val="00F94326"/>
    <w:rsid w:val="00F95876"/>
    <w:rsid w:val="00F9697D"/>
    <w:rsid w:val="00FA27F5"/>
    <w:rsid w:val="00FA6C8F"/>
    <w:rsid w:val="00FB15C9"/>
    <w:rsid w:val="00FB7440"/>
    <w:rsid w:val="00FC37BE"/>
    <w:rsid w:val="00FC4487"/>
    <w:rsid w:val="00FC4B93"/>
    <w:rsid w:val="00FE158E"/>
    <w:rsid w:val="00FE24D7"/>
    <w:rsid w:val="00FE38F0"/>
    <w:rsid w:val="00FE7AD7"/>
    <w:rsid w:val="00FF0A0B"/>
    <w:rsid w:val="00FF1B55"/>
    <w:rsid w:val="00FF20E3"/>
    <w:rsid w:val="00FF2DF9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808E"/>
  <w15:docId w15:val="{BA71B0BC-345D-4310-BAE3-E9B4F2A8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1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68"/>
  </w:style>
  <w:style w:type="paragraph" w:styleId="Footer">
    <w:name w:val="footer"/>
    <w:basedOn w:val="Normal"/>
    <w:link w:val="FooterChar"/>
    <w:uiPriority w:val="99"/>
    <w:unhideWhenUsed/>
    <w:rsid w:val="00B9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68"/>
  </w:style>
  <w:style w:type="character" w:styleId="Hyperlink">
    <w:name w:val="Hyperlink"/>
    <w:basedOn w:val="DefaultParagraphFont"/>
    <w:uiPriority w:val="99"/>
    <w:unhideWhenUsed/>
    <w:rsid w:val="001261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7C61"/>
    <w:pPr>
      <w:spacing w:after="0" w:line="240" w:lineRule="auto"/>
    </w:pPr>
  </w:style>
  <w:style w:type="character" w:customStyle="1" w:styleId="fontstyle01">
    <w:name w:val="fontstyle01"/>
    <w:basedOn w:val="DefaultParagraphFont"/>
    <w:rsid w:val="0038035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80358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aela\Dropbox\Micaela\Tufts\Thesis%20Work\Thesis%20Papers\Aim%201b%20-%20Descriptive%20analysis%20of%20Feasibility%20Survey%20(minus%20motivation)\PHN%20Submission%202019\After%20Review\table_1_tteh_followup%20-%20FIGURE%20S1.x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'Job 1 - Freq'!$H$3:$H$10</c:f>
              <c:strCache>
                <c:ptCount val="8"/>
                <c:pt idx="0">
                  <c:v>Eat more fruits and vegetables</c:v>
                </c:pt>
                <c:pt idx="1">
                  <c:v>Avoid sugary drinks</c:v>
                </c:pt>
                <c:pt idx="2">
                  <c:v>Avoid sugary and salty snacks</c:v>
                </c:pt>
                <c:pt idx="3">
                  <c:v>Eat less 
red meat</c:v>
                </c:pt>
                <c:pt idx="4">
                  <c:v>Eat less 
salt</c:v>
                </c:pt>
                <c:pt idx="5">
                  <c:v>Eat less 
fat</c:v>
                </c:pt>
                <c:pt idx="6">
                  <c:v>Eat more 
fish</c:v>
                </c:pt>
                <c:pt idx="7">
                  <c:v>Other</c:v>
                </c:pt>
              </c:strCache>
            </c:strRef>
          </c:cat>
          <c:val>
            <c:numRef>
              <c:f>'Job 1 - Freq'!$I$3:$I$10</c:f>
              <c:numCache>
                <c:formatCode>0</c:formatCode>
                <c:ptCount val="8"/>
                <c:pt idx="0">
                  <c:v>86.93</c:v>
                </c:pt>
                <c:pt idx="1">
                  <c:v>84.06</c:v>
                </c:pt>
                <c:pt idx="2">
                  <c:v>56.58</c:v>
                </c:pt>
                <c:pt idx="3">
                  <c:v>54.87</c:v>
                </c:pt>
                <c:pt idx="4">
                  <c:v>37.5</c:v>
                </c:pt>
                <c:pt idx="5">
                  <c:v>37.4</c:v>
                </c:pt>
                <c:pt idx="6">
                  <c:v>40.74</c:v>
                </c:pt>
                <c:pt idx="7">
                  <c:v>17.940000000000001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34-48FD-82F8-728294A49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493919"/>
        <c:axId val="2349535"/>
      </c:barChart>
      <c:catAx>
        <c:axId val="50493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49535"/>
        <c:crosses val="autoZero"/>
        <c:auto val="1"/>
        <c:lblAlgn val="ctr"/>
        <c:lblOffset val="100"/>
        <c:noMultiLvlLbl val="0"/>
      </c:catAx>
      <c:valAx>
        <c:axId val="234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Percent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493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9675-ED06-4172-A8E5-EE31C669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</dc:creator>
  <cp:keywords/>
  <dc:description/>
  <cp:lastModifiedBy>Kara Livingston</cp:lastModifiedBy>
  <cp:revision>2</cp:revision>
  <cp:lastPrinted>2020-01-30T14:51:00Z</cp:lastPrinted>
  <dcterms:created xsi:type="dcterms:W3CDTF">2020-02-04T18:22:00Z</dcterms:created>
  <dcterms:modified xsi:type="dcterms:W3CDTF">2020-02-04T18:22:00Z</dcterms:modified>
</cp:coreProperties>
</file>