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horzAnchor="margin" w:tblpXSpec="center" w:tblpY="62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6300"/>
      </w:tblGrid>
      <w:tr w:rsidR="00461961" w:rsidRPr="00B37B80" w14:paraId="6EAA4314" w14:textId="77777777" w:rsidTr="005033C3">
        <w:tc>
          <w:tcPr>
            <w:tcW w:w="8460" w:type="dxa"/>
            <w:gridSpan w:val="2"/>
            <w:tcBorders>
              <w:bottom w:val="single" w:sz="12" w:space="0" w:color="auto"/>
            </w:tcBorders>
          </w:tcPr>
          <w:p w14:paraId="6CAAC73C" w14:textId="77777777" w:rsidR="00461961" w:rsidRPr="00B37B80" w:rsidRDefault="00B37B80" w:rsidP="005033C3">
            <w:pPr>
              <w:rPr>
                <w:rFonts w:asciiTheme="minorHAnsi" w:hAnsiTheme="minorHAnsi" w:cstheme="minorHAnsi"/>
                <w:b/>
                <w:sz w:val="20"/>
                <w:szCs w:val="22"/>
              </w:rPr>
            </w:pPr>
            <w:r w:rsidRPr="00B37B80">
              <w:rPr>
                <w:rFonts w:asciiTheme="minorHAnsi" w:hAnsiTheme="minorHAnsi" w:cstheme="minorHAnsi"/>
                <w:b/>
                <w:sz w:val="20"/>
                <w:szCs w:val="22"/>
              </w:rPr>
              <w:t xml:space="preserve">Table 1. </w:t>
            </w:r>
            <w:r w:rsidR="005033C3" w:rsidRPr="00B37B80">
              <w:rPr>
                <w:rFonts w:asciiTheme="minorHAnsi" w:hAnsiTheme="minorHAnsi" w:cstheme="minorHAnsi"/>
                <w:b/>
                <w:sz w:val="20"/>
                <w:szCs w:val="22"/>
              </w:rPr>
              <w:t>Categorization of the n</w:t>
            </w:r>
            <w:r w:rsidR="00461961" w:rsidRPr="00B37B80">
              <w:rPr>
                <w:rFonts w:asciiTheme="minorHAnsi" w:hAnsiTheme="minorHAnsi" w:cstheme="minorHAnsi"/>
                <w:b/>
                <w:sz w:val="20"/>
                <w:szCs w:val="22"/>
              </w:rPr>
              <w:t>umber of cars owned by Mexican households in Nielsen CPS 2015</w:t>
            </w:r>
          </w:p>
        </w:tc>
      </w:tr>
      <w:tr w:rsidR="00461961" w:rsidRPr="00B37B80" w14:paraId="2EFEC874" w14:textId="77777777" w:rsidTr="005033C3">
        <w:tc>
          <w:tcPr>
            <w:tcW w:w="2160" w:type="dxa"/>
            <w:tcBorders>
              <w:top w:val="single" w:sz="12" w:space="0" w:color="auto"/>
            </w:tcBorders>
          </w:tcPr>
          <w:p w14:paraId="14DC40E4"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Number of cars</w:t>
            </w:r>
          </w:p>
        </w:tc>
        <w:tc>
          <w:tcPr>
            <w:tcW w:w="6300" w:type="dxa"/>
            <w:tcBorders>
              <w:top w:val="single" w:sz="12" w:space="0" w:color="auto"/>
            </w:tcBorders>
          </w:tcPr>
          <w:p w14:paraId="60B23096"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Number of households</w:t>
            </w:r>
          </w:p>
        </w:tc>
      </w:tr>
      <w:tr w:rsidR="00461961" w:rsidRPr="00B37B80" w14:paraId="4DFDB469" w14:textId="77777777" w:rsidTr="005033C3">
        <w:tc>
          <w:tcPr>
            <w:tcW w:w="2160" w:type="dxa"/>
          </w:tcPr>
          <w:p w14:paraId="7F5CDB6F"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0</w:t>
            </w:r>
          </w:p>
        </w:tc>
        <w:tc>
          <w:tcPr>
            <w:tcW w:w="6300" w:type="dxa"/>
          </w:tcPr>
          <w:p w14:paraId="285B349A"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2543</w:t>
            </w:r>
          </w:p>
        </w:tc>
      </w:tr>
      <w:tr w:rsidR="00461961" w:rsidRPr="00B37B80" w14:paraId="6FD78D0A" w14:textId="77777777" w:rsidTr="005033C3">
        <w:tc>
          <w:tcPr>
            <w:tcW w:w="2160" w:type="dxa"/>
          </w:tcPr>
          <w:p w14:paraId="18FF1064"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1</w:t>
            </w:r>
          </w:p>
        </w:tc>
        <w:tc>
          <w:tcPr>
            <w:tcW w:w="6300" w:type="dxa"/>
          </w:tcPr>
          <w:p w14:paraId="0C24838E"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4875</w:t>
            </w:r>
          </w:p>
        </w:tc>
      </w:tr>
      <w:tr w:rsidR="00461961" w:rsidRPr="00B37B80" w14:paraId="35B97833" w14:textId="77777777" w:rsidTr="005033C3">
        <w:tc>
          <w:tcPr>
            <w:tcW w:w="2160" w:type="dxa"/>
          </w:tcPr>
          <w:p w14:paraId="3B4AAA26"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2</w:t>
            </w:r>
          </w:p>
        </w:tc>
        <w:tc>
          <w:tcPr>
            <w:tcW w:w="6300" w:type="dxa"/>
          </w:tcPr>
          <w:p w14:paraId="3A6E54D6"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746</w:t>
            </w:r>
          </w:p>
        </w:tc>
      </w:tr>
      <w:tr w:rsidR="00461961" w:rsidRPr="00B37B80" w14:paraId="310FD8D4" w14:textId="77777777" w:rsidTr="005033C3">
        <w:tc>
          <w:tcPr>
            <w:tcW w:w="2160" w:type="dxa"/>
            <w:tcBorders>
              <w:bottom w:val="single" w:sz="12" w:space="0" w:color="auto"/>
            </w:tcBorders>
          </w:tcPr>
          <w:p w14:paraId="274509EE"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≥3</w:t>
            </w:r>
          </w:p>
        </w:tc>
        <w:tc>
          <w:tcPr>
            <w:tcW w:w="6300" w:type="dxa"/>
            <w:tcBorders>
              <w:bottom w:val="single" w:sz="12" w:space="0" w:color="auto"/>
            </w:tcBorders>
          </w:tcPr>
          <w:p w14:paraId="1E9ABB4A" w14:textId="77777777" w:rsidR="00461961" w:rsidRPr="00B37B80" w:rsidRDefault="00461961" w:rsidP="00461961">
            <w:pPr>
              <w:jc w:val="center"/>
              <w:rPr>
                <w:rFonts w:asciiTheme="minorHAnsi" w:hAnsiTheme="minorHAnsi" w:cstheme="minorHAnsi"/>
                <w:sz w:val="20"/>
                <w:szCs w:val="22"/>
              </w:rPr>
            </w:pPr>
            <w:r w:rsidRPr="00B37B80">
              <w:rPr>
                <w:rFonts w:asciiTheme="minorHAnsi" w:hAnsiTheme="minorHAnsi" w:cstheme="minorHAnsi"/>
                <w:sz w:val="20"/>
                <w:szCs w:val="22"/>
              </w:rPr>
              <w:t>329</w:t>
            </w:r>
          </w:p>
        </w:tc>
      </w:tr>
      <w:tr w:rsidR="00461961" w:rsidRPr="00B37B80" w14:paraId="7A2FBC2F" w14:textId="77777777" w:rsidTr="005033C3">
        <w:tc>
          <w:tcPr>
            <w:tcW w:w="8460" w:type="dxa"/>
            <w:gridSpan w:val="2"/>
            <w:tcBorders>
              <w:top w:val="single" w:sz="12" w:space="0" w:color="auto"/>
            </w:tcBorders>
          </w:tcPr>
          <w:p w14:paraId="47FE19C7" w14:textId="77777777" w:rsidR="00461961" w:rsidRPr="00B37B80" w:rsidRDefault="00461961" w:rsidP="00461961">
            <w:pPr>
              <w:rPr>
                <w:rFonts w:asciiTheme="minorHAnsi" w:hAnsiTheme="minorHAnsi" w:cstheme="minorHAnsi"/>
                <w:sz w:val="20"/>
                <w:szCs w:val="22"/>
              </w:rPr>
            </w:pPr>
            <w:r w:rsidRPr="00B37B80">
              <w:rPr>
                <w:rFonts w:asciiTheme="minorHAnsi" w:hAnsiTheme="minorHAnsi" w:cstheme="minorHAnsi"/>
                <w:color w:val="000000"/>
                <w:sz w:val="20"/>
                <w:szCs w:val="22"/>
              </w:rPr>
              <w:t>Source: Authors’ own analyses and calculations based on data from Nielsen through its Mexico Consumer Panel Service (CPS) for the food and beverage categories for January 2015 – December 2015. The Nielsen Company, 2016.  Nielsen is not responsible for and had no role in preparing the results reported herein.</w:t>
            </w:r>
          </w:p>
        </w:tc>
      </w:tr>
    </w:tbl>
    <w:p w14:paraId="5B1FFDC9" w14:textId="5D85A20A" w:rsidR="00966415" w:rsidRDefault="00C45B44" w:rsidP="00461961">
      <w:pPr>
        <w:rPr>
          <w:rFonts w:asciiTheme="minorHAnsi" w:hAnsiTheme="minorHAnsi" w:cstheme="minorHAnsi"/>
          <w:sz w:val="22"/>
          <w:szCs w:val="22"/>
        </w:rPr>
      </w:pPr>
      <w:r w:rsidRPr="00C45B44">
        <w:rPr>
          <w:rFonts w:asciiTheme="minorHAnsi" w:hAnsiTheme="minorHAnsi" w:cstheme="minorHAnsi"/>
          <w:b/>
          <w:sz w:val="22"/>
          <w:szCs w:val="22"/>
        </w:rPr>
        <w:t>Exploratory analyses of the associations between household car ownership and beverage and food shopping patterns.</w:t>
      </w:r>
      <w:bookmarkStart w:id="0" w:name="_GoBack"/>
      <w:bookmarkEnd w:id="0"/>
    </w:p>
    <w:p w14:paraId="7557E3E1" w14:textId="77777777" w:rsidR="00966415" w:rsidRPr="00B37B80" w:rsidRDefault="00966415" w:rsidP="00461961">
      <w:pPr>
        <w:rPr>
          <w:rFonts w:asciiTheme="minorHAnsi" w:hAnsiTheme="minorHAnsi" w:cstheme="minorHAnsi"/>
          <w:sz w:val="22"/>
          <w:szCs w:val="22"/>
        </w:rPr>
      </w:pPr>
    </w:p>
    <w:tbl>
      <w:tblPr>
        <w:tblW w:w="9187" w:type="dxa"/>
        <w:tblInd w:w="-10" w:type="dxa"/>
        <w:tblBorders>
          <w:bottom w:val="single" w:sz="18" w:space="0" w:color="auto"/>
        </w:tblBorders>
        <w:tblLook w:val="04A0" w:firstRow="1" w:lastRow="0" w:firstColumn="1" w:lastColumn="0" w:noHBand="0" w:noVBand="1"/>
      </w:tblPr>
      <w:tblGrid>
        <w:gridCol w:w="3477"/>
        <w:gridCol w:w="1144"/>
        <w:gridCol w:w="1463"/>
        <w:gridCol w:w="1419"/>
        <w:gridCol w:w="842"/>
        <w:gridCol w:w="842"/>
      </w:tblGrid>
      <w:tr w:rsidR="00B37B80" w:rsidRPr="00B37B80" w14:paraId="4A2579BB" w14:textId="77777777" w:rsidTr="00B37B80">
        <w:trPr>
          <w:trHeight w:val="235"/>
        </w:trPr>
        <w:tc>
          <w:tcPr>
            <w:tcW w:w="0" w:type="auto"/>
            <w:gridSpan w:val="6"/>
            <w:tcBorders>
              <w:bottom w:val="single" w:sz="12" w:space="0" w:color="auto"/>
            </w:tcBorders>
            <w:shd w:val="clear" w:color="auto" w:fill="auto"/>
            <w:vAlign w:val="center"/>
            <w:hideMark/>
          </w:tcPr>
          <w:p w14:paraId="47CE231A" w14:textId="77777777" w:rsidR="00B37B80" w:rsidRPr="00B37B80" w:rsidRDefault="00B37B80">
            <w:pPr>
              <w:rPr>
                <w:rFonts w:asciiTheme="minorHAnsi" w:hAnsiTheme="minorHAnsi" w:cstheme="minorHAnsi"/>
                <w:b/>
                <w:color w:val="000000"/>
                <w:sz w:val="20"/>
                <w:szCs w:val="20"/>
              </w:rPr>
            </w:pPr>
            <w:r w:rsidRPr="00B37B80">
              <w:rPr>
                <w:rFonts w:asciiTheme="minorHAnsi" w:hAnsiTheme="minorHAnsi" w:cstheme="minorHAnsi"/>
                <w:b/>
                <w:color w:val="000000"/>
                <w:sz w:val="20"/>
                <w:szCs w:val="20"/>
              </w:rPr>
              <w:t xml:space="preserve">Table 2. Associations between household car ownership and beverage and food shopping patterns </w:t>
            </w:r>
          </w:p>
        </w:tc>
      </w:tr>
      <w:tr w:rsidR="00B37B80" w:rsidRPr="00B37B80" w14:paraId="33B05829" w14:textId="77777777" w:rsidTr="00B37B80">
        <w:trPr>
          <w:trHeight w:val="235"/>
        </w:trPr>
        <w:tc>
          <w:tcPr>
            <w:tcW w:w="0" w:type="auto"/>
            <w:gridSpan w:val="6"/>
            <w:tcBorders>
              <w:top w:val="single" w:sz="12" w:space="0" w:color="auto"/>
              <w:bottom w:val="single" w:sz="18" w:space="0" w:color="auto"/>
            </w:tcBorders>
            <w:shd w:val="clear" w:color="auto" w:fill="auto"/>
            <w:vAlign w:val="center"/>
            <w:hideMark/>
          </w:tcPr>
          <w:p w14:paraId="1ABBDA3F" w14:textId="77777777" w:rsidR="00B37B80" w:rsidRPr="00B37B80" w:rsidRDefault="00B37B80" w:rsidP="00741BAB">
            <w:pPr>
              <w:jc w:val="center"/>
              <w:rPr>
                <w:rFonts w:asciiTheme="minorHAnsi" w:hAnsiTheme="minorHAnsi" w:cstheme="minorHAnsi"/>
                <w:b/>
                <w:color w:val="000000"/>
                <w:sz w:val="20"/>
                <w:szCs w:val="20"/>
              </w:rPr>
            </w:pPr>
            <w:r w:rsidRPr="00741BAB">
              <w:rPr>
                <w:rFonts w:asciiTheme="minorHAnsi" w:hAnsiTheme="minorHAnsi" w:cstheme="minorHAnsi"/>
                <w:b/>
                <w:color w:val="000000"/>
                <w:sz w:val="18"/>
                <w:szCs w:val="20"/>
              </w:rPr>
              <w:t xml:space="preserve">Beverage </w:t>
            </w:r>
            <w:r w:rsidR="00741BAB">
              <w:rPr>
                <w:rFonts w:asciiTheme="minorHAnsi" w:hAnsiTheme="minorHAnsi" w:cstheme="minorHAnsi"/>
                <w:b/>
                <w:color w:val="000000"/>
                <w:sz w:val="18"/>
                <w:szCs w:val="20"/>
              </w:rPr>
              <w:t>store shopping patterns</w:t>
            </w:r>
          </w:p>
        </w:tc>
      </w:tr>
      <w:tr w:rsidR="00741BAB" w:rsidRPr="00B37B80" w14:paraId="027CEAE9" w14:textId="77777777" w:rsidTr="00B37B80">
        <w:trPr>
          <w:trHeight w:val="235"/>
        </w:trPr>
        <w:tc>
          <w:tcPr>
            <w:tcW w:w="0" w:type="auto"/>
            <w:tcBorders>
              <w:top w:val="single" w:sz="18" w:space="0" w:color="auto"/>
            </w:tcBorders>
            <w:shd w:val="clear" w:color="auto" w:fill="auto"/>
            <w:vAlign w:val="center"/>
            <w:hideMark/>
          </w:tcPr>
          <w:p w14:paraId="0F32FC5B"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top w:val="single" w:sz="18" w:space="0" w:color="auto"/>
            </w:tcBorders>
            <w:shd w:val="clear" w:color="auto" w:fill="auto"/>
            <w:vAlign w:val="center"/>
            <w:hideMark/>
          </w:tcPr>
          <w:p w14:paraId="3207F245" w14:textId="77777777" w:rsidR="00B37B80" w:rsidRPr="00741BAB" w:rsidRDefault="00B37B80" w:rsidP="00B37B80">
            <w:pPr>
              <w:jc w:val="center"/>
              <w:rPr>
                <w:rFonts w:asciiTheme="minorHAnsi" w:hAnsiTheme="minorHAnsi" w:cstheme="minorHAnsi"/>
                <w:b/>
                <w:color w:val="000000"/>
                <w:sz w:val="18"/>
                <w:szCs w:val="20"/>
              </w:rPr>
            </w:pPr>
            <w:r w:rsidRPr="00741BAB">
              <w:rPr>
                <w:rFonts w:asciiTheme="minorHAnsi" w:hAnsiTheme="minorHAnsi" w:cstheme="minorHAnsi"/>
                <w:b/>
                <w:color w:val="000000"/>
                <w:sz w:val="18"/>
                <w:szCs w:val="20"/>
              </w:rPr>
              <w:t>Coef.</w:t>
            </w:r>
          </w:p>
        </w:tc>
        <w:tc>
          <w:tcPr>
            <w:tcW w:w="0" w:type="auto"/>
            <w:tcBorders>
              <w:top w:val="single" w:sz="18" w:space="0" w:color="auto"/>
            </w:tcBorders>
            <w:shd w:val="clear" w:color="auto" w:fill="auto"/>
            <w:vAlign w:val="center"/>
            <w:hideMark/>
          </w:tcPr>
          <w:p w14:paraId="75E61848" w14:textId="77777777" w:rsidR="00B37B80" w:rsidRPr="00741BAB" w:rsidRDefault="00B37B80" w:rsidP="00B37B80">
            <w:pPr>
              <w:jc w:val="center"/>
              <w:rPr>
                <w:rFonts w:asciiTheme="minorHAnsi" w:hAnsiTheme="minorHAnsi" w:cstheme="minorHAnsi"/>
                <w:b/>
                <w:color w:val="000000"/>
                <w:sz w:val="18"/>
                <w:szCs w:val="20"/>
              </w:rPr>
            </w:pPr>
            <w:proofErr w:type="spellStart"/>
            <w:r w:rsidRPr="00741BAB">
              <w:rPr>
                <w:rFonts w:asciiTheme="minorHAnsi" w:hAnsiTheme="minorHAnsi" w:cstheme="minorHAnsi"/>
                <w:b/>
                <w:color w:val="000000"/>
                <w:sz w:val="18"/>
                <w:szCs w:val="20"/>
              </w:rPr>
              <w:t>Std.Err</w:t>
            </w:r>
            <w:proofErr w:type="spellEnd"/>
            <w:r w:rsidRPr="00741BAB">
              <w:rPr>
                <w:rFonts w:asciiTheme="minorHAnsi" w:hAnsiTheme="minorHAnsi" w:cstheme="minorHAnsi"/>
                <w:b/>
                <w:color w:val="000000"/>
                <w:sz w:val="18"/>
                <w:szCs w:val="20"/>
              </w:rPr>
              <w:t>.</w:t>
            </w:r>
          </w:p>
        </w:tc>
        <w:tc>
          <w:tcPr>
            <w:tcW w:w="0" w:type="auto"/>
            <w:tcBorders>
              <w:top w:val="single" w:sz="18" w:space="0" w:color="auto"/>
            </w:tcBorders>
            <w:shd w:val="clear" w:color="auto" w:fill="auto"/>
            <w:vAlign w:val="center"/>
            <w:hideMark/>
          </w:tcPr>
          <w:p w14:paraId="173E6C7B" w14:textId="77777777" w:rsidR="00B37B80" w:rsidRPr="00741BAB" w:rsidRDefault="00B37B80" w:rsidP="00B37B80">
            <w:pPr>
              <w:jc w:val="center"/>
              <w:rPr>
                <w:rFonts w:asciiTheme="minorHAnsi" w:hAnsiTheme="minorHAnsi" w:cstheme="minorHAnsi"/>
                <w:b/>
                <w:color w:val="000000"/>
                <w:sz w:val="18"/>
                <w:szCs w:val="20"/>
              </w:rPr>
            </w:pPr>
            <w:r w:rsidRPr="00741BAB">
              <w:rPr>
                <w:rFonts w:asciiTheme="minorHAnsi" w:hAnsiTheme="minorHAnsi" w:cstheme="minorHAnsi"/>
                <w:b/>
                <w:color w:val="000000"/>
                <w:sz w:val="18"/>
                <w:szCs w:val="20"/>
              </w:rPr>
              <w:t>P-value</w:t>
            </w:r>
          </w:p>
        </w:tc>
        <w:tc>
          <w:tcPr>
            <w:tcW w:w="0" w:type="auto"/>
            <w:gridSpan w:val="2"/>
            <w:tcBorders>
              <w:top w:val="single" w:sz="18" w:space="0" w:color="auto"/>
            </w:tcBorders>
            <w:shd w:val="clear" w:color="auto" w:fill="auto"/>
            <w:vAlign w:val="center"/>
            <w:hideMark/>
          </w:tcPr>
          <w:p w14:paraId="50D47AEE" w14:textId="77777777" w:rsidR="00B37B80" w:rsidRPr="00741BAB" w:rsidRDefault="00B37B80" w:rsidP="00B37B80">
            <w:pPr>
              <w:jc w:val="center"/>
              <w:rPr>
                <w:rFonts w:asciiTheme="minorHAnsi" w:hAnsiTheme="minorHAnsi" w:cstheme="minorHAnsi"/>
                <w:b/>
                <w:color w:val="000000"/>
                <w:sz w:val="18"/>
                <w:szCs w:val="20"/>
              </w:rPr>
            </w:pPr>
            <w:r w:rsidRPr="00741BAB">
              <w:rPr>
                <w:rFonts w:asciiTheme="minorHAnsi" w:hAnsiTheme="minorHAnsi" w:cstheme="minorHAnsi"/>
                <w:b/>
                <w:color w:val="000000"/>
                <w:sz w:val="18"/>
                <w:szCs w:val="20"/>
              </w:rPr>
              <w:t>95%CI</w:t>
            </w:r>
          </w:p>
        </w:tc>
      </w:tr>
      <w:tr w:rsidR="00741BAB" w:rsidRPr="00B37B80" w14:paraId="3C2E2CC2" w14:textId="77777777" w:rsidTr="00B37B80">
        <w:trPr>
          <w:trHeight w:val="235"/>
        </w:trPr>
        <w:tc>
          <w:tcPr>
            <w:tcW w:w="0" w:type="auto"/>
            <w:shd w:val="clear" w:color="auto" w:fill="auto"/>
            <w:vAlign w:val="center"/>
            <w:hideMark/>
          </w:tcPr>
          <w:p w14:paraId="0D4C9615" w14:textId="77777777" w:rsidR="00B37B80" w:rsidRPr="00741BAB" w:rsidRDefault="00B37B80">
            <w:pPr>
              <w:rPr>
                <w:rFonts w:asciiTheme="minorHAnsi" w:hAnsiTheme="minorHAnsi" w:cstheme="minorHAnsi"/>
                <w:b/>
                <w:bCs/>
                <w:color w:val="000000"/>
                <w:sz w:val="18"/>
                <w:szCs w:val="20"/>
              </w:rPr>
            </w:pPr>
            <w:r w:rsidRPr="00741BAB">
              <w:rPr>
                <w:rFonts w:asciiTheme="minorHAnsi" w:hAnsiTheme="minorHAnsi" w:cstheme="minorHAnsi"/>
                <w:b/>
                <w:bCs/>
                <w:color w:val="000000"/>
                <w:sz w:val="18"/>
                <w:szCs w:val="20"/>
              </w:rPr>
              <w:t>Traditional cluster</w:t>
            </w:r>
          </w:p>
        </w:tc>
        <w:tc>
          <w:tcPr>
            <w:tcW w:w="0" w:type="auto"/>
            <w:shd w:val="clear" w:color="auto" w:fill="auto"/>
            <w:vAlign w:val="center"/>
            <w:hideMark/>
          </w:tcPr>
          <w:p w14:paraId="4E26684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ref</w:t>
            </w:r>
          </w:p>
        </w:tc>
        <w:tc>
          <w:tcPr>
            <w:tcW w:w="0" w:type="auto"/>
            <w:shd w:val="clear" w:color="auto" w:fill="auto"/>
            <w:vAlign w:val="center"/>
            <w:hideMark/>
          </w:tcPr>
          <w:p w14:paraId="327AD1DC"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ref</w:t>
            </w:r>
          </w:p>
        </w:tc>
        <w:tc>
          <w:tcPr>
            <w:tcW w:w="0" w:type="auto"/>
            <w:shd w:val="clear" w:color="auto" w:fill="auto"/>
            <w:vAlign w:val="center"/>
            <w:hideMark/>
          </w:tcPr>
          <w:p w14:paraId="2CD1B552"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ref</w:t>
            </w:r>
          </w:p>
        </w:tc>
        <w:tc>
          <w:tcPr>
            <w:tcW w:w="0" w:type="auto"/>
            <w:gridSpan w:val="2"/>
            <w:shd w:val="clear" w:color="auto" w:fill="auto"/>
            <w:vAlign w:val="center"/>
            <w:hideMark/>
          </w:tcPr>
          <w:p w14:paraId="0425E0D0"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ref</w:t>
            </w:r>
          </w:p>
        </w:tc>
      </w:tr>
      <w:tr w:rsidR="00741BAB" w:rsidRPr="00B37B80" w14:paraId="11850808" w14:textId="77777777" w:rsidTr="00B37B80">
        <w:trPr>
          <w:trHeight w:val="235"/>
        </w:trPr>
        <w:tc>
          <w:tcPr>
            <w:tcW w:w="0" w:type="auto"/>
            <w:shd w:val="clear" w:color="auto" w:fill="auto"/>
            <w:vAlign w:val="center"/>
            <w:hideMark/>
          </w:tcPr>
          <w:p w14:paraId="5277D3DC" w14:textId="77777777" w:rsidR="00B37B80" w:rsidRPr="00741BAB" w:rsidRDefault="00B37B80">
            <w:pPr>
              <w:rPr>
                <w:rFonts w:asciiTheme="minorHAnsi" w:hAnsiTheme="minorHAnsi" w:cstheme="minorHAnsi"/>
                <w:b/>
                <w:bCs/>
                <w:color w:val="000000"/>
                <w:sz w:val="18"/>
                <w:szCs w:val="20"/>
              </w:rPr>
            </w:pPr>
            <w:r w:rsidRPr="00741BAB">
              <w:rPr>
                <w:rFonts w:asciiTheme="minorHAnsi" w:hAnsiTheme="minorHAnsi" w:cstheme="minorHAnsi"/>
                <w:b/>
                <w:bCs/>
                <w:color w:val="000000"/>
                <w:sz w:val="18"/>
                <w:szCs w:val="20"/>
              </w:rPr>
              <w:t>Supermarket cluster</w:t>
            </w:r>
          </w:p>
        </w:tc>
        <w:tc>
          <w:tcPr>
            <w:tcW w:w="0" w:type="auto"/>
            <w:shd w:val="clear" w:color="auto" w:fill="auto"/>
            <w:vAlign w:val="center"/>
            <w:hideMark/>
          </w:tcPr>
          <w:p w14:paraId="5A078067"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shd w:val="clear" w:color="auto" w:fill="auto"/>
            <w:vAlign w:val="center"/>
            <w:hideMark/>
          </w:tcPr>
          <w:p w14:paraId="6CD5D551"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shd w:val="clear" w:color="auto" w:fill="auto"/>
            <w:vAlign w:val="center"/>
            <w:hideMark/>
          </w:tcPr>
          <w:p w14:paraId="626585D3"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shd w:val="clear" w:color="auto" w:fill="auto"/>
            <w:vAlign w:val="center"/>
            <w:hideMark/>
          </w:tcPr>
          <w:p w14:paraId="6BCBE42A"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shd w:val="clear" w:color="auto" w:fill="auto"/>
            <w:vAlign w:val="center"/>
            <w:hideMark/>
          </w:tcPr>
          <w:p w14:paraId="07FD0A69"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r>
      <w:tr w:rsidR="00741BAB" w:rsidRPr="00B37B80" w14:paraId="073AA456" w14:textId="77777777" w:rsidTr="00B37B80">
        <w:trPr>
          <w:trHeight w:val="224"/>
        </w:trPr>
        <w:tc>
          <w:tcPr>
            <w:tcW w:w="0" w:type="auto"/>
            <w:shd w:val="clear" w:color="auto" w:fill="auto"/>
            <w:vAlign w:val="center"/>
            <w:hideMark/>
          </w:tcPr>
          <w:p w14:paraId="3791E2FD" w14:textId="77777777" w:rsidR="00B37B80" w:rsidRPr="00741BAB" w:rsidRDefault="00B37B80" w:rsidP="00B37B80">
            <w:pPr>
              <w:ind w:left="720"/>
              <w:rPr>
                <w:rFonts w:asciiTheme="minorHAnsi" w:hAnsiTheme="minorHAnsi" w:cstheme="minorHAnsi"/>
                <w:color w:val="000000"/>
                <w:sz w:val="18"/>
                <w:szCs w:val="20"/>
              </w:rPr>
            </w:pPr>
            <w:r w:rsidRPr="00741BAB">
              <w:rPr>
                <w:rFonts w:asciiTheme="minorHAnsi" w:hAnsiTheme="minorHAnsi" w:cstheme="minorHAnsi"/>
                <w:color w:val="000000"/>
                <w:sz w:val="18"/>
                <w:szCs w:val="20"/>
              </w:rPr>
              <w:t xml:space="preserve">Number of cars </w:t>
            </w:r>
          </w:p>
        </w:tc>
        <w:tc>
          <w:tcPr>
            <w:tcW w:w="0" w:type="auto"/>
            <w:shd w:val="clear" w:color="auto" w:fill="auto"/>
            <w:vAlign w:val="center"/>
            <w:hideMark/>
          </w:tcPr>
          <w:p w14:paraId="72BDD3B5"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shd w:val="clear" w:color="auto" w:fill="auto"/>
            <w:vAlign w:val="center"/>
            <w:hideMark/>
          </w:tcPr>
          <w:p w14:paraId="776FB1C0"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shd w:val="clear" w:color="auto" w:fill="auto"/>
            <w:vAlign w:val="center"/>
            <w:hideMark/>
          </w:tcPr>
          <w:p w14:paraId="1302FB47"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shd w:val="clear" w:color="auto" w:fill="auto"/>
            <w:vAlign w:val="center"/>
            <w:hideMark/>
          </w:tcPr>
          <w:p w14:paraId="746E9540"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shd w:val="clear" w:color="auto" w:fill="auto"/>
            <w:vAlign w:val="center"/>
            <w:hideMark/>
          </w:tcPr>
          <w:p w14:paraId="5160BCDF"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r>
      <w:tr w:rsidR="00741BAB" w:rsidRPr="00B37B80" w14:paraId="1DFDCCAB" w14:textId="77777777" w:rsidTr="00B37B80">
        <w:trPr>
          <w:trHeight w:val="235"/>
        </w:trPr>
        <w:tc>
          <w:tcPr>
            <w:tcW w:w="0" w:type="auto"/>
            <w:shd w:val="clear" w:color="auto" w:fill="auto"/>
            <w:vAlign w:val="center"/>
            <w:hideMark/>
          </w:tcPr>
          <w:p w14:paraId="6FBF2B3D"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w:t>
            </w:r>
          </w:p>
        </w:tc>
        <w:tc>
          <w:tcPr>
            <w:tcW w:w="0" w:type="auto"/>
            <w:shd w:val="clear" w:color="auto" w:fill="auto"/>
            <w:vAlign w:val="center"/>
            <w:hideMark/>
          </w:tcPr>
          <w:p w14:paraId="13EAC59D"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1.0</w:t>
            </w:r>
          </w:p>
        </w:tc>
        <w:tc>
          <w:tcPr>
            <w:tcW w:w="0" w:type="auto"/>
            <w:shd w:val="clear" w:color="auto" w:fill="auto"/>
            <w:vAlign w:val="center"/>
            <w:hideMark/>
          </w:tcPr>
          <w:p w14:paraId="30ABD4A7"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0.2</w:t>
            </w:r>
          </w:p>
        </w:tc>
        <w:tc>
          <w:tcPr>
            <w:tcW w:w="0" w:type="auto"/>
            <w:shd w:val="clear" w:color="auto" w:fill="auto"/>
            <w:vAlign w:val="center"/>
            <w:hideMark/>
          </w:tcPr>
          <w:p w14:paraId="4B09E27C"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shd w:val="clear" w:color="auto" w:fill="auto"/>
            <w:vAlign w:val="center"/>
            <w:hideMark/>
          </w:tcPr>
          <w:p w14:paraId="5542846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0.6</w:t>
            </w:r>
          </w:p>
        </w:tc>
        <w:tc>
          <w:tcPr>
            <w:tcW w:w="0" w:type="auto"/>
            <w:shd w:val="clear" w:color="auto" w:fill="auto"/>
            <w:vAlign w:val="center"/>
            <w:hideMark/>
          </w:tcPr>
          <w:p w14:paraId="73DDC5E5"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1.3</w:t>
            </w:r>
          </w:p>
        </w:tc>
      </w:tr>
      <w:tr w:rsidR="00741BAB" w:rsidRPr="00B37B80" w14:paraId="7B73C724" w14:textId="77777777" w:rsidTr="00B37B80">
        <w:trPr>
          <w:trHeight w:val="235"/>
        </w:trPr>
        <w:tc>
          <w:tcPr>
            <w:tcW w:w="0" w:type="auto"/>
            <w:shd w:val="clear" w:color="auto" w:fill="auto"/>
            <w:vAlign w:val="center"/>
            <w:hideMark/>
          </w:tcPr>
          <w:p w14:paraId="2CA173F2"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w:t>
            </w:r>
          </w:p>
        </w:tc>
        <w:tc>
          <w:tcPr>
            <w:tcW w:w="0" w:type="auto"/>
            <w:shd w:val="clear" w:color="auto" w:fill="auto"/>
            <w:vAlign w:val="center"/>
            <w:hideMark/>
          </w:tcPr>
          <w:p w14:paraId="48E9CAC1"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2.0</w:t>
            </w:r>
          </w:p>
        </w:tc>
        <w:tc>
          <w:tcPr>
            <w:tcW w:w="0" w:type="auto"/>
            <w:shd w:val="clear" w:color="auto" w:fill="auto"/>
            <w:vAlign w:val="center"/>
            <w:hideMark/>
          </w:tcPr>
          <w:p w14:paraId="4C141EA9"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0.2</w:t>
            </w:r>
          </w:p>
        </w:tc>
        <w:tc>
          <w:tcPr>
            <w:tcW w:w="0" w:type="auto"/>
            <w:shd w:val="clear" w:color="auto" w:fill="auto"/>
            <w:vAlign w:val="center"/>
            <w:hideMark/>
          </w:tcPr>
          <w:p w14:paraId="3AE91D59"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shd w:val="clear" w:color="auto" w:fill="auto"/>
            <w:vAlign w:val="center"/>
            <w:hideMark/>
          </w:tcPr>
          <w:p w14:paraId="1C17C503"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1.6</w:t>
            </w:r>
          </w:p>
        </w:tc>
        <w:tc>
          <w:tcPr>
            <w:tcW w:w="0" w:type="auto"/>
            <w:shd w:val="clear" w:color="auto" w:fill="auto"/>
            <w:vAlign w:val="center"/>
            <w:hideMark/>
          </w:tcPr>
          <w:p w14:paraId="56EDCA39"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2.5</w:t>
            </w:r>
          </w:p>
        </w:tc>
      </w:tr>
      <w:tr w:rsidR="00741BAB" w:rsidRPr="00B37B80" w14:paraId="53711089" w14:textId="77777777" w:rsidTr="00B37B80">
        <w:trPr>
          <w:trHeight w:val="235"/>
        </w:trPr>
        <w:tc>
          <w:tcPr>
            <w:tcW w:w="0" w:type="auto"/>
            <w:shd w:val="clear" w:color="auto" w:fill="auto"/>
            <w:vAlign w:val="center"/>
            <w:hideMark/>
          </w:tcPr>
          <w:p w14:paraId="23ABB980"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3</w:t>
            </w:r>
          </w:p>
        </w:tc>
        <w:tc>
          <w:tcPr>
            <w:tcW w:w="0" w:type="auto"/>
            <w:shd w:val="clear" w:color="auto" w:fill="auto"/>
            <w:vAlign w:val="center"/>
            <w:hideMark/>
          </w:tcPr>
          <w:p w14:paraId="0DF81C13"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2.3</w:t>
            </w:r>
          </w:p>
        </w:tc>
        <w:tc>
          <w:tcPr>
            <w:tcW w:w="0" w:type="auto"/>
            <w:shd w:val="clear" w:color="auto" w:fill="auto"/>
            <w:vAlign w:val="center"/>
            <w:hideMark/>
          </w:tcPr>
          <w:p w14:paraId="0259BDB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0.3</w:t>
            </w:r>
          </w:p>
        </w:tc>
        <w:tc>
          <w:tcPr>
            <w:tcW w:w="0" w:type="auto"/>
            <w:shd w:val="clear" w:color="auto" w:fill="auto"/>
            <w:vAlign w:val="center"/>
            <w:hideMark/>
          </w:tcPr>
          <w:p w14:paraId="47CF49BA"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shd w:val="clear" w:color="auto" w:fill="auto"/>
            <w:vAlign w:val="center"/>
            <w:hideMark/>
          </w:tcPr>
          <w:p w14:paraId="764C4C45"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1.6</w:t>
            </w:r>
          </w:p>
        </w:tc>
        <w:tc>
          <w:tcPr>
            <w:tcW w:w="0" w:type="auto"/>
            <w:shd w:val="clear" w:color="auto" w:fill="auto"/>
            <w:vAlign w:val="center"/>
            <w:hideMark/>
          </w:tcPr>
          <w:p w14:paraId="6816F2E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2.9</w:t>
            </w:r>
          </w:p>
        </w:tc>
      </w:tr>
      <w:tr w:rsidR="00741BAB" w:rsidRPr="00B37B80" w14:paraId="4C07D7AD" w14:textId="77777777" w:rsidTr="00B37B80">
        <w:trPr>
          <w:trHeight w:val="235"/>
        </w:trPr>
        <w:tc>
          <w:tcPr>
            <w:tcW w:w="0" w:type="auto"/>
            <w:shd w:val="clear" w:color="auto" w:fill="auto"/>
            <w:vAlign w:val="center"/>
            <w:hideMark/>
          </w:tcPr>
          <w:p w14:paraId="33942D57" w14:textId="77777777" w:rsidR="00B37B80" w:rsidRPr="00741BAB" w:rsidRDefault="00B37B80">
            <w:pPr>
              <w:rPr>
                <w:rFonts w:asciiTheme="minorHAnsi" w:hAnsiTheme="minorHAnsi" w:cstheme="minorHAnsi"/>
                <w:b/>
                <w:bCs/>
                <w:color w:val="000000"/>
                <w:sz w:val="18"/>
                <w:szCs w:val="20"/>
              </w:rPr>
            </w:pPr>
            <w:r w:rsidRPr="00741BAB">
              <w:rPr>
                <w:rFonts w:asciiTheme="minorHAnsi" w:hAnsiTheme="minorHAnsi" w:cstheme="minorHAnsi"/>
                <w:b/>
                <w:bCs/>
                <w:color w:val="000000"/>
                <w:sz w:val="18"/>
                <w:szCs w:val="20"/>
              </w:rPr>
              <w:t>Mixed</w:t>
            </w:r>
            <w:r w:rsidRPr="00741BAB">
              <w:rPr>
                <w:rFonts w:asciiTheme="minorHAnsi" w:hAnsiTheme="minorHAnsi" w:cstheme="minorHAnsi"/>
                <w:color w:val="000000"/>
                <w:sz w:val="18"/>
                <w:szCs w:val="20"/>
              </w:rPr>
              <w:t xml:space="preserve"> </w:t>
            </w:r>
            <w:r w:rsidRPr="00741BAB">
              <w:rPr>
                <w:rFonts w:asciiTheme="minorHAnsi" w:hAnsiTheme="minorHAnsi" w:cstheme="minorHAnsi"/>
                <w:b/>
                <w:bCs/>
                <w:color w:val="000000"/>
                <w:sz w:val="18"/>
                <w:szCs w:val="20"/>
              </w:rPr>
              <w:t>cluster</w:t>
            </w:r>
          </w:p>
        </w:tc>
        <w:tc>
          <w:tcPr>
            <w:tcW w:w="0" w:type="auto"/>
            <w:shd w:val="clear" w:color="auto" w:fill="auto"/>
            <w:vAlign w:val="center"/>
            <w:hideMark/>
          </w:tcPr>
          <w:p w14:paraId="569C26B7"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3F861897"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166A3818"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03F69F07"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273F8CC3" w14:textId="77777777" w:rsidR="00B37B80" w:rsidRPr="00741BAB" w:rsidRDefault="00B37B80" w:rsidP="00B37B80">
            <w:pPr>
              <w:jc w:val="center"/>
              <w:rPr>
                <w:rFonts w:asciiTheme="minorHAnsi" w:hAnsiTheme="minorHAnsi" w:cstheme="minorHAnsi"/>
                <w:color w:val="000000"/>
                <w:sz w:val="18"/>
                <w:szCs w:val="20"/>
              </w:rPr>
            </w:pPr>
          </w:p>
        </w:tc>
      </w:tr>
      <w:tr w:rsidR="00741BAB" w:rsidRPr="00B37B80" w14:paraId="3A74F428" w14:textId="77777777" w:rsidTr="00B37B80">
        <w:trPr>
          <w:trHeight w:val="269"/>
        </w:trPr>
        <w:tc>
          <w:tcPr>
            <w:tcW w:w="0" w:type="auto"/>
            <w:shd w:val="clear" w:color="auto" w:fill="auto"/>
            <w:vAlign w:val="center"/>
            <w:hideMark/>
          </w:tcPr>
          <w:p w14:paraId="63E9E295" w14:textId="77777777" w:rsidR="00B37B80" w:rsidRPr="00741BAB" w:rsidRDefault="00B37B80">
            <w:pPr>
              <w:ind w:firstLineChars="400" w:firstLine="720"/>
              <w:rPr>
                <w:rFonts w:asciiTheme="minorHAnsi" w:hAnsiTheme="minorHAnsi" w:cstheme="minorHAnsi"/>
                <w:color w:val="000000"/>
                <w:sz w:val="18"/>
                <w:szCs w:val="20"/>
              </w:rPr>
            </w:pPr>
            <w:r w:rsidRPr="00741BAB">
              <w:rPr>
                <w:rFonts w:asciiTheme="minorHAnsi" w:hAnsiTheme="minorHAnsi" w:cstheme="minorHAnsi"/>
                <w:color w:val="000000"/>
                <w:sz w:val="18"/>
                <w:szCs w:val="20"/>
              </w:rPr>
              <w:t xml:space="preserve">Number of cars </w:t>
            </w:r>
          </w:p>
        </w:tc>
        <w:tc>
          <w:tcPr>
            <w:tcW w:w="0" w:type="auto"/>
            <w:shd w:val="clear" w:color="auto" w:fill="auto"/>
            <w:vAlign w:val="center"/>
            <w:hideMark/>
          </w:tcPr>
          <w:p w14:paraId="1EA66D0F"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71B2A6BF"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6DB3E678"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299D77D1"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190A47E6" w14:textId="77777777" w:rsidR="00B37B80" w:rsidRPr="00741BAB" w:rsidRDefault="00B37B80" w:rsidP="00B37B80">
            <w:pPr>
              <w:jc w:val="center"/>
              <w:rPr>
                <w:rFonts w:asciiTheme="minorHAnsi" w:hAnsiTheme="minorHAnsi" w:cstheme="minorHAnsi"/>
                <w:color w:val="000000"/>
                <w:sz w:val="18"/>
                <w:szCs w:val="20"/>
              </w:rPr>
            </w:pPr>
          </w:p>
        </w:tc>
      </w:tr>
      <w:tr w:rsidR="00741BAB" w:rsidRPr="00B37B80" w14:paraId="34ECF0FC" w14:textId="77777777" w:rsidTr="00B37B80">
        <w:trPr>
          <w:trHeight w:val="235"/>
        </w:trPr>
        <w:tc>
          <w:tcPr>
            <w:tcW w:w="0" w:type="auto"/>
            <w:shd w:val="clear" w:color="auto" w:fill="auto"/>
            <w:vAlign w:val="center"/>
            <w:hideMark/>
          </w:tcPr>
          <w:p w14:paraId="33C785D0"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w:t>
            </w:r>
          </w:p>
        </w:tc>
        <w:tc>
          <w:tcPr>
            <w:tcW w:w="0" w:type="auto"/>
            <w:shd w:val="clear" w:color="auto" w:fill="auto"/>
            <w:vAlign w:val="center"/>
            <w:hideMark/>
          </w:tcPr>
          <w:p w14:paraId="086549E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0.6</w:t>
            </w:r>
          </w:p>
        </w:tc>
        <w:tc>
          <w:tcPr>
            <w:tcW w:w="0" w:type="auto"/>
            <w:shd w:val="clear" w:color="auto" w:fill="auto"/>
            <w:vAlign w:val="center"/>
            <w:hideMark/>
          </w:tcPr>
          <w:p w14:paraId="30D074B0"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0.2</w:t>
            </w:r>
          </w:p>
        </w:tc>
        <w:tc>
          <w:tcPr>
            <w:tcW w:w="0" w:type="auto"/>
            <w:shd w:val="clear" w:color="auto" w:fill="auto"/>
            <w:vAlign w:val="center"/>
            <w:hideMark/>
          </w:tcPr>
          <w:p w14:paraId="48195B01"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shd w:val="clear" w:color="auto" w:fill="auto"/>
            <w:vAlign w:val="center"/>
            <w:hideMark/>
          </w:tcPr>
          <w:p w14:paraId="0FC511C1"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0.3</w:t>
            </w:r>
          </w:p>
        </w:tc>
        <w:tc>
          <w:tcPr>
            <w:tcW w:w="0" w:type="auto"/>
            <w:shd w:val="clear" w:color="auto" w:fill="auto"/>
            <w:vAlign w:val="center"/>
            <w:hideMark/>
          </w:tcPr>
          <w:p w14:paraId="1646CB2B"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0.9</w:t>
            </w:r>
          </w:p>
        </w:tc>
      </w:tr>
      <w:tr w:rsidR="00741BAB" w:rsidRPr="00B37B80" w14:paraId="393020C4" w14:textId="77777777" w:rsidTr="00B37B80">
        <w:trPr>
          <w:trHeight w:val="235"/>
        </w:trPr>
        <w:tc>
          <w:tcPr>
            <w:tcW w:w="0" w:type="auto"/>
            <w:shd w:val="clear" w:color="auto" w:fill="auto"/>
            <w:vAlign w:val="center"/>
            <w:hideMark/>
          </w:tcPr>
          <w:p w14:paraId="00E5CE8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w:t>
            </w:r>
          </w:p>
        </w:tc>
        <w:tc>
          <w:tcPr>
            <w:tcW w:w="0" w:type="auto"/>
            <w:shd w:val="clear" w:color="auto" w:fill="auto"/>
            <w:vAlign w:val="center"/>
            <w:hideMark/>
          </w:tcPr>
          <w:p w14:paraId="0B303EB3"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1.0</w:t>
            </w:r>
          </w:p>
        </w:tc>
        <w:tc>
          <w:tcPr>
            <w:tcW w:w="0" w:type="auto"/>
            <w:shd w:val="clear" w:color="auto" w:fill="auto"/>
            <w:vAlign w:val="center"/>
            <w:hideMark/>
          </w:tcPr>
          <w:p w14:paraId="54E21AF7"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0.2</w:t>
            </w:r>
          </w:p>
        </w:tc>
        <w:tc>
          <w:tcPr>
            <w:tcW w:w="0" w:type="auto"/>
            <w:shd w:val="clear" w:color="auto" w:fill="auto"/>
            <w:vAlign w:val="center"/>
            <w:hideMark/>
          </w:tcPr>
          <w:p w14:paraId="01315515"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shd w:val="clear" w:color="auto" w:fill="auto"/>
            <w:vAlign w:val="center"/>
            <w:hideMark/>
          </w:tcPr>
          <w:p w14:paraId="5C99AC3E"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0.6</w:t>
            </w:r>
          </w:p>
        </w:tc>
        <w:tc>
          <w:tcPr>
            <w:tcW w:w="0" w:type="auto"/>
            <w:shd w:val="clear" w:color="auto" w:fill="auto"/>
            <w:vAlign w:val="center"/>
            <w:hideMark/>
          </w:tcPr>
          <w:p w14:paraId="0E71A769"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1.5</w:t>
            </w:r>
          </w:p>
        </w:tc>
      </w:tr>
      <w:tr w:rsidR="00741BAB" w:rsidRPr="00B37B80" w14:paraId="22E53B09" w14:textId="77777777" w:rsidTr="00B37B80">
        <w:trPr>
          <w:trHeight w:val="235"/>
        </w:trPr>
        <w:tc>
          <w:tcPr>
            <w:tcW w:w="0" w:type="auto"/>
            <w:shd w:val="clear" w:color="auto" w:fill="auto"/>
            <w:vAlign w:val="center"/>
            <w:hideMark/>
          </w:tcPr>
          <w:p w14:paraId="0665CCD5"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3</w:t>
            </w:r>
          </w:p>
        </w:tc>
        <w:tc>
          <w:tcPr>
            <w:tcW w:w="0" w:type="auto"/>
            <w:shd w:val="clear" w:color="auto" w:fill="auto"/>
            <w:vAlign w:val="center"/>
            <w:hideMark/>
          </w:tcPr>
          <w:p w14:paraId="0A6FC1C0"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1.9</w:t>
            </w:r>
          </w:p>
        </w:tc>
        <w:tc>
          <w:tcPr>
            <w:tcW w:w="0" w:type="auto"/>
            <w:shd w:val="clear" w:color="auto" w:fill="auto"/>
            <w:vAlign w:val="center"/>
            <w:hideMark/>
          </w:tcPr>
          <w:p w14:paraId="7C68A95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0.3</w:t>
            </w:r>
          </w:p>
        </w:tc>
        <w:tc>
          <w:tcPr>
            <w:tcW w:w="0" w:type="auto"/>
            <w:shd w:val="clear" w:color="auto" w:fill="auto"/>
            <w:vAlign w:val="center"/>
            <w:hideMark/>
          </w:tcPr>
          <w:p w14:paraId="5634FFC3"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shd w:val="clear" w:color="auto" w:fill="auto"/>
            <w:vAlign w:val="center"/>
            <w:hideMark/>
          </w:tcPr>
          <w:p w14:paraId="4A44CC9B"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1.2</w:t>
            </w:r>
          </w:p>
        </w:tc>
        <w:tc>
          <w:tcPr>
            <w:tcW w:w="0" w:type="auto"/>
            <w:shd w:val="clear" w:color="auto" w:fill="auto"/>
            <w:vAlign w:val="center"/>
            <w:hideMark/>
          </w:tcPr>
          <w:p w14:paraId="4C6A3E4F"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2.6</w:t>
            </w:r>
          </w:p>
        </w:tc>
      </w:tr>
      <w:tr w:rsidR="00741BAB" w:rsidRPr="00B37B80" w14:paraId="693EC41C" w14:textId="77777777" w:rsidTr="00B37B80">
        <w:trPr>
          <w:trHeight w:val="235"/>
        </w:trPr>
        <w:tc>
          <w:tcPr>
            <w:tcW w:w="0" w:type="auto"/>
            <w:shd w:val="clear" w:color="auto" w:fill="auto"/>
            <w:vAlign w:val="center"/>
            <w:hideMark/>
          </w:tcPr>
          <w:p w14:paraId="4F16960B" w14:textId="77777777" w:rsidR="00B37B80" w:rsidRPr="00741BAB" w:rsidRDefault="00B37B80">
            <w:pPr>
              <w:rPr>
                <w:rFonts w:asciiTheme="minorHAnsi" w:hAnsiTheme="minorHAnsi" w:cstheme="minorHAnsi"/>
                <w:b/>
                <w:bCs/>
                <w:color w:val="000000"/>
                <w:sz w:val="18"/>
                <w:szCs w:val="20"/>
              </w:rPr>
            </w:pPr>
            <w:r w:rsidRPr="00741BAB">
              <w:rPr>
                <w:rFonts w:asciiTheme="minorHAnsi" w:hAnsiTheme="minorHAnsi" w:cstheme="minorHAnsi"/>
                <w:b/>
                <w:bCs/>
                <w:color w:val="000000"/>
                <w:sz w:val="18"/>
                <w:szCs w:val="20"/>
              </w:rPr>
              <w:t xml:space="preserve">Other stores cluster </w:t>
            </w:r>
          </w:p>
        </w:tc>
        <w:tc>
          <w:tcPr>
            <w:tcW w:w="0" w:type="auto"/>
            <w:shd w:val="clear" w:color="auto" w:fill="auto"/>
            <w:vAlign w:val="center"/>
            <w:hideMark/>
          </w:tcPr>
          <w:p w14:paraId="308712AB"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48E3E876"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6A59D580"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13607927"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771484FD" w14:textId="77777777" w:rsidR="00B37B80" w:rsidRPr="00741BAB" w:rsidRDefault="00B37B80" w:rsidP="00B37B80">
            <w:pPr>
              <w:jc w:val="center"/>
              <w:rPr>
                <w:rFonts w:asciiTheme="minorHAnsi" w:hAnsiTheme="minorHAnsi" w:cstheme="minorHAnsi"/>
                <w:color w:val="000000"/>
                <w:sz w:val="18"/>
                <w:szCs w:val="20"/>
              </w:rPr>
            </w:pPr>
          </w:p>
        </w:tc>
      </w:tr>
      <w:tr w:rsidR="00741BAB" w:rsidRPr="00B37B80" w14:paraId="57E3F477" w14:textId="77777777" w:rsidTr="00B37B80">
        <w:trPr>
          <w:trHeight w:val="269"/>
        </w:trPr>
        <w:tc>
          <w:tcPr>
            <w:tcW w:w="0" w:type="auto"/>
            <w:shd w:val="clear" w:color="auto" w:fill="auto"/>
            <w:vAlign w:val="center"/>
            <w:hideMark/>
          </w:tcPr>
          <w:p w14:paraId="27F65D16" w14:textId="77777777" w:rsidR="00B37B80" w:rsidRPr="00741BAB" w:rsidRDefault="00B37B80">
            <w:pPr>
              <w:ind w:firstLineChars="400" w:firstLine="720"/>
              <w:rPr>
                <w:rFonts w:asciiTheme="minorHAnsi" w:hAnsiTheme="minorHAnsi" w:cstheme="minorHAnsi"/>
                <w:color w:val="000000"/>
                <w:sz w:val="18"/>
                <w:szCs w:val="20"/>
              </w:rPr>
            </w:pPr>
            <w:r w:rsidRPr="00741BAB">
              <w:rPr>
                <w:rFonts w:asciiTheme="minorHAnsi" w:hAnsiTheme="minorHAnsi" w:cstheme="minorHAnsi"/>
                <w:color w:val="000000"/>
                <w:sz w:val="18"/>
                <w:szCs w:val="20"/>
              </w:rPr>
              <w:t xml:space="preserve">Number of cars </w:t>
            </w:r>
          </w:p>
        </w:tc>
        <w:tc>
          <w:tcPr>
            <w:tcW w:w="0" w:type="auto"/>
            <w:shd w:val="clear" w:color="auto" w:fill="auto"/>
            <w:vAlign w:val="center"/>
            <w:hideMark/>
          </w:tcPr>
          <w:p w14:paraId="315DD296"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776483CE"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66216255"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29C63152"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335ED37B" w14:textId="77777777" w:rsidR="00B37B80" w:rsidRPr="00741BAB" w:rsidRDefault="00B37B80" w:rsidP="00B37B80">
            <w:pPr>
              <w:jc w:val="center"/>
              <w:rPr>
                <w:rFonts w:asciiTheme="minorHAnsi" w:hAnsiTheme="minorHAnsi" w:cstheme="minorHAnsi"/>
                <w:color w:val="000000"/>
                <w:sz w:val="18"/>
                <w:szCs w:val="20"/>
              </w:rPr>
            </w:pPr>
          </w:p>
        </w:tc>
      </w:tr>
      <w:tr w:rsidR="00741BAB" w:rsidRPr="00B37B80" w14:paraId="7997C252" w14:textId="77777777" w:rsidTr="00B37B80">
        <w:trPr>
          <w:trHeight w:val="235"/>
        </w:trPr>
        <w:tc>
          <w:tcPr>
            <w:tcW w:w="0" w:type="auto"/>
            <w:shd w:val="clear" w:color="auto" w:fill="auto"/>
            <w:vAlign w:val="center"/>
            <w:hideMark/>
          </w:tcPr>
          <w:p w14:paraId="5F2670D0"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w:t>
            </w:r>
          </w:p>
        </w:tc>
        <w:tc>
          <w:tcPr>
            <w:tcW w:w="0" w:type="auto"/>
            <w:shd w:val="clear" w:color="auto" w:fill="auto"/>
            <w:vAlign w:val="center"/>
            <w:hideMark/>
          </w:tcPr>
          <w:p w14:paraId="60C2D7DE"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0.4</w:t>
            </w:r>
          </w:p>
        </w:tc>
        <w:tc>
          <w:tcPr>
            <w:tcW w:w="0" w:type="auto"/>
            <w:shd w:val="clear" w:color="auto" w:fill="auto"/>
            <w:vAlign w:val="center"/>
            <w:hideMark/>
          </w:tcPr>
          <w:p w14:paraId="2DE0469A"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0.2</w:t>
            </w:r>
          </w:p>
        </w:tc>
        <w:tc>
          <w:tcPr>
            <w:tcW w:w="0" w:type="auto"/>
            <w:shd w:val="clear" w:color="auto" w:fill="auto"/>
            <w:vAlign w:val="center"/>
            <w:hideMark/>
          </w:tcPr>
          <w:p w14:paraId="10014B7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shd w:val="clear" w:color="auto" w:fill="auto"/>
            <w:vAlign w:val="center"/>
            <w:hideMark/>
          </w:tcPr>
          <w:p w14:paraId="1CB85BE3"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0.1</w:t>
            </w:r>
          </w:p>
        </w:tc>
        <w:tc>
          <w:tcPr>
            <w:tcW w:w="0" w:type="auto"/>
            <w:shd w:val="clear" w:color="auto" w:fill="auto"/>
            <w:vAlign w:val="center"/>
            <w:hideMark/>
          </w:tcPr>
          <w:p w14:paraId="67A9D686"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0.7</w:t>
            </w:r>
          </w:p>
        </w:tc>
      </w:tr>
      <w:tr w:rsidR="00741BAB" w:rsidRPr="00B37B80" w14:paraId="4C5632D8" w14:textId="77777777" w:rsidTr="00B37B80">
        <w:trPr>
          <w:trHeight w:val="235"/>
        </w:trPr>
        <w:tc>
          <w:tcPr>
            <w:tcW w:w="0" w:type="auto"/>
            <w:tcBorders>
              <w:bottom w:val="nil"/>
            </w:tcBorders>
            <w:shd w:val="clear" w:color="auto" w:fill="auto"/>
            <w:vAlign w:val="center"/>
            <w:hideMark/>
          </w:tcPr>
          <w:p w14:paraId="4E06B65B"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w:t>
            </w:r>
          </w:p>
        </w:tc>
        <w:tc>
          <w:tcPr>
            <w:tcW w:w="0" w:type="auto"/>
            <w:tcBorders>
              <w:bottom w:val="nil"/>
            </w:tcBorders>
            <w:shd w:val="clear" w:color="auto" w:fill="auto"/>
            <w:vAlign w:val="center"/>
            <w:hideMark/>
          </w:tcPr>
          <w:p w14:paraId="728E908E"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1.0</w:t>
            </w:r>
          </w:p>
        </w:tc>
        <w:tc>
          <w:tcPr>
            <w:tcW w:w="0" w:type="auto"/>
            <w:tcBorders>
              <w:bottom w:val="nil"/>
            </w:tcBorders>
            <w:shd w:val="clear" w:color="auto" w:fill="auto"/>
            <w:vAlign w:val="center"/>
            <w:hideMark/>
          </w:tcPr>
          <w:p w14:paraId="624C8D12"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0.3</w:t>
            </w:r>
          </w:p>
        </w:tc>
        <w:tc>
          <w:tcPr>
            <w:tcW w:w="0" w:type="auto"/>
            <w:tcBorders>
              <w:bottom w:val="nil"/>
            </w:tcBorders>
            <w:shd w:val="clear" w:color="auto" w:fill="auto"/>
            <w:vAlign w:val="center"/>
            <w:hideMark/>
          </w:tcPr>
          <w:p w14:paraId="2DCCE48D"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tcBorders>
              <w:bottom w:val="nil"/>
            </w:tcBorders>
            <w:shd w:val="clear" w:color="auto" w:fill="auto"/>
            <w:vAlign w:val="center"/>
            <w:hideMark/>
          </w:tcPr>
          <w:p w14:paraId="2868B61D"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0.6</w:t>
            </w:r>
          </w:p>
        </w:tc>
        <w:tc>
          <w:tcPr>
            <w:tcW w:w="0" w:type="auto"/>
            <w:tcBorders>
              <w:bottom w:val="nil"/>
            </w:tcBorders>
            <w:shd w:val="clear" w:color="auto" w:fill="auto"/>
            <w:vAlign w:val="center"/>
            <w:hideMark/>
          </w:tcPr>
          <w:p w14:paraId="541F358D"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1.5</w:t>
            </w:r>
          </w:p>
        </w:tc>
      </w:tr>
      <w:tr w:rsidR="00741BAB" w:rsidRPr="00B37B80" w14:paraId="4106D51F" w14:textId="77777777" w:rsidTr="00B37B80">
        <w:trPr>
          <w:trHeight w:val="68"/>
        </w:trPr>
        <w:tc>
          <w:tcPr>
            <w:tcW w:w="0" w:type="auto"/>
            <w:tcBorders>
              <w:bottom w:val="single" w:sz="12" w:space="0" w:color="auto"/>
            </w:tcBorders>
            <w:shd w:val="clear" w:color="auto" w:fill="auto"/>
            <w:vAlign w:val="center"/>
            <w:hideMark/>
          </w:tcPr>
          <w:p w14:paraId="21E97365"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3</w:t>
            </w:r>
          </w:p>
        </w:tc>
        <w:tc>
          <w:tcPr>
            <w:tcW w:w="0" w:type="auto"/>
            <w:tcBorders>
              <w:bottom w:val="single" w:sz="12" w:space="0" w:color="auto"/>
            </w:tcBorders>
            <w:shd w:val="clear" w:color="auto" w:fill="auto"/>
            <w:vAlign w:val="center"/>
            <w:hideMark/>
          </w:tcPr>
          <w:p w14:paraId="13FCA4E3"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1.6</w:t>
            </w:r>
          </w:p>
        </w:tc>
        <w:tc>
          <w:tcPr>
            <w:tcW w:w="0" w:type="auto"/>
            <w:tcBorders>
              <w:bottom w:val="single" w:sz="12" w:space="0" w:color="auto"/>
            </w:tcBorders>
            <w:shd w:val="clear" w:color="auto" w:fill="auto"/>
            <w:vAlign w:val="center"/>
            <w:hideMark/>
          </w:tcPr>
          <w:p w14:paraId="5E4E5EF9"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0.4</w:t>
            </w:r>
          </w:p>
        </w:tc>
        <w:tc>
          <w:tcPr>
            <w:tcW w:w="0" w:type="auto"/>
            <w:tcBorders>
              <w:bottom w:val="single" w:sz="12" w:space="0" w:color="auto"/>
            </w:tcBorders>
            <w:shd w:val="clear" w:color="auto" w:fill="auto"/>
            <w:vAlign w:val="center"/>
            <w:hideMark/>
          </w:tcPr>
          <w:p w14:paraId="7F9E4D5F"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tcBorders>
              <w:bottom w:val="single" w:sz="12" w:space="0" w:color="auto"/>
            </w:tcBorders>
            <w:shd w:val="clear" w:color="auto" w:fill="auto"/>
            <w:vAlign w:val="center"/>
            <w:hideMark/>
          </w:tcPr>
          <w:p w14:paraId="770B2A52"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0.9</w:t>
            </w:r>
          </w:p>
        </w:tc>
        <w:tc>
          <w:tcPr>
            <w:tcW w:w="0" w:type="auto"/>
            <w:tcBorders>
              <w:bottom w:val="single" w:sz="12" w:space="0" w:color="auto"/>
            </w:tcBorders>
            <w:shd w:val="clear" w:color="auto" w:fill="auto"/>
            <w:vAlign w:val="center"/>
            <w:hideMark/>
          </w:tcPr>
          <w:p w14:paraId="026392E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2.4</w:t>
            </w:r>
          </w:p>
        </w:tc>
      </w:tr>
      <w:tr w:rsidR="00741BAB" w:rsidRPr="00B37B80" w14:paraId="0F8ABB1D" w14:textId="77777777" w:rsidTr="00A932AB">
        <w:trPr>
          <w:trHeight w:val="68"/>
        </w:trPr>
        <w:tc>
          <w:tcPr>
            <w:tcW w:w="0" w:type="auto"/>
            <w:gridSpan w:val="6"/>
            <w:tcBorders>
              <w:bottom w:val="single" w:sz="12" w:space="0" w:color="auto"/>
            </w:tcBorders>
            <w:shd w:val="clear" w:color="auto" w:fill="auto"/>
            <w:vAlign w:val="center"/>
          </w:tcPr>
          <w:p w14:paraId="3E2AEB1E" w14:textId="77777777" w:rsidR="00741BAB" w:rsidRPr="00741BAB" w:rsidRDefault="00741BAB" w:rsidP="00741BAB">
            <w:pPr>
              <w:jc w:val="center"/>
              <w:rPr>
                <w:rFonts w:asciiTheme="minorHAnsi" w:hAnsiTheme="minorHAnsi" w:cstheme="minorHAnsi"/>
                <w:color w:val="000000"/>
                <w:sz w:val="18"/>
                <w:szCs w:val="20"/>
              </w:rPr>
            </w:pPr>
            <w:r w:rsidRPr="00741BAB">
              <w:rPr>
                <w:rFonts w:asciiTheme="minorHAnsi" w:hAnsiTheme="minorHAnsi" w:cstheme="minorHAnsi"/>
                <w:b/>
                <w:color w:val="000000"/>
                <w:sz w:val="18"/>
                <w:szCs w:val="20"/>
              </w:rPr>
              <w:t xml:space="preserve">Food </w:t>
            </w:r>
            <w:r>
              <w:rPr>
                <w:rFonts w:asciiTheme="minorHAnsi" w:hAnsiTheme="minorHAnsi" w:cstheme="minorHAnsi"/>
                <w:b/>
                <w:color w:val="000000"/>
                <w:sz w:val="18"/>
                <w:szCs w:val="20"/>
              </w:rPr>
              <w:t>store shopping patterns</w:t>
            </w:r>
          </w:p>
        </w:tc>
      </w:tr>
      <w:tr w:rsidR="00741BAB" w:rsidRPr="00B37B80" w14:paraId="197F50A8" w14:textId="77777777" w:rsidTr="00B37B80">
        <w:trPr>
          <w:trHeight w:val="235"/>
        </w:trPr>
        <w:tc>
          <w:tcPr>
            <w:tcW w:w="0" w:type="auto"/>
            <w:tcBorders>
              <w:top w:val="single" w:sz="18" w:space="0" w:color="auto"/>
            </w:tcBorders>
            <w:shd w:val="clear" w:color="auto" w:fill="auto"/>
            <w:vAlign w:val="center"/>
            <w:hideMark/>
          </w:tcPr>
          <w:p w14:paraId="5838F983"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top w:val="single" w:sz="18" w:space="0" w:color="auto"/>
            </w:tcBorders>
            <w:shd w:val="clear" w:color="auto" w:fill="auto"/>
            <w:vAlign w:val="center"/>
            <w:hideMark/>
          </w:tcPr>
          <w:p w14:paraId="1CC8F65A" w14:textId="77777777" w:rsidR="00B37B80" w:rsidRPr="00741BAB" w:rsidRDefault="00B37B80" w:rsidP="00B37B80">
            <w:pPr>
              <w:jc w:val="center"/>
              <w:rPr>
                <w:rFonts w:asciiTheme="minorHAnsi" w:hAnsiTheme="minorHAnsi" w:cstheme="minorHAnsi"/>
                <w:b/>
                <w:color w:val="000000"/>
                <w:sz w:val="18"/>
                <w:szCs w:val="20"/>
              </w:rPr>
            </w:pPr>
            <w:r w:rsidRPr="00741BAB">
              <w:rPr>
                <w:rFonts w:asciiTheme="minorHAnsi" w:hAnsiTheme="minorHAnsi" w:cstheme="minorHAnsi"/>
                <w:b/>
                <w:color w:val="000000"/>
                <w:sz w:val="18"/>
                <w:szCs w:val="20"/>
              </w:rPr>
              <w:t>Coef.</w:t>
            </w:r>
          </w:p>
        </w:tc>
        <w:tc>
          <w:tcPr>
            <w:tcW w:w="0" w:type="auto"/>
            <w:tcBorders>
              <w:top w:val="single" w:sz="18" w:space="0" w:color="auto"/>
            </w:tcBorders>
            <w:shd w:val="clear" w:color="auto" w:fill="auto"/>
            <w:vAlign w:val="center"/>
            <w:hideMark/>
          </w:tcPr>
          <w:p w14:paraId="649F936A" w14:textId="77777777" w:rsidR="00B37B80" w:rsidRPr="00741BAB" w:rsidRDefault="00B37B80" w:rsidP="00B37B80">
            <w:pPr>
              <w:jc w:val="center"/>
              <w:rPr>
                <w:rFonts w:asciiTheme="minorHAnsi" w:hAnsiTheme="minorHAnsi" w:cstheme="minorHAnsi"/>
                <w:b/>
                <w:color w:val="000000"/>
                <w:sz w:val="18"/>
                <w:szCs w:val="20"/>
              </w:rPr>
            </w:pPr>
            <w:proofErr w:type="spellStart"/>
            <w:r w:rsidRPr="00741BAB">
              <w:rPr>
                <w:rFonts w:asciiTheme="minorHAnsi" w:hAnsiTheme="minorHAnsi" w:cstheme="minorHAnsi"/>
                <w:b/>
                <w:color w:val="000000"/>
                <w:sz w:val="18"/>
                <w:szCs w:val="20"/>
              </w:rPr>
              <w:t>Std.Err</w:t>
            </w:r>
            <w:proofErr w:type="spellEnd"/>
            <w:r w:rsidRPr="00741BAB">
              <w:rPr>
                <w:rFonts w:asciiTheme="minorHAnsi" w:hAnsiTheme="minorHAnsi" w:cstheme="minorHAnsi"/>
                <w:b/>
                <w:color w:val="000000"/>
                <w:sz w:val="18"/>
                <w:szCs w:val="20"/>
              </w:rPr>
              <w:t>.</w:t>
            </w:r>
          </w:p>
        </w:tc>
        <w:tc>
          <w:tcPr>
            <w:tcW w:w="0" w:type="auto"/>
            <w:tcBorders>
              <w:top w:val="single" w:sz="18" w:space="0" w:color="auto"/>
            </w:tcBorders>
            <w:shd w:val="clear" w:color="auto" w:fill="auto"/>
            <w:vAlign w:val="center"/>
            <w:hideMark/>
          </w:tcPr>
          <w:p w14:paraId="58E7369A" w14:textId="77777777" w:rsidR="00B37B80" w:rsidRPr="00741BAB" w:rsidRDefault="00B37B80" w:rsidP="00B37B80">
            <w:pPr>
              <w:jc w:val="center"/>
              <w:rPr>
                <w:rFonts w:asciiTheme="minorHAnsi" w:hAnsiTheme="minorHAnsi" w:cstheme="minorHAnsi"/>
                <w:b/>
                <w:color w:val="000000"/>
                <w:sz w:val="18"/>
                <w:szCs w:val="20"/>
              </w:rPr>
            </w:pPr>
            <w:r w:rsidRPr="00741BAB">
              <w:rPr>
                <w:rFonts w:asciiTheme="minorHAnsi" w:hAnsiTheme="minorHAnsi" w:cstheme="minorHAnsi"/>
                <w:b/>
                <w:color w:val="000000"/>
                <w:sz w:val="18"/>
                <w:szCs w:val="20"/>
              </w:rPr>
              <w:t>P-value</w:t>
            </w:r>
          </w:p>
        </w:tc>
        <w:tc>
          <w:tcPr>
            <w:tcW w:w="0" w:type="auto"/>
            <w:gridSpan w:val="2"/>
            <w:tcBorders>
              <w:top w:val="single" w:sz="18" w:space="0" w:color="auto"/>
            </w:tcBorders>
            <w:shd w:val="clear" w:color="auto" w:fill="auto"/>
            <w:vAlign w:val="center"/>
            <w:hideMark/>
          </w:tcPr>
          <w:p w14:paraId="39269DC5" w14:textId="77777777" w:rsidR="00B37B80" w:rsidRPr="00741BAB" w:rsidRDefault="00B37B80" w:rsidP="00B37B80">
            <w:pPr>
              <w:jc w:val="center"/>
              <w:rPr>
                <w:rFonts w:asciiTheme="minorHAnsi" w:hAnsiTheme="minorHAnsi" w:cstheme="minorHAnsi"/>
                <w:b/>
                <w:color w:val="000000"/>
                <w:sz w:val="18"/>
                <w:szCs w:val="20"/>
              </w:rPr>
            </w:pPr>
            <w:r w:rsidRPr="00741BAB">
              <w:rPr>
                <w:rFonts w:asciiTheme="minorHAnsi" w:hAnsiTheme="minorHAnsi" w:cstheme="minorHAnsi"/>
                <w:b/>
                <w:color w:val="000000"/>
                <w:sz w:val="18"/>
                <w:szCs w:val="20"/>
              </w:rPr>
              <w:t>95%CI</w:t>
            </w:r>
          </w:p>
        </w:tc>
      </w:tr>
      <w:tr w:rsidR="00B37B80" w:rsidRPr="00B37B80" w14:paraId="636EC970" w14:textId="77777777" w:rsidTr="00B37B80">
        <w:trPr>
          <w:trHeight w:val="235"/>
        </w:trPr>
        <w:tc>
          <w:tcPr>
            <w:tcW w:w="0" w:type="auto"/>
            <w:shd w:val="clear" w:color="auto" w:fill="auto"/>
            <w:vAlign w:val="center"/>
            <w:hideMark/>
          </w:tcPr>
          <w:p w14:paraId="4445F873" w14:textId="77777777" w:rsidR="00B37B80" w:rsidRPr="00741BAB" w:rsidRDefault="00B37B80" w:rsidP="00B37B80">
            <w:pPr>
              <w:rPr>
                <w:rFonts w:asciiTheme="minorHAnsi" w:hAnsiTheme="minorHAnsi" w:cstheme="minorHAnsi"/>
                <w:b/>
                <w:bCs/>
                <w:color w:val="000000"/>
                <w:sz w:val="18"/>
                <w:szCs w:val="20"/>
              </w:rPr>
            </w:pPr>
            <w:r w:rsidRPr="00741BAB">
              <w:rPr>
                <w:rFonts w:asciiTheme="minorHAnsi" w:hAnsiTheme="minorHAnsi" w:cstheme="minorHAnsi"/>
                <w:b/>
                <w:bCs/>
                <w:color w:val="000000"/>
                <w:sz w:val="18"/>
                <w:szCs w:val="20"/>
              </w:rPr>
              <w:t>Traditional cluster</w:t>
            </w:r>
          </w:p>
        </w:tc>
        <w:tc>
          <w:tcPr>
            <w:tcW w:w="0" w:type="auto"/>
            <w:shd w:val="clear" w:color="auto" w:fill="auto"/>
            <w:vAlign w:val="center"/>
            <w:hideMark/>
          </w:tcPr>
          <w:p w14:paraId="4B592F31"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ref</w:t>
            </w:r>
          </w:p>
        </w:tc>
        <w:tc>
          <w:tcPr>
            <w:tcW w:w="0" w:type="auto"/>
            <w:shd w:val="clear" w:color="auto" w:fill="auto"/>
            <w:vAlign w:val="center"/>
            <w:hideMark/>
          </w:tcPr>
          <w:p w14:paraId="3774355B"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ref</w:t>
            </w:r>
          </w:p>
        </w:tc>
        <w:tc>
          <w:tcPr>
            <w:tcW w:w="0" w:type="auto"/>
            <w:shd w:val="clear" w:color="auto" w:fill="auto"/>
            <w:vAlign w:val="center"/>
            <w:hideMark/>
          </w:tcPr>
          <w:p w14:paraId="002FB3A3"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ref</w:t>
            </w:r>
          </w:p>
        </w:tc>
        <w:tc>
          <w:tcPr>
            <w:tcW w:w="0" w:type="auto"/>
            <w:gridSpan w:val="2"/>
            <w:shd w:val="clear" w:color="auto" w:fill="auto"/>
            <w:vAlign w:val="center"/>
            <w:hideMark/>
          </w:tcPr>
          <w:p w14:paraId="410B23F2"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ref</w:t>
            </w:r>
          </w:p>
        </w:tc>
      </w:tr>
      <w:tr w:rsidR="00741BAB" w:rsidRPr="00B37B80" w14:paraId="08804E82" w14:textId="77777777" w:rsidTr="00B37B80">
        <w:trPr>
          <w:trHeight w:val="235"/>
        </w:trPr>
        <w:tc>
          <w:tcPr>
            <w:tcW w:w="0" w:type="auto"/>
            <w:shd w:val="clear" w:color="auto" w:fill="auto"/>
            <w:vAlign w:val="center"/>
            <w:hideMark/>
          </w:tcPr>
          <w:p w14:paraId="2C32C3B3" w14:textId="77777777" w:rsidR="00B37B80" w:rsidRPr="00741BAB" w:rsidRDefault="00B37B80">
            <w:pPr>
              <w:rPr>
                <w:rFonts w:asciiTheme="minorHAnsi" w:hAnsiTheme="minorHAnsi" w:cstheme="minorHAnsi"/>
                <w:b/>
                <w:bCs/>
                <w:color w:val="000000"/>
                <w:sz w:val="18"/>
                <w:szCs w:val="20"/>
              </w:rPr>
            </w:pPr>
            <w:r w:rsidRPr="00741BAB">
              <w:rPr>
                <w:rFonts w:asciiTheme="minorHAnsi" w:hAnsiTheme="minorHAnsi" w:cstheme="minorHAnsi"/>
                <w:b/>
                <w:bCs/>
                <w:color w:val="000000"/>
                <w:sz w:val="18"/>
                <w:szCs w:val="20"/>
              </w:rPr>
              <w:t>Supermarket cluster</w:t>
            </w:r>
          </w:p>
        </w:tc>
        <w:tc>
          <w:tcPr>
            <w:tcW w:w="0" w:type="auto"/>
            <w:shd w:val="clear" w:color="auto" w:fill="auto"/>
            <w:vAlign w:val="center"/>
            <w:hideMark/>
          </w:tcPr>
          <w:p w14:paraId="328A8717"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076D47C3"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0666C57B"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2FB2B7A8"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763C75CE" w14:textId="77777777" w:rsidR="00B37B80" w:rsidRPr="00741BAB" w:rsidRDefault="00B37B80" w:rsidP="00B37B80">
            <w:pPr>
              <w:jc w:val="center"/>
              <w:rPr>
                <w:rFonts w:asciiTheme="minorHAnsi" w:hAnsiTheme="minorHAnsi" w:cstheme="minorHAnsi"/>
                <w:color w:val="000000"/>
                <w:sz w:val="18"/>
                <w:szCs w:val="20"/>
              </w:rPr>
            </w:pPr>
          </w:p>
        </w:tc>
      </w:tr>
      <w:tr w:rsidR="00741BAB" w:rsidRPr="00B37B80" w14:paraId="27DBD460" w14:textId="77777777" w:rsidTr="00B37B80">
        <w:trPr>
          <w:trHeight w:val="213"/>
        </w:trPr>
        <w:tc>
          <w:tcPr>
            <w:tcW w:w="0" w:type="auto"/>
            <w:shd w:val="clear" w:color="auto" w:fill="auto"/>
            <w:vAlign w:val="center"/>
            <w:hideMark/>
          </w:tcPr>
          <w:p w14:paraId="3D508FA4" w14:textId="77777777" w:rsidR="00B37B80" w:rsidRPr="00741BAB" w:rsidRDefault="00B37B80">
            <w:pPr>
              <w:ind w:firstLineChars="400" w:firstLine="720"/>
              <w:rPr>
                <w:rFonts w:asciiTheme="minorHAnsi" w:hAnsiTheme="minorHAnsi" w:cstheme="minorHAnsi"/>
                <w:color w:val="000000"/>
                <w:sz w:val="18"/>
                <w:szCs w:val="20"/>
              </w:rPr>
            </w:pPr>
            <w:r w:rsidRPr="00741BAB">
              <w:rPr>
                <w:rFonts w:asciiTheme="minorHAnsi" w:hAnsiTheme="minorHAnsi" w:cstheme="minorHAnsi"/>
                <w:color w:val="000000"/>
                <w:sz w:val="18"/>
                <w:szCs w:val="20"/>
              </w:rPr>
              <w:t xml:space="preserve">Number of cars </w:t>
            </w:r>
          </w:p>
        </w:tc>
        <w:tc>
          <w:tcPr>
            <w:tcW w:w="0" w:type="auto"/>
            <w:shd w:val="clear" w:color="auto" w:fill="auto"/>
            <w:vAlign w:val="center"/>
            <w:hideMark/>
          </w:tcPr>
          <w:p w14:paraId="56A36C2E"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567A063D"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224E30B9"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2CAFE587" w14:textId="77777777" w:rsidR="00B37B80" w:rsidRPr="00741BAB" w:rsidRDefault="00B37B80" w:rsidP="00B37B80">
            <w:pPr>
              <w:jc w:val="center"/>
              <w:rPr>
                <w:rFonts w:asciiTheme="minorHAnsi" w:hAnsiTheme="minorHAnsi" w:cstheme="minorHAnsi"/>
                <w:color w:val="000000"/>
                <w:sz w:val="18"/>
                <w:szCs w:val="20"/>
              </w:rPr>
            </w:pPr>
          </w:p>
        </w:tc>
        <w:tc>
          <w:tcPr>
            <w:tcW w:w="0" w:type="auto"/>
            <w:shd w:val="clear" w:color="auto" w:fill="auto"/>
            <w:vAlign w:val="center"/>
            <w:hideMark/>
          </w:tcPr>
          <w:p w14:paraId="730527FC" w14:textId="77777777" w:rsidR="00B37B80" w:rsidRPr="00741BAB" w:rsidRDefault="00B37B80" w:rsidP="00B37B80">
            <w:pPr>
              <w:jc w:val="center"/>
              <w:rPr>
                <w:rFonts w:asciiTheme="minorHAnsi" w:hAnsiTheme="minorHAnsi" w:cstheme="minorHAnsi"/>
                <w:color w:val="000000"/>
                <w:sz w:val="18"/>
                <w:szCs w:val="20"/>
              </w:rPr>
            </w:pPr>
          </w:p>
        </w:tc>
      </w:tr>
      <w:tr w:rsidR="00741BAB" w:rsidRPr="00B37B80" w14:paraId="632EFE60" w14:textId="77777777" w:rsidTr="00B37B80">
        <w:trPr>
          <w:trHeight w:val="235"/>
        </w:trPr>
        <w:tc>
          <w:tcPr>
            <w:tcW w:w="0" w:type="auto"/>
            <w:shd w:val="clear" w:color="auto" w:fill="auto"/>
            <w:vAlign w:val="center"/>
            <w:hideMark/>
          </w:tcPr>
          <w:p w14:paraId="376F3B05"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w:t>
            </w:r>
          </w:p>
        </w:tc>
        <w:tc>
          <w:tcPr>
            <w:tcW w:w="0" w:type="auto"/>
            <w:shd w:val="clear" w:color="auto" w:fill="auto"/>
            <w:vAlign w:val="center"/>
            <w:hideMark/>
          </w:tcPr>
          <w:p w14:paraId="413807FB"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1.1</w:t>
            </w:r>
          </w:p>
        </w:tc>
        <w:tc>
          <w:tcPr>
            <w:tcW w:w="0" w:type="auto"/>
            <w:shd w:val="clear" w:color="auto" w:fill="auto"/>
            <w:vAlign w:val="center"/>
            <w:hideMark/>
          </w:tcPr>
          <w:p w14:paraId="1D9707DF"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0.2</w:t>
            </w:r>
          </w:p>
        </w:tc>
        <w:tc>
          <w:tcPr>
            <w:tcW w:w="0" w:type="auto"/>
            <w:shd w:val="clear" w:color="auto" w:fill="auto"/>
            <w:vAlign w:val="center"/>
            <w:hideMark/>
          </w:tcPr>
          <w:p w14:paraId="4615A7C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shd w:val="clear" w:color="auto" w:fill="auto"/>
            <w:vAlign w:val="center"/>
            <w:hideMark/>
          </w:tcPr>
          <w:p w14:paraId="47D1D50E"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0.8</w:t>
            </w:r>
          </w:p>
        </w:tc>
        <w:tc>
          <w:tcPr>
            <w:tcW w:w="0" w:type="auto"/>
            <w:shd w:val="clear" w:color="auto" w:fill="auto"/>
            <w:vAlign w:val="center"/>
            <w:hideMark/>
          </w:tcPr>
          <w:p w14:paraId="57E76588"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1.4</w:t>
            </w:r>
          </w:p>
        </w:tc>
      </w:tr>
      <w:tr w:rsidR="00741BAB" w:rsidRPr="00B37B80" w14:paraId="230276F8" w14:textId="77777777" w:rsidTr="00B37B80">
        <w:trPr>
          <w:trHeight w:val="235"/>
        </w:trPr>
        <w:tc>
          <w:tcPr>
            <w:tcW w:w="0" w:type="auto"/>
            <w:tcBorders>
              <w:bottom w:val="nil"/>
            </w:tcBorders>
            <w:shd w:val="clear" w:color="auto" w:fill="auto"/>
            <w:vAlign w:val="center"/>
            <w:hideMark/>
          </w:tcPr>
          <w:p w14:paraId="1CE19F4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w:t>
            </w:r>
          </w:p>
        </w:tc>
        <w:tc>
          <w:tcPr>
            <w:tcW w:w="0" w:type="auto"/>
            <w:tcBorders>
              <w:bottom w:val="nil"/>
            </w:tcBorders>
            <w:shd w:val="clear" w:color="auto" w:fill="auto"/>
            <w:vAlign w:val="center"/>
            <w:hideMark/>
          </w:tcPr>
          <w:p w14:paraId="16A7A6E2"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1.6</w:t>
            </w:r>
          </w:p>
        </w:tc>
        <w:tc>
          <w:tcPr>
            <w:tcW w:w="0" w:type="auto"/>
            <w:tcBorders>
              <w:bottom w:val="nil"/>
            </w:tcBorders>
            <w:shd w:val="clear" w:color="auto" w:fill="auto"/>
            <w:vAlign w:val="center"/>
            <w:hideMark/>
          </w:tcPr>
          <w:p w14:paraId="38B9E1E7"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0.3</w:t>
            </w:r>
          </w:p>
        </w:tc>
        <w:tc>
          <w:tcPr>
            <w:tcW w:w="0" w:type="auto"/>
            <w:tcBorders>
              <w:bottom w:val="nil"/>
            </w:tcBorders>
            <w:shd w:val="clear" w:color="auto" w:fill="auto"/>
            <w:vAlign w:val="center"/>
            <w:hideMark/>
          </w:tcPr>
          <w:p w14:paraId="4E1C1E6E"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tcBorders>
              <w:bottom w:val="nil"/>
            </w:tcBorders>
            <w:shd w:val="clear" w:color="auto" w:fill="auto"/>
            <w:vAlign w:val="center"/>
            <w:hideMark/>
          </w:tcPr>
          <w:p w14:paraId="27C82EB0"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1.1</w:t>
            </w:r>
          </w:p>
        </w:tc>
        <w:tc>
          <w:tcPr>
            <w:tcW w:w="0" w:type="auto"/>
            <w:tcBorders>
              <w:bottom w:val="nil"/>
            </w:tcBorders>
            <w:shd w:val="clear" w:color="auto" w:fill="auto"/>
            <w:vAlign w:val="center"/>
            <w:hideMark/>
          </w:tcPr>
          <w:p w14:paraId="45B3EFC7"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2.1</w:t>
            </w:r>
          </w:p>
        </w:tc>
      </w:tr>
      <w:tr w:rsidR="00741BAB" w:rsidRPr="00B37B80" w14:paraId="68404C5B" w14:textId="77777777" w:rsidTr="00B37B80">
        <w:trPr>
          <w:trHeight w:val="235"/>
        </w:trPr>
        <w:tc>
          <w:tcPr>
            <w:tcW w:w="0" w:type="auto"/>
            <w:tcBorders>
              <w:bottom w:val="nil"/>
            </w:tcBorders>
            <w:shd w:val="clear" w:color="auto" w:fill="auto"/>
            <w:vAlign w:val="center"/>
            <w:hideMark/>
          </w:tcPr>
          <w:p w14:paraId="309ABB1F"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3</w:t>
            </w:r>
          </w:p>
        </w:tc>
        <w:tc>
          <w:tcPr>
            <w:tcW w:w="0" w:type="auto"/>
            <w:tcBorders>
              <w:bottom w:val="nil"/>
            </w:tcBorders>
            <w:shd w:val="clear" w:color="auto" w:fill="auto"/>
            <w:vAlign w:val="center"/>
            <w:hideMark/>
          </w:tcPr>
          <w:p w14:paraId="3B09627D"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1.7</w:t>
            </w:r>
          </w:p>
        </w:tc>
        <w:tc>
          <w:tcPr>
            <w:tcW w:w="0" w:type="auto"/>
            <w:tcBorders>
              <w:bottom w:val="nil"/>
            </w:tcBorders>
            <w:shd w:val="clear" w:color="auto" w:fill="auto"/>
            <w:vAlign w:val="center"/>
            <w:hideMark/>
          </w:tcPr>
          <w:p w14:paraId="72142129"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0.4</w:t>
            </w:r>
          </w:p>
        </w:tc>
        <w:tc>
          <w:tcPr>
            <w:tcW w:w="0" w:type="auto"/>
            <w:tcBorders>
              <w:bottom w:val="nil"/>
            </w:tcBorders>
            <w:shd w:val="clear" w:color="auto" w:fill="auto"/>
            <w:vAlign w:val="center"/>
            <w:hideMark/>
          </w:tcPr>
          <w:p w14:paraId="0949143D"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tcBorders>
              <w:bottom w:val="nil"/>
            </w:tcBorders>
            <w:shd w:val="clear" w:color="auto" w:fill="auto"/>
            <w:vAlign w:val="center"/>
            <w:hideMark/>
          </w:tcPr>
          <w:p w14:paraId="539A22D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0.9</w:t>
            </w:r>
          </w:p>
        </w:tc>
        <w:tc>
          <w:tcPr>
            <w:tcW w:w="0" w:type="auto"/>
            <w:tcBorders>
              <w:bottom w:val="nil"/>
            </w:tcBorders>
            <w:shd w:val="clear" w:color="auto" w:fill="auto"/>
            <w:vAlign w:val="center"/>
            <w:hideMark/>
          </w:tcPr>
          <w:p w14:paraId="5B370178"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2.5</w:t>
            </w:r>
          </w:p>
        </w:tc>
      </w:tr>
      <w:tr w:rsidR="00741BAB" w:rsidRPr="00B37B80" w14:paraId="2F12A90E" w14:textId="77777777" w:rsidTr="00B37B80">
        <w:trPr>
          <w:trHeight w:val="235"/>
        </w:trPr>
        <w:tc>
          <w:tcPr>
            <w:tcW w:w="0" w:type="auto"/>
            <w:tcBorders>
              <w:top w:val="nil"/>
              <w:bottom w:val="nil"/>
            </w:tcBorders>
            <w:shd w:val="clear" w:color="auto" w:fill="auto"/>
            <w:vAlign w:val="center"/>
            <w:hideMark/>
          </w:tcPr>
          <w:p w14:paraId="05BE3141" w14:textId="77777777" w:rsidR="00B37B80" w:rsidRPr="00741BAB" w:rsidRDefault="00B37B80">
            <w:pPr>
              <w:rPr>
                <w:rFonts w:asciiTheme="minorHAnsi" w:hAnsiTheme="minorHAnsi" w:cstheme="minorHAnsi"/>
                <w:b/>
                <w:bCs/>
                <w:color w:val="000000"/>
                <w:sz w:val="18"/>
                <w:szCs w:val="20"/>
              </w:rPr>
            </w:pPr>
            <w:r w:rsidRPr="00741BAB">
              <w:rPr>
                <w:rFonts w:asciiTheme="minorHAnsi" w:hAnsiTheme="minorHAnsi" w:cstheme="minorHAnsi"/>
                <w:b/>
                <w:bCs/>
                <w:color w:val="000000"/>
                <w:sz w:val="18"/>
                <w:szCs w:val="20"/>
              </w:rPr>
              <w:t>Mixed</w:t>
            </w:r>
            <w:r w:rsidRPr="00741BAB">
              <w:rPr>
                <w:rFonts w:asciiTheme="minorHAnsi" w:hAnsiTheme="minorHAnsi" w:cstheme="minorHAnsi"/>
                <w:color w:val="000000"/>
                <w:sz w:val="18"/>
                <w:szCs w:val="20"/>
              </w:rPr>
              <w:t xml:space="preserve"> </w:t>
            </w:r>
            <w:r w:rsidRPr="00741BAB">
              <w:rPr>
                <w:rFonts w:asciiTheme="minorHAnsi" w:hAnsiTheme="minorHAnsi" w:cstheme="minorHAnsi"/>
                <w:b/>
                <w:bCs/>
                <w:color w:val="000000"/>
                <w:sz w:val="18"/>
                <w:szCs w:val="20"/>
              </w:rPr>
              <w:t>cluster</w:t>
            </w:r>
          </w:p>
        </w:tc>
        <w:tc>
          <w:tcPr>
            <w:tcW w:w="0" w:type="auto"/>
            <w:tcBorders>
              <w:top w:val="nil"/>
              <w:bottom w:val="nil"/>
            </w:tcBorders>
            <w:shd w:val="clear" w:color="auto" w:fill="auto"/>
            <w:vAlign w:val="center"/>
            <w:hideMark/>
          </w:tcPr>
          <w:p w14:paraId="6C743731"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top w:val="nil"/>
              <w:bottom w:val="nil"/>
            </w:tcBorders>
            <w:shd w:val="clear" w:color="auto" w:fill="auto"/>
            <w:vAlign w:val="center"/>
            <w:hideMark/>
          </w:tcPr>
          <w:p w14:paraId="417655ED"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top w:val="nil"/>
              <w:bottom w:val="nil"/>
            </w:tcBorders>
            <w:shd w:val="clear" w:color="auto" w:fill="auto"/>
            <w:vAlign w:val="center"/>
            <w:hideMark/>
          </w:tcPr>
          <w:p w14:paraId="73CB3A23" w14:textId="77777777" w:rsidR="00B37B80" w:rsidRPr="00741BAB" w:rsidRDefault="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top w:val="nil"/>
              <w:bottom w:val="nil"/>
            </w:tcBorders>
            <w:shd w:val="clear" w:color="auto" w:fill="auto"/>
            <w:vAlign w:val="center"/>
            <w:hideMark/>
          </w:tcPr>
          <w:p w14:paraId="56825723"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top w:val="nil"/>
              <w:bottom w:val="nil"/>
            </w:tcBorders>
            <w:shd w:val="clear" w:color="auto" w:fill="auto"/>
            <w:vAlign w:val="center"/>
            <w:hideMark/>
          </w:tcPr>
          <w:p w14:paraId="6155AE75"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r>
      <w:tr w:rsidR="00741BAB" w:rsidRPr="00B37B80" w14:paraId="1D6DC6AF" w14:textId="77777777" w:rsidTr="00B37B80">
        <w:trPr>
          <w:trHeight w:val="213"/>
        </w:trPr>
        <w:tc>
          <w:tcPr>
            <w:tcW w:w="0" w:type="auto"/>
            <w:tcBorders>
              <w:bottom w:val="nil"/>
            </w:tcBorders>
            <w:shd w:val="clear" w:color="auto" w:fill="auto"/>
            <w:vAlign w:val="center"/>
            <w:hideMark/>
          </w:tcPr>
          <w:p w14:paraId="79EC3CCC" w14:textId="77777777" w:rsidR="00B37B80" w:rsidRPr="00741BAB" w:rsidRDefault="00B37B80">
            <w:pPr>
              <w:ind w:firstLineChars="400" w:firstLine="720"/>
              <w:rPr>
                <w:rFonts w:asciiTheme="minorHAnsi" w:hAnsiTheme="minorHAnsi" w:cstheme="minorHAnsi"/>
                <w:color w:val="000000"/>
                <w:sz w:val="18"/>
                <w:szCs w:val="20"/>
              </w:rPr>
            </w:pPr>
            <w:r w:rsidRPr="00741BAB">
              <w:rPr>
                <w:rFonts w:asciiTheme="minorHAnsi" w:hAnsiTheme="minorHAnsi" w:cstheme="minorHAnsi"/>
                <w:color w:val="000000"/>
                <w:sz w:val="18"/>
                <w:szCs w:val="20"/>
              </w:rPr>
              <w:t xml:space="preserve">Number of cars </w:t>
            </w:r>
          </w:p>
        </w:tc>
        <w:tc>
          <w:tcPr>
            <w:tcW w:w="0" w:type="auto"/>
            <w:tcBorders>
              <w:bottom w:val="nil"/>
            </w:tcBorders>
            <w:shd w:val="clear" w:color="auto" w:fill="auto"/>
            <w:vAlign w:val="center"/>
            <w:hideMark/>
          </w:tcPr>
          <w:p w14:paraId="76E55F95"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bottom w:val="nil"/>
            </w:tcBorders>
            <w:shd w:val="clear" w:color="auto" w:fill="auto"/>
            <w:vAlign w:val="center"/>
            <w:hideMark/>
          </w:tcPr>
          <w:p w14:paraId="5890D289"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bottom w:val="nil"/>
            </w:tcBorders>
            <w:shd w:val="clear" w:color="auto" w:fill="auto"/>
            <w:vAlign w:val="center"/>
            <w:hideMark/>
          </w:tcPr>
          <w:p w14:paraId="46E9B1E7" w14:textId="77777777" w:rsidR="00B37B80" w:rsidRPr="00741BAB" w:rsidRDefault="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bottom w:val="nil"/>
            </w:tcBorders>
            <w:shd w:val="clear" w:color="auto" w:fill="auto"/>
            <w:vAlign w:val="center"/>
            <w:hideMark/>
          </w:tcPr>
          <w:p w14:paraId="0E5AC67C"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c>
          <w:tcPr>
            <w:tcW w:w="0" w:type="auto"/>
            <w:tcBorders>
              <w:bottom w:val="nil"/>
            </w:tcBorders>
            <w:shd w:val="clear" w:color="auto" w:fill="auto"/>
            <w:vAlign w:val="center"/>
            <w:hideMark/>
          </w:tcPr>
          <w:p w14:paraId="4B7D352C" w14:textId="77777777" w:rsidR="00B37B80" w:rsidRPr="00741BAB" w:rsidRDefault="00B37B80">
            <w:pPr>
              <w:rPr>
                <w:rFonts w:asciiTheme="minorHAnsi" w:hAnsiTheme="minorHAnsi" w:cstheme="minorHAnsi"/>
                <w:color w:val="000000"/>
                <w:sz w:val="18"/>
                <w:szCs w:val="20"/>
              </w:rPr>
            </w:pPr>
            <w:r w:rsidRPr="00741BAB">
              <w:rPr>
                <w:rFonts w:asciiTheme="minorHAnsi" w:hAnsiTheme="minorHAnsi" w:cstheme="minorHAnsi"/>
                <w:color w:val="000000"/>
                <w:sz w:val="18"/>
                <w:szCs w:val="20"/>
              </w:rPr>
              <w:t> </w:t>
            </w:r>
          </w:p>
        </w:tc>
      </w:tr>
      <w:tr w:rsidR="00741BAB" w:rsidRPr="00B37B80" w14:paraId="05D8F657" w14:textId="77777777" w:rsidTr="00B37B80">
        <w:trPr>
          <w:trHeight w:val="235"/>
        </w:trPr>
        <w:tc>
          <w:tcPr>
            <w:tcW w:w="0" w:type="auto"/>
            <w:tcBorders>
              <w:top w:val="nil"/>
            </w:tcBorders>
            <w:shd w:val="clear" w:color="auto" w:fill="auto"/>
            <w:vAlign w:val="center"/>
            <w:hideMark/>
          </w:tcPr>
          <w:p w14:paraId="176BD80E"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w:t>
            </w:r>
          </w:p>
        </w:tc>
        <w:tc>
          <w:tcPr>
            <w:tcW w:w="0" w:type="auto"/>
            <w:tcBorders>
              <w:top w:val="nil"/>
            </w:tcBorders>
            <w:shd w:val="clear" w:color="auto" w:fill="auto"/>
            <w:vAlign w:val="center"/>
            <w:hideMark/>
          </w:tcPr>
          <w:p w14:paraId="1F4C5892"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0.7</w:t>
            </w:r>
          </w:p>
        </w:tc>
        <w:tc>
          <w:tcPr>
            <w:tcW w:w="0" w:type="auto"/>
            <w:tcBorders>
              <w:top w:val="nil"/>
            </w:tcBorders>
            <w:shd w:val="clear" w:color="auto" w:fill="auto"/>
            <w:vAlign w:val="center"/>
            <w:hideMark/>
          </w:tcPr>
          <w:p w14:paraId="4EEE9774"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0.1</w:t>
            </w:r>
          </w:p>
        </w:tc>
        <w:tc>
          <w:tcPr>
            <w:tcW w:w="0" w:type="auto"/>
            <w:tcBorders>
              <w:top w:val="nil"/>
            </w:tcBorders>
            <w:shd w:val="clear" w:color="auto" w:fill="auto"/>
            <w:vAlign w:val="center"/>
            <w:hideMark/>
          </w:tcPr>
          <w:p w14:paraId="323522BF"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tcBorders>
              <w:top w:val="nil"/>
            </w:tcBorders>
            <w:shd w:val="clear" w:color="auto" w:fill="auto"/>
            <w:vAlign w:val="center"/>
            <w:hideMark/>
          </w:tcPr>
          <w:p w14:paraId="3B82B88D"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0.5</w:t>
            </w:r>
          </w:p>
        </w:tc>
        <w:tc>
          <w:tcPr>
            <w:tcW w:w="0" w:type="auto"/>
            <w:tcBorders>
              <w:top w:val="nil"/>
            </w:tcBorders>
            <w:shd w:val="clear" w:color="auto" w:fill="auto"/>
            <w:vAlign w:val="center"/>
            <w:hideMark/>
          </w:tcPr>
          <w:p w14:paraId="20EED7C9"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1.0</w:t>
            </w:r>
          </w:p>
        </w:tc>
      </w:tr>
      <w:tr w:rsidR="00741BAB" w:rsidRPr="00B37B80" w14:paraId="7C60661E" w14:textId="77777777" w:rsidTr="00B37B80">
        <w:trPr>
          <w:trHeight w:val="235"/>
        </w:trPr>
        <w:tc>
          <w:tcPr>
            <w:tcW w:w="0" w:type="auto"/>
            <w:tcBorders>
              <w:bottom w:val="nil"/>
            </w:tcBorders>
            <w:shd w:val="clear" w:color="auto" w:fill="auto"/>
            <w:vAlign w:val="center"/>
            <w:hideMark/>
          </w:tcPr>
          <w:p w14:paraId="6F6F238C"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w:t>
            </w:r>
          </w:p>
        </w:tc>
        <w:tc>
          <w:tcPr>
            <w:tcW w:w="0" w:type="auto"/>
            <w:tcBorders>
              <w:bottom w:val="nil"/>
            </w:tcBorders>
            <w:shd w:val="clear" w:color="auto" w:fill="auto"/>
            <w:vAlign w:val="center"/>
            <w:hideMark/>
          </w:tcPr>
          <w:p w14:paraId="15B397B1"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0.6</w:t>
            </w:r>
          </w:p>
        </w:tc>
        <w:tc>
          <w:tcPr>
            <w:tcW w:w="0" w:type="auto"/>
            <w:tcBorders>
              <w:bottom w:val="nil"/>
            </w:tcBorders>
            <w:shd w:val="clear" w:color="auto" w:fill="auto"/>
            <w:vAlign w:val="center"/>
            <w:hideMark/>
          </w:tcPr>
          <w:p w14:paraId="25CF0F15"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0.3</w:t>
            </w:r>
          </w:p>
        </w:tc>
        <w:tc>
          <w:tcPr>
            <w:tcW w:w="0" w:type="auto"/>
            <w:tcBorders>
              <w:bottom w:val="nil"/>
            </w:tcBorders>
            <w:shd w:val="clear" w:color="auto" w:fill="auto"/>
            <w:vAlign w:val="center"/>
            <w:hideMark/>
          </w:tcPr>
          <w:p w14:paraId="138271CC"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tcBorders>
              <w:bottom w:val="nil"/>
            </w:tcBorders>
            <w:shd w:val="clear" w:color="auto" w:fill="auto"/>
            <w:vAlign w:val="center"/>
            <w:hideMark/>
          </w:tcPr>
          <w:p w14:paraId="0E54586F"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0.1</w:t>
            </w:r>
          </w:p>
        </w:tc>
        <w:tc>
          <w:tcPr>
            <w:tcW w:w="0" w:type="auto"/>
            <w:tcBorders>
              <w:bottom w:val="nil"/>
            </w:tcBorders>
            <w:shd w:val="clear" w:color="auto" w:fill="auto"/>
            <w:vAlign w:val="center"/>
            <w:hideMark/>
          </w:tcPr>
          <w:p w14:paraId="54D14C13"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1.1</w:t>
            </w:r>
          </w:p>
        </w:tc>
      </w:tr>
      <w:tr w:rsidR="00741BAB" w:rsidRPr="00B37B80" w14:paraId="25A32B38" w14:textId="77777777" w:rsidTr="00B37B80">
        <w:trPr>
          <w:trHeight w:val="235"/>
        </w:trPr>
        <w:tc>
          <w:tcPr>
            <w:tcW w:w="0" w:type="auto"/>
            <w:tcBorders>
              <w:bottom w:val="single" w:sz="12" w:space="0" w:color="auto"/>
            </w:tcBorders>
            <w:shd w:val="clear" w:color="auto" w:fill="auto"/>
            <w:vAlign w:val="center"/>
            <w:hideMark/>
          </w:tcPr>
          <w:p w14:paraId="193A7859"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3</w:t>
            </w:r>
          </w:p>
        </w:tc>
        <w:tc>
          <w:tcPr>
            <w:tcW w:w="0" w:type="auto"/>
            <w:tcBorders>
              <w:bottom w:val="single" w:sz="12" w:space="0" w:color="auto"/>
            </w:tcBorders>
            <w:shd w:val="clear" w:color="auto" w:fill="auto"/>
            <w:vAlign w:val="center"/>
            <w:hideMark/>
          </w:tcPr>
          <w:p w14:paraId="7327B416"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1.4</w:t>
            </w:r>
          </w:p>
        </w:tc>
        <w:tc>
          <w:tcPr>
            <w:tcW w:w="0" w:type="auto"/>
            <w:tcBorders>
              <w:bottom w:val="single" w:sz="12" w:space="0" w:color="auto"/>
            </w:tcBorders>
            <w:shd w:val="clear" w:color="auto" w:fill="auto"/>
            <w:vAlign w:val="center"/>
            <w:hideMark/>
          </w:tcPr>
          <w:p w14:paraId="5534B451"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0.4</w:t>
            </w:r>
          </w:p>
        </w:tc>
        <w:tc>
          <w:tcPr>
            <w:tcW w:w="0" w:type="auto"/>
            <w:tcBorders>
              <w:bottom w:val="single" w:sz="12" w:space="0" w:color="auto"/>
            </w:tcBorders>
            <w:shd w:val="clear" w:color="auto" w:fill="auto"/>
            <w:vAlign w:val="center"/>
            <w:hideMark/>
          </w:tcPr>
          <w:p w14:paraId="61F658DF"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&lt;0.001</w:t>
            </w:r>
          </w:p>
        </w:tc>
        <w:tc>
          <w:tcPr>
            <w:tcW w:w="0" w:type="auto"/>
            <w:tcBorders>
              <w:bottom w:val="single" w:sz="12" w:space="0" w:color="auto"/>
            </w:tcBorders>
            <w:shd w:val="clear" w:color="auto" w:fill="auto"/>
            <w:vAlign w:val="center"/>
            <w:hideMark/>
          </w:tcPr>
          <w:p w14:paraId="42BC4DDC"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0.6</w:t>
            </w:r>
          </w:p>
        </w:tc>
        <w:tc>
          <w:tcPr>
            <w:tcW w:w="0" w:type="auto"/>
            <w:tcBorders>
              <w:bottom w:val="single" w:sz="12" w:space="0" w:color="auto"/>
            </w:tcBorders>
            <w:shd w:val="clear" w:color="auto" w:fill="auto"/>
            <w:vAlign w:val="center"/>
            <w:hideMark/>
          </w:tcPr>
          <w:p w14:paraId="4D03CB82" w14:textId="77777777" w:rsidR="00B37B80" w:rsidRPr="00741BAB" w:rsidRDefault="00B37B80" w:rsidP="00B37B80">
            <w:pPr>
              <w:jc w:val="center"/>
              <w:rPr>
                <w:rFonts w:asciiTheme="minorHAnsi" w:hAnsiTheme="minorHAnsi" w:cstheme="minorHAnsi"/>
                <w:color w:val="000000"/>
                <w:sz w:val="18"/>
                <w:szCs w:val="20"/>
              </w:rPr>
            </w:pPr>
            <w:r w:rsidRPr="00741BAB">
              <w:rPr>
                <w:rFonts w:asciiTheme="minorHAnsi" w:hAnsiTheme="minorHAnsi" w:cstheme="minorHAnsi"/>
                <w:color w:val="000000"/>
                <w:sz w:val="18"/>
                <w:szCs w:val="20"/>
              </w:rPr>
              <w:t>2.2</w:t>
            </w:r>
          </w:p>
        </w:tc>
      </w:tr>
      <w:tr w:rsidR="00B37B80" w:rsidRPr="00B37B80" w14:paraId="315CAB70" w14:textId="77777777" w:rsidTr="00B37B80">
        <w:trPr>
          <w:trHeight w:val="1050"/>
        </w:trPr>
        <w:tc>
          <w:tcPr>
            <w:tcW w:w="0" w:type="auto"/>
            <w:gridSpan w:val="6"/>
            <w:vMerge w:val="restart"/>
            <w:tcBorders>
              <w:top w:val="single" w:sz="12" w:space="0" w:color="auto"/>
              <w:bottom w:val="nil"/>
            </w:tcBorders>
            <w:shd w:val="clear" w:color="auto" w:fill="auto"/>
            <w:vAlign w:val="bottom"/>
            <w:hideMark/>
          </w:tcPr>
          <w:p w14:paraId="7FBDD9E2" w14:textId="77777777" w:rsidR="00B37B80" w:rsidRPr="00B37B80" w:rsidRDefault="00B37B80">
            <w:pPr>
              <w:rPr>
                <w:rFonts w:asciiTheme="minorHAnsi" w:hAnsiTheme="minorHAnsi" w:cstheme="minorHAnsi"/>
                <w:color w:val="000000"/>
                <w:sz w:val="20"/>
                <w:szCs w:val="20"/>
              </w:rPr>
            </w:pPr>
            <w:r w:rsidRPr="00B37B80">
              <w:rPr>
                <w:rFonts w:asciiTheme="minorHAnsi" w:hAnsiTheme="minorHAnsi" w:cstheme="minorHAnsi"/>
                <w:color w:val="000000"/>
                <w:sz w:val="20"/>
                <w:szCs w:val="20"/>
              </w:rPr>
              <w:t>Source: Authors’ own analyses and calculations based on data from Nielsen through its Mexico Consumer Panel Service (CPS) for the food and beverage categories for January 2015 -December 2015 The Nielsen Company, 2016.  Nielsen is not responsible for and had no role in preparing the results reported herein. Multinomial logistic regressions performed for beverages and food clusters separately and adjusted by household size and composition, region, minimum salary and unemployment rates; and weighted to be representative of populations in areas wit</w:t>
            </w:r>
            <w:r>
              <w:rPr>
                <w:rFonts w:asciiTheme="minorHAnsi" w:hAnsiTheme="minorHAnsi" w:cstheme="minorHAnsi"/>
                <w:color w:val="000000"/>
                <w:sz w:val="20"/>
                <w:szCs w:val="20"/>
              </w:rPr>
              <w:t>h more than 50 000 inhabitants.</w:t>
            </w:r>
          </w:p>
        </w:tc>
      </w:tr>
      <w:tr w:rsidR="00B37B80" w:rsidRPr="00B37B80" w14:paraId="1A543C57" w14:textId="77777777" w:rsidTr="00B37B80">
        <w:trPr>
          <w:trHeight w:val="458"/>
        </w:trPr>
        <w:tc>
          <w:tcPr>
            <w:tcW w:w="0" w:type="auto"/>
            <w:gridSpan w:val="6"/>
            <w:vMerge/>
            <w:tcBorders>
              <w:bottom w:val="nil"/>
            </w:tcBorders>
            <w:vAlign w:val="center"/>
            <w:hideMark/>
          </w:tcPr>
          <w:p w14:paraId="4B29B6BD" w14:textId="77777777" w:rsidR="00B37B80" w:rsidRPr="00B37B80" w:rsidRDefault="00B37B80">
            <w:pPr>
              <w:rPr>
                <w:rFonts w:asciiTheme="minorHAnsi" w:hAnsiTheme="minorHAnsi" w:cstheme="minorHAnsi"/>
                <w:color w:val="000000"/>
                <w:sz w:val="20"/>
                <w:szCs w:val="20"/>
              </w:rPr>
            </w:pPr>
          </w:p>
        </w:tc>
      </w:tr>
    </w:tbl>
    <w:p w14:paraId="2C9B9A9E" w14:textId="77777777" w:rsidR="00741BAB" w:rsidRPr="00B37B80" w:rsidRDefault="00741BAB" w:rsidP="00B37B80">
      <w:pPr>
        <w:rPr>
          <w:rFonts w:asciiTheme="minorHAnsi" w:hAnsiTheme="minorHAnsi" w:cstheme="minorHAnsi"/>
          <w:sz w:val="22"/>
          <w:szCs w:val="22"/>
        </w:rPr>
      </w:pPr>
    </w:p>
    <w:sectPr w:rsidR="00741BAB" w:rsidRPr="00B37B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191"/>
    <w:rsid w:val="000E49A4"/>
    <w:rsid w:val="00150191"/>
    <w:rsid w:val="002800F0"/>
    <w:rsid w:val="00461961"/>
    <w:rsid w:val="005033C3"/>
    <w:rsid w:val="00741BAB"/>
    <w:rsid w:val="00966415"/>
    <w:rsid w:val="00B37B80"/>
    <w:rsid w:val="00C17243"/>
    <w:rsid w:val="00C45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F79C7"/>
  <w15:chartTrackingRefBased/>
  <w15:docId w15:val="{4EBB21D7-DA45-44EF-B8F6-652423C4A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019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0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12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UNC Chapel Hill</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Pedraza Zamora, Lilia Susana</dc:creator>
  <cp:keywords/>
  <dc:description/>
  <cp:lastModifiedBy>Lily Pedraza</cp:lastModifiedBy>
  <cp:revision>3</cp:revision>
  <dcterms:created xsi:type="dcterms:W3CDTF">2019-10-21T16:14:00Z</dcterms:created>
  <dcterms:modified xsi:type="dcterms:W3CDTF">2019-10-21T16:14:00Z</dcterms:modified>
</cp:coreProperties>
</file>