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340" w:type="dxa"/>
        <w:tblInd w:w="-11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"/>
        <w:gridCol w:w="614"/>
        <w:gridCol w:w="1015"/>
        <w:gridCol w:w="1701"/>
        <w:gridCol w:w="1276"/>
        <w:gridCol w:w="1275"/>
        <w:gridCol w:w="1276"/>
        <w:gridCol w:w="1134"/>
        <w:gridCol w:w="1559"/>
      </w:tblGrid>
      <w:tr w:rsidR="00001C59" w:rsidRPr="00BB3BDF" w:rsidTr="009808B6">
        <w:trPr>
          <w:trHeight w:val="340"/>
        </w:trPr>
        <w:tc>
          <w:tcPr>
            <w:tcW w:w="11340" w:type="dxa"/>
            <w:gridSpan w:val="9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651A9B" w:rsidP="00B40C65">
            <w:pPr>
              <w:spacing w:line="192" w:lineRule="auto"/>
              <w:contextualSpacing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es-MX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es-MX"/>
              </w:rPr>
              <w:t xml:space="preserve">Supplemental table </w:t>
            </w:r>
            <w:r w:rsidR="00BB3BD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es-MX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es-MX"/>
              </w:rPr>
              <w:t xml:space="preserve">. </w:t>
            </w:r>
            <w:r w:rsidR="00B40C65" w:rsidRPr="00B40C6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es-MX"/>
              </w:rPr>
              <w:t>G</w:t>
            </w:r>
            <w:r w:rsidR="00001C59" w:rsidRPr="00001C5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es-MX"/>
              </w:rPr>
              <w:t>oodness-of-fit</w:t>
            </w:r>
            <w:r w:rsidR="00B40C65" w:rsidRPr="00B40C6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es-MX"/>
              </w:rPr>
              <w:t xml:space="preserve"> (R</w:t>
            </w:r>
            <w:r w:rsidR="00B40C65" w:rsidRPr="00B40C6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vertAlign w:val="superscript"/>
                <w:lang w:val="en-US" w:eastAsia="es-MX"/>
              </w:rPr>
              <w:t>2</w:t>
            </w:r>
            <w:r w:rsidR="00B40C65" w:rsidRPr="00B40C6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es-MX"/>
              </w:rPr>
              <w:t xml:space="preserve"> and </w:t>
            </w:r>
            <w:r w:rsidR="00B40C65" w:rsidRPr="00001C5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es-MX"/>
              </w:rPr>
              <w:t>pseudo F-</w:t>
            </w:r>
            <w:r w:rsidR="00B40C65" w:rsidRPr="00B40C6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es-MX"/>
              </w:rPr>
              <w:t>s</w:t>
            </w:r>
            <w:r w:rsidR="00B40C65" w:rsidRPr="00001C5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es-MX"/>
              </w:rPr>
              <w:t>tatistic</w:t>
            </w:r>
            <w:r w:rsidR="00B40C6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es-MX"/>
              </w:rPr>
              <w:t>)</w:t>
            </w:r>
            <w:r w:rsidR="00001C59" w:rsidRPr="00001C5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es-MX"/>
              </w:rPr>
              <w:t xml:space="preserve"> by number of cluster solutions for beverages and food store shopping patterns</w:t>
            </w:r>
          </w:p>
        </w:tc>
      </w:tr>
      <w:tr w:rsidR="00001C59" w:rsidRPr="00001C59" w:rsidTr="009808B6">
        <w:trPr>
          <w:trHeight w:val="66"/>
        </w:trPr>
        <w:tc>
          <w:tcPr>
            <w:tcW w:w="11340" w:type="dxa"/>
            <w:gridSpan w:val="9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Beverages</w:t>
            </w:r>
          </w:p>
        </w:tc>
      </w:tr>
      <w:tr w:rsidR="00001C59" w:rsidRPr="00BB3BDF" w:rsidTr="0039276A">
        <w:trPr>
          <w:trHeight w:val="257"/>
        </w:trPr>
        <w:tc>
          <w:tcPr>
            <w:tcW w:w="1490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Numer of cluster solutions </w:t>
            </w:r>
          </w:p>
        </w:tc>
        <w:tc>
          <w:tcPr>
            <w:tcW w:w="614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R</w:t>
            </w:r>
            <w:r w:rsidRPr="00001C59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MX"/>
              </w:rPr>
              <w:t>2</w:t>
            </w:r>
          </w:p>
        </w:tc>
        <w:tc>
          <w:tcPr>
            <w:tcW w:w="1015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pseudo </w:t>
            </w:r>
          </w:p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 F-statistic 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  <w:t>Proportion of HH within cluster (%)</w:t>
            </w:r>
          </w:p>
        </w:tc>
        <w:tc>
          <w:tcPr>
            <w:tcW w:w="6520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  <w:t>Proportion of purchases made by households in each cluster by store-type (%)</w:t>
            </w:r>
          </w:p>
        </w:tc>
      </w:tr>
      <w:tr w:rsidR="00001C59" w:rsidRPr="00001C59" w:rsidTr="009808B6">
        <w:trPr>
          <w:trHeight w:val="323"/>
        </w:trPr>
        <w:tc>
          <w:tcPr>
            <w:tcW w:w="1490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Convenience stores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Supermarkets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Wholesalers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Traditional stores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Others</w:t>
            </w:r>
          </w:p>
        </w:tc>
      </w:tr>
      <w:tr w:rsidR="00001C59" w:rsidRPr="00001C59" w:rsidTr="009808B6">
        <w:trPr>
          <w:trHeight w:val="320"/>
        </w:trPr>
        <w:tc>
          <w:tcPr>
            <w:tcW w:w="14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614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0.41</w:t>
            </w:r>
          </w:p>
        </w:tc>
        <w:tc>
          <w:tcPr>
            <w:tcW w:w="1015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3844.97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</w:t>
            </w:r>
          </w:p>
        </w:tc>
      </w:tr>
      <w:tr w:rsidR="00001C59" w:rsidRPr="00001C59" w:rsidTr="004F5190">
        <w:trPr>
          <w:trHeight w:val="68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28</w:t>
            </w:r>
          </w:p>
        </w:tc>
      </w:tr>
      <w:tr w:rsidR="00001C59" w:rsidRPr="00001C59" w:rsidTr="009808B6">
        <w:trPr>
          <w:trHeight w:val="68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</w:tr>
      <w:tr w:rsidR="00001C59" w:rsidRPr="00001C59" w:rsidTr="009808B6">
        <w:trPr>
          <w:trHeight w:val="320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0.63</w:t>
            </w:r>
          </w:p>
        </w:tc>
        <w:tc>
          <w:tcPr>
            <w:tcW w:w="101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4696.62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6</w:t>
            </w:r>
          </w:p>
        </w:tc>
      </w:tr>
      <w:tr w:rsidR="00001C59" w:rsidRPr="00001C59" w:rsidTr="004F5190">
        <w:trPr>
          <w:trHeight w:val="68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5</w:t>
            </w:r>
          </w:p>
        </w:tc>
      </w:tr>
      <w:tr w:rsidR="00001C59" w:rsidRPr="00001C59" w:rsidTr="004F5190">
        <w:trPr>
          <w:trHeight w:val="68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 w:themeColor="text1"/>
                <w:sz w:val="18"/>
                <w:szCs w:val="18"/>
                <w:lang w:eastAsia="es-MX"/>
              </w:rPr>
              <w:t>60</w:t>
            </w:r>
          </w:p>
        </w:tc>
      </w:tr>
      <w:tr w:rsidR="00001C59" w:rsidRPr="00001C59" w:rsidTr="009808B6">
        <w:trPr>
          <w:trHeight w:val="68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D9D9D9" w:themeColor="background1" w:themeShade="D9"/>
                <w:sz w:val="18"/>
                <w:szCs w:val="18"/>
                <w:lang w:eastAsia="es-MX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D9D9D9" w:themeColor="background1" w:themeShade="D9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D9D9D9" w:themeColor="background1" w:themeShade="D9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D9D9D9" w:themeColor="background1" w:themeShade="D9"/>
                <w:sz w:val="18"/>
                <w:szCs w:val="18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D9D9D9" w:themeColor="background1" w:themeShade="D9"/>
                <w:sz w:val="18"/>
                <w:szCs w:val="18"/>
                <w:lang w:eastAsia="es-MX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D9D9D9" w:themeColor="background1" w:themeShade="D9"/>
                <w:sz w:val="18"/>
                <w:szCs w:val="18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D9D9D9" w:themeColor="background1" w:themeShade="D9"/>
                <w:sz w:val="18"/>
                <w:szCs w:val="18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D9D9D9" w:themeColor="background1" w:themeShade="D9"/>
                <w:sz w:val="18"/>
                <w:szCs w:val="18"/>
                <w:lang w:eastAsia="es-MX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D9D9D9" w:themeColor="background1" w:themeShade="D9"/>
                <w:sz w:val="18"/>
                <w:szCs w:val="18"/>
                <w:lang w:eastAsia="es-MX"/>
              </w:rPr>
            </w:pPr>
          </w:p>
        </w:tc>
      </w:tr>
      <w:tr w:rsidR="00001C59" w:rsidRPr="00001C59" w:rsidTr="009808B6">
        <w:trPr>
          <w:trHeight w:val="320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0.71</w:t>
            </w:r>
          </w:p>
        </w:tc>
        <w:tc>
          <w:tcPr>
            <w:tcW w:w="101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4579.95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</w:t>
            </w:r>
          </w:p>
        </w:tc>
      </w:tr>
      <w:tr w:rsidR="00001C59" w:rsidRPr="00001C59" w:rsidTr="004F5190">
        <w:trPr>
          <w:trHeight w:val="68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</w:t>
            </w:r>
          </w:p>
        </w:tc>
      </w:tr>
      <w:tr w:rsidR="00001C59" w:rsidRPr="00001C59" w:rsidTr="004F5190">
        <w:trPr>
          <w:trHeight w:val="150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</w:t>
            </w:r>
          </w:p>
        </w:tc>
      </w:tr>
      <w:tr w:rsidR="00001C59" w:rsidRPr="00001C59" w:rsidTr="004F5190">
        <w:trPr>
          <w:trHeight w:val="68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61</w:t>
            </w:r>
          </w:p>
        </w:tc>
      </w:tr>
      <w:tr w:rsidR="00001C59" w:rsidRPr="00001C59" w:rsidTr="009808B6">
        <w:trPr>
          <w:trHeight w:val="68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</w:tr>
      <w:tr w:rsidR="00001C59" w:rsidRPr="00001C59" w:rsidTr="009808B6">
        <w:trPr>
          <w:trHeight w:val="320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0.77</w:t>
            </w:r>
          </w:p>
        </w:tc>
        <w:tc>
          <w:tcPr>
            <w:tcW w:w="101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4554.52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</w:t>
            </w:r>
          </w:p>
        </w:tc>
      </w:tr>
      <w:tr w:rsidR="00001C59" w:rsidRPr="00001C59" w:rsidTr="004F5190">
        <w:trPr>
          <w:trHeight w:val="105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</w:t>
            </w:r>
          </w:p>
        </w:tc>
      </w:tr>
      <w:tr w:rsidR="00001C59" w:rsidRPr="00001C59" w:rsidTr="004F5190">
        <w:trPr>
          <w:trHeight w:val="79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</w:t>
            </w:r>
          </w:p>
        </w:tc>
      </w:tr>
      <w:tr w:rsidR="00001C59" w:rsidRPr="00001C59" w:rsidTr="004F5190">
        <w:trPr>
          <w:trHeight w:val="68"/>
        </w:trPr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614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61</w:t>
            </w:r>
          </w:p>
        </w:tc>
      </w:tr>
      <w:tr w:rsidR="00001C59" w:rsidRPr="00001C59" w:rsidTr="009808B6">
        <w:trPr>
          <w:trHeight w:val="131"/>
        </w:trPr>
        <w:tc>
          <w:tcPr>
            <w:tcW w:w="14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</w:t>
            </w:r>
          </w:p>
        </w:tc>
      </w:tr>
      <w:tr w:rsidR="00001C59" w:rsidRPr="00001C59" w:rsidTr="009808B6">
        <w:trPr>
          <w:trHeight w:val="48"/>
        </w:trPr>
        <w:tc>
          <w:tcPr>
            <w:tcW w:w="11340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Foods</w:t>
            </w:r>
          </w:p>
        </w:tc>
      </w:tr>
      <w:tr w:rsidR="00001C59" w:rsidRPr="00651A9B" w:rsidTr="0039276A">
        <w:trPr>
          <w:trHeight w:val="230"/>
        </w:trPr>
        <w:tc>
          <w:tcPr>
            <w:tcW w:w="1490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Numer of cluster solutions </w:t>
            </w:r>
          </w:p>
        </w:tc>
        <w:tc>
          <w:tcPr>
            <w:tcW w:w="614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R</w:t>
            </w:r>
            <w:r w:rsidRPr="00001C59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MX"/>
              </w:rPr>
              <w:t>2</w:t>
            </w:r>
          </w:p>
        </w:tc>
        <w:tc>
          <w:tcPr>
            <w:tcW w:w="1015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pseudo      F-statistic 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  <w:t>Proportion of HH within cluster (%)</w:t>
            </w:r>
          </w:p>
        </w:tc>
        <w:tc>
          <w:tcPr>
            <w:tcW w:w="6520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  <w:t>Proportion of purchases made by households in each cluster by store-type (%)</w:t>
            </w:r>
          </w:p>
        </w:tc>
      </w:tr>
      <w:tr w:rsidR="00001C59" w:rsidRPr="00001C59" w:rsidTr="009808B6">
        <w:trPr>
          <w:trHeight w:val="62"/>
        </w:trPr>
        <w:tc>
          <w:tcPr>
            <w:tcW w:w="1490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Convenience stores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Supermarkets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Wholesalers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Traditional stores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Others</w:t>
            </w:r>
          </w:p>
        </w:tc>
      </w:tr>
      <w:tr w:rsidR="00001C59" w:rsidRPr="00001C59" w:rsidTr="009808B6">
        <w:trPr>
          <w:trHeight w:val="320"/>
        </w:trPr>
        <w:tc>
          <w:tcPr>
            <w:tcW w:w="14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614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0.63</w:t>
            </w:r>
          </w:p>
        </w:tc>
        <w:tc>
          <w:tcPr>
            <w:tcW w:w="1015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9216.03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</w:tr>
      <w:tr w:rsidR="00001C59" w:rsidRPr="00001C59" w:rsidTr="004F5190">
        <w:trPr>
          <w:trHeight w:val="103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</w:t>
            </w:r>
          </w:p>
        </w:tc>
      </w:tr>
      <w:tr w:rsidR="00001C59" w:rsidRPr="00001C59" w:rsidTr="009808B6">
        <w:trPr>
          <w:trHeight w:val="68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</w:tr>
      <w:tr w:rsidR="00001C59" w:rsidRPr="00001C59" w:rsidTr="009808B6">
        <w:trPr>
          <w:trHeight w:val="320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0.76</w:t>
            </w:r>
          </w:p>
        </w:tc>
        <w:tc>
          <w:tcPr>
            <w:tcW w:w="101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8504.96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</w:t>
            </w:r>
          </w:p>
        </w:tc>
      </w:tr>
      <w:tr w:rsidR="00001C59" w:rsidRPr="00001C59" w:rsidTr="004F5190">
        <w:trPr>
          <w:trHeight w:val="111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</w:t>
            </w:r>
          </w:p>
        </w:tc>
      </w:tr>
      <w:tr w:rsidR="00001C59" w:rsidRPr="00001C59" w:rsidTr="004F5190">
        <w:trPr>
          <w:trHeight w:val="84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</w:t>
            </w:r>
          </w:p>
        </w:tc>
      </w:tr>
      <w:tr w:rsidR="00001C59" w:rsidRPr="00001C59" w:rsidTr="009808B6">
        <w:trPr>
          <w:trHeight w:val="68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</w:tr>
      <w:tr w:rsidR="00001C59" w:rsidRPr="00001C59" w:rsidTr="009808B6">
        <w:trPr>
          <w:trHeight w:val="320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0.82</w:t>
            </w:r>
          </w:p>
        </w:tc>
        <w:tc>
          <w:tcPr>
            <w:tcW w:w="101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8233.01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</w:tr>
      <w:tr w:rsidR="00001C59" w:rsidRPr="00001C59" w:rsidTr="004F5190">
        <w:trPr>
          <w:trHeight w:val="78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</w:t>
            </w:r>
          </w:p>
        </w:tc>
      </w:tr>
      <w:tr w:rsidR="00001C59" w:rsidRPr="00001C59" w:rsidTr="004F5190">
        <w:trPr>
          <w:trHeight w:val="68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</w:t>
            </w:r>
          </w:p>
        </w:tc>
      </w:tr>
      <w:tr w:rsidR="00001C59" w:rsidRPr="00001C59" w:rsidTr="004F5190">
        <w:trPr>
          <w:trHeight w:val="68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</w:tr>
      <w:tr w:rsidR="00001C59" w:rsidRPr="00001C59" w:rsidTr="009808B6">
        <w:trPr>
          <w:trHeight w:val="68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</w:tr>
      <w:tr w:rsidR="00001C59" w:rsidRPr="00001C59" w:rsidTr="009808B6">
        <w:trPr>
          <w:trHeight w:val="320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0.86</w:t>
            </w:r>
          </w:p>
        </w:tc>
        <w:tc>
          <w:tcPr>
            <w:tcW w:w="1015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8138.36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</w:t>
            </w:r>
          </w:p>
        </w:tc>
      </w:tr>
      <w:tr w:rsidR="00001C59" w:rsidRPr="00001C59" w:rsidTr="004F5190">
        <w:trPr>
          <w:trHeight w:val="48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</w:tr>
      <w:tr w:rsidR="00001C59" w:rsidRPr="00001C59" w:rsidTr="004F5190">
        <w:trPr>
          <w:trHeight w:val="74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</w:tr>
      <w:tr w:rsidR="00001C59" w:rsidRPr="00001C59" w:rsidTr="004F5190">
        <w:trPr>
          <w:trHeight w:val="48"/>
        </w:trPr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</w:t>
            </w:r>
          </w:p>
        </w:tc>
      </w:tr>
      <w:tr w:rsidR="00001C59" w:rsidRPr="00001C59" w:rsidTr="009808B6">
        <w:trPr>
          <w:trHeight w:val="48"/>
        </w:trPr>
        <w:tc>
          <w:tcPr>
            <w:tcW w:w="14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15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</w:tr>
      <w:tr w:rsidR="00001C59" w:rsidRPr="00651A9B" w:rsidTr="009808B6">
        <w:trPr>
          <w:trHeight w:val="401"/>
        </w:trPr>
        <w:tc>
          <w:tcPr>
            <w:tcW w:w="11340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C59" w:rsidRPr="00001C59" w:rsidRDefault="00001C59" w:rsidP="00001C59">
            <w:pPr>
              <w:spacing w:line="192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</w:pP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  <w:t>Source: Authors’ own analyses and calculations based on data from Nielsen through its Mexico Consumer Panel Service (CPS) for the food and beverage categories for January 2015 -December 2015 The Nielsen Company, 2016.  Nielsen is not responsible for and had no role in preparing the results reported herein. Cluster solutions were derived from k-means cluster analyses using SAS FASTCLUST, SAS version 9.4, with an iterative process of 1,000 replications using randomly selected seeds. We used the pseudo F-statistic (Calinski and Harabasz) and the r-squared (R</w:t>
            </w:r>
            <w:r w:rsidRPr="00001C59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val="en-US" w:eastAsia="es-MX"/>
              </w:rPr>
              <w:t>2</w:t>
            </w: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  <w:t>) of each solution to identify the optimal number of clusters. A higher F- statistic value indicates a better intra-cluster homogeneity and inter-cluster heterogeneity while a higher R</w:t>
            </w:r>
            <w:r w:rsidRPr="00001C59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val="en-US" w:eastAsia="es-MX"/>
              </w:rPr>
              <w:t>2</w:t>
            </w:r>
            <w:r w:rsidRPr="00001C59">
              <w:rPr>
                <w:rFonts w:eastAsia="Times New Roman" w:cstheme="minorHAnsi"/>
                <w:color w:val="000000"/>
                <w:sz w:val="18"/>
                <w:szCs w:val="18"/>
                <w:lang w:val="en-US" w:eastAsia="es-MX"/>
              </w:rPr>
              <w:t xml:space="preserve"> indicates a larger proportion of the variance of purchases volume explained by the cluster solution.  </w:t>
            </w:r>
          </w:p>
        </w:tc>
      </w:tr>
    </w:tbl>
    <w:p w:rsidR="0076475F" w:rsidRPr="00001C59" w:rsidRDefault="0076475F">
      <w:pPr>
        <w:rPr>
          <w:lang w:val="en-US"/>
        </w:rPr>
      </w:pPr>
    </w:p>
    <w:sectPr w:rsidR="0076475F" w:rsidRPr="00001C59" w:rsidSect="00AD374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C59"/>
    <w:rsid w:val="00001C59"/>
    <w:rsid w:val="0039276A"/>
    <w:rsid w:val="004F5190"/>
    <w:rsid w:val="00651A9B"/>
    <w:rsid w:val="00744066"/>
    <w:rsid w:val="0076475F"/>
    <w:rsid w:val="009808B6"/>
    <w:rsid w:val="009C48F0"/>
    <w:rsid w:val="00AD374B"/>
    <w:rsid w:val="00B40C65"/>
    <w:rsid w:val="00BB3BDF"/>
    <w:rsid w:val="00F4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9511F1"/>
  <w15:chartTrackingRefBased/>
  <w15:docId w15:val="{D04E52A0-5711-9644-A003-CFB84F04F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88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341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 Susana Pedraza Zamora</dc:creator>
  <cp:keywords/>
  <dc:description/>
  <cp:lastModifiedBy>Lilia Susana Pedraza Zamora</cp:lastModifiedBy>
  <cp:revision>8</cp:revision>
  <dcterms:created xsi:type="dcterms:W3CDTF">2020-01-28T18:42:00Z</dcterms:created>
  <dcterms:modified xsi:type="dcterms:W3CDTF">2020-05-08T16:29:00Z</dcterms:modified>
</cp:coreProperties>
</file>