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7" w:rsidRPr="00412C17" w:rsidRDefault="002B210C" w:rsidP="00412C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2A2A2A"/>
          <w:sz w:val="24"/>
          <w:szCs w:val="24"/>
        </w:rPr>
        <w:t>Supplementary data</w:t>
      </w:r>
      <w:r w:rsidR="001B3BF2">
        <w:rPr>
          <w:rFonts w:ascii="Times New Roman" w:hAnsi="Times New Roman" w:cs="Times New Roman"/>
          <w:b/>
          <w:color w:val="2A2A2A"/>
          <w:sz w:val="24"/>
          <w:szCs w:val="24"/>
        </w:rPr>
        <w:t>-Table S2</w:t>
      </w:r>
      <w:r w:rsidRPr="002B210C">
        <w:rPr>
          <w:rFonts w:ascii="Times New Roman" w:hAnsi="Times New Roman" w:cs="Times New Roman"/>
          <w:b/>
          <w:color w:val="2A2A2A"/>
          <w:sz w:val="24"/>
          <w:szCs w:val="24"/>
        </w:rPr>
        <w:t>.docx</w:t>
      </w:r>
      <w:r w:rsidR="00412C17" w:rsidRPr="00412C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Quality assessment of studies according to the Newcastle-Ottawa-Scale procedure based on three categories: selection, compatibility and outcome.</w:t>
      </w:r>
    </w:p>
    <w:tbl>
      <w:tblPr>
        <w:tblStyle w:val="GridTable21"/>
        <w:tblpPr w:leftFromText="180" w:rightFromText="180" w:vertAnchor="page" w:horzAnchor="page" w:tblpX="1046" w:tblpY="2750"/>
        <w:tblW w:w="13645" w:type="dxa"/>
        <w:tblLayout w:type="fixed"/>
        <w:tblLook w:val="04A0"/>
      </w:tblPr>
      <w:tblGrid>
        <w:gridCol w:w="2178"/>
        <w:gridCol w:w="247"/>
        <w:gridCol w:w="1175"/>
        <w:gridCol w:w="1260"/>
        <w:gridCol w:w="1350"/>
        <w:gridCol w:w="1422"/>
        <w:gridCol w:w="1548"/>
        <w:gridCol w:w="1080"/>
        <w:gridCol w:w="1242"/>
        <w:gridCol w:w="882"/>
        <w:gridCol w:w="1242"/>
        <w:gridCol w:w="19"/>
      </w:tblGrid>
      <w:tr w:rsidR="006D1826" w:rsidRPr="00AD0E47" w:rsidTr="006D1826">
        <w:trPr>
          <w:cnfStyle w:val="100000000000"/>
          <w:trHeight w:val="212"/>
        </w:trPr>
        <w:tc>
          <w:tcPr>
            <w:cnfStyle w:val="001000000000"/>
            <w:tcW w:w="2425" w:type="dxa"/>
            <w:gridSpan w:val="2"/>
            <w:tcBorders>
              <w:bottom w:val="single" w:sz="2" w:space="0" w:color="666666" w:themeColor="text1" w:themeTint="99"/>
            </w:tcBorders>
            <w:shd w:val="pct20" w:color="auto" w:fill="FFFFFF" w:themeFill="background1"/>
          </w:tcPr>
          <w:p w:rsidR="006D1826" w:rsidRPr="00AD0E47" w:rsidRDefault="006D1826" w:rsidP="006D1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20" w:type="dxa"/>
            <w:gridSpan w:val="10"/>
            <w:tcBorders>
              <w:bottom w:val="single" w:sz="2" w:space="0" w:color="666666" w:themeColor="text1" w:themeTint="99"/>
            </w:tcBorders>
            <w:shd w:val="pct20" w:color="auto" w:fill="FFFFFF" w:themeFill="background1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1826" w:rsidRPr="00AD0E47" w:rsidTr="006D1826">
        <w:trPr>
          <w:cnfStyle w:val="000000100000"/>
          <w:trHeight w:val="307"/>
        </w:trPr>
        <w:tc>
          <w:tcPr>
            <w:cnfStyle w:val="001000000000"/>
            <w:tcW w:w="2178" w:type="dxa"/>
            <w:vMerge w:val="restart"/>
            <w:shd w:val="clear" w:color="auto" w:fill="FFFFFF" w:themeFill="background1"/>
            <w:noWrap/>
          </w:tcPr>
          <w:p w:rsidR="0064762C" w:rsidRDefault="006D1826" w:rsidP="006D1826">
            <w:pPr>
              <w:spacing w:after="0" w:line="240" w:lineRule="auto"/>
              <w:ind w:left="-108" w:right="-11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Author, Year </w:t>
            </w:r>
          </w:p>
          <w:p w:rsidR="006D1826" w:rsidRPr="00AD0E47" w:rsidRDefault="0064762C" w:rsidP="006D1826">
            <w:pPr>
              <w:spacing w:after="0" w:line="240" w:lineRule="auto"/>
              <w:ind w:left="-108" w:right="-11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6D1826"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Reference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number)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1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54" w:type="dxa"/>
            <w:gridSpan w:val="5"/>
            <w:shd w:val="clear" w:color="auto" w:fill="FFFFFF" w:themeFill="background1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/>
                <w:sz w:val="18"/>
                <w:szCs w:val="18"/>
              </w:rPr>
              <w:t>Selection</w:t>
            </w:r>
          </w:p>
        </w:tc>
        <w:tc>
          <w:tcPr>
            <w:tcW w:w="2628" w:type="dxa"/>
            <w:gridSpan w:val="2"/>
            <w:shd w:val="clear" w:color="auto" w:fill="FFFFFF" w:themeFill="background1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Comparability</w:t>
            </w:r>
          </w:p>
        </w:tc>
        <w:tc>
          <w:tcPr>
            <w:tcW w:w="2124" w:type="dxa"/>
            <w:gridSpan w:val="2"/>
            <w:shd w:val="clear" w:color="auto" w:fill="FFFFFF" w:themeFill="background1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Outcome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/>
                <w:sz w:val="18"/>
                <w:szCs w:val="18"/>
              </w:rPr>
              <w:t>(on 10 stars)</w:t>
            </w:r>
          </w:p>
        </w:tc>
      </w:tr>
      <w:tr w:rsidR="006D1826" w:rsidRPr="00AD0E47" w:rsidTr="006D1826">
        <w:trPr>
          <w:trHeight w:val="307"/>
        </w:trPr>
        <w:tc>
          <w:tcPr>
            <w:cnfStyle w:val="001000000000"/>
            <w:tcW w:w="2178" w:type="dxa"/>
            <w:vMerge/>
            <w:noWrap/>
            <w:hideMark/>
          </w:tcPr>
          <w:p w:rsidR="006D1826" w:rsidRPr="00AD0E47" w:rsidRDefault="006D1826" w:rsidP="006D182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Representativeness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of the sample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(1 star)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size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(1 star)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Non-respondents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(1 star)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Ascertainment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of the exposure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(2 stars)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Controls for the most important</w:t>
            </w:r>
            <w:r w:rsidR="00FB01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factor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 xml:space="preserve"> (1 star)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Controls for any additional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factor (1star)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 xml:space="preserve">Assessment of the outcome 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(2 stars)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Statistical</w:t>
            </w:r>
          </w:p>
          <w:p w:rsidR="00FB0174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 xml:space="preserve">test </w:t>
            </w:r>
          </w:p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sz w:val="18"/>
                <w:szCs w:val="18"/>
              </w:rPr>
              <w:t>(1 star)</w:t>
            </w:r>
          </w:p>
        </w:tc>
        <w:tc>
          <w:tcPr>
            <w:tcW w:w="1261" w:type="dxa"/>
            <w:gridSpan w:val="2"/>
            <w:hideMark/>
          </w:tcPr>
          <w:p w:rsidR="006D1826" w:rsidRPr="00AD0E47" w:rsidRDefault="006D1826" w:rsidP="006D1826">
            <w:pPr>
              <w:spacing w:after="0" w:line="240" w:lineRule="auto"/>
              <w:ind w:left="-108" w:right="-108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1826" w:rsidRPr="00AD0E47" w:rsidTr="006D1826">
        <w:trPr>
          <w:cnfStyle w:val="000000100000"/>
          <w:trHeight w:val="226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Leon et al. 2009 </w:t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PEVuZE5vdGU+PENpdGU+PEF1dGhvcj5TaGFwaXJvPC9BdXRob3I+PFllYXI+MjAxMDwvWWVhcj48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</w:fldData>
              </w:fldChar>
            </w: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PEVuZE5vdGU+PENpdGU+PEF1dGhvcj5TaGFwaXJvPC9BdXRob3I+PFllYXI+MjAxMDwvWWVhcj48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</w:fldData>
              </w:fldChar>
            </w: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D0E47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18"/>
                <w:szCs w:val="18"/>
              </w:rPr>
              <w:t>(</w:t>
            </w:r>
            <w:hyperlink w:anchor="_ENREF_6" w:tooltip="Shapiro, 2010 #425" w:history="1">
              <w:r w:rsidRPr="00AD0E47">
                <w:rPr>
                  <w:rFonts w:ascii="Times New Roman" w:hAnsi="Times New Roman" w:cs="Times New Roman"/>
                  <w:b w:val="0"/>
                  <w:noProof/>
                  <w:color w:val="000000" w:themeColor="text1"/>
                  <w:sz w:val="18"/>
                  <w:szCs w:val="18"/>
                </w:rPr>
                <w:t>31</w:t>
              </w:r>
            </w:hyperlink>
            <w:r w:rsidRPr="00AD0E47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18"/>
                <w:szCs w:val="18"/>
              </w:rPr>
              <w:t>)</w:t>
            </w:r>
            <w:r w:rsidR="00C3693E"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</w:tr>
      <w:tr w:rsidR="006D1826" w:rsidRPr="00AD0E47" w:rsidTr="006D1826">
        <w:trPr>
          <w:trHeight w:val="181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Diaz et al. 2015 (32)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181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Ortiz et al. 2014</w:t>
            </w:r>
            <w:r w:rsidR="0064762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C3693E"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instrText xml:space="preserve"> ADDIN EN.CITE &lt;EndNote&gt;&lt;Cite&gt;&lt;Author&gt;Langouche&lt;/Author&gt;&lt;Year&gt;2009&lt;/Year&gt;&lt;RecNum&gt;249&lt;/RecNum&gt;&lt;DisplayText&gt;(48)&lt;/DisplayText&gt;&lt;record&gt;&lt;rec-number&gt;249&lt;/rec-number&gt;&lt;foreign-keys&gt;&lt;key app="EN" db-id="zpewws2daw20x5exsf4x0xs2dpxaffsrf0ws"&gt;249&lt;/key&gt;&lt;/foreign-keys&gt;&lt;ref-type name="Journal Article"&gt;17&lt;/ref-type&gt;&lt;contributors&gt;&lt;authors&gt;&lt;author&gt;Langouche, L.&lt;/author&gt;&lt;author&gt;Vander Perre, S.&lt;/author&gt;&lt;author&gt;Frystyk, J.&lt;/author&gt;&lt;author&gt;Flyvbjerg, A.&lt;/author&gt;&lt;author&gt;Hansen, T. K.&lt;/author&gt;&lt;author&gt;Van den Berghe, G.&lt;/author&gt;&lt;/authors&gt;&lt;/contributors&gt;&lt;auth-address&gt;Department of Intensive Care Medicine, Katholieke Universiteit Leuven, Herestraat 49, 3000 Leuven, Belgium. lies.langouche@med.kuleuven.be&lt;/auth-address&gt;&lt;titles&gt;&lt;title&gt;Adiponectin, retinol-binding protein 4, and leptin in protracted critical illness of pulmonary origin&lt;/title&gt;&lt;secondary-title&gt;Crit Care&lt;/secondary-title&gt;&lt;alt-title&gt;Critical care&lt;/alt-title&gt;&lt;/titles&gt;&lt;periodical&gt;&lt;full-title&gt;Crit Care&lt;/full-title&gt;&lt;abbr-1&gt;Critical care&lt;/abbr-1&gt;&lt;/periodical&gt;&lt;alt-periodical&gt;&lt;full-title&gt;Crit Care&lt;/full-title&gt;&lt;abbr-1&gt;Critical care&lt;/abbr-1&gt;&lt;/alt-periodical&gt;&lt;pages&gt;R112&lt;/pages&gt;&lt;volume&gt;13&lt;/volume&gt;&lt;number&gt;4&lt;/number&gt;&lt;edition&gt;2009/07/11&lt;/edition&gt;&lt;keywords&gt;&lt;keyword&gt;Adiponectin/*blood&lt;/keyword&gt;&lt;keyword&gt;Aged&lt;/keyword&gt;&lt;keyword&gt;Aged, 80 and over&lt;/keyword&gt;&lt;keyword&gt;*Critical Illness&lt;/keyword&gt;&lt;keyword&gt;Female&lt;/keyword&gt;&lt;keyword&gt;Humans&lt;/keyword&gt;&lt;keyword&gt;Leptin/*blood&lt;/keyword&gt;&lt;keyword&gt;Lung Diseases/*blood&lt;/keyword&gt;&lt;keyword&gt;Male&lt;/keyword&gt;&lt;keyword&gt;Middle Aged&lt;/keyword&gt;&lt;keyword&gt;Retinol-Binding Proteins, Plasma/*metabolism&lt;/keyword&gt;&lt;/keywords&gt;&lt;dates&gt;&lt;year&gt;2009&lt;/year&gt;&lt;/dates&gt;&lt;isbn&gt;1466-609X (Electronic)&amp;#xD;1364-8535 (Linking)&lt;/isbn&gt;&lt;accession-num&gt;19589139&lt;/accession-num&gt;&lt;work-type&gt;Randomized Controlled Trial&amp;#xD;Research Support, Non-U.S. Gov&amp;apos;t&lt;/work-type&gt;&lt;urls&gt;&lt;related-urls&gt;&lt;url&gt;http://www.ncbi.nlm.nih.gov/pubmed/19589139&lt;/url&gt;&lt;/related-urls&gt;&lt;/urls&gt;&lt;custom2&gt;2750156&lt;/custom2&gt;&lt;electronic-resource-num&gt;10.1186/cc7956&lt;/electronic-resource-num&gt;&lt;language&gt;eng&lt;/language&gt;&lt;/record&gt;&lt;/Cite&gt;&lt;/EndNote&gt;</w:instrText>
            </w:r>
            <w:r w:rsidR="00C3693E"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D0E47">
              <w:rPr>
                <w:rFonts w:ascii="Times New Roman" w:eastAsia="Times New Roman" w:hAnsi="Times New Roman" w:cs="Times New Roman"/>
                <w:b w:val="0"/>
                <w:noProof/>
                <w:color w:val="000000" w:themeColor="text1"/>
                <w:sz w:val="18"/>
                <w:szCs w:val="18"/>
              </w:rPr>
              <w:t>(27)</w:t>
            </w:r>
            <w:r w:rsidR="00C3693E"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E85C8A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277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Freire et al.2014</w:t>
            </w:r>
            <w:r w:rsidR="0064762C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ind w:left="4" w:hanging="4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6D1826" w:rsidRPr="00AD0E47" w:rsidTr="006D1826">
        <w:trPr>
          <w:cnfStyle w:val="000000100000"/>
          <w:trHeight w:val="269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 w:hanging="115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World Bank Group 2007 (26)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92"/>
        </w:trPr>
        <w:tc>
          <w:tcPr>
            <w:cnfStyle w:val="001000000000"/>
            <w:tcW w:w="2178" w:type="dxa"/>
            <w:noWrap/>
            <w:hideMark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Waldrop et al. 2016 (30)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</w:t>
            </w:r>
          </w:p>
        </w:tc>
      </w:tr>
      <w:tr w:rsidR="006D1826" w:rsidRPr="00AD0E47" w:rsidTr="006D1826">
        <w:trPr>
          <w:cnfStyle w:val="000000100000"/>
          <w:trHeight w:val="192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Handal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al. 2007 (33)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228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vertAlign w:val="superscript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So et al. 2017 (34)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</w:t>
            </w:r>
          </w:p>
        </w:tc>
      </w:tr>
      <w:tr w:rsidR="006D1826" w:rsidRPr="00AD0E47" w:rsidTr="006D1826">
        <w:trPr>
          <w:cnfStyle w:val="000000100000"/>
          <w:trHeight w:val="192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Arsenaul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et al. 2017 (35)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70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Robalino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al. 2017 (12)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261"/>
        </w:trPr>
        <w:tc>
          <w:tcPr>
            <w:cnfStyle w:val="001000000000"/>
            <w:tcW w:w="2178" w:type="dxa"/>
            <w:noWrap/>
            <w:hideMark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Ramos et al. 2015 (37)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273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Oleas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al. 2014 (36)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225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Casapulla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 2017 (39)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86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Cambizaca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 2016 (28) 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192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Garrido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al. 2016 (29)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69"/>
        </w:trPr>
        <w:tc>
          <w:tcPr>
            <w:cnfStyle w:val="001000000000"/>
            <w:tcW w:w="2178" w:type="dxa"/>
            <w:noWrap/>
            <w:hideMark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Yepez</w:t>
            </w:r>
            <w:proofErr w:type="spellEnd"/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et al. 2018 (40)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145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Castro et al. 2003 (38)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45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Orces et al. 2017 (11)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6D1826" w:rsidRPr="00AD0E47" w:rsidTr="006D1826">
        <w:trPr>
          <w:cnfStyle w:val="000000100000"/>
          <w:trHeight w:val="145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Sempertegui et al. 2011 (43)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45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Hanna et al. 2011</w:t>
            </w:r>
            <w:r w:rsidR="0064762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(46)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161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Torres et al. 2013(44)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trHeight w:val="196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AD0E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Campoverde</w:t>
            </w:r>
            <w:proofErr w:type="spellEnd"/>
            <w:r w:rsidRPr="00AD0E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et al. 2014</w:t>
            </w:r>
            <w:r w:rsidR="0064762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(42)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cnfStyle w:val="000000100000"/>
          <w:trHeight w:val="153"/>
        </w:trPr>
        <w:tc>
          <w:tcPr>
            <w:cnfStyle w:val="001000000000"/>
            <w:tcW w:w="2178" w:type="dxa"/>
            <w:noWrap/>
          </w:tcPr>
          <w:p w:rsidR="006D1826" w:rsidRPr="00AD0E47" w:rsidRDefault="006D1826" w:rsidP="006D18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Salazar et al. 2016</w:t>
            </w:r>
            <w:r w:rsidR="0064762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AD0E4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(45)</w:t>
            </w:r>
          </w:p>
        </w:tc>
        <w:tc>
          <w:tcPr>
            <w:tcW w:w="1422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0" w:type="dxa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48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4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6D1826" w:rsidRPr="00AD0E47" w:rsidRDefault="006D1826" w:rsidP="006D1826">
            <w:pPr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61" w:type="dxa"/>
            <w:gridSpan w:val="2"/>
          </w:tcPr>
          <w:p w:rsidR="006D1826" w:rsidRPr="00AD0E47" w:rsidRDefault="006D1826" w:rsidP="006D1826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0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6D1826" w:rsidRPr="00AD0E47" w:rsidTr="006D1826">
        <w:trPr>
          <w:gridAfter w:val="1"/>
          <w:wAfter w:w="19" w:type="dxa"/>
          <w:trHeight w:val="41"/>
        </w:trPr>
        <w:tc>
          <w:tcPr>
            <w:cnfStyle w:val="001000000000"/>
            <w:tcW w:w="13626" w:type="dxa"/>
            <w:gridSpan w:val="11"/>
          </w:tcPr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This table summarizes assessment of the quality of studies included using the NOS score. This score allocates stars for each and every </w:t>
            </w:r>
            <w:proofErr w:type="gramStart"/>
            <w:r w:rsidRPr="00AD0E47">
              <w:rPr>
                <w:rFonts w:ascii="Times New Roman" w:hAnsi="Times New Roman" w:cs="Times New Roman"/>
                <w:b w:val="0"/>
                <w:sz w:val="18"/>
                <w:szCs w:val="18"/>
              </w:rPr>
              <w:t>items</w:t>
            </w:r>
            <w:proofErr w:type="gramEnd"/>
            <w:r w:rsidRPr="00AD0E47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D1826" w:rsidRPr="00AD0E47" w:rsidRDefault="006D1826" w:rsidP="006D1826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D0E47">
              <w:rPr>
                <w:rFonts w:ascii="Times New Roman" w:hAnsi="Times New Roman" w:cs="Times New Roman"/>
                <w:b w:val="0"/>
                <w:sz w:val="18"/>
                <w:szCs w:val="18"/>
              </w:rPr>
              <w:t>*Equals one star or one point. **Stands for two stars or two points. NOS, Newcastle Ottawa Scale.</w:t>
            </w:r>
          </w:p>
        </w:tc>
      </w:tr>
    </w:tbl>
    <w:p w:rsidR="00932ACE" w:rsidRDefault="00932ACE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sectPr w:rsidR="006D1826" w:rsidSect="00412C17">
      <w:pgSz w:w="15840" w:h="12240" w:orient="landscape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CD7"/>
    <w:multiLevelType w:val="hybridMultilevel"/>
    <w:tmpl w:val="FDCC45CC"/>
    <w:lvl w:ilvl="0" w:tplc="3B76908E">
      <w:start w:val="1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11358"/>
    <w:multiLevelType w:val="hybridMultilevel"/>
    <w:tmpl w:val="2F60D54A"/>
    <w:lvl w:ilvl="0" w:tplc="7026BC9C">
      <w:start w:val="2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2ACE"/>
    <w:rsid w:val="00001201"/>
    <w:rsid w:val="00091785"/>
    <w:rsid w:val="000A2D82"/>
    <w:rsid w:val="000C56B3"/>
    <w:rsid w:val="000C6ABB"/>
    <w:rsid w:val="000E6E04"/>
    <w:rsid w:val="000E79DA"/>
    <w:rsid w:val="00107EC5"/>
    <w:rsid w:val="00132183"/>
    <w:rsid w:val="00180999"/>
    <w:rsid w:val="001B3BF2"/>
    <w:rsid w:val="001D71D6"/>
    <w:rsid w:val="001E3194"/>
    <w:rsid w:val="002270A0"/>
    <w:rsid w:val="00233959"/>
    <w:rsid w:val="0025096D"/>
    <w:rsid w:val="002A09A9"/>
    <w:rsid w:val="002B210C"/>
    <w:rsid w:val="002C276A"/>
    <w:rsid w:val="002D2431"/>
    <w:rsid w:val="002D4993"/>
    <w:rsid w:val="002F0724"/>
    <w:rsid w:val="0031530D"/>
    <w:rsid w:val="003419E0"/>
    <w:rsid w:val="003A26B6"/>
    <w:rsid w:val="003A6E82"/>
    <w:rsid w:val="003D50A8"/>
    <w:rsid w:val="003F6C17"/>
    <w:rsid w:val="00402A3C"/>
    <w:rsid w:val="00412C17"/>
    <w:rsid w:val="0046097D"/>
    <w:rsid w:val="00461710"/>
    <w:rsid w:val="004E76B0"/>
    <w:rsid w:val="00524A79"/>
    <w:rsid w:val="0059328C"/>
    <w:rsid w:val="005C5A4E"/>
    <w:rsid w:val="005C60D3"/>
    <w:rsid w:val="005C7739"/>
    <w:rsid w:val="00623D70"/>
    <w:rsid w:val="0064387C"/>
    <w:rsid w:val="0064762C"/>
    <w:rsid w:val="00664D7F"/>
    <w:rsid w:val="006842CD"/>
    <w:rsid w:val="00697E83"/>
    <w:rsid w:val="006B4AA8"/>
    <w:rsid w:val="006D1826"/>
    <w:rsid w:val="006D428F"/>
    <w:rsid w:val="006D7DF2"/>
    <w:rsid w:val="00714957"/>
    <w:rsid w:val="00745EF2"/>
    <w:rsid w:val="0074756D"/>
    <w:rsid w:val="007C0AC6"/>
    <w:rsid w:val="007D5A23"/>
    <w:rsid w:val="00825386"/>
    <w:rsid w:val="008525DC"/>
    <w:rsid w:val="00856E66"/>
    <w:rsid w:val="00863BE4"/>
    <w:rsid w:val="0087343B"/>
    <w:rsid w:val="008B415D"/>
    <w:rsid w:val="008C3A0E"/>
    <w:rsid w:val="008F1543"/>
    <w:rsid w:val="00932ACE"/>
    <w:rsid w:val="009D18CB"/>
    <w:rsid w:val="00A00DD4"/>
    <w:rsid w:val="00A17A7E"/>
    <w:rsid w:val="00A37A9A"/>
    <w:rsid w:val="00A414CA"/>
    <w:rsid w:val="00AB005A"/>
    <w:rsid w:val="00AB66CC"/>
    <w:rsid w:val="00AC61D3"/>
    <w:rsid w:val="00AD0E47"/>
    <w:rsid w:val="00B02B14"/>
    <w:rsid w:val="00B65429"/>
    <w:rsid w:val="00B9738C"/>
    <w:rsid w:val="00BA0B32"/>
    <w:rsid w:val="00BB2093"/>
    <w:rsid w:val="00BB5479"/>
    <w:rsid w:val="00C3693E"/>
    <w:rsid w:val="00C53AB3"/>
    <w:rsid w:val="00C56856"/>
    <w:rsid w:val="00C63B20"/>
    <w:rsid w:val="00C92DD8"/>
    <w:rsid w:val="00CC7D1D"/>
    <w:rsid w:val="00CD43EF"/>
    <w:rsid w:val="00D13F72"/>
    <w:rsid w:val="00D14DD4"/>
    <w:rsid w:val="00D20727"/>
    <w:rsid w:val="00D34648"/>
    <w:rsid w:val="00D75D51"/>
    <w:rsid w:val="00D96A0D"/>
    <w:rsid w:val="00DA08F6"/>
    <w:rsid w:val="00DC1749"/>
    <w:rsid w:val="00DD2B3A"/>
    <w:rsid w:val="00DF5106"/>
    <w:rsid w:val="00E22743"/>
    <w:rsid w:val="00E85C8A"/>
    <w:rsid w:val="00ED448F"/>
    <w:rsid w:val="00EF6083"/>
    <w:rsid w:val="00EF7D29"/>
    <w:rsid w:val="00F2781A"/>
    <w:rsid w:val="00F45B95"/>
    <w:rsid w:val="00F8668A"/>
    <w:rsid w:val="00FB0174"/>
    <w:rsid w:val="00FF0974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next w:val="GridTable2"/>
    <w:uiPriority w:val="47"/>
    <w:rsid w:val="00932ACE"/>
    <w:rPr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932AC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4387C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174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DC1749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D1E9-CE6D-4B87-8FBD-4219A276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caceres</dc:creator>
  <cp:lastModifiedBy>Tar toor</cp:lastModifiedBy>
  <cp:revision>2</cp:revision>
  <cp:lastPrinted>2019-03-22T19:59:00Z</cp:lastPrinted>
  <dcterms:created xsi:type="dcterms:W3CDTF">2020-06-01T02:13:00Z</dcterms:created>
  <dcterms:modified xsi:type="dcterms:W3CDTF">2020-06-01T02:13:00Z</dcterms:modified>
</cp:coreProperties>
</file>