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A7" w:rsidRPr="007820F3" w:rsidRDefault="00561EA7" w:rsidP="00561EA7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lang w:val="en-GB"/>
        </w:rPr>
      </w:pPr>
      <w:r w:rsidRPr="007820F3">
        <w:rPr>
          <w:rFonts w:ascii="Times New Roman" w:eastAsia="Times New Roman" w:hAnsi="Times New Roman" w:cs="Times New Roman"/>
          <w:b/>
          <w:bCs/>
          <w:lang w:val="en-GB"/>
        </w:rPr>
        <w:t>Supplementary Material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559"/>
        <w:gridCol w:w="1843"/>
        <w:gridCol w:w="1559"/>
      </w:tblGrid>
      <w:tr w:rsidR="00561EA7" w:rsidRPr="00561EA7" w:rsidTr="005A15A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eastAsia="MS Gothic" w:hAnsi="Times New Roman" w:cs="Times New Roman"/>
                <w:i/>
                <w:iCs/>
                <w:lang w:val="en-GB"/>
              </w:rPr>
            </w:pPr>
            <w:bookmarkStart w:id="0" w:name="_Hlk46391488"/>
            <w:r w:rsidRPr="007820F3">
              <w:rPr>
                <w:rFonts w:ascii="Times New Roman" w:eastAsia="MS Gothic" w:hAnsi="Times New Roman" w:cs="Times New Roman"/>
                <w:i/>
                <w:iCs/>
                <w:lang w:val="en-GB"/>
              </w:rPr>
              <w:t>Supplementary Table 1 Correlation matrix of plasma carotenoids and vitamins in Aboriginal people in Australia (n=324)</w:t>
            </w:r>
          </w:p>
        </w:tc>
      </w:tr>
      <w:tr w:rsidR="00561EA7" w:rsidRPr="007820F3" w:rsidTr="005A15AA"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β-cryptoxanthin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β-carotene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Lycopene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Lutein-zeaxanthin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α-tocopherol</w:t>
            </w:r>
          </w:p>
        </w:tc>
      </w:tr>
      <w:tr w:rsidR="00561EA7" w:rsidRPr="007820F3" w:rsidTr="005A15AA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Pearson’s 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Pearson’s 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Pearson’s 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Pearson’s 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Pearson’s r</w:t>
            </w:r>
          </w:p>
        </w:tc>
      </w:tr>
      <w:tr w:rsidR="00561EA7" w:rsidRPr="007820F3" w:rsidTr="005A15AA">
        <w:tc>
          <w:tcPr>
            <w:tcW w:w="1843" w:type="dxa"/>
            <w:tcBorders>
              <w:top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 xml:space="preserve">β-cryptoxanthin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1843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β-carotene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0.59**</w:t>
            </w: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1843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Lycopene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0.40**</w:t>
            </w: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0.36**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84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1843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Lutein-zeaxanthin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0.52**</w:t>
            </w: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0.25**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0.43**</w:t>
            </w:r>
          </w:p>
        </w:tc>
        <w:tc>
          <w:tcPr>
            <w:tcW w:w="184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1843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α-tocopherol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0.27**</w:t>
            </w: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0.22**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0.25**</w:t>
            </w:r>
          </w:p>
        </w:tc>
        <w:tc>
          <w:tcPr>
            <w:tcW w:w="184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0.57**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561EA7" w:rsidRPr="007820F3" w:rsidTr="005A15AA">
        <w:tc>
          <w:tcPr>
            <w:tcW w:w="1843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Retinol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0.10</w:t>
            </w: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0.08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0.10</w:t>
            </w:r>
          </w:p>
        </w:tc>
        <w:tc>
          <w:tcPr>
            <w:tcW w:w="184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0.25**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0.43**</w:t>
            </w:r>
          </w:p>
        </w:tc>
      </w:tr>
      <w:tr w:rsidR="00561EA7" w:rsidRPr="00561EA7" w:rsidTr="005A15A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>** Correlation is significant at the level 0.01. * Correlation is significant at the level 0.05</w:t>
            </w:r>
          </w:p>
        </w:tc>
      </w:tr>
      <w:bookmarkEnd w:id="0"/>
    </w:tbl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21"/>
        <w:gridCol w:w="922"/>
        <w:gridCol w:w="1134"/>
        <w:gridCol w:w="1134"/>
        <w:gridCol w:w="709"/>
        <w:gridCol w:w="1276"/>
        <w:gridCol w:w="1842"/>
        <w:gridCol w:w="1701"/>
      </w:tblGrid>
      <w:tr w:rsidR="00561EA7" w:rsidRPr="00561EA7" w:rsidTr="005A15AA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eastAsia="MS Gothic" w:hAnsi="Times New Roman" w:cs="Times New Roman"/>
                <w:i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lang w:val="en-GB"/>
              </w:rPr>
              <w:t>Supplementary Table 2 Total Variance Explained (for Kaiser’s criterion as part of the PCA)</w:t>
            </w:r>
          </w:p>
        </w:tc>
      </w:tr>
      <w:tr w:rsidR="00561EA7" w:rsidRPr="00561EA7" w:rsidTr="005A15AA">
        <w:tc>
          <w:tcPr>
            <w:tcW w:w="9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US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US"/>
              </w:rPr>
              <w:t>Component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Initial Eigenvalues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Extraction Sums of Squared Loadings</w:t>
            </w:r>
          </w:p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Retinol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Rotation Sums of Squared Loadings*</w:t>
            </w: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br/>
              <w:t>Total</w:t>
            </w:r>
          </w:p>
        </w:tc>
      </w:tr>
      <w:tr w:rsidR="00561EA7" w:rsidRPr="007820F3" w:rsidTr="005A15AA">
        <w:tc>
          <w:tcPr>
            <w:tcW w:w="9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% of Variance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Cumulative 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% of Variance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Cumulative %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921" w:type="dxa"/>
            <w:tcBorders>
              <w:top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2.67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44.45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44.45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2.67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44.45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44.45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2.36</w:t>
            </w:r>
          </w:p>
        </w:tc>
      </w:tr>
      <w:tr w:rsidR="00561EA7" w:rsidRPr="007820F3" w:rsidTr="005A15AA">
        <w:tc>
          <w:tcPr>
            <w:tcW w:w="92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1.23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20.49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64.94</w:t>
            </w:r>
          </w:p>
        </w:tc>
        <w:tc>
          <w:tcPr>
            <w:tcW w:w="70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1.23</w:t>
            </w: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20.49</w:t>
            </w:r>
          </w:p>
        </w:tc>
        <w:tc>
          <w:tcPr>
            <w:tcW w:w="184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64.94</w:t>
            </w: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1.88</w:t>
            </w:r>
          </w:p>
        </w:tc>
      </w:tr>
      <w:tr w:rsidR="00561EA7" w:rsidRPr="007820F3" w:rsidTr="005A15AA">
        <w:tc>
          <w:tcPr>
            <w:tcW w:w="92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0.74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12.41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77.35</w:t>
            </w:r>
          </w:p>
        </w:tc>
        <w:tc>
          <w:tcPr>
            <w:tcW w:w="70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92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0.63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10.44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87.79</w:t>
            </w:r>
          </w:p>
        </w:tc>
        <w:tc>
          <w:tcPr>
            <w:tcW w:w="70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92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5</w:t>
            </w:r>
          </w:p>
        </w:tc>
        <w:tc>
          <w:tcPr>
            <w:tcW w:w="922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0.46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7.68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95.47</w:t>
            </w:r>
          </w:p>
        </w:tc>
        <w:tc>
          <w:tcPr>
            <w:tcW w:w="70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7820F3" w:rsidTr="005A15AA">
        <w:tc>
          <w:tcPr>
            <w:tcW w:w="92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0.27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4.53</w:t>
            </w:r>
          </w:p>
        </w:tc>
        <w:tc>
          <w:tcPr>
            <w:tcW w:w="1134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100.00</w:t>
            </w:r>
          </w:p>
        </w:tc>
        <w:tc>
          <w:tcPr>
            <w:tcW w:w="70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1EA7" w:rsidRPr="00561EA7" w:rsidTr="005A15AA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>Extraction Method: Principle Component Analysis</w:t>
            </w:r>
          </w:p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>*When components are correlated, sums of squared loadings cannot be added to obtain a total variance</w:t>
            </w:r>
          </w:p>
        </w:tc>
      </w:tr>
    </w:tbl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20F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2EA1EF" wp14:editId="1E072904">
            <wp:extent cx="3329797" cy="1965126"/>
            <wp:effectExtent l="0" t="0" r="444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39" cy="198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EA7" w:rsidRPr="007820F3" w:rsidRDefault="00561EA7" w:rsidP="00561EA7">
      <w:pPr>
        <w:keepNext/>
        <w:outlineLvl w:val="0"/>
      </w:pPr>
    </w:p>
    <w:p w:rsidR="00561EA7" w:rsidRPr="007820F3" w:rsidRDefault="00561EA7" w:rsidP="00561EA7">
      <w:pPr>
        <w:pStyle w:val="Billedtekst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7820F3">
        <w:rPr>
          <w:color w:val="auto"/>
          <w:sz w:val="20"/>
          <w:szCs w:val="20"/>
          <w:lang w:val="en-US"/>
        </w:rPr>
        <w:t>Supplementary Figure 1: Scree Plot for the PCA</w:t>
      </w:r>
    </w:p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3402"/>
        <w:gridCol w:w="1275"/>
      </w:tblGrid>
      <w:tr w:rsidR="00561EA7" w:rsidRPr="00561EA7" w:rsidTr="005A15AA"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eastAsia="MS Gothic" w:hAnsi="Times New Roman" w:cs="Times New Roman"/>
                <w:i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lang w:val="en-GB"/>
              </w:rPr>
              <w:t xml:space="preserve">Supplementary Table 3 Comparison of eigenvalues from PCA and criterion values from parallel analysis </w:t>
            </w:r>
          </w:p>
        </w:tc>
      </w:tr>
      <w:tr w:rsidR="00561EA7" w:rsidRPr="007820F3" w:rsidTr="005A15AA">
        <w:trPr>
          <w:trHeight w:val="85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US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US"/>
              </w:rPr>
              <w:t>Component number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Actual eigenvalue from PCA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Criterion value from parallel analysis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Decision</w:t>
            </w:r>
          </w:p>
        </w:tc>
      </w:tr>
      <w:tr w:rsidR="00561EA7" w:rsidRPr="007820F3" w:rsidTr="005A15A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2.67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 xml:space="preserve">1,1840            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Accept</w:t>
            </w:r>
          </w:p>
        </w:tc>
      </w:tr>
      <w:tr w:rsidR="00561EA7" w:rsidRPr="007820F3" w:rsidTr="005A15AA">
        <w:tc>
          <w:tcPr>
            <w:tcW w:w="2263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1.23</w:t>
            </w:r>
          </w:p>
        </w:tc>
        <w:tc>
          <w:tcPr>
            <w:tcW w:w="340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 xml:space="preserve">1,0972               </w:t>
            </w:r>
          </w:p>
        </w:tc>
        <w:tc>
          <w:tcPr>
            <w:tcW w:w="1275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Accept</w:t>
            </w:r>
          </w:p>
        </w:tc>
      </w:tr>
      <w:tr w:rsidR="00561EA7" w:rsidRPr="007820F3" w:rsidTr="005A15AA">
        <w:tc>
          <w:tcPr>
            <w:tcW w:w="2263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0.74</w:t>
            </w:r>
          </w:p>
        </w:tc>
        <w:tc>
          <w:tcPr>
            <w:tcW w:w="340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 xml:space="preserve">1,0200               </w:t>
            </w:r>
          </w:p>
        </w:tc>
        <w:tc>
          <w:tcPr>
            <w:tcW w:w="1275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Reject</w:t>
            </w:r>
          </w:p>
        </w:tc>
      </w:tr>
      <w:tr w:rsidR="00561EA7" w:rsidRPr="007820F3" w:rsidTr="005A15AA">
        <w:tc>
          <w:tcPr>
            <w:tcW w:w="2263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0.63</w:t>
            </w:r>
          </w:p>
        </w:tc>
        <w:tc>
          <w:tcPr>
            <w:tcW w:w="340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 xml:space="preserve">0,9645               </w:t>
            </w:r>
          </w:p>
        </w:tc>
        <w:tc>
          <w:tcPr>
            <w:tcW w:w="1275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Reject</w:t>
            </w:r>
          </w:p>
        </w:tc>
      </w:tr>
      <w:tr w:rsidR="00561EA7" w:rsidRPr="007820F3" w:rsidTr="005A15AA">
        <w:trPr>
          <w:trHeight w:val="87"/>
        </w:trPr>
        <w:tc>
          <w:tcPr>
            <w:tcW w:w="2263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0.46</w:t>
            </w:r>
          </w:p>
        </w:tc>
        <w:tc>
          <w:tcPr>
            <w:tcW w:w="3402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 xml:space="preserve">0,9029               </w:t>
            </w:r>
          </w:p>
        </w:tc>
        <w:tc>
          <w:tcPr>
            <w:tcW w:w="1275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Reject</w:t>
            </w:r>
          </w:p>
        </w:tc>
      </w:tr>
      <w:tr w:rsidR="00561EA7" w:rsidRPr="007820F3" w:rsidTr="005A15AA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 xml:space="preserve">0,8314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Reject</w:t>
            </w:r>
          </w:p>
        </w:tc>
      </w:tr>
    </w:tbl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701"/>
        <w:gridCol w:w="2263"/>
      </w:tblGrid>
      <w:tr w:rsidR="00561EA7" w:rsidRPr="00561EA7" w:rsidTr="005A15AA"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lang w:val="en-GB"/>
              </w:rPr>
              <w:t>Supplementary Table 4 Component and Pattern Matrix for PCA</w:t>
            </w:r>
          </w:p>
        </w:tc>
      </w:tr>
      <w:tr w:rsidR="00561EA7" w:rsidRPr="007820F3" w:rsidTr="005A15AA"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Antioxidant biomarkers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Component Matrix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Pattern Matrix</w:t>
            </w:r>
          </w:p>
        </w:tc>
      </w:tr>
      <w:tr w:rsidR="00561EA7" w:rsidRPr="007820F3" w:rsidTr="005A15AA">
        <w:tc>
          <w:tcPr>
            <w:tcW w:w="2552" w:type="dxa"/>
            <w:vMerge/>
            <w:shd w:val="clear" w:color="auto" w:fill="auto"/>
          </w:tcPr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Cs/>
                <w:lang w:val="en-GB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Component</w:t>
            </w:r>
          </w:p>
        </w:tc>
        <w:tc>
          <w:tcPr>
            <w:tcW w:w="3964" w:type="dxa"/>
            <w:gridSpan w:val="2"/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Component</w:t>
            </w:r>
          </w:p>
        </w:tc>
      </w:tr>
      <w:tr w:rsidR="00561EA7" w:rsidRPr="007820F3" w:rsidTr="005A15AA"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Cs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561EA7" w:rsidRPr="007820F3" w:rsidTr="005A15AA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 xml:space="preserve">β-cryptoxanthin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-0.39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0.85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</w:tr>
      <w:tr w:rsidR="00561EA7" w:rsidRPr="007820F3" w:rsidTr="005A15AA">
        <w:tc>
          <w:tcPr>
            <w:tcW w:w="2552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β-carotene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0.64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-0.47</w:t>
            </w: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0.82</w:t>
            </w:r>
          </w:p>
        </w:tc>
        <w:tc>
          <w:tcPr>
            <w:tcW w:w="226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-0.13</w:t>
            </w:r>
          </w:p>
        </w:tc>
      </w:tr>
      <w:tr w:rsidR="00561EA7" w:rsidRPr="007820F3" w:rsidTr="005A15AA">
        <w:tc>
          <w:tcPr>
            <w:tcW w:w="2552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Lycopene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0.65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-0.25</w:t>
            </w: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0.67</w:t>
            </w:r>
          </w:p>
        </w:tc>
        <w:tc>
          <w:tcPr>
            <w:tcW w:w="226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0.08</w:t>
            </w:r>
          </w:p>
        </w:tc>
      </w:tr>
      <w:tr w:rsidR="00561EA7" w:rsidRPr="007820F3" w:rsidTr="005A15AA">
        <w:tc>
          <w:tcPr>
            <w:tcW w:w="2552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Lutein-zeaxanthin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0.79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0.16</w:t>
            </w: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0.49</w:t>
            </w:r>
          </w:p>
        </w:tc>
        <w:tc>
          <w:tcPr>
            <w:tcW w:w="226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0.53</w:t>
            </w:r>
          </w:p>
        </w:tc>
      </w:tr>
      <w:tr w:rsidR="00561EA7" w:rsidRPr="007820F3" w:rsidTr="005A15AA">
        <w:tc>
          <w:tcPr>
            <w:tcW w:w="2552" w:type="dxa"/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α-tocopherol</w:t>
            </w:r>
          </w:p>
        </w:tc>
        <w:tc>
          <w:tcPr>
            <w:tcW w:w="1559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0.68</w:t>
            </w:r>
          </w:p>
        </w:tc>
        <w:tc>
          <w:tcPr>
            <w:tcW w:w="1559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0.52</w:t>
            </w:r>
          </w:p>
        </w:tc>
        <w:tc>
          <w:tcPr>
            <w:tcW w:w="1701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0.16</w:t>
            </w:r>
          </w:p>
        </w:tc>
        <w:tc>
          <w:tcPr>
            <w:tcW w:w="2263" w:type="dxa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0.80</w:t>
            </w:r>
          </w:p>
        </w:tc>
      </w:tr>
      <w:tr w:rsidR="00561EA7" w:rsidRPr="007820F3" w:rsidTr="005A15A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Retinol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-0.18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0.84</w:t>
            </w:r>
          </w:p>
        </w:tc>
      </w:tr>
    </w:tbl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561EA7" w:rsidRPr="007820F3" w:rsidRDefault="00561EA7" w:rsidP="00561EA7">
      <w:pPr>
        <w:outlineLvl w:val="0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</w:tblGrid>
      <w:tr w:rsidR="00561EA7" w:rsidRPr="00561EA7" w:rsidTr="005A15AA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eastAsia="MS Gothic" w:hAnsi="Times New Roman" w:cs="Times New Roman"/>
                <w:i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lang w:val="en-GB"/>
              </w:rPr>
              <w:lastRenderedPageBreak/>
              <w:t>Supplementary Table 5 Principle component analysis, the antioxidant component in remote Australian Aboriginal people (n=324)</w:t>
            </w:r>
          </w:p>
        </w:tc>
      </w:tr>
      <w:tr w:rsidR="00561EA7" w:rsidRPr="007820F3" w:rsidTr="005A15AA"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Antioxidant biomarkers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Antioxidant component</w:t>
            </w:r>
          </w:p>
        </w:tc>
      </w:tr>
      <w:tr w:rsidR="00561EA7" w:rsidRPr="007820F3" w:rsidTr="005A15AA">
        <w:tc>
          <w:tcPr>
            <w:tcW w:w="2410" w:type="dxa"/>
            <w:vMerge/>
            <w:shd w:val="clear" w:color="auto" w:fill="auto"/>
          </w:tcPr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Cs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Component Matrix</w:t>
            </w:r>
          </w:p>
        </w:tc>
      </w:tr>
      <w:tr w:rsidR="00561EA7" w:rsidRPr="007820F3" w:rsidTr="005A15AA">
        <w:tc>
          <w:tcPr>
            <w:tcW w:w="2410" w:type="dxa"/>
            <w:tcBorders>
              <w:top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 xml:space="preserve">β-cryptoxanthin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0.761</w:t>
            </w:r>
          </w:p>
        </w:tc>
      </w:tr>
      <w:tr w:rsidR="00561EA7" w:rsidRPr="007820F3" w:rsidTr="005A15AA">
        <w:tc>
          <w:tcPr>
            <w:tcW w:w="241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β-carotene</w:t>
            </w:r>
          </w:p>
        </w:tc>
        <w:tc>
          <w:tcPr>
            <w:tcW w:w="5528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0.639</w:t>
            </w:r>
          </w:p>
        </w:tc>
      </w:tr>
      <w:tr w:rsidR="00561EA7" w:rsidRPr="007820F3" w:rsidTr="005A15AA">
        <w:tc>
          <w:tcPr>
            <w:tcW w:w="241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Lycopene</w:t>
            </w:r>
          </w:p>
        </w:tc>
        <w:tc>
          <w:tcPr>
            <w:tcW w:w="5528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0.650</w:t>
            </w:r>
          </w:p>
        </w:tc>
      </w:tr>
      <w:tr w:rsidR="00561EA7" w:rsidRPr="007820F3" w:rsidTr="005A15AA">
        <w:tc>
          <w:tcPr>
            <w:tcW w:w="241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Lutein-zeaxanthin</w:t>
            </w:r>
          </w:p>
        </w:tc>
        <w:tc>
          <w:tcPr>
            <w:tcW w:w="5528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0.793</w:t>
            </w:r>
          </w:p>
        </w:tc>
      </w:tr>
      <w:tr w:rsidR="00561EA7" w:rsidRPr="007820F3" w:rsidTr="005A15AA">
        <w:tc>
          <w:tcPr>
            <w:tcW w:w="241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α-tocopherol</w:t>
            </w:r>
          </w:p>
        </w:tc>
        <w:tc>
          <w:tcPr>
            <w:tcW w:w="5528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0.681</w:t>
            </w:r>
          </w:p>
        </w:tc>
      </w:tr>
      <w:tr w:rsidR="00561EA7" w:rsidRPr="007820F3" w:rsidTr="005A15AA">
        <w:tc>
          <w:tcPr>
            <w:tcW w:w="241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Retinol</w:t>
            </w:r>
          </w:p>
        </w:tc>
        <w:tc>
          <w:tcPr>
            <w:tcW w:w="5528" w:type="dxa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0.406</w:t>
            </w:r>
          </w:p>
        </w:tc>
      </w:tr>
      <w:tr w:rsidR="00561EA7" w:rsidRPr="007820F3" w:rsidTr="005A15AA"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 xml:space="preserve">Kaiser-Meyer-Olkin Measure of Sampling </w:t>
            </w:r>
            <w:proofErr w:type="spellStart"/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>Adeuancy</w:t>
            </w:r>
            <w:proofErr w:type="spellEnd"/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 xml:space="preserve">: 0.666, </w:t>
            </w:r>
          </w:p>
          <w:p w:rsidR="00561EA7" w:rsidRPr="007820F3" w:rsidRDefault="00561EA7" w:rsidP="005A15AA">
            <w:pPr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 xml:space="preserve">Bartlett’s Test of Sphericity: Approx. </w:t>
            </w: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it-IT"/>
              </w:rPr>
              <w:t>Chi-Square 527.480, p &lt; 0.001</w:t>
            </w:r>
          </w:p>
        </w:tc>
      </w:tr>
    </w:tbl>
    <w:p w:rsidR="00561EA7" w:rsidRPr="007820F3" w:rsidRDefault="00561EA7" w:rsidP="00561EA7">
      <w:pPr>
        <w:tabs>
          <w:tab w:val="left" w:pos="27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561EA7" w:rsidRPr="007820F3" w:rsidRDefault="00561EA7" w:rsidP="00561EA7">
      <w:pPr>
        <w:tabs>
          <w:tab w:val="left" w:pos="27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W w:w="5151" w:type="pct"/>
        <w:tblLook w:val="04A0" w:firstRow="1" w:lastRow="0" w:firstColumn="1" w:lastColumn="0" w:noHBand="0" w:noVBand="1"/>
      </w:tblPr>
      <w:tblGrid>
        <w:gridCol w:w="964"/>
        <w:gridCol w:w="2155"/>
        <w:gridCol w:w="2413"/>
        <w:gridCol w:w="1986"/>
        <w:gridCol w:w="2411"/>
      </w:tblGrid>
      <w:tr w:rsidR="00561EA7" w:rsidRPr="00561EA7" w:rsidTr="005A15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i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lang w:val="en-GB"/>
              </w:rPr>
              <w:t>Supplementary Table 6 Comparison of age and sex among the study population and house to house census 2002</w:t>
            </w:r>
          </w:p>
        </w:tc>
      </w:tr>
      <w:tr w:rsidR="00561EA7" w:rsidRPr="007820F3" w:rsidTr="005A15AA"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Men (%)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Women (%)</w:t>
            </w:r>
          </w:p>
        </w:tc>
      </w:tr>
      <w:tr w:rsidR="00561EA7" w:rsidRPr="00561EA7" w:rsidTr="005A15AA"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Study population</w:t>
            </w:r>
            <w:r w:rsidRPr="007820F3">
              <w:rPr>
                <w:rFonts w:ascii="Times New Roman" w:hAnsi="Times New Roman" w:cs="Times New Roman"/>
                <w:vertAlign w:val="superscript"/>
                <w:lang w:val="en-GB"/>
              </w:rPr>
              <w:t>1</w:t>
            </w:r>
            <w:r w:rsidRPr="007820F3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vertAlign w:val="superscript"/>
                <w:lang w:val="en-GB"/>
              </w:rPr>
            </w:pPr>
            <w:r w:rsidRPr="007820F3">
              <w:rPr>
                <w:rFonts w:ascii="Times New Roman" w:hAnsi="Times New Roman" w:cs="Times New Roman"/>
                <w:i/>
                <w:lang w:val="en-GB"/>
              </w:rPr>
              <w:t>n</w:t>
            </w:r>
            <w:r w:rsidRPr="007820F3">
              <w:rPr>
                <w:rFonts w:ascii="Times New Roman" w:hAnsi="Times New Roman" w:cs="Times New Roman"/>
                <w:lang w:val="en-GB"/>
              </w:rPr>
              <w:t xml:space="preserve"> =147 (45.4%)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House to house census</w:t>
            </w:r>
          </w:p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i/>
                <w:lang w:val="en-GB"/>
              </w:rPr>
              <w:t xml:space="preserve">n </w:t>
            </w:r>
            <w:r w:rsidRPr="007820F3">
              <w:rPr>
                <w:rFonts w:ascii="Times New Roman" w:hAnsi="Times New Roman" w:cs="Times New Roman"/>
                <w:lang w:val="en-GB"/>
              </w:rPr>
              <w:t>= 315 (44.6%)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Study population</w:t>
            </w:r>
          </w:p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i/>
                <w:iCs/>
                <w:lang w:val="en-GB"/>
              </w:rPr>
              <w:t xml:space="preserve">n </w:t>
            </w:r>
            <w:r w:rsidRPr="007820F3">
              <w:rPr>
                <w:rFonts w:ascii="Times New Roman" w:hAnsi="Times New Roman" w:cs="Times New Roman"/>
                <w:lang w:val="en-GB"/>
              </w:rPr>
              <w:t>= 177 (54.6)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House to house census</w:t>
            </w:r>
          </w:p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i/>
                <w:iCs/>
                <w:lang w:val="en-GB"/>
              </w:rPr>
              <w:t xml:space="preserve">n = </w:t>
            </w:r>
            <w:r w:rsidRPr="007820F3">
              <w:rPr>
                <w:rFonts w:ascii="Times New Roman" w:hAnsi="Times New Roman" w:cs="Times New Roman"/>
                <w:lang w:val="en-GB"/>
              </w:rPr>
              <w:t>391 (55.4)</w:t>
            </w:r>
          </w:p>
        </w:tc>
      </w:tr>
      <w:tr w:rsidR="00561EA7" w:rsidRPr="007820F3" w:rsidTr="005A15AA">
        <w:tc>
          <w:tcPr>
            <w:tcW w:w="486" w:type="pct"/>
            <w:tcBorders>
              <w:top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15 – 24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34.7</w:t>
            </w:r>
          </w:p>
        </w:tc>
        <w:tc>
          <w:tcPr>
            <w:tcW w:w="1214" w:type="pct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33.3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18.1</w:t>
            </w:r>
          </w:p>
        </w:tc>
        <w:tc>
          <w:tcPr>
            <w:tcW w:w="1214" w:type="pct"/>
            <w:tcBorders>
              <w:top w:val="single" w:sz="4" w:space="0" w:color="auto"/>
            </w:tcBorders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33.3</w:t>
            </w:r>
          </w:p>
        </w:tc>
      </w:tr>
      <w:tr w:rsidR="00561EA7" w:rsidRPr="007820F3" w:rsidTr="005A15AA">
        <w:tc>
          <w:tcPr>
            <w:tcW w:w="486" w:type="pct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25 – 34</w:t>
            </w:r>
          </w:p>
        </w:tc>
        <w:tc>
          <w:tcPr>
            <w:tcW w:w="1085" w:type="pct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23.8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28.6</w:t>
            </w:r>
          </w:p>
        </w:tc>
        <w:tc>
          <w:tcPr>
            <w:tcW w:w="1000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27.1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27.1</w:t>
            </w:r>
          </w:p>
        </w:tc>
      </w:tr>
      <w:tr w:rsidR="00561EA7" w:rsidRPr="007820F3" w:rsidTr="005A15AA">
        <w:tc>
          <w:tcPr>
            <w:tcW w:w="486" w:type="pct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35 – 44</w:t>
            </w:r>
          </w:p>
        </w:tc>
        <w:tc>
          <w:tcPr>
            <w:tcW w:w="1085" w:type="pct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17.7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17.1</w:t>
            </w:r>
          </w:p>
        </w:tc>
        <w:tc>
          <w:tcPr>
            <w:tcW w:w="1000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32.2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21.0</w:t>
            </w:r>
          </w:p>
        </w:tc>
      </w:tr>
      <w:tr w:rsidR="00561EA7" w:rsidRPr="007820F3" w:rsidTr="005A15AA">
        <w:tc>
          <w:tcPr>
            <w:tcW w:w="486" w:type="pct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45 – 54</w:t>
            </w:r>
          </w:p>
        </w:tc>
        <w:tc>
          <w:tcPr>
            <w:tcW w:w="1085" w:type="pct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15.6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13.3</w:t>
            </w:r>
          </w:p>
        </w:tc>
        <w:tc>
          <w:tcPr>
            <w:tcW w:w="1000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10.2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9.2</w:t>
            </w:r>
          </w:p>
        </w:tc>
      </w:tr>
      <w:tr w:rsidR="00561EA7" w:rsidRPr="007820F3" w:rsidTr="005A15AA">
        <w:tc>
          <w:tcPr>
            <w:tcW w:w="486" w:type="pct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 xml:space="preserve">55 + </w:t>
            </w:r>
          </w:p>
        </w:tc>
        <w:tc>
          <w:tcPr>
            <w:tcW w:w="1085" w:type="pct"/>
            <w:shd w:val="clear" w:color="auto" w:fill="auto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8.2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7.6</w:t>
            </w:r>
          </w:p>
        </w:tc>
        <w:tc>
          <w:tcPr>
            <w:tcW w:w="1000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12.4</w:t>
            </w:r>
          </w:p>
        </w:tc>
        <w:tc>
          <w:tcPr>
            <w:tcW w:w="1214" w:type="pct"/>
          </w:tcPr>
          <w:p w:rsidR="00561EA7" w:rsidRPr="007820F3" w:rsidRDefault="00561EA7" w:rsidP="005A15AA">
            <w:pPr>
              <w:spacing w:line="36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9.5</w:t>
            </w:r>
          </w:p>
        </w:tc>
      </w:tr>
      <w:tr w:rsidR="00561EA7" w:rsidRPr="00561EA7" w:rsidTr="005A15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360" w:lineRule="auto"/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vertAlign w:val="superscript"/>
                <w:lang w:val="en-AU"/>
              </w:rPr>
              <w:t>1</w:t>
            </w:r>
            <w:r w:rsidRPr="007820F3">
              <w:rPr>
                <w:rFonts w:ascii="Times New Roman" w:eastAsia="MS Gothic" w:hAnsi="Times New Roman" w:cs="Times New Roman"/>
                <w:i/>
                <w:iCs/>
                <w:sz w:val="20"/>
                <w:szCs w:val="20"/>
                <w:lang w:val="en-AU"/>
              </w:rPr>
              <w:t>Measurements of anthropometric, fasting blood samples and urine analyses</w:t>
            </w:r>
          </w:p>
        </w:tc>
      </w:tr>
    </w:tbl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p w:rsidR="00561EA7" w:rsidRPr="007820F3" w:rsidRDefault="00561EA7" w:rsidP="00561EA7">
      <w:pPr>
        <w:pStyle w:val="EndNoteBibliography"/>
        <w:rPr>
          <w:rFonts w:ascii="Times New Roman" w:eastAsia="Times New Roman" w:hAnsi="Times New Roman" w:cs="Times New Roman"/>
          <w:lang w:val="en-US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90"/>
        <w:gridCol w:w="709"/>
        <w:gridCol w:w="850"/>
        <w:gridCol w:w="2126"/>
        <w:gridCol w:w="709"/>
        <w:gridCol w:w="715"/>
      </w:tblGrid>
      <w:tr w:rsidR="00561EA7" w:rsidRPr="00561EA7" w:rsidTr="005A15AA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0F3">
              <w:rPr>
                <w:rFonts w:ascii="Times New Roman" w:eastAsia="MS Gothic" w:hAnsi="Times New Roman" w:cs="Times New Roman"/>
                <w:i/>
                <w:iCs/>
                <w:lang w:val="en-US"/>
              </w:rPr>
              <w:lastRenderedPageBreak/>
              <w:t xml:space="preserve">Supplementary Table 7 Multiple linear regression antioxidant component and cardio-metabolic risk markers for participants without self-reported diabetes, heart disease, kidney disease or gestational diabetes (n=253) </w:t>
            </w:r>
          </w:p>
        </w:tc>
      </w:tr>
      <w:tr w:rsidR="00561EA7" w:rsidRPr="007820F3" w:rsidTr="005A15AA"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276" w:lineRule="auto"/>
              <w:ind w:left="720"/>
              <w:contextualSpacing/>
              <w:jc w:val="right"/>
              <w:rPr>
                <w:rFonts w:ascii="Times New Roman" w:eastAsia="MS Gothic" w:hAnsi="Times New Roman" w:cs="Times New Roman"/>
                <w:iCs/>
                <w:lang w:val="en-US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Model 1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Model 2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right"/>
              <w:rPr>
                <w:rFonts w:ascii="Times New Roman" w:eastAsia="MS Gothic" w:hAnsi="Times New Roman" w:cs="Times New Roman"/>
                <w:b/>
                <w:iCs/>
                <w:lang w:val="en-GB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Unstandardized Beta 95% CI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820F3">
              <w:rPr>
                <w:rFonts w:ascii="Times New Roman" w:hAnsi="Times New Roman" w:cs="Times New Roman"/>
                <w:lang w:val="en-GB"/>
              </w:rPr>
              <w:t>Coeff</w:t>
            </w:r>
            <w:proofErr w:type="spellEnd"/>
            <w:r w:rsidRPr="007820F3">
              <w:rPr>
                <w:rFonts w:ascii="Times New Roman" w:hAnsi="Times New Roman" w:cs="Times New Roman"/>
                <w:lang w:val="en-GB"/>
              </w:rPr>
              <w:t>. SE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</w:tcBorders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Unstandardized Beta 95% CI</w:t>
            </w: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820F3">
              <w:rPr>
                <w:rFonts w:ascii="Times New Roman" w:hAnsi="Times New Roman" w:cs="Times New Roman"/>
                <w:lang w:val="en-GB"/>
              </w:rPr>
              <w:t>Coeff</w:t>
            </w:r>
            <w:proofErr w:type="spellEnd"/>
            <w:r w:rsidRPr="007820F3">
              <w:rPr>
                <w:rFonts w:ascii="Times New Roman" w:hAnsi="Times New Roman" w:cs="Times New Roman"/>
                <w:lang w:val="en-GB"/>
              </w:rPr>
              <w:t>. SE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</w:tr>
      <w:tr w:rsidR="00561EA7" w:rsidRPr="007820F3" w:rsidTr="005A15AA"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Body Mass Index (kg/m</w:t>
            </w:r>
            <w:r w:rsidRPr="007820F3">
              <w:rPr>
                <w:rFonts w:ascii="Times New Roman" w:eastAsia="MS Gothic" w:hAnsi="Times New Roman" w:cs="Times New Roman"/>
                <w:iCs/>
                <w:vertAlign w:val="superscript"/>
                <w:lang w:val="en-GB"/>
              </w:rPr>
              <w:t>2</w:t>
            </w: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0.04 [0.01;0.06]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0.02 [&lt;-0.01; 0.05]</w:t>
            </w:r>
          </w:p>
        </w:tc>
        <w:tc>
          <w:tcPr>
            <w:tcW w:w="35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36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0.07</w:t>
            </w:r>
          </w:p>
        </w:tc>
      </w:tr>
      <w:tr w:rsidR="00561EA7" w:rsidRPr="007820F3" w:rsidTr="005A15AA">
        <w:trPr>
          <w:trHeight w:val="212"/>
        </w:trPr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Waist circumference (cm)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 [&lt;0.01; 0.02]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0.06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 [&lt;-0.01;0.02]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0.22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Waist-to-hip-ratio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0.91 [-0.71; 2.53]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0.82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0.27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0.39 [-1.40; 2.17]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0.91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0.67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Waist-to-height ratio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1.35 [-0.20; 2.91]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0.09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0.77 [-0.85; 2.39]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0.82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0.35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Fasting blood glucose (mmol/</w:t>
            </w:r>
            <w:proofErr w:type="gramStart"/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L)*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0.56 [-0.79; 1.92]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0.41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0.40 [-0.88;1.68]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0.65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0.54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Glycated haemoglobin (</w:t>
            </w:r>
            <w:proofErr w:type="gramStart"/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%)*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0.17 [-2.05; 2.40]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1.13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0.88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-0.12 [-2.32; 2.08]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1.11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0.91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Systolic blood pressure (mmHg)**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&lt;-0.01 [-0.01; 0.01]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&lt;0.01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0.60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&lt;0.01 [-0.01; 0.01]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&lt;0.01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0.95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Diastolic blood pressure (mmHg)**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&lt;-0.01 [-0.02; 0.01]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&lt;0.01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0.54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&lt;0.01 [-0.01; 0.01]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0.01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0.98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Albumin/creatinine ratio*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-1.19 [-0.42; 0.05]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0.12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-0.26 [-0.49; -0.03]</w:t>
            </w:r>
          </w:p>
        </w:tc>
        <w:tc>
          <w:tcPr>
            <w:tcW w:w="3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0.12</w:t>
            </w:r>
          </w:p>
        </w:tc>
        <w:tc>
          <w:tcPr>
            <w:tcW w:w="36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0.03</w:t>
            </w:r>
          </w:p>
        </w:tc>
      </w:tr>
      <w:tr w:rsidR="00561EA7" w:rsidRPr="007820F3" w:rsidTr="005A15AA"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eastAsia="MS Gothic" w:hAnsi="Times New Roman" w:cs="Times New Roman"/>
                <w:iCs/>
                <w:lang w:val="en-GB"/>
              </w:rPr>
            </w:pPr>
            <w:bookmarkStart w:id="1" w:name="_Hlk50750654"/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C-reactive protein (mg/</w:t>
            </w:r>
            <w:proofErr w:type="gramStart"/>
            <w:r w:rsidRPr="007820F3">
              <w:rPr>
                <w:rFonts w:ascii="Times New Roman" w:eastAsia="MS Gothic" w:hAnsi="Times New Roman" w:cs="Times New Roman"/>
                <w:iCs/>
                <w:lang w:val="en-GB"/>
              </w:rPr>
              <w:t>dL)*</w:t>
            </w:r>
            <w:proofErr w:type="gramEnd"/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-0.14 [-0.39; 0.12]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0.29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-0.25 [-0.48; -0.01]</w:t>
            </w: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0.12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820F3">
              <w:rPr>
                <w:rFonts w:ascii="Times New Roman" w:hAnsi="Times New Roman" w:cs="Times New Roman"/>
                <w:lang w:val="en-GB"/>
              </w:rPr>
              <w:t>0.04</w:t>
            </w:r>
          </w:p>
        </w:tc>
      </w:tr>
      <w:bookmarkEnd w:id="1"/>
      <w:tr w:rsidR="00561EA7" w:rsidRPr="00561EA7" w:rsidTr="005A15AA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EA7" w:rsidRPr="007820F3" w:rsidRDefault="00561EA7" w:rsidP="005A15AA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7820F3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Model 1: Unadjusted Model 2: Adjusted for sex, age, total cholesterol and current smoking. * Original variables were not normally distributed and were therefore transformed to lg10 values, in this model back transformed values. **Individuals reporting to take blood pressure medication was excluded for this analysis (n=3)</w:t>
            </w:r>
          </w:p>
        </w:tc>
      </w:tr>
    </w:tbl>
    <w:p w:rsidR="002D1E73" w:rsidRPr="00561EA7" w:rsidRDefault="002D1E73">
      <w:pPr>
        <w:rPr>
          <w:lang w:val="en-US"/>
        </w:rPr>
      </w:pPr>
      <w:bookmarkStart w:id="2" w:name="_GoBack"/>
      <w:bookmarkEnd w:id="2"/>
    </w:p>
    <w:sectPr w:rsidR="002D1E73" w:rsidRPr="00561E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A7"/>
    <w:rsid w:val="002D1E73"/>
    <w:rsid w:val="00561EA7"/>
    <w:rsid w:val="00C20805"/>
    <w:rsid w:val="00D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7A762-2367-4C69-AEA7-7CCB0A30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A7"/>
    <w:pPr>
      <w:spacing w:after="0" w:line="240" w:lineRule="auto"/>
    </w:pPr>
    <w:rPr>
      <w:rFonts w:ascii="Cambria" w:eastAsia="MS Mincho" w:hAnsi="Cambria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561EA7"/>
    <w:pPr>
      <w:spacing w:after="200"/>
    </w:pPr>
    <w:rPr>
      <w:b/>
      <w:bCs/>
      <w:color w:val="4F81BD"/>
      <w:sz w:val="18"/>
      <w:szCs w:val="18"/>
    </w:rPr>
  </w:style>
  <w:style w:type="paragraph" w:customStyle="1" w:styleId="EndNoteBibliography">
    <w:name w:val="EndNote Bibliography"/>
    <w:basedOn w:val="Normal"/>
    <w:link w:val="EndNoteBibliographyTegn"/>
    <w:rsid w:val="00561EA7"/>
    <w:rPr>
      <w:noProof/>
    </w:rPr>
  </w:style>
  <w:style w:type="character" w:customStyle="1" w:styleId="EndNoteBibliographyTegn">
    <w:name w:val="EndNote Bibliography Tegn"/>
    <w:basedOn w:val="Standardskrifttypeiafsnit"/>
    <w:link w:val="EndNoteBibliography"/>
    <w:rsid w:val="00561EA7"/>
    <w:rPr>
      <w:rFonts w:ascii="Cambria" w:eastAsia="MS Mincho" w:hAnsi="Cambria" w:cs="Arial"/>
      <w:noProof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Lenette Knudsen</dc:creator>
  <cp:keywords/>
  <dc:description/>
  <cp:lastModifiedBy>Lenette Knudsen</cp:lastModifiedBy>
  <cp:revision>1</cp:revision>
  <dcterms:created xsi:type="dcterms:W3CDTF">2020-11-11T14:52:00Z</dcterms:created>
  <dcterms:modified xsi:type="dcterms:W3CDTF">2020-11-11T14:53:00Z</dcterms:modified>
</cp:coreProperties>
</file>