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D4FC" w14:textId="77777777" w:rsidR="0025538D" w:rsidRDefault="0025538D" w:rsidP="0025538D">
      <w:pPr>
        <w:rPr>
          <w:rFonts w:ascii="Calibri" w:eastAsia="SimSun" w:hAnsi="Calibri" w:cs="Times New Roman"/>
          <w:szCs w:val="21"/>
        </w:rPr>
      </w:pPr>
    </w:p>
    <w:p w14:paraId="68F28343" w14:textId="77777777" w:rsidR="0025538D" w:rsidRDefault="0025538D">
      <w:pPr>
        <w:jc w:val="center"/>
        <w:rPr>
          <w:rFonts w:ascii="Calibri" w:eastAsia="SimSun" w:hAnsi="Calibri" w:cs="Times New Roman"/>
          <w:szCs w:val="21"/>
        </w:rPr>
      </w:pPr>
      <w:r w:rsidRPr="0025538D">
        <w:rPr>
          <w:rFonts w:ascii="Calibri" w:eastAsia="SimSun" w:hAnsi="Calibri" w:cs="Times New Roman"/>
          <w:noProof/>
          <w:szCs w:val="21"/>
        </w:rPr>
        <w:drawing>
          <wp:inline distT="0" distB="0" distL="0" distR="0" wp14:anchorId="6BC2C905" wp14:editId="56A8569C">
            <wp:extent cx="5275136" cy="3834913"/>
            <wp:effectExtent l="0" t="0" r="0" b="635"/>
            <wp:docPr id="1" name="图片 1" descr="C:\Users\tantian\Desktop\PHN三修\1120_重新修改\Tian_Figure\Supplemental_table1_RCS_spli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tian\Desktop\PHN三修\1120_重新修改\Tian_Figure\Supplemental_table1_RCS_splin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973" cy="383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98A0" w14:textId="77777777" w:rsidR="004374E6" w:rsidRPr="00305874" w:rsidRDefault="00703B3D">
      <w:pPr>
        <w:widowControl/>
        <w:spacing w:before="100" w:after="100"/>
        <w:jc w:val="left"/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</w:pPr>
      <w:r w:rsidRPr="00305874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  <w:szCs w:val="21"/>
        </w:rPr>
        <w:t>Supplemental Fig</w:t>
      </w:r>
      <w:r w:rsidR="000E06A2" w:rsidRPr="00305874"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  <w:szCs w:val="21"/>
        </w:rPr>
        <w:t>.</w:t>
      </w:r>
      <w:r w:rsidRPr="00305874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  <w:szCs w:val="21"/>
        </w:rPr>
        <w:t xml:space="preserve"> </w:t>
      </w:r>
      <w:r w:rsidRPr="00305874"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24"/>
          <w:szCs w:val="21"/>
        </w:rPr>
        <w:t>1</w:t>
      </w:r>
      <w:r w:rsidRPr="00305874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  <w:szCs w:val="21"/>
        </w:rPr>
        <w:t xml:space="preserve"> </w:t>
      </w:r>
      <w:r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Associations of continuous perceived s</w:t>
      </w:r>
      <w:r w:rsidR="000E06A2"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tress score and continuous BMI among adults in China Health and </w:t>
      </w:r>
      <w:r w:rsidR="003201BB"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Nutrition Survey 2015 (n 8,385). </w:t>
      </w:r>
      <w:r w:rsidR="002724B3"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The plot was</w:t>
      </w:r>
      <w:r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 obtained through restricted cubic spline analyses adjusted for </w:t>
      </w:r>
      <w:r w:rsidR="0052219E"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adults’ sociodemographic characteristics</w:t>
      </w:r>
      <w:r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. Y-axis represents the adjusted coefficient for </w:t>
      </w:r>
      <w:r w:rsidRPr="00305874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continuous BMI</w:t>
      </w:r>
      <w:r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 for any value of </w:t>
      </w:r>
      <w:r w:rsidRPr="00305874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 xml:space="preserve">perceived stress score </w:t>
      </w:r>
      <w:r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compared to</w:t>
      </w:r>
      <w:r w:rsidRPr="00305874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 xml:space="preserve"> perceived stress score of 0</w:t>
      </w:r>
      <w:r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. </w:t>
      </w:r>
      <w:r w:rsidRPr="00305874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 xml:space="preserve">X-axis represents </w:t>
      </w:r>
      <w:r w:rsidR="0004228E" w:rsidRPr="00305874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adul</w:t>
      </w:r>
      <w:r w:rsidR="0004228E"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ts’ </w:t>
      </w:r>
      <w:r w:rsidRPr="00305874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>perceived stress score (</w:t>
      </w:r>
      <w:r w:rsidR="004846D8"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range: </w:t>
      </w:r>
      <w:r w:rsidRPr="00305874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 xml:space="preserve">0-52). </w:t>
      </w:r>
      <w:r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>Dashed lines refer to 95</w:t>
      </w:r>
      <w:r w:rsidRPr="00305874"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1"/>
        </w:rPr>
        <w:t xml:space="preserve">% </w:t>
      </w:r>
      <w:r w:rsidRPr="00305874">
        <w:rPr>
          <w:rFonts w:ascii="Times New Roman" w:eastAsia="SimSun" w:hAnsi="Times New Roman" w:cs="Times New Roman"/>
          <w:color w:val="000000" w:themeColor="text1"/>
          <w:kern w:val="0"/>
          <w:sz w:val="24"/>
          <w:szCs w:val="21"/>
        </w:rPr>
        <w:t xml:space="preserve">confidence interval. </w:t>
      </w:r>
    </w:p>
    <w:p w14:paraId="0AC61290" w14:textId="77777777" w:rsidR="004374E6" w:rsidRDefault="004374E6">
      <w:bookmarkStart w:id="0" w:name="_GoBack"/>
      <w:bookmarkEnd w:id="0"/>
    </w:p>
    <w:sectPr w:rsidR="0043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5BB3" w14:textId="77777777" w:rsidR="001D00D0" w:rsidRDefault="001D00D0" w:rsidP="0025538D">
      <w:r>
        <w:separator/>
      </w:r>
    </w:p>
  </w:endnote>
  <w:endnote w:type="continuationSeparator" w:id="0">
    <w:p w14:paraId="11E29DC0" w14:textId="77777777" w:rsidR="001D00D0" w:rsidRDefault="001D00D0" w:rsidP="0025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DD67" w14:textId="77777777" w:rsidR="0025538D" w:rsidRDefault="00255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BB9F" w14:textId="77777777" w:rsidR="0025538D" w:rsidRDefault="00255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B6C9" w14:textId="77777777" w:rsidR="0025538D" w:rsidRDefault="00255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9F12" w14:textId="77777777" w:rsidR="001D00D0" w:rsidRDefault="001D00D0" w:rsidP="0025538D">
      <w:r>
        <w:separator/>
      </w:r>
    </w:p>
  </w:footnote>
  <w:footnote w:type="continuationSeparator" w:id="0">
    <w:p w14:paraId="136003A7" w14:textId="77777777" w:rsidR="001D00D0" w:rsidRDefault="001D00D0" w:rsidP="0025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44C8" w14:textId="77777777" w:rsidR="0025538D" w:rsidRDefault="0025538D" w:rsidP="002553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D355" w14:textId="77777777" w:rsidR="0025538D" w:rsidRDefault="0025538D" w:rsidP="0025538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719F" w14:textId="77777777" w:rsidR="0025538D" w:rsidRDefault="00255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NrE0MDEzNzGytDRQ0lEKTi0uzszPAykwqgUAb4jXviwAAAA="/>
  </w:docVars>
  <w:rsids>
    <w:rsidRoot w:val="004374E6"/>
    <w:rsid w:val="0004228E"/>
    <w:rsid w:val="000E06A2"/>
    <w:rsid w:val="00101FB6"/>
    <w:rsid w:val="001D00D0"/>
    <w:rsid w:val="0025538D"/>
    <w:rsid w:val="002724B3"/>
    <w:rsid w:val="00285E9A"/>
    <w:rsid w:val="00305874"/>
    <w:rsid w:val="003201BB"/>
    <w:rsid w:val="004374E6"/>
    <w:rsid w:val="004846D8"/>
    <w:rsid w:val="0052219E"/>
    <w:rsid w:val="005818EB"/>
    <w:rsid w:val="00703B3D"/>
    <w:rsid w:val="00880CE5"/>
    <w:rsid w:val="00F4079F"/>
    <w:rsid w:val="1D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ED120"/>
  <w15:docId w15:val="{E7C8DFED-6BBB-4A59-B9E1-F2C91098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553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255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553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tantian</dc:creator>
  <cp:lastModifiedBy>Cindy Leung</cp:lastModifiedBy>
  <cp:revision>12</cp:revision>
  <dcterms:created xsi:type="dcterms:W3CDTF">2014-10-29T12:08:00Z</dcterms:created>
  <dcterms:modified xsi:type="dcterms:W3CDTF">2020-11-20T17:47:00Z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