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162E6" w14:textId="4CCDF53E" w:rsidR="004440A0" w:rsidRPr="00995CFC" w:rsidRDefault="004440A0" w:rsidP="004440A0">
      <w:pPr>
        <w:suppressLineNumbers/>
        <w:spacing w:after="0" w:line="360" w:lineRule="auto"/>
        <w:ind w:left="-848" w:right="112" w:hanging="3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Supplementary Material</w:t>
      </w:r>
      <w:r w:rsidR="00C34FBF"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-</w:t>
      </w:r>
      <w:r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Tables 1a) and 1b) - Sensitivity analysis for linear regression analysis</w:t>
      </w:r>
    </w:p>
    <w:p w14:paraId="318BDE82" w14:textId="77777777" w:rsidR="004440A0" w:rsidRPr="00995CFC" w:rsidRDefault="004440A0" w:rsidP="004440A0">
      <w:pPr>
        <w:pStyle w:val="PargrafodaLista"/>
        <w:numPr>
          <w:ilvl w:val="0"/>
          <w:numId w:val="1"/>
        </w:numPr>
        <w:suppressLineNumbers/>
        <w:spacing w:after="0" w:line="360" w:lineRule="auto"/>
        <w:ind w:right="11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Considering the sub-sample with both body composition and clinical examination data (n = 117).</w:t>
      </w:r>
    </w:p>
    <w:tbl>
      <w:tblPr>
        <w:tblStyle w:val="Tabelacomgrade3"/>
        <w:tblW w:w="16013" w:type="dxa"/>
        <w:tblInd w:w="-9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975"/>
        <w:gridCol w:w="992"/>
        <w:gridCol w:w="851"/>
        <w:gridCol w:w="2126"/>
        <w:gridCol w:w="992"/>
        <w:gridCol w:w="709"/>
        <w:gridCol w:w="2551"/>
        <w:gridCol w:w="851"/>
        <w:gridCol w:w="992"/>
      </w:tblGrid>
      <w:tr w:rsidR="00995CFC" w:rsidRPr="00995CFC" w14:paraId="7BB41999" w14:textId="77777777" w:rsidTr="009373FB">
        <w:tc>
          <w:tcPr>
            <w:tcW w:w="3974" w:type="dxa"/>
            <w:tcBorders>
              <w:bottom w:val="nil"/>
            </w:tcBorders>
          </w:tcPr>
          <w:p w14:paraId="5DE3E99B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818" w:type="dxa"/>
            <w:gridSpan w:val="3"/>
            <w:tcBorders>
              <w:bottom w:val="nil"/>
            </w:tcBorders>
          </w:tcPr>
          <w:p w14:paraId="0B85CAFC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Crude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26C8D9B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 xml:space="preserve">Model 1 </w:t>
            </w: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vertAlign w:val="superscript"/>
                <w:lang w:val="en-US"/>
              </w:rPr>
              <w:t>*</w:t>
            </w: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02546BB1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Model 2</w:t>
            </w: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vertAlign w:val="superscript"/>
                <w:lang w:val="en-US"/>
              </w:rPr>
              <w:t xml:space="preserve"> </w:t>
            </w:r>
            <w:r w:rsidRPr="00995CFC">
              <w:rPr>
                <w:rFonts w:ascii="Times New Roman" w:eastAsia="MS Mincho" w:hAnsi="Times New Roman" w:cs="Times New Roman"/>
                <w:color w:val="000000" w:themeColor="text1"/>
                <w:vertAlign w:val="superscript"/>
                <w:lang w:val="en-US" w:eastAsia="ja-JP"/>
              </w:rPr>
              <w:t>†</w:t>
            </w:r>
          </w:p>
        </w:tc>
      </w:tr>
      <w:tr w:rsidR="00995CFC" w:rsidRPr="00995CFC" w14:paraId="7F46318D" w14:textId="77777777" w:rsidTr="009373FB">
        <w:tc>
          <w:tcPr>
            <w:tcW w:w="3974" w:type="dxa"/>
            <w:tcBorders>
              <w:top w:val="nil"/>
              <w:bottom w:val="single" w:sz="4" w:space="0" w:color="auto"/>
            </w:tcBorders>
          </w:tcPr>
          <w:p w14:paraId="4746FA8B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14:paraId="09068FE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β (95% CI)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BCC1A0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P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00ED7A8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R</w:t>
            </w: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vertAlign w:val="superscript"/>
                <w:lang w:val="en-US" w:eastAsia="ja-JP"/>
              </w:rPr>
              <w:t>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4741775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β (95% CI)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4B4ABA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P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22A492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R</w:t>
            </w: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vertAlign w:val="superscript"/>
                <w:lang w:val="en-US" w:eastAsia="ja-JP"/>
              </w:rPr>
              <w:t>2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B4590C6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β (95% CI)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CFBE78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ACAC075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R</w:t>
            </w: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vertAlign w:val="superscript"/>
                <w:lang w:val="en-US" w:eastAsia="ja-JP"/>
              </w:rPr>
              <w:t>2</w:t>
            </w:r>
          </w:p>
        </w:tc>
      </w:tr>
      <w:tr w:rsidR="00995CFC" w:rsidRPr="00995CFC" w14:paraId="2C6FF5DB" w14:textId="77777777" w:rsidTr="009373FB">
        <w:tc>
          <w:tcPr>
            <w:tcW w:w="3974" w:type="dxa"/>
            <w:tcBorders>
              <w:top w:val="single" w:sz="4" w:space="0" w:color="auto"/>
            </w:tcBorders>
          </w:tcPr>
          <w:p w14:paraId="42E7E18A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Visceral adiposity tissue </w:t>
            </w:r>
            <w:r w:rsidRPr="00995CF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ja-JP"/>
              </w:rPr>
              <w:t xml:space="preserve">‡ 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(cm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vertAlign w:val="superscript"/>
                <w:lang w:val="en-US"/>
              </w:rPr>
              <w:t>3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54C43396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0.09 (0.01; 0.16)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FBF42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192BF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F76D6C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0.10 (0.02; 0.18)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2D9F6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48093A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96F0BB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0.10 (0.02; 0.18)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9DF6BF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0.017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0FDBCB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0.06</w:t>
            </w:r>
          </w:p>
        </w:tc>
      </w:tr>
      <w:tr w:rsidR="00995CFC" w:rsidRPr="00995CFC" w14:paraId="6328D031" w14:textId="77777777" w:rsidTr="009373FB">
        <w:tc>
          <w:tcPr>
            <w:tcW w:w="3974" w:type="dxa"/>
          </w:tcPr>
          <w:p w14:paraId="5E3796BE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Android-to-gynoid fat ratio</w:t>
            </w:r>
          </w:p>
        </w:tc>
        <w:tc>
          <w:tcPr>
            <w:tcW w:w="1975" w:type="dxa"/>
          </w:tcPr>
          <w:p w14:paraId="159EDC1B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0.01 (0.004; 0.02)</w:t>
            </w:r>
          </w:p>
        </w:tc>
        <w:tc>
          <w:tcPr>
            <w:tcW w:w="992" w:type="dxa"/>
          </w:tcPr>
          <w:p w14:paraId="0A6EAC9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0.007</w:t>
            </w:r>
          </w:p>
        </w:tc>
        <w:tc>
          <w:tcPr>
            <w:tcW w:w="851" w:type="dxa"/>
          </w:tcPr>
          <w:p w14:paraId="52DEBEFE" w14:textId="77777777" w:rsidR="004440A0" w:rsidRPr="00995CFC" w:rsidRDefault="004440A0" w:rsidP="009373FB">
            <w:pPr>
              <w:suppressLineNumbers/>
              <w:tabs>
                <w:tab w:val="left" w:pos="451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0.06</w:t>
            </w:r>
          </w:p>
        </w:tc>
        <w:tc>
          <w:tcPr>
            <w:tcW w:w="2126" w:type="dxa"/>
          </w:tcPr>
          <w:p w14:paraId="4651F655" w14:textId="77777777" w:rsidR="004440A0" w:rsidRPr="00995CFC" w:rsidRDefault="004440A0" w:rsidP="009373FB">
            <w:pPr>
              <w:suppressLineNumbers/>
              <w:tabs>
                <w:tab w:val="left" w:pos="451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0.01 (0.004; 0.02)</w:t>
            </w:r>
          </w:p>
        </w:tc>
        <w:tc>
          <w:tcPr>
            <w:tcW w:w="992" w:type="dxa"/>
          </w:tcPr>
          <w:p w14:paraId="5163EF7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0.006</w:t>
            </w:r>
          </w:p>
        </w:tc>
        <w:tc>
          <w:tcPr>
            <w:tcW w:w="709" w:type="dxa"/>
          </w:tcPr>
          <w:p w14:paraId="01E6D19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0.07</w:t>
            </w:r>
          </w:p>
        </w:tc>
        <w:tc>
          <w:tcPr>
            <w:tcW w:w="2551" w:type="dxa"/>
          </w:tcPr>
          <w:p w14:paraId="0F02950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0.01 (0.004; 0.02)</w:t>
            </w:r>
          </w:p>
        </w:tc>
        <w:tc>
          <w:tcPr>
            <w:tcW w:w="851" w:type="dxa"/>
          </w:tcPr>
          <w:p w14:paraId="711AD50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0.007</w:t>
            </w:r>
          </w:p>
        </w:tc>
        <w:tc>
          <w:tcPr>
            <w:tcW w:w="992" w:type="dxa"/>
          </w:tcPr>
          <w:p w14:paraId="2D6A5417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color w:val="000000" w:themeColor="text1"/>
                <w:lang w:val="en-US" w:eastAsia="ja-JP"/>
              </w:rPr>
              <w:t>0.08</w:t>
            </w:r>
          </w:p>
        </w:tc>
      </w:tr>
      <w:tr w:rsidR="00995CFC" w:rsidRPr="00995CFC" w14:paraId="7D958093" w14:textId="77777777" w:rsidTr="009373FB">
        <w:tc>
          <w:tcPr>
            <w:tcW w:w="3974" w:type="dxa"/>
          </w:tcPr>
          <w:p w14:paraId="2FC7DFD6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Body fat (%)</w:t>
            </w:r>
          </w:p>
        </w:tc>
        <w:tc>
          <w:tcPr>
            <w:tcW w:w="1975" w:type="dxa"/>
          </w:tcPr>
          <w:p w14:paraId="21E2EE22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0.39 (0.07; 0.71)</w:t>
            </w:r>
          </w:p>
        </w:tc>
        <w:tc>
          <w:tcPr>
            <w:tcW w:w="992" w:type="dxa"/>
          </w:tcPr>
          <w:p w14:paraId="19D65C94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0.019</w:t>
            </w:r>
          </w:p>
        </w:tc>
        <w:tc>
          <w:tcPr>
            <w:tcW w:w="851" w:type="dxa"/>
          </w:tcPr>
          <w:p w14:paraId="4FAA6584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0.05</w:t>
            </w:r>
          </w:p>
        </w:tc>
        <w:tc>
          <w:tcPr>
            <w:tcW w:w="2126" w:type="dxa"/>
          </w:tcPr>
          <w:p w14:paraId="57056B4B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0.37 (0.04; 0.71)</w:t>
            </w:r>
          </w:p>
        </w:tc>
        <w:tc>
          <w:tcPr>
            <w:tcW w:w="992" w:type="dxa"/>
          </w:tcPr>
          <w:p w14:paraId="05F1FD22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0.029</w:t>
            </w:r>
          </w:p>
        </w:tc>
        <w:tc>
          <w:tcPr>
            <w:tcW w:w="709" w:type="dxa"/>
          </w:tcPr>
          <w:p w14:paraId="2F88AF82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0.06</w:t>
            </w:r>
          </w:p>
        </w:tc>
        <w:tc>
          <w:tcPr>
            <w:tcW w:w="2551" w:type="dxa"/>
          </w:tcPr>
          <w:p w14:paraId="29C1E3DF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0.35 (0.02; 0.69)</w:t>
            </w:r>
          </w:p>
        </w:tc>
        <w:tc>
          <w:tcPr>
            <w:tcW w:w="851" w:type="dxa"/>
          </w:tcPr>
          <w:p w14:paraId="0E4FAD18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0.037</w:t>
            </w:r>
          </w:p>
        </w:tc>
        <w:tc>
          <w:tcPr>
            <w:tcW w:w="992" w:type="dxa"/>
          </w:tcPr>
          <w:p w14:paraId="21B0255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color w:val="000000" w:themeColor="text1"/>
                <w:lang w:val="en-US" w:eastAsia="ja-JP"/>
              </w:rPr>
              <w:t>0.09</w:t>
            </w:r>
          </w:p>
        </w:tc>
      </w:tr>
      <w:tr w:rsidR="00995CFC" w:rsidRPr="00995CFC" w14:paraId="657AE847" w14:textId="77777777" w:rsidTr="009373FB">
        <w:tc>
          <w:tcPr>
            <w:tcW w:w="3974" w:type="dxa"/>
          </w:tcPr>
          <w:p w14:paraId="6B727EE9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Fat mass index (kg/m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vertAlign w:val="superscript"/>
                <w:lang w:val="en-US"/>
              </w:rPr>
              <w:t>2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1975" w:type="dxa"/>
          </w:tcPr>
          <w:p w14:paraId="227BA60F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  <w:t xml:space="preserve"> 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.18 (0.03; 0.32)</w:t>
            </w:r>
          </w:p>
        </w:tc>
        <w:tc>
          <w:tcPr>
            <w:tcW w:w="992" w:type="dxa"/>
          </w:tcPr>
          <w:p w14:paraId="7C9E593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0.018</w:t>
            </w:r>
          </w:p>
        </w:tc>
        <w:tc>
          <w:tcPr>
            <w:tcW w:w="851" w:type="dxa"/>
          </w:tcPr>
          <w:p w14:paraId="61D0EBDE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0.05</w:t>
            </w:r>
          </w:p>
        </w:tc>
        <w:tc>
          <w:tcPr>
            <w:tcW w:w="2126" w:type="dxa"/>
          </w:tcPr>
          <w:p w14:paraId="26F584AF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.18 (0.03; 0.33)</w:t>
            </w:r>
          </w:p>
        </w:tc>
        <w:tc>
          <w:tcPr>
            <w:tcW w:w="992" w:type="dxa"/>
          </w:tcPr>
          <w:p w14:paraId="33EFE9AB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0.020</w:t>
            </w:r>
          </w:p>
        </w:tc>
        <w:tc>
          <w:tcPr>
            <w:tcW w:w="709" w:type="dxa"/>
          </w:tcPr>
          <w:p w14:paraId="15E41286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0.07</w:t>
            </w:r>
          </w:p>
        </w:tc>
        <w:tc>
          <w:tcPr>
            <w:tcW w:w="2551" w:type="dxa"/>
          </w:tcPr>
          <w:p w14:paraId="69A76A81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-</w:t>
            </w:r>
          </w:p>
        </w:tc>
        <w:tc>
          <w:tcPr>
            <w:tcW w:w="851" w:type="dxa"/>
          </w:tcPr>
          <w:p w14:paraId="56ADD02C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-</w:t>
            </w:r>
          </w:p>
        </w:tc>
        <w:tc>
          <w:tcPr>
            <w:tcW w:w="992" w:type="dxa"/>
          </w:tcPr>
          <w:p w14:paraId="651804BE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-</w:t>
            </w:r>
          </w:p>
        </w:tc>
      </w:tr>
      <w:tr w:rsidR="00995CFC" w:rsidRPr="00995CFC" w14:paraId="5F273374" w14:textId="77777777" w:rsidTr="009373FB">
        <w:tc>
          <w:tcPr>
            <w:tcW w:w="3974" w:type="dxa"/>
          </w:tcPr>
          <w:p w14:paraId="372DE447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Appendicular skeletal muscle mass index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vertAlign w:val="superscript"/>
                <w:lang w:val="en-US"/>
              </w:rPr>
              <w:t xml:space="preserve"> </w:t>
            </w:r>
            <w:r w:rsidRPr="00995CF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ja-JP"/>
              </w:rPr>
              <w:t xml:space="preserve">‡ 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(kg/m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vertAlign w:val="superscript"/>
                <w:lang w:val="en-US"/>
              </w:rPr>
              <w:t>2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) </w:t>
            </w:r>
          </w:p>
        </w:tc>
        <w:tc>
          <w:tcPr>
            <w:tcW w:w="1975" w:type="dxa"/>
          </w:tcPr>
          <w:p w14:paraId="769B54A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0.008 (0.002; 0.01)</w:t>
            </w:r>
          </w:p>
        </w:tc>
        <w:tc>
          <w:tcPr>
            <w:tcW w:w="992" w:type="dxa"/>
          </w:tcPr>
          <w:p w14:paraId="400A805A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0.045</w:t>
            </w:r>
          </w:p>
        </w:tc>
        <w:tc>
          <w:tcPr>
            <w:tcW w:w="851" w:type="dxa"/>
          </w:tcPr>
          <w:p w14:paraId="6DEACAD8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0.03</w:t>
            </w:r>
          </w:p>
        </w:tc>
        <w:tc>
          <w:tcPr>
            <w:tcW w:w="2126" w:type="dxa"/>
          </w:tcPr>
          <w:p w14:paraId="6374AB9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0.008 (0.0001; 0.02)</w:t>
            </w:r>
          </w:p>
        </w:tc>
        <w:tc>
          <w:tcPr>
            <w:tcW w:w="992" w:type="dxa"/>
          </w:tcPr>
          <w:p w14:paraId="0DE89CA6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0.047</w:t>
            </w:r>
          </w:p>
        </w:tc>
        <w:tc>
          <w:tcPr>
            <w:tcW w:w="709" w:type="dxa"/>
          </w:tcPr>
          <w:p w14:paraId="2FCE546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0.08</w:t>
            </w:r>
          </w:p>
        </w:tc>
        <w:tc>
          <w:tcPr>
            <w:tcW w:w="2551" w:type="dxa"/>
          </w:tcPr>
          <w:p w14:paraId="198829C4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-</w:t>
            </w:r>
          </w:p>
        </w:tc>
        <w:tc>
          <w:tcPr>
            <w:tcW w:w="851" w:type="dxa"/>
          </w:tcPr>
          <w:p w14:paraId="17B708D7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-</w:t>
            </w:r>
          </w:p>
        </w:tc>
        <w:tc>
          <w:tcPr>
            <w:tcW w:w="992" w:type="dxa"/>
          </w:tcPr>
          <w:p w14:paraId="63DAE244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-</w:t>
            </w:r>
          </w:p>
        </w:tc>
      </w:tr>
    </w:tbl>
    <w:p w14:paraId="7DEDC06E" w14:textId="77777777" w:rsidR="004440A0" w:rsidRPr="00995CFC" w:rsidRDefault="004440A0" w:rsidP="004440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4FC2D41" w14:textId="7E14BE01" w:rsidR="004440A0" w:rsidRPr="00995CFC" w:rsidRDefault="00C34FBF" w:rsidP="004440A0">
      <w:pPr>
        <w:pStyle w:val="PargrafodaLista"/>
        <w:numPr>
          <w:ilvl w:val="0"/>
          <w:numId w:val="1"/>
        </w:numPr>
        <w:suppressLineNumbers/>
        <w:spacing w:after="0" w:line="360" w:lineRule="auto"/>
        <w:ind w:right="11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Considering only p</w:t>
      </w:r>
      <w:r w:rsidR="004440A0"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articipants whose mothers reported pre-pregnancy body mass index </w:t>
      </w:r>
      <w:r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≥</w:t>
      </w:r>
      <w:r w:rsidR="004440A0"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18.5 kg/m</w:t>
      </w:r>
      <w:r w:rsidR="004440A0"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="004440A0" w:rsidRPr="00995C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(n = 139).</w:t>
      </w:r>
    </w:p>
    <w:tbl>
      <w:tblPr>
        <w:tblStyle w:val="Tabelacomgrade3"/>
        <w:tblW w:w="16013" w:type="dxa"/>
        <w:tblInd w:w="-9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985"/>
        <w:gridCol w:w="982"/>
        <w:gridCol w:w="851"/>
        <w:gridCol w:w="2126"/>
        <w:gridCol w:w="992"/>
        <w:gridCol w:w="709"/>
        <w:gridCol w:w="2551"/>
        <w:gridCol w:w="851"/>
        <w:gridCol w:w="992"/>
      </w:tblGrid>
      <w:tr w:rsidR="00995CFC" w:rsidRPr="00995CFC" w14:paraId="7AA95149" w14:textId="77777777" w:rsidTr="009373FB">
        <w:tc>
          <w:tcPr>
            <w:tcW w:w="3974" w:type="dxa"/>
            <w:tcBorders>
              <w:bottom w:val="nil"/>
            </w:tcBorders>
          </w:tcPr>
          <w:p w14:paraId="7960E2AA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818" w:type="dxa"/>
            <w:gridSpan w:val="3"/>
            <w:tcBorders>
              <w:bottom w:val="nil"/>
            </w:tcBorders>
          </w:tcPr>
          <w:p w14:paraId="14E47B9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Crude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1C66E03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 xml:space="preserve">Model 1 </w:t>
            </w: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vertAlign w:val="superscript"/>
                <w:lang w:val="en-US"/>
              </w:rPr>
              <w:t>*</w:t>
            </w: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31B4A84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Model 2</w:t>
            </w: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vertAlign w:val="superscript"/>
                <w:lang w:val="en-US"/>
              </w:rPr>
              <w:t xml:space="preserve"> </w:t>
            </w:r>
            <w:r w:rsidRPr="00995CFC">
              <w:rPr>
                <w:rFonts w:ascii="Times New Roman" w:eastAsia="MS Mincho" w:hAnsi="Times New Roman" w:cs="Times New Roman"/>
                <w:color w:val="000000" w:themeColor="text1"/>
                <w:vertAlign w:val="superscript"/>
                <w:lang w:val="en-US" w:eastAsia="ja-JP"/>
              </w:rPr>
              <w:t>†</w:t>
            </w:r>
          </w:p>
        </w:tc>
      </w:tr>
      <w:tr w:rsidR="00995CFC" w:rsidRPr="00995CFC" w14:paraId="2277F47D" w14:textId="77777777" w:rsidTr="009373FB">
        <w:tc>
          <w:tcPr>
            <w:tcW w:w="3974" w:type="dxa"/>
            <w:tcBorders>
              <w:top w:val="nil"/>
              <w:bottom w:val="single" w:sz="4" w:space="0" w:color="auto"/>
            </w:tcBorders>
          </w:tcPr>
          <w:p w14:paraId="4CA04A04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C4455E4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β (95% CI)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14:paraId="249FEEE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P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9C32E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R</w:t>
            </w: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vertAlign w:val="superscript"/>
                <w:lang w:val="en-US" w:eastAsia="ja-JP"/>
              </w:rPr>
              <w:t>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158FFB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β (95% CI)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55D8E1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P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6E16B1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R</w:t>
            </w: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vertAlign w:val="superscript"/>
                <w:lang w:val="en-US" w:eastAsia="ja-JP"/>
              </w:rPr>
              <w:t>2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0694DCF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β (95% CI)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DAB8F1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BF5DEF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R</w:t>
            </w: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vertAlign w:val="superscript"/>
                <w:lang w:val="en-US" w:eastAsia="ja-JP"/>
              </w:rPr>
              <w:t>2</w:t>
            </w:r>
          </w:p>
        </w:tc>
      </w:tr>
      <w:tr w:rsidR="00995CFC" w:rsidRPr="00995CFC" w14:paraId="1BFD9676" w14:textId="77777777" w:rsidTr="009373FB">
        <w:tc>
          <w:tcPr>
            <w:tcW w:w="3974" w:type="dxa"/>
            <w:tcBorders>
              <w:top w:val="single" w:sz="4" w:space="0" w:color="auto"/>
            </w:tcBorders>
          </w:tcPr>
          <w:p w14:paraId="6EEB26F7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Visceral adiposity tissue </w:t>
            </w:r>
            <w:r w:rsidRPr="00995CF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ja-JP"/>
              </w:rPr>
              <w:t xml:space="preserve">‡ 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(cm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vertAlign w:val="superscript"/>
                <w:lang w:val="en-US"/>
              </w:rPr>
              <w:t>3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E42BD7A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0.09 (0.02; 0.16)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16BD2F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88A81E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A659D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0.09 (0.02; 0.17)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D1903A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96FC5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5AF4B5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0.09 (0.02; 0.17)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6ACE0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6D8E6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0.05</w:t>
            </w:r>
          </w:p>
        </w:tc>
      </w:tr>
      <w:tr w:rsidR="00995CFC" w:rsidRPr="00995CFC" w14:paraId="0A3BC18E" w14:textId="77777777" w:rsidTr="009373FB">
        <w:tc>
          <w:tcPr>
            <w:tcW w:w="3974" w:type="dxa"/>
          </w:tcPr>
          <w:p w14:paraId="6A81DC72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Android-to-gynoid fat ratio</w:t>
            </w:r>
          </w:p>
        </w:tc>
        <w:tc>
          <w:tcPr>
            <w:tcW w:w="1985" w:type="dxa"/>
          </w:tcPr>
          <w:p w14:paraId="12F2E85E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0.01 (0.005; 0.02)</w:t>
            </w:r>
          </w:p>
        </w:tc>
        <w:tc>
          <w:tcPr>
            <w:tcW w:w="982" w:type="dxa"/>
          </w:tcPr>
          <w:p w14:paraId="0BC927A8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0.002</w:t>
            </w:r>
          </w:p>
        </w:tc>
        <w:tc>
          <w:tcPr>
            <w:tcW w:w="851" w:type="dxa"/>
          </w:tcPr>
          <w:p w14:paraId="3F0312C7" w14:textId="77777777" w:rsidR="004440A0" w:rsidRPr="00995CFC" w:rsidRDefault="004440A0" w:rsidP="009373FB">
            <w:pPr>
              <w:suppressLineNumbers/>
              <w:tabs>
                <w:tab w:val="left" w:pos="451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0.07</w:t>
            </w:r>
          </w:p>
        </w:tc>
        <w:tc>
          <w:tcPr>
            <w:tcW w:w="2126" w:type="dxa"/>
          </w:tcPr>
          <w:p w14:paraId="73F41F5A" w14:textId="77777777" w:rsidR="004440A0" w:rsidRPr="00995CFC" w:rsidRDefault="004440A0" w:rsidP="009373FB">
            <w:pPr>
              <w:suppressLineNumbers/>
              <w:tabs>
                <w:tab w:val="left" w:pos="451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0.01 (0.006; 0.02)</w:t>
            </w:r>
          </w:p>
        </w:tc>
        <w:tc>
          <w:tcPr>
            <w:tcW w:w="992" w:type="dxa"/>
          </w:tcPr>
          <w:p w14:paraId="7763AF56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0.002</w:t>
            </w:r>
          </w:p>
        </w:tc>
        <w:tc>
          <w:tcPr>
            <w:tcW w:w="709" w:type="dxa"/>
          </w:tcPr>
          <w:p w14:paraId="464A68F5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0.08</w:t>
            </w:r>
          </w:p>
        </w:tc>
        <w:tc>
          <w:tcPr>
            <w:tcW w:w="2551" w:type="dxa"/>
          </w:tcPr>
          <w:p w14:paraId="2FA95C71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0.01 (0.006; 0.02)</w:t>
            </w:r>
          </w:p>
        </w:tc>
        <w:tc>
          <w:tcPr>
            <w:tcW w:w="851" w:type="dxa"/>
          </w:tcPr>
          <w:p w14:paraId="0F4C21F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0.002</w:t>
            </w:r>
          </w:p>
        </w:tc>
        <w:tc>
          <w:tcPr>
            <w:tcW w:w="992" w:type="dxa"/>
          </w:tcPr>
          <w:p w14:paraId="76BEA137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color w:val="000000" w:themeColor="text1"/>
                <w:lang w:val="en-US" w:eastAsia="ja-JP"/>
              </w:rPr>
              <w:t>0.09</w:t>
            </w:r>
          </w:p>
        </w:tc>
      </w:tr>
      <w:tr w:rsidR="00995CFC" w:rsidRPr="00995CFC" w14:paraId="638DAE42" w14:textId="77777777" w:rsidTr="009373FB">
        <w:tc>
          <w:tcPr>
            <w:tcW w:w="3974" w:type="dxa"/>
          </w:tcPr>
          <w:p w14:paraId="317D20C1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Body fat (%)</w:t>
            </w:r>
          </w:p>
        </w:tc>
        <w:tc>
          <w:tcPr>
            <w:tcW w:w="1985" w:type="dxa"/>
          </w:tcPr>
          <w:p w14:paraId="285E607C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0.37 (0.04; 0.70)</w:t>
            </w:r>
          </w:p>
        </w:tc>
        <w:tc>
          <w:tcPr>
            <w:tcW w:w="982" w:type="dxa"/>
          </w:tcPr>
          <w:p w14:paraId="47A83CC1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0.031</w:t>
            </w:r>
          </w:p>
        </w:tc>
        <w:tc>
          <w:tcPr>
            <w:tcW w:w="851" w:type="dxa"/>
          </w:tcPr>
          <w:p w14:paraId="1C2F8B7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0.03</w:t>
            </w:r>
          </w:p>
        </w:tc>
        <w:tc>
          <w:tcPr>
            <w:tcW w:w="2126" w:type="dxa"/>
          </w:tcPr>
          <w:p w14:paraId="6704FA9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0.36 (0.02; 0.71)</w:t>
            </w:r>
          </w:p>
        </w:tc>
        <w:tc>
          <w:tcPr>
            <w:tcW w:w="992" w:type="dxa"/>
          </w:tcPr>
          <w:p w14:paraId="450D4CF7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0.039</w:t>
            </w:r>
          </w:p>
        </w:tc>
        <w:tc>
          <w:tcPr>
            <w:tcW w:w="709" w:type="dxa"/>
          </w:tcPr>
          <w:p w14:paraId="2A4E73BA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0.04</w:t>
            </w:r>
          </w:p>
        </w:tc>
        <w:tc>
          <w:tcPr>
            <w:tcW w:w="2551" w:type="dxa"/>
          </w:tcPr>
          <w:p w14:paraId="1EBA71C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0.36 (0.02; 0.70)</w:t>
            </w:r>
          </w:p>
        </w:tc>
        <w:tc>
          <w:tcPr>
            <w:tcW w:w="851" w:type="dxa"/>
          </w:tcPr>
          <w:p w14:paraId="71AC8708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lang w:val="en-US" w:eastAsia="ja-JP"/>
              </w:rPr>
              <w:t>0.037</w:t>
            </w:r>
          </w:p>
        </w:tc>
        <w:tc>
          <w:tcPr>
            <w:tcW w:w="992" w:type="dxa"/>
          </w:tcPr>
          <w:p w14:paraId="02C53BA4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color w:val="000000" w:themeColor="text1"/>
                <w:lang w:val="en-US" w:eastAsia="ja-JP"/>
              </w:rPr>
              <w:t>0.08</w:t>
            </w:r>
          </w:p>
        </w:tc>
      </w:tr>
      <w:tr w:rsidR="00995CFC" w:rsidRPr="00995CFC" w14:paraId="4E17FE9F" w14:textId="77777777" w:rsidTr="009373FB">
        <w:tc>
          <w:tcPr>
            <w:tcW w:w="3974" w:type="dxa"/>
          </w:tcPr>
          <w:p w14:paraId="4D631636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Fat mass index (kg/m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vertAlign w:val="superscript"/>
                <w:lang w:val="en-US"/>
              </w:rPr>
              <w:t>2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1985" w:type="dxa"/>
          </w:tcPr>
          <w:p w14:paraId="6D57E63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GB"/>
              </w:rPr>
              <w:t xml:space="preserve"> 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.16 (0.01; 0.30)</w:t>
            </w:r>
          </w:p>
        </w:tc>
        <w:tc>
          <w:tcPr>
            <w:tcW w:w="982" w:type="dxa"/>
          </w:tcPr>
          <w:p w14:paraId="60289D15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0.032</w:t>
            </w:r>
          </w:p>
        </w:tc>
        <w:tc>
          <w:tcPr>
            <w:tcW w:w="851" w:type="dxa"/>
          </w:tcPr>
          <w:p w14:paraId="111F104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0.03</w:t>
            </w:r>
          </w:p>
        </w:tc>
        <w:tc>
          <w:tcPr>
            <w:tcW w:w="2126" w:type="dxa"/>
          </w:tcPr>
          <w:p w14:paraId="6FBFA7D0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.16 (0.02; 0.31)</w:t>
            </w:r>
          </w:p>
        </w:tc>
        <w:tc>
          <w:tcPr>
            <w:tcW w:w="992" w:type="dxa"/>
          </w:tcPr>
          <w:p w14:paraId="2695CFB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en-US"/>
              </w:rPr>
              <w:t>0.029</w:t>
            </w:r>
          </w:p>
        </w:tc>
        <w:tc>
          <w:tcPr>
            <w:tcW w:w="709" w:type="dxa"/>
          </w:tcPr>
          <w:p w14:paraId="5C4EBB1B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0.04</w:t>
            </w:r>
          </w:p>
        </w:tc>
        <w:tc>
          <w:tcPr>
            <w:tcW w:w="2551" w:type="dxa"/>
          </w:tcPr>
          <w:p w14:paraId="536CDEE9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-</w:t>
            </w:r>
          </w:p>
        </w:tc>
        <w:tc>
          <w:tcPr>
            <w:tcW w:w="851" w:type="dxa"/>
          </w:tcPr>
          <w:p w14:paraId="12B0844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-</w:t>
            </w:r>
          </w:p>
        </w:tc>
        <w:tc>
          <w:tcPr>
            <w:tcW w:w="992" w:type="dxa"/>
          </w:tcPr>
          <w:p w14:paraId="18CEBC3C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-</w:t>
            </w:r>
          </w:p>
        </w:tc>
      </w:tr>
      <w:tr w:rsidR="00995CFC" w:rsidRPr="00995CFC" w14:paraId="2D49D207" w14:textId="77777777" w:rsidTr="009373FB">
        <w:tc>
          <w:tcPr>
            <w:tcW w:w="3974" w:type="dxa"/>
          </w:tcPr>
          <w:p w14:paraId="098FF5C7" w14:textId="77777777" w:rsidR="004440A0" w:rsidRPr="00995CFC" w:rsidRDefault="004440A0" w:rsidP="009373FB">
            <w:pPr>
              <w:suppressLineNumbers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Appendicular skeletal muscle mass index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vertAlign w:val="superscript"/>
                <w:lang w:val="en-US"/>
              </w:rPr>
              <w:t xml:space="preserve"> </w:t>
            </w:r>
            <w:r w:rsidRPr="00995CF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ja-JP"/>
              </w:rPr>
              <w:t xml:space="preserve">‡ 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(kg/m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vertAlign w:val="superscript"/>
                <w:lang w:val="en-US"/>
              </w:rPr>
              <w:t>2</w:t>
            </w: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) </w:t>
            </w:r>
          </w:p>
        </w:tc>
        <w:tc>
          <w:tcPr>
            <w:tcW w:w="1985" w:type="dxa"/>
          </w:tcPr>
          <w:p w14:paraId="72D488D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0.005 (-0.001; 0.01)</w:t>
            </w:r>
          </w:p>
        </w:tc>
        <w:tc>
          <w:tcPr>
            <w:tcW w:w="982" w:type="dxa"/>
          </w:tcPr>
          <w:p w14:paraId="5E93819E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0.115</w:t>
            </w:r>
          </w:p>
        </w:tc>
        <w:tc>
          <w:tcPr>
            <w:tcW w:w="851" w:type="dxa"/>
          </w:tcPr>
          <w:p w14:paraId="5BE063A3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0.02</w:t>
            </w:r>
          </w:p>
        </w:tc>
        <w:tc>
          <w:tcPr>
            <w:tcW w:w="2126" w:type="dxa"/>
          </w:tcPr>
          <w:p w14:paraId="4A5B4ADE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0.006 (-0.001; 0.01)</w:t>
            </w:r>
          </w:p>
        </w:tc>
        <w:tc>
          <w:tcPr>
            <w:tcW w:w="992" w:type="dxa"/>
          </w:tcPr>
          <w:p w14:paraId="2B53FAA5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0.096</w:t>
            </w:r>
          </w:p>
        </w:tc>
        <w:tc>
          <w:tcPr>
            <w:tcW w:w="709" w:type="dxa"/>
          </w:tcPr>
          <w:p w14:paraId="4FC3572B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0.02</w:t>
            </w:r>
          </w:p>
        </w:tc>
        <w:tc>
          <w:tcPr>
            <w:tcW w:w="2551" w:type="dxa"/>
          </w:tcPr>
          <w:p w14:paraId="13F3F48D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</w:pPr>
            <w:r w:rsidRPr="00995CFC">
              <w:rPr>
                <w:rFonts w:ascii="Times New Roman" w:eastAsia="Calibri" w:hAnsi="Times New Roman" w:cs="Times New Roman"/>
                <w:bCs/>
                <w:color w:val="000000" w:themeColor="text1"/>
                <w:lang w:val="en-US"/>
              </w:rPr>
              <w:t>-</w:t>
            </w:r>
          </w:p>
        </w:tc>
        <w:tc>
          <w:tcPr>
            <w:tcW w:w="851" w:type="dxa"/>
          </w:tcPr>
          <w:p w14:paraId="10F9763B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-</w:t>
            </w:r>
          </w:p>
        </w:tc>
        <w:tc>
          <w:tcPr>
            <w:tcW w:w="992" w:type="dxa"/>
          </w:tcPr>
          <w:p w14:paraId="4D3960F7" w14:textId="77777777" w:rsidR="004440A0" w:rsidRPr="00995CFC" w:rsidRDefault="004440A0" w:rsidP="009373FB">
            <w:pPr>
              <w:suppressLineNumbers/>
              <w:spacing w:line="36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</w:pPr>
            <w:r w:rsidRPr="00995CFC">
              <w:rPr>
                <w:rFonts w:ascii="Times New Roman" w:eastAsia="MS Mincho" w:hAnsi="Times New Roman" w:cs="Times New Roman"/>
                <w:bCs/>
                <w:color w:val="000000" w:themeColor="text1"/>
                <w:lang w:val="en-US" w:eastAsia="ja-JP"/>
              </w:rPr>
              <w:t>-</w:t>
            </w:r>
          </w:p>
        </w:tc>
      </w:tr>
    </w:tbl>
    <w:p w14:paraId="040B1869" w14:textId="77777777" w:rsidR="004440A0" w:rsidRPr="00995CFC" w:rsidRDefault="004440A0" w:rsidP="004440A0">
      <w:pPr>
        <w:suppressLineNumbers/>
        <w:spacing w:after="0" w:line="240" w:lineRule="auto"/>
        <w:ind w:left="-709" w:hanging="142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  <w:lang w:val="en-US"/>
        </w:rPr>
      </w:pPr>
      <w:r w:rsidRPr="00995CFC"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  <w:lang w:val="en-US"/>
        </w:rPr>
        <w:t>CI, confidence interval</w:t>
      </w:r>
    </w:p>
    <w:p w14:paraId="38B41AA9" w14:textId="77777777" w:rsidR="004440A0" w:rsidRPr="00995CFC" w:rsidRDefault="004440A0" w:rsidP="004440A0">
      <w:pPr>
        <w:suppressLineNumbers/>
        <w:spacing w:after="0" w:line="240" w:lineRule="auto"/>
        <w:ind w:left="-709" w:hanging="142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  <w:lang w:val="en-US"/>
        </w:rPr>
      </w:pPr>
      <w:r w:rsidRPr="00995C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 xml:space="preserve">* </w:t>
      </w:r>
      <w:r w:rsidRPr="00995CFC"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  <w:lang w:val="en-US"/>
        </w:rPr>
        <w:t>Adjusted for maternal age (≤ 19; &gt;19 and &lt; 35; ≥ 35 years), maternal education (&lt;11; ≥ 11 years) and parity (0; ≥ 1), as recommended by DAG.</w:t>
      </w:r>
    </w:p>
    <w:p w14:paraId="706F86CE" w14:textId="63B91C74" w:rsidR="004440A0" w:rsidRPr="00995CFC" w:rsidRDefault="004440A0" w:rsidP="004440A0">
      <w:pPr>
        <w:suppressLineNumbers/>
        <w:spacing w:after="0" w:line="240" w:lineRule="auto"/>
        <w:ind w:left="-709" w:hanging="142"/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  <w:lang w:val="en-US"/>
        </w:rPr>
      </w:pPr>
      <w:r w:rsidRPr="00995CFC">
        <w:rPr>
          <w:rFonts w:ascii="Times New Roman" w:eastAsia="MS Mincho" w:hAnsi="Times New Roman" w:cs="Times New Roman"/>
          <w:color w:val="000000" w:themeColor="text1"/>
          <w:vertAlign w:val="superscript"/>
          <w:lang w:val="en-US" w:eastAsia="ja-JP"/>
        </w:rPr>
        <w:t>†</w:t>
      </w:r>
      <w:r w:rsidRPr="00995CFC">
        <w:rPr>
          <w:rFonts w:ascii="Times New Roman" w:eastAsia="Calibri" w:hAnsi="Times New Roman" w:cs="Times New Roman"/>
          <w:bCs/>
          <w:color w:val="000000" w:themeColor="text1"/>
          <w:sz w:val="20"/>
          <w:szCs w:val="24"/>
          <w:lang w:val="en-US"/>
        </w:rPr>
        <w:t>Adjusted for variables included in Model 1 plus height (cm).</w:t>
      </w:r>
    </w:p>
    <w:p w14:paraId="01937CA2" w14:textId="77777777" w:rsidR="004440A0" w:rsidRPr="00995CFC" w:rsidRDefault="004440A0" w:rsidP="004440A0">
      <w:pPr>
        <w:suppressLineNumbers/>
        <w:spacing w:after="0" w:line="240" w:lineRule="auto"/>
        <w:ind w:left="-709" w:hanging="142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GB"/>
        </w:rPr>
      </w:pPr>
      <w:r w:rsidRPr="00995CFC">
        <w:rPr>
          <w:rFonts w:ascii="Times New Roman" w:eastAsia="MS Mincho" w:hAnsi="Times New Roman" w:cs="Times New Roman"/>
          <w:color w:val="000000" w:themeColor="text1"/>
          <w:sz w:val="24"/>
          <w:szCs w:val="24"/>
          <w:vertAlign w:val="superscript"/>
          <w:lang w:val="en-US" w:eastAsia="ja-JP"/>
        </w:rPr>
        <w:t xml:space="preserve">‡ </w:t>
      </w:r>
      <w:r w:rsidRPr="00995CFC">
        <w:rPr>
          <w:rFonts w:ascii="Times New Roman" w:eastAsia="Calibri" w:hAnsi="Times New Roman" w:cs="Times New Roman"/>
          <w:color w:val="000000" w:themeColor="text1"/>
          <w:sz w:val="20"/>
          <w:szCs w:val="24"/>
          <w:lang w:val="en-US"/>
        </w:rPr>
        <w:t>Variables were log-transformed</w:t>
      </w:r>
    </w:p>
    <w:p w14:paraId="20C4AC8D" w14:textId="2305D38C" w:rsidR="00285CC1" w:rsidRPr="00995CFC" w:rsidRDefault="00285CC1" w:rsidP="00377D44">
      <w:pPr>
        <w:ind w:left="-992" w:right="-711" w:hanging="1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sectPr w:rsidR="00285CC1" w:rsidRPr="00995CFC" w:rsidSect="00C34FBF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330F9"/>
    <w:multiLevelType w:val="hybridMultilevel"/>
    <w:tmpl w:val="A9A8FEB4"/>
    <w:lvl w:ilvl="0" w:tplc="8EC6D5C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C1"/>
    <w:rsid w:val="00285CC1"/>
    <w:rsid w:val="002E487E"/>
    <w:rsid w:val="00377D44"/>
    <w:rsid w:val="004440A0"/>
    <w:rsid w:val="005B3B28"/>
    <w:rsid w:val="00995CFC"/>
    <w:rsid w:val="00BE6D50"/>
    <w:rsid w:val="00C34FBF"/>
    <w:rsid w:val="00C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C559"/>
  <w15:chartTrackingRefBased/>
  <w15:docId w15:val="{540F3CC3-6DAF-4B29-9CC1-C29518CD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5CC1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85CC1"/>
    <w:rPr>
      <w:rFonts w:eastAsiaTheme="minorEastAsia"/>
      <w:lang w:eastAsia="pt-BR"/>
    </w:rPr>
  </w:style>
  <w:style w:type="table" w:customStyle="1" w:styleId="Tabelacomgrade3">
    <w:name w:val="Tabela com grade3"/>
    <w:basedOn w:val="Tabelanormal"/>
    <w:next w:val="Tabelacomgrade"/>
    <w:uiPriority w:val="59"/>
    <w:rsid w:val="0044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4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ilanaeo@yahoo.com.br</dc:creator>
  <cp:keywords/>
  <dc:description/>
  <cp:lastModifiedBy>ilanaeo@yahoo.com.br</cp:lastModifiedBy>
  <cp:revision>3</cp:revision>
  <dcterms:created xsi:type="dcterms:W3CDTF">2020-12-17T17:40:00Z</dcterms:created>
  <dcterms:modified xsi:type="dcterms:W3CDTF">2020-12-17T17:41:00Z</dcterms:modified>
</cp:coreProperties>
</file>