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1DE0" w:rsidRPr="007969DE" w:rsidRDefault="007969DE" w:rsidP="007969DE">
      <w:pPr>
        <w:spacing w:line="240" w:lineRule="auto"/>
        <w:jc w:val="center"/>
        <w:rPr>
          <w:rFonts w:cstheme="minorHAnsi"/>
          <w:b/>
          <w:sz w:val="24"/>
          <w:szCs w:val="24"/>
        </w:rPr>
      </w:pPr>
      <w:r w:rsidRPr="007969DE">
        <w:rPr>
          <w:rFonts w:cstheme="minorHAnsi"/>
          <w:b/>
          <w:sz w:val="24"/>
          <w:szCs w:val="24"/>
        </w:rPr>
        <w:t>Supplementary Files</w:t>
      </w:r>
    </w:p>
    <w:p w:rsidR="00161DE0" w:rsidRPr="007969DE" w:rsidRDefault="00161DE0" w:rsidP="007969DE">
      <w:pPr>
        <w:tabs>
          <w:tab w:val="left" w:pos="3270"/>
        </w:tabs>
        <w:spacing w:after="0" w:line="240" w:lineRule="auto"/>
        <w:rPr>
          <w:rFonts w:cstheme="minorHAnsi"/>
          <w:b/>
        </w:rPr>
      </w:pPr>
    </w:p>
    <w:p w:rsidR="00161DE0" w:rsidRPr="007969DE" w:rsidRDefault="00161DE0" w:rsidP="007969DE">
      <w:pPr>
        <w:tabs>
          <w:tab w:val="left" w:pos="3270"/>
        </w:tabs>
        <w:spacing w:after="0" w:line="240" w:lineRule="auto"/>
        <w:rPr>
          <w:rFonts w:cstheme="minorHAnsi"/>
          <w:b/>
        </w:rPr>
      </w:pPr>
      <w:bookmarkStart w:id="0" w:name="_Hlk54093248"/>
    </w:p>
    <w:bookmarkEnd w:id="0"/>
    <w:p w:rsidR="00161DE0" w:rsidRPr="007969DE" w:rsidRDefault="00D86C01" w:rsidP="007969DE">
      <w:pPr>
        <w:tabs>
          <w:tab w:val="left" w:pos="3270"/>
        </w:tabs>
        <w:spacing w:after="0" w:line="240" w:lineRule="auto"/>
        <w:ind w:left="-567"/>
        <w:rPr>
          <w:rFonts w:cstheme="minorHAnsi"/>
          <w:b/>
        </w:rPr>
      </w:pPr>
      <w:r>
        <w:rPr>
          <w:rFonts w:cstheme="minorHAnsi"/>
          <w:b/>
        </w:rPr>
        <w:tab/>
      </w:r>
      <w:r w:rsidR="007969DE" w:rsidRPr="007969DE">
        <w:rPr>
          <w:rFonts w:cstheme="minorHAnsi"/>
          <w:b/>
        </w:rPr>
        <w:t>Supplementary file</w:t>
      </w:r>
      <w:r w:rsidR="00161DE0" w:rsidRPr="007969DE">
        <w:rPr>
          <w:rFonts w:cstheme="minorHAnsi"/>
          <w:b/>
        </w:rPr>
        <w:t xml:space="preserve"> 1. </w:t>
      </w:r>
      <w:r w:rsidR="00161DE0" w:rsidRPr="007969DE">
        <w:rPr>
          <w:rFonts w:cstheme="minorHAnsi"/>
        </w:rPr>
        <w:t>Advertisement images presented in Experimental Task 1</w:t>
      </w:r>
    </w:p>
    <w:p w:rsidR="00161DE0" w:rsidRPr="007969DE" w:rsidRDefault="00161DE0" w:rsidP="007969DE">
      <w:pPr>
        <w:tabs>
          <w:tab w:val="left" w:pos="3270"/>
        </w:tabs>
        <w:spacing w:after="0" w:line="240" w:lineRule="auto"/>
        <w:rPr>
          <w:rFonts w:cstheme="minorHAnsi"/>
          <w:b/>
        </w:rPr>
      </w:pPr>
    </w:p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t>Fanta – No warning condition</w:t>
            </w: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t>Fanta – Warning condition</w:t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5133E22F" wp14:editId="4E791338">
                  <wp:extent cx="3059398" cy="2032800"/>
                  <wp:effectExtent l="0" t="0" r="825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antaAd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222" cy="206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  <w:r w:rsidRPr="007969DE">
              <w:rPr>
                <w:rFonts w:cstheme="minorHAnsi"/>
                <w:noProof/>
                <w:lang w:val="en-US"/>
              </w:rPr>
              <w:drawing>
                <wp:inline distT="0" distB="0" distL="0" distR="0" wp14:anchorId="15E325A3" wp14:editId="46278CF8">
                  <wp:extent cx="3047337" cy="2024786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antaAd_warning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736" cy="2054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t>McDonald’s – No warning condition</w:t>
            </w: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t>McDonald’s – Warning condition</w:t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7657ED1E" wp14:editId="26308EBD">
                  <wp:extent cx="3083384" cy="1850031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cDonaldsAd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425" cy="187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2FE09F6F" wp14:editId="575136B2">
                  <wp:extent cx="3083384" cy="1850031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cDonaldsAd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425" cy="187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lastRenderedPageBreak/>
              <w:t>Chocolate Milk – No warning condition</w:t>
            </w:r>
          </w:p>
        </w:tc>
        <w:tc>
          <w:tcPr>
            <w:tcW w:w="5103" w:type="dxa"/>
          </w:tcPr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lastRenderedPageBreak/>
              <w:t>Chocolate Milk – Warning condition</w:t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lastRenderedPageBreak/>
              <w:drawing>
                <wp:inline distT="0" distB="0" distL="0" distR="0" wp14:anchorId="61AC2E8B" wp14:editId="25826935">
                  <wp:extent cx="2433099" cy="2213444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hocMilkA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026" cy="225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170AE083" wp14:editId="1753B54B">
                  <wp:extent cx="2432583" cy="221297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hocMilkA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512" cy="226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t>Sprite – No warning condition</w:t>
            </w: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t>Sprite – Warning condition</w:t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015EBE77" wp14:editId="2ABD81E5">
                  <wp:extent cx="3045349" cy="1630954"/>
                  <wp:effectExtent l="0" t="0" r="3175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riteAd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30" cy="167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432CFD8B" wp14:editId="30078A30">
                  <wp:extent cx="3072675" cy="164558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priteAd_warning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757" cy="168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lastRenderedPageBreak/>
              <w:t>Oreo – No warning condition</w:t>
            </w:r>
          </w:p>
        </w:tc>
        <w:tc>
          <w:tcPr>
            <w:tcW w:w="5103" w:type="dxa"/>
          </w:tcPr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lastRenderedPageBreak/>
              <w:t>Oreo – Warning condition</w:t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lastRenderedPageBreak/>
              <w:drawing>
                <wp:inline distT="0" distB="0" distL="0" distR="0" wp14:anchorId="2C4D1693" wp14:editId="2467D5A7">
                  <wp:extent cx="3064980" cy="2043319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reoAd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079" cy="207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3E7C2FC0" wp14:editId="3D40A88D">
                  <wp:extent cx="3064980" cy="2043319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reoAd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079" cy="207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t>Coca Cola – No warning condition</w:t>
            </w: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t>Coca Cola – Warning condition</w:t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748EEDDB" wp14:editId="2A47D316">
                  <wp:extent cx="3064510" cy="2043006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keAd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35" cy="206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2079B575" wp14:editId="78330166">
                  <wp:extent cx="3077156" cy="2051437"/>
                  <wp:effectExtent l="0" t="0" r="952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keAd_warnin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808" cy="207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lastRenderedPageBreak/>
              <w:t>Jones – No warning condition</w:t>
            </w:r>
          </w:p>
        </w:tc>
        <w:tc>
          <w:tcPr>
            <w:tcW w:w="5103" w:type="dxa"/>
          </w:tcPr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lastRenderedPageBreak/>
              <w:t>Jones – Warning condition</w:t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lastRenderedPageBreak/>
              <w:drawing>
                <wp:inline distT="0" distB="0" distL="0" distR="0" wp14:anchorId="57C99339" wp14:editId="6B21E492">
                  <wp:extent cx="2138901" cy="276776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JonesAd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591" cy="280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0E4AA057" wp14:editId="5FF5E147">
                  <wp:extent cx="2181357" cy="2822713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JonesAd_warnin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454" cy="284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t>Mountain Dew – No warning condition</w:t>
            </w: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t>Mountain Dew – Warning condition</w:t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76D0390E" wp14:editId="2D29CD3E">
                  <wp:extent cx="3021495" cy="2141905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ountainDewAd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01" cy="217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37B38071" wp14:editId="7C533C60">
                  <wp:extent cx="3095775" cy="219456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ountainDewAd_warning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504" cy="221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lastRenderedPageBreak/>
              <w:t>Pepsi – No warning condition</w:t>
            </w:r>
          </w:p>
        </w:tc>
        <w:tc>
          <w:tcPr>
            <w:tcW w:w="5103" w:type="dxa"/>
          </w:tcPr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7969DE" w:rsidRDefault="007969DE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lastRenderedPageBreak/>
              <w:t>Pepsi – Warning condition</w:t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lastRenderedPageBreak/>
              <w:drawing>
                <wp:inline distT="0" distB="0" distL="0" distR="0" wp14:anchorId="20401A1A" wp14:editId="56360839">
                  <wp:extent cx="3060859" cy="1526651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epsiAd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184" cy="153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  <w:r w:rsidRPr="007969DE">
              <w:rPr>
                <w:rFonts w:cstheme="minorHAnsi"/>
                <w:b/>
                <w:noProof/>
                <w:lang w:val="en-US"/>
              </w:rPr>
              <w:drawing>
                <wp:inline distT="0" distB="0" distL="0" distR="0" wp14:anchorId="71E6560F" wp14:editId="2C80781C">
                  <wp:extent cx="3156027" cy="1574118"/>
                  <wp:effectExtent l="0" t="0" r="635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epsiAd_warning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165" cy="159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</w:p>
        </w:tc>
      </w:tr>
    </w:tbl>
    <w:p w:rsidR="00161DE0" w:rsidRPr="007969DE" w:rsidRDefault="00161DE0" w:rsidP="007969DE">
      <w:pPr>
        <w:tabs>
          <w:tab w:val="left" w:pos="3270"/>
        </w:tabs>
        <w:spacing w:after="0" w:line="240" w:lineRule="auto"/>
        <w:rPr>
          <w:rFonts w:cstheme="minorHAnsi"/>
          <w:b/>
        </w:rPr>
      </w:pPr>
    </w:p>
    <w:p w:rsidR="00161DE0" w:rsidRPr="007969DE" w:rsidRDefault="00161DE0" w:rsidP="007969DE">
      <w:pPr>
        <w:tabs>
          <w:tab w:val="left" w:pos="3270"/>
        </w:tabs>
        <w:spacing w:after="0" w:line="240" w:lineRule="auto"/>
        <w:rPr>
          <w:rFonts w:cstheme="minorHAnsi"/>
          <w:b/>
        </w:rPr>
      </w:pPr>
    </w:p>
    <w:p w:rsidR="00161DE0" w:rsidRPr="007969DE" w:rsidRDefault="00161DE0" w:rsidP="007969DE">
      <w:pPr>
        <w:spacing w:line="240" w:lineRule="auto"/>
        <w:rPr>
          <w:rFonts w:cstheme="minorHAnsi"/>
          <w:b/>
        </w:rPr>
      </w:pPr>
      <w:r w:rsidRPr="007969DE">
        <w:rPr>
          <w:rFonts w:cstheme="minorHAnsi"/>
          <w:b/>
        </w:rPr>
        <w:br w:type="page"/>
      </w:r>
    </w:p>
    <w:p w:rsidR="00BA45E5" w:rsidRPr="007969DE" w:rsidRDefault="00D86C01" w:rsidP="00BA45E5">
      <w:pPr>
        <w:tabs>
          <w:tab w:val="left" w:pos="3270"/>
        </w:tabs>
        <w:spacing w:line="240" w:lineRule="auto"/>
        <w:rPr>
          <w:rFonts w:cstheme="minorHAnsi"/>
          <w:b/>
          <w:vertAlign w:val="superscript"/>
        </w:rPr>
      </w:pPr>
      <w:r>
        <w:rPr>
          <w:rFonts w:cstheme="minorHAnsi"/>
          <w:b/>
        </w:rPr>
        <w:lastRenderedPageBreak/>
        <w:tab/>
      </w:r>
      <w:r w:rsidR="00BA45E5" w:rsidRPr="007969DE">
        <w:rPr>
          <w:rFonts w:cstheme="minorHAnsi"/>
          <w:b/>
        </w:rPr>
        <w:t xml:space="preserve">Supplementary file </w:t>
      </w:r>
      <w:r w:rsidR="00BA45E5">
        <w:rPr>
          <w:rFonts w:cstheme="minorHAnsi"/>
          <w:b/>
        </w:rPr>
        <w:t>2</w:t>
      </w:r>
      <w:r w:rsidR="00BA45E5" w:rsidRPr="007969DE">
        <w:rPr>
          <w:rFonts w:cstheme="minorHAnsi"/>
          <w:b/>
        </w:rPr>
        <w:t>. Advertising attributes recalled from last advertisement viewed (Coca Cola or Pepsi)</w:t>
      </w:r>
    </w:p>
    <w:tbl>
      <w:tblPr>
        <w:tblStyle w:val="TableGrid"/>
        <w:tblW w:w="13467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418"/>
        <w:gridCol w:w="1425"/>
        <w:gridCol w:w="1268"/>
        <w:gridCol w:w="1480"/>
        <w:gridCol w:w="2489"/>
        <w:gridCol w:w="2977"/>
      </w:tblGrid>
      <w:tr w:rsidR="00BA45E5" w:rsidRPr="007969DE" w:rsidTr="007343F2">
        <w:tc>
          <w:tcPr>
            <w:tcW w:w="2410" w:type="dxa"/>
            <w:tcBorders>
              <w:top w:val="single" w:sz="4" w:space="0" w:color="auto"/>
              <w:bottom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“Please describe all of the pictures and images you remember seeing in the last ad.”</w:t>
            </w:r>
          </w:p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Overall</w:t>
            </w:r>
          </w:p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n=1,064</w:t>
            </w:r>
          </w:p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</w:p>
        </w:tc>
        <w:tc>
          <w:tcPr>
            <w:tcW w:w="1425" w:type="dxa"/>
            <w:tcBorders>
              <w:top w:val="single" w:sz="4" w:space="0" w:color="auto"/>
              <w:bottom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No warning condition</w:t>
            </w:r>
          </w:p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n=541</w:t>
            </w:r>
          </w:p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</w:p>
        </w:tc>
        <w:tc>
          <w:tcPr>
            <w:tcW w:w="2748" w:type="dxa"/>
            <w:gridSpan w:val="2"/>
            <w:tcBorders>
              <w:top w:val="single" w:sz="4" w:space="0" w:color="auto"/>
              <w:bottom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Warning condition</w:t>
            </w:r>
          </w:p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</w:p>
        </w:tc>
        <w:tc>
          <w:tcPr>
            <w:tcW w:w="2489" w:type="dxa"/>
            <w:tcBorders>
              <w:top w:val="single" w:sz="4" w:space="0" w:color="auto"/>
              <w:bottom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Noticed warning vs. No Warning Condition</w:t>
            </w: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Did not notice warning vs. No Warning Condition</w:t>
            </w:r>
          </w:p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</w:p>
        </w:tc>
      </w:tr>
      <w:tr w:rsidR="00BA45E5" w:rsidRPr="007969DE" w:rsidTr="007343F2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</w:p>
        </w:tc>
        <w:tc>
          <w:tcPr>
            <w:tcW w:w="1425" w:type="dxa"/>
            <w:tcBorders>
              <w:top w:val="nil"/>
              <w:bottom w:val="single" w:sz="4" w:space="0" w:color="auto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auto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Noticed warning</w:t>
            </w:r>
          </w:p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n=362</w:t>
            </w:r>
          </w:p>
        </w:tc>
        <w:tc>
          <w:tcPr>
            <w:tcW w:w="1480" w:type="dxa"/>
            <w:tcBorders>
              <w:top w:val="nil"/>
              <w:bottom w:val="single" w:sz="4" w:space="0" w:color="auto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Did not notice warning</w:t>
            </w:r>
          </w:p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n=161</w:t>
            </w:r>
          </w:p>
        </w:tc>
        <w:tc>
          <w:tcPr>
            <w:tcW w:w="2489" w:type="dxa"/>
            <w:tcBorders>
              <w:top w:val="nil"/>
              <w:bottom w:val="single" w:sz="4" w:space="0" w:color="auto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AOR (95% CI), p-value</w:t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AOR (95% CI), p-value</w:t>
            </w:r>
          </w:p>
        </w:tc>
      </w:tr>
      <w:tr w:rsidR="00BA45E5" w:rsidRPr="007969DE" w:rsidTr="007343F2">
        <w:trPr>
          <w:trHeight w:val="300"/>
        </w:trPr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</w:rPr>
            </w:pPr>
            <w:r w:rsidRPr="007969DE">
              <w:rPr>
                <w:rFonts w:cstheme="minorHAnsi"/>
                <w:b/>
              </w:rPr>
              <w:t xml:space="preserve">Attributes recalled – Coca Cola ad 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</w:p>
        </w:tc>
        <w:tc>
          <w:tcPr>
            <w:tcW w:w="2489" w:type="dxa"/>
            <w:tcBorders>
              <w:top w:val="nil"/>
              <w:bottom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</w:p>
        </w:tc>
      </w:tr>
      <w:tr w:rsidR="00BA45E5" w:rsidRPr="007969DE" w:rsidTr="007343F2">
        <w:tc>
          <w:tcPr>
            <w:tcW w:w="2410" w:type="dxa"/>
            <w:tcBorders>
              <w:top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</w:rPr>
            </w:pPr>
            <w:r w:rsidRPr="007969DE">
              <w:rPr>
                <w:rFonts w:cstheme="minorHAnsi"/>
              </w:rPr>
              <w:t xml:space="preserve">  “Women”</w:t>
            </w:r>
          </w:p>
        </w:tc>
        <w:tc>
          <w:tcPr>
            <w:tcW w:w="1418" w:type="dxa"/>
            <w:tcBorders>
              <w:top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21.6% (230)</w:t>
            </w:r>
          </w:p>
        </w:tc>
        <w:tc>
          <w:tcPr>
            <w:tcW w:w="1425" w:type="dxa"/>
            <w:tcBorders>
              <w:top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22.7% (123)</w:t>
            </w:r>
          </w:p>
        </w:tc>
        <w:tc>
          <w:tcPr>
            <w:tcW w:w="1268" w:type="dxa"/>
            <w:tcBorders>
              <w:top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24.6% (89)</w:t>
            </w:r>
          </w:p>
        </w:tc>
        <w:tc>
          <w:tcPr>
            <w:tcW w:w="1480" w:type="dxa"/>
            <w:tcBorders>
              <w:top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11.2% (18)</w:t>
            </w:r>
          </w:p>
        </w:tc>
        <w:tc>
          <w:tcPr>
            <w:tcW w:w="2489" w:type="dxa"/>
            <w:tcBorders>
              <w:top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1.11 (0.81, 1.52), 0.529</w:t>
            </w:r>
          </w:p>
        </w:tc>
        <w:tc>
          <w:tcPr>
            <w:tcW w:w="2977" w:type="dxa"/>
            <w:tcBorders>
              <w:top w:val="nil"/>
            </w:tcBorders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0.45 (0.26, 0.76), 0.003</w:t>
            </w:r>
          </w:p>
        </w:tc>
      </w:tr>
      <w:tr w:rsidR="00BA45E5" w:rsidRPr="007969DE" w:rsidTr="007343F2">
        <w:tc>
          <w:tcPr>
            <w:tcW w:w="2410" w:type="dxa"/>
          </w:tcPr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</w:rPr>
            </w:pPr>
            <w:r w:rsidRPr="007969DE">
              <w:rPr>
                <w:rFonts w:cstheme="minorHAnsi"/>
              </w:rPr>
              <w:t xml:space="preserve">  “Buildings/city”</w:t>
            </w:r>
          </w:p>
        </w:tc>
        <w:tc>
          <w:tcPr>
            <w:tcW w:w="141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4.6% (49)</w:t>
            </w:r>
          </w:p>
        </w:tc>
        <w:tc>
          <w:tcPr>
            <w:tcW w:w="1425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5.4% (29)</w:t>
            </w:r>
          </w:p>
        </w:tc>
        <w:tc>
          <w:tcPr>
            <w:tcW w:w="126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5.2% (19)</w:t>
            </w:r>
          </w:p>
        </w:tc>
        <w:tc>
          <w:tcPr>
            <w:tcW w:w="1480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0.6% (1)</w:t>
            </w:r>
          </w:p>
        </w:tc>
        <w:tc>
          <w:tcPr>
            <w:tcW w:w="2489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0.97 (0.53, 1.78), 0.928</w:t>
            </w:r>
          </w:p>
        </w:tc>
        <w:tc>
          <w:tcPr>
            <w:tcW w:w="2977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0.11 (0.01, 0.79), 0.107</w:t>
            </w:r>
          </w:p>
        </w:tc>
      </w:tr>
      <w:tr w:rsidR="00BA45E5" w:rsidRPr="007969DE" w:rsidTr="007343F2">
        <w:tc>
          <w:tcPr>
            <w:tcW w:w="2410" w:type="dxa"/>
          </w:tcPr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</w:rPr>
            </w:pPr>
            <w:r w:rsidRPr="007969DE">
              <w:rPr>
                <w:rFonts w:cstheme="minorHAnsi"/>
              </w:rPr>
              <w:t xml:space="preserve">  “Towels”</w:t>
            </w:r>
          </w:p>
        </w:tc>
        <w:tc>
          <w:tcPr>
            <w:tcW w:w="141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3.9% (42)</w:t>
            </w:r>
          </w:p>
        </w:tc>
        <w:tc>
          <w:tcPr>
            <w:tcW w:w="1425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4.8% (26)</w:t>
            </w:r>
          </w:p>
        </w:tc>
        <w:tc>
          <w:tcPr>
            <w:tcW w:w="126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3.9% (14)</w:t>
            </w:r>
          </w:p>
        </w:tc>
        <w:tc>
          <w:tcPr>
            <w:tcW w:w="1480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1.2% (2)</w:t>
            </w:r>
          </w:p>
        </w:tc>
        <w:tc>
          <w:tcPr>
            <w:tcW w:w="2489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0.80 (0.41, 1.56), 0.503</w:t>
            </w:r>
          </w:p>
        </w:tc>
        <w:tc>
          <w:tcPr>
            <w:tcW w:w="2977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0.27 (0.06, 1.14), 0.075</w:t>
            </w:r>
          </w:p>
        </w:tc>
      </w:tr>
      <w:tr w:rsidR="00BA45E5" w:rsidRPr="007969DE" w:rsidTr="007343F2">
        <w:tc>
          <w:tcPr>
            <w:tcW w:w="2410" w:type="dxa"/>
          </w:tcPr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</w:rPr>
            </w:pPr>
            <w:r w:rsidRPr="007969DE">
              <w:rPr>
                <w:rFonts w:cstheme="minorHAnsi"/>
              </w:rPr>
              <w:t xml:space="preserve">  “Coca Cola bottle”</w:t>
            </w:r>
          </w:p>
        </w:tc>
        <w:tc>
          <w:tcPr>
            <w:tcW w:w="141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8.3% (88)</w:t>
            </w:r>
          </w:p>
        </w:tc>
        <w:tc>
          <w:tcPr>
            <w:tcW w:w="1425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10.5% (57)</w:t>
            </w:r>
          </w:p>
        </w:tc>
        <w:tc>
          <w:tcPr>
            <w:tcW w:w="126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7.5% (27)</w:t>
            </w:r>
          </w:p>
        </w:tc>
        <w:tc>
          <w:tcPr>
            <w:tcW w:w="1480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2.5% (4)</w:t>
            </w:r>
          </w:p>
        </w:tc>
        <w:tc>
          <w:tcPr>
            <w:tcW w:w="2489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0.68 (0.42, 1.10), 0.119</w:t>
            </w:r>
          </w:p>
        </w:tc>
        <w:tc>
          <w:tcPr>
            <w:tcW w:w="2977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0.23 (0.08, 0.65), 0.005</w:t>
            </w:r>
          </w:p>
        </w:tc>
      </w:tr>
      <w:tr w:rsidR="00BA45E5" w:rsidRPr="007969DE" w:rsidTr="007343F2">
        <w:tc>
          <w:tcPr>
            <w:tcW w:w="2410" w:type="dxa"/>
          </w:tcPr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</w:rPr>
            </w:pPr>
            <w:r w:rsidRPr="007969DE">
              <w:rPr>
                <w:rFonts w:cstheme="minorHAnsi"/>
              </w:rPr>
              <w:t xml:space="preserve">   “Roof”</w:t>
            </w:r>
          </w:p>
        </w:tc>
        <w:tc>
          <w:tcPr>
            <w:tcW w:w="141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4.4% (47)</w:t>
            </w:r>
          </w:p>
        </w:tc>
        <w:tc>
          <w:tcPr>
            <w:tcW w:w="1425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5.4% (29)</w:t>
            </w:r>
          </w:p>
        </w:tc>
        <w:tc>
          <w:tcPr>
            <w:tcW w:w="126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4.4% (16)</w:t>
            </w:r>
          </w:p>
        </w:tc>
        <w:tc>
          <w:tcPr>
            <w:tcW w:w="1480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1.2% (2)</w:t>
            </w:r>
          </w:p>
        </w:tc>
        <w:tc>
          <w:tcPr>
            <w:tcW w:w="2489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0.77 (0.41, 1.45), 0.421</w:t>
            </w:r>
          </w:p>
        </w:tc>
        <w:tc>
          <w:tcPr>
            <w:tcW w:w="2977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0.23 (0.05, 0.96), 0.044</w:t>
            </w:r>
          </w:p>
        </w:tc>
      </w:tr>
      <w:tr w:rsidR="00BA45E5" w:rsidRPr="007969DE" w:rsidTr="007343F2">
        <w:tc>
          <w:tcPr>
            <w:tcW w:w="2410" w:type="dxa"/>
          </w:tcPr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</w:rPr>
            </w:pPr>
            <w:r w:rsidRPr="007969DE">
              <w:rPr>
                <w:rFonts w:cstheme="minorHAnsi"/>
              </w:rPr>
              <w:t xml:space="preserve">  “Taste the feeling”</w:t>
            </w:r>
          </w:p>
        </w:tc>
        <w:tc>
          <w:tcPr>
            <w:tcW w:w="141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0.4% (4)</w:t>
            </w:r>
          </w:p>
        </w:tc>
        <w:tc>
          <w:tcPr>
            <w:tcW w:w="1425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0.6% (3)</w:t>
            </w:r>
          </w:p>
        </w:tc>
        <w:tc>
          <w:tcPr>
            <w:tcW w:w="126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0.3% (1)</w:t>
            </w:r>
          </w:p>
        </w:tc>
        <w:tc>
          <w:tcPr>
            <w:tcW w:w="1480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0.0% (0)</w:t>
            </w:r>
          </w:p>
        </w:tc>
        <w:tc>
          <w:tcPr>
            <w:tcW w:w="2489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0.44 (0.05, 4.30), 0.480</w:t>
            </w:r>
          </w:p>
        </w:tc>
        <w:tc>
          <w:tcPr>
            <w:tcW w:w="2977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vertAlign w:val="superscript"/>
              </w:rPr>
            </w:pPr>
            <w:r w:rsidRPr="007969DE">
              <w:rPr>
                <w:rFonts w:cstheme="minorHAnsi"/>
                <w:vertAlign w:val="superscript"/>
              </w:rPr>
              <w:t>a</w:t>
            </w:r>
          </w:p>
        </w:tc>
      </w:tr>
      <w:tr w:rsidR="00BA45E5" w:rsidRPr="007969DE" w:rsidTr="007343F2">
        <w:trPr>
          <w:trHeight w:val="381"/>
        </w:trPr>
        <w:tc>
          <w:tcPr>
            <w:tcW w:w="2410" w:type="dxa"/>
          </w:tcPr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</w:rPr>
            </w:pPr>
            <w:r w:rsidRPr="007969DE">
              <w:rPr>
                <w:rFonts w:cstheme="minorHAnsi"/>
              </w:rPr>
              <w:t xml:space="preserve">  “Coca Cola logo”</w:t>
            </w:r>
          </w:p>
        </w:tc>
        <w:tc>
          <w:tcPr>
            <w:tcW w:w="141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12.6% (134)</w:t>
            </w:r>
          </w:p>
        </w:tc>
        <w:tc>
          <w:tcPr>
            <w:tcW w:w="1425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14.3% (77)</w:t>
            </w:r>
          </w:p>
        </w:tc>
        <w:tc>
          <w:tcPr>
            <w:tcW w:w="126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11.0% (40)</w:t>
            </w:r>
          </w:p>
        </w:tc>
        <w:tc>
          <w:tcPr>
            <w:tcW w:w="1480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10.6% (17)</w:t>
            </w:r>
          </w:p>
        </w:tc>
        <w:tc>
          <w:tcPr>
            <w:tcW w:w="2489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0.74 (0.49, 1.12), 0.157</w:t>
            </w:r>
          </w:p>
        </w:tc>
        <w:tc>
          <w:tcPr>
            <w:tcW w:w="2977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0.72 (0.41, 1.27), 0.257</w:t>
            </w:r>
          </w:p>
        </w:tc>
      </w:tr>
      <w:tr w:rsidR="00BA45E5" w:rsidRPr="007969DE" w:rsidTr="007343F2">
        <w:trPr>
          <w:trHeight w:val="335"/>
        </w:trPr>
        <w:tc>
          <w:tcPr>
            <w:tcW w:w="3828" w:type="dxa"/>
            <w:gridSpan w:val="2"/>
          </w:tcPr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</w:rPr>
            </w:pPr>
            <w:r w:rsidRPr="007969DE">
              <w:rPr>
                <w:rFonts w:cstheme="minorHAnsi"/>
                <w:b/>
              </w:rPr>
              <w:t>Attributes recalled – Pepsi ad</w:t>
            </w:r>
          </w:p>
        </w:tc>
        <w:tc>
          <w:tcPr>
            <w:tcW w:w="1425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</w:p>
        </w:tc>
        <w:tc>
          <w:tcPr>
            <w:tcW w:w="126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</w:p>
        </w:tc>
        <w:tc>
          <w:tcPr>
            <w:tcW w:w="1480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</w:p>
        </w:tc>
        <w:tc>
          <w:tcPr>
            <w:tcW w:w="2489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</w:p>
        </w:tc>
        <w:tc>
          <w:tcPr>
            <w:tcW w:w="2977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</w:p>
        </w:tc>
      </w:tr>
      <w:tr w:rsidR="00BA45E5" w:rsidRPr="007969DE" w:rsidTr="007343F2">
        <w:tc>
          <w:tcPr>
            <w:tcW w:w="2410" w:type="dxa"/>
          </w:tcPr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</w:rPr>
            </w:pPr>
            <w:r w:rsidRPr="007969DE">
              <w:rPr>
                <w:rFonts w:cstheme="minorHAnsi"/>
              </w:rPr>
              <w:t xml:space="preserve">  “Emoji”</w:t>
            </w:r>
          </w:p>
        </w:tc>
        <w:tc>
          <w:tcPr>
            <w:tcW w:w="141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13.9% (148)</w:t>
            </w:r>
          </w:p>
        </w:tc>
        <w:tc>
          <w:tcPr>
            <w:tcW w:w="1425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14.0% (76)</w:t>
            </w:r>
          </w:p>
        </w:tc>
        <w:tc>
          <w:tcPr>
            <w:tcW w:w="126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16.9% (61)</w:t>
            </w:r>
          </w:p>
        </w:tc>
        <w:tc>
          <w:tcPr>
            <w:tcW w:w="1480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vertAlign w:val="superscript"/>
              </w:rPr>
            </w:pPr>
            <w:r w:rsidRPr="007969DE">
              <w:rPr>
                <w:rFonts w:cstheme="minorHAnsi"/>
              </w:rPr>
              <w:t>6.8% (11)</w:t>
            </w:r>
          </w:p>
        </w:tc>
        <w:tc>
          <w:tcPr>
            <w:tcW w:w="2489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1.23 (0.85, 1.79), 0.265</w:t>
            </w:r>
          </w:p>
        </w:tc>
        <w:tc>
          <w:tcPr>
            <w:tcW w:w="2977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0.46 (0.24, 0.89), 0.022</w:t>
            </w:r>
          </w:p>
        </w:tc>
      </w:tr>
      <w:tr w:rsidR="00BA45E5" w:rsidRPr="007969DE" w:rsidTr="007343F2">
        <w:tc>
          <w:tcPr>
            <w:tcW w:w="2410" w:type="dxa"/>
          </w:tcPr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</w:rPr>
            </w:pPr>
            <w:r w:rsidRPr="007969DE">
              <w:rPr>
                <w:rFonts w:cstheme="minorHAnsi"/>
              </w:rPr>
              <w:t xml:space="preserve">  “Pepsi can/bottle”</w:t>
            </w:r>
          </w:p>
        </w:tc>
        <w:tc>
          <w:tcPr>
            <w:tcW w:w="141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4.0% (42)</w:t>
            </w:r>
          </w:p>
        </w:tc>
        <w:tc>
          <w:tcPr>
            <w:tcW w:w="1425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3.9% (21)</w:t>
            </w:r>
          </w:p>
        </w:tc>
        <w:tc>
          <w:tcPr>
            <w:tcW w:w="126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5.0% (18)</w:t>
            </w:r>
          </w:p>
        </w:tc>
        <w:tc>
          <w:tcPr>
            <w:tcW w:w="1480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1.9% (3)</w:t>
            </w:r>
          </w:p>
        </w:tc>
        <w:tc>
          <w:tcPr>
            <w:tcW w:w="2489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1.31 (0.69, 2.52), 0.413</w:t>
            </w:r>
          </w:p>
        </w:tc>
        <w:tc>
          <w:tcPr>
            <w:tcW w:w="2977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0.50 (0.15, 1.70), 0.263</w:t>
            </w:r>
          </w:p>
        </w:tc>
      </w:tr>
      <w:tr w:rsidR="00BA45E5" w:rsidRPr="007969DE" w:rsidTr="007343F2">
        <w:tc>
          <w:tcPr>
            <w:tcW w:w="2410" w:type="dxa"/>
          </w:tcPr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</w:rPr>
            </w:pPr>
            <w:r w:rsidRPr="007969DE">
              <w:rPr>
                <w:rFonts w:cstheme="minorHAnsi"/>
              </w:rPr>
              <w:t xml:space="preserve">  “Say it with Pepsi”</w:t>
            </w:r>
          </w:p>
        </w:tc>
        <w:tc>
          <w:tcPr>
            <w:tcW w:w="141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0.4% (4)</w:t>
            </w:r>
          </w:p>
        </w:tc>
        <w:tc>
          <w:tcPr>
            <w:tcW w:w="1425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0.4% (2)</w:t>
            </w:r>
          </w:p>
        </w:tc>
        <w:tc>
          <w:tcPr>
            <w:tcW w:w="126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0.6% (2)</w:t>
            </w:r>
          </w:p>
        </w:tc>
        <w:tc>
          <w:tcPr>
            <w:tcW w:w="1480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0.0% (0)</w:t>
            </w:r>
          </w:p>
        </w:tc>
        <w:tc>
          <w:tcPr>
            <w:tcW w:w="2489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1.59 (0.22, 11.61), 0.645</w:t>
            </w:r>
          </w:p>
        </w:tc>
        <w:tc>
          <w:tcPr>
            <w:tcW w:w="2977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  <w:vertAlign w:val="superscript"/>
              </w:rPr>
            </w:pPr>
            <w:r w:rsidRPr="007969DE">
              <w:rPr>
                <w:rFonts w:cstheme="minorHAnsi"/>
                <w:vertAlign w:val="superscript"/>
              </w:rPr>
              <w:t>a</w:t>
            </w:r>
            <w:r w:rsidRPr="007969DE" w:rsidDel="00725FF8">
              <w:rPr>
                <w:rStyle w:val="CommentReference"/>
                <w:rFonts w:cstheme="minorHAnsi"/>
                <w:sz w:val="22"/>
                <w:szCs w:val="22"/>
              </w:rPr>
              <w:t xml:space="preserve"> </w:t>
            </w:r>
          </w:p>
        </w:tc>
      </w:tr>
      <w:tr w:rsidR="00BA45E5" w:rsidRPr="007969DE" w:rsidTr="007343F2">
        <w:tc>
          <w:tcPr>
            <w:tcW w:w="2410" w:type="dxa"/>
          </w:tcPr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</w:rPr>
            </w:pPr>
            <w:r w:rsidRPr="007969DE">
              <w:rPr>
                <w:rFonts w:cstheme="minorHAnsi"/>
              </w:rPr>
              <w:t xml:space="preserve">  “Pepsi logo”</w:t>
            </w:r>
          </w:p>
        </w:tc>
        <w:tc>
          <w:tcPr>
            <w:tcW w:w="141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10.6% (113)</w:t>
            </w:r>
          </w:p>
        </w:tc>
        <w:tc>
          <w:tcPr>
            <w:tcW w:w="1425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10.5% (57)</w:t>
            </w:r>
          </w:p>
        </w:tc>
        <w:tc>
          <w:tcPr>
            <w:tcW w:w="126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11.6% (42)</w:t>
            </w:r>
          </w:p>
        </w:tc>
        <w:tc>
          <w:tcPr>
            <w:tcW w:w="1480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8.7% (14)</w:t>
            </w:r>
          </w:p>
        </w:tc>
        <w:tc>
          <w:tcPr>
            <w:tcW w:w="2489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1.11 (0.73, 1.70), 0.632</w:t>
            </w:r>
          </w:p>
        </w:tc>
        <w:tc>
          <w:tcPr>
            <w:tcW w:w="2977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0.84 (0.46, 1.57), 0.591</w:t>
            </w:r>
          </w:p>
        </w:tc>
      </w:tr>
      <w:tr w:rsidR="00BA45E5" w:rsidRPr="007969DE" w:rsidTr="007343F2">
        <w:trPr>
          <w:trHeight w:val="381"/>
        </w:trPr>
        <w:tc>
          <w:tcPr>
            <w:tcW w:w="2410" w:type="dxa"/>
          </w:tcPr>
          <w:p w:rsidR="00BA45E5" w:rsidRPr="007969DE" w:rsidRDefault="00BA45E5" w:rsidP="007343F2">
            <w:pPr>
              <w:tabs>
                <w:tab w:val="left" w:pos="3270"/>
              </w:tabs>
              <w:rPr>
                <w:rFonts w:cstheme="minorHAnsi"/>
              </w:rPr>
            </w:pPr>
            <w:r w:rsidRPr="007969DE">
              <w:rPr>
                <w:rFonts w:cstheme="minorHAnsi"/>
              </w:rPr>
              <w:t xml:space="preserve">  “Background colours”</w:t>
            </w:r>
          </w:p>
        </w:tc>
        <w:tc>
          <w:tcPr>
            <w:tcW w:w="141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3.7% (39)</w:t>
            </w:r>
          </w:p>
        </w:tc>
        <w:tc>
          <w:tcPr>
            <w:tcW w:w="1425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4.4% (24)</w:t>
            </w:r>
          </w:p>
        </w:tc>
        <w:tc>
          <w:tcPr>
            <w:tcW w:w="1268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3.6% (13)</w:t>
            </w:r>
          </w:p>
        </w:tc>
        <w:tc>
          <w:tcPr>
            <w:tcW w:w="1480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1.2% (2)</w:t>
            </w:r>
          </w:p>
        </w:tc>
        <w:tc>
          <w:tcPr>
            <w:tcW w:w="2489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0.78 (0.39, 1.55), 0.474</w:t>
            </w:r>
          </w:p>
        </w:tc>
        <w:tc>
          <w:tcPr>
            <w:tcW w:w="2977" w:type="dxa"/>
          </w:tcPr>
          <w:p w:rsidR="00BA45E5" w:rsidRPr="007969DE" w:rsidRDefault="00BA45E5" w:rsidP="007343F2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0.27 (0.06, 1.17), 0.079</w:t>
            </w:r>
          </w:p>
        </w:tc>
      </w:tr>
    </w:tbl>
    <w:p w:rsidR="00BA45E5" w:rsidRPr="007969DE" w:rsidRDefault="00BA45E5" w:rsidP="00BA45E5">
      <w:pPr>
        <w:tabs>
          <w:tab w:val="left" w:pos="3270"/>
        </w:tabs>
        <w:spacing w:after="0" w:line="240" w:lineRule="auto"/>
        <w:ind w:left="142"/>
        <w:rPr>
          <w:rFonts w:cstheme="minorHAnsi"/>
        </w:rPr>
      </w:pPr>
      <w:r w:rsidRPr="007969DE">
        <w:rPr>
          <w:rFonts w:cstheme="minorHAnsi"/>
        </w:rPr>
        <w:t>Sample size was 540 for ‘No warning condition’ for ‘Coca Cola logo’ (n=1 refused to answer) and 361 for ‘Noticed warning’ condition for ‘Pepsi can/bottle (n=1 refused to answer). Logistic regression models tested for odds of recalling each brand attribute, adjusted for sex, age group, education and ethnicity.</w:t>
      </w:r>
    </w:p>
    <w:p w:rsidR="00BA45E5" w:rsidRPr="007969DE" w:rsidRDefault="00BA45E5" w:rsidP="00BA45E5">
      <w:pPr>
        <w:tabs>
          <w:tab w:val="left" w:pos="3270"/>
        </w:tabs>
        <w:spacing w:after="0" w:line="240" w:lineRule="auto"/>
        <w:ind w:left="142"/>
        <w:rPr>
          <w:rFonts w:cstheme="minorHAnsi"/>
        </w:rPr>
      </w:pPr>
      <w:r w:rsidRPr="007969DE">
        <w:rPr>
          <w:rFonts w:cstheme="minorHAnsi"/>
          <w:vertAlign w:val="superscript"/>
        </w:rPr>
        <w:t>a</w:t>
      </w:r>
      <w:r w:rsidRPr="007969DE">
        <w:rPr>
          <w:rFonts w:cstheme="minorHAnsi"/>
        </w:rPr>
        <w:t xml:space="preserve"> No testing conducted due to small cell sizes. </w:t>
      </w:r>
    </w:p>
    <w:p w:rsidR="00BA45E5" w:rsidRPr="007969DE" w:rsidRDefault="00BA45E5" w:rsidP="00BA45E5">
      <w:pPr>
        <w:tabs>
          <w:tab w:val="left" w:pos="3270"/>
        </w:tabs>
        <w:spacing w:after="0" w:line="240" w:lineRule="auto"/>
        <w:rPr>
          <w:rFonts w:cstheme="minorHAnsi"/>
          <w:b/>
        </w:rPr>
      </w:pPr>
    </w:p>
    <w:p w:rsidR="00BA45E5" w:rsidRPr="007969DE" w:rsidRDefault="00BA45E5" w:rsidP="00BA45E5">
      <w:pPr>
        <w:spacing w:line="240" w:lineRule="auto"/>
        <w:rPr>
          <w:rFonts w:cstheme="minorHAnsi"/>
          <w:lang w:val="en-US"/>
        </w:rPr>
      </w:pPr>
    </w:p>
    <w:p w:rsidR="00BA45E5" w:rsidRPr="007969DE" w:rsidRDefault="00BA45E5" w:rsidP="00BA45E5">
      <w:pPr>
        <w:spacing w:line="240" w:lineRule="auto"/>
        <w:rPr>
          <w:rFonts w:cstheme="minorHAnsi"/>
          <w:lang w:val="en-US"/>
        </w:rPr>
      </w:pPr>
    </w:p>
    <w:p w:rsidR="00BA45E5" w:rsidRDefault="00BA45E5">
      <w:pPr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br w:type="page"/>
      </w:r>
    </w:p>
    <w:p w:rsidR="00161DE0" w:rsidRPr="007969DE" w:rsidRDefault="007969DE" w:rsidP="007969DE">
      <w:pPr>
        <w:tabs>
          <w:tab w:val="left" w:pos="3270"/>
        </w:tabs>
        <w:spacing w:after="0" w:line="240" w:lineRule="auto"/>
        <w:ind w:left="-567"/>
        <w:rPr>
          <w:rFonts w:cstheme="minorHAnsi"/>
          <w:b/>
        </w:rPr>
      </w:pPr>
      <w:r w:rsidRPr="007969DE">
        <w:rPr>
          <w:rFonts w:cstheme="minorHAnsi"/>
          <w:b/>
        </w:rPr>
        <w:lastRenderedPageBreak/>
        <w:t>Supplementary file</w:t>
      </w:r>
      <w:r w:rsidR="00161DE0" w:rsidRPr="007969DE">
        <w:rPr>
          <w:rFonts w:cstheme="minorHAnsi"/>
          <w:b/>
        </w:rPr>
        <w:t xml:space="preserve"> </w:t>
      </w:r>
      <w:r w:rsidR="00BA45E5">
        <w:rPr>
          <w:rFonts w:cstheme="minorHAnsi"/>
          <w:b/>
        </w:rPr>
        <w:t>3</w:t>
      </w:r>
      <w:r w:rsidR="00161DE0" w:rsidRPr="007969DE">
        <w:rPr>
          <w:rFonts w:cstheme="minorHAnsi"/>
          <w:b/>
        </w:rPr>
        <w:t xml:space="preserve">. </w:t>
      </w:r>
      <w:r w:rsidR="00161DE0" w:rsidRPr="007969DE">
        <w:rPr>
          <w:rFonts w:cstheme="minorHAnsi"/>
        </w:rPr>
        <w:t>Advertisement images presented in Experimental Task 2</w:t>
      </w:r>
    </w:p>
    <w:p w:rsidR="00161DE0" w:rsidRPr="007969DE" w:rsidRDefault="00161DE0" w:rsidP="007969DE">
      <w:pPr>
        <w:tabs>
          <w:tab w:val="left" w:pos="3270"/>
        </w:tabs>
        <w:spacing w:after="0" w:line="240" w:lineRule="auto"/>
        <w:ind w:left="-567"/>
        <w:rPr>
          <w:rFonts w:cstheme="minorHAnsi"/>
          <w:b/>
        </w:rPr>
      </w:pPr>
    </w:p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t>Sam’s – No warning condition</w:t>
            </w: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  <w:noProof/>
              </w:rPr>
              <w:t>Sam’s – Warning condition</w:t>
            </w:r>
          </w:p>
        </w:tc>
      </w:tr>
      <w:tr w:rsidR="00161DE0" w:rsidRPr="007969DE" w:rsidTr="00FB7C8A">
        <w:trPr>
          <w:jc w:val="center"/>
        </w:trPr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noProof/>
                <w:lang w:val="en-US"/>
              </w:rPr>
              <w:drawing>
                <wp:inline distT="0" distB="0" distL="0" distR="0" wp14:anchorId="578C8AFC" wp14:editId="45BCC3F5">
                  <wp:extent cx="2496709" cy="3238974"/>
                  <wp:effectExtent l="19050" t="19050" r="18415" b="190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am's (taste+target)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971" cy="326655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</w:tc>
        <w:tc>
          <w:tcPr>
            <w:tcW w:w="510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  <w:noProof/>
              </w:rPr>
            </w:pPr>
            <w:r w:rsidRPr="007969DE">
              <w:rPr>
                <w:rFonts w:cstheme="minorHAnsi"/>
                <w:noProof/>
                <w:lang w:val="en-US"/>
              </w:rPr>
              <w:drawing>
                <wp:inline distT="0" distB="0" distL="0" distR="0" wp14:anchorId="75B662BF" wp14:editId="70F723EF">
                  <wp:extent cx="2496344" cy="3238500"/>
                  <wp:effectExtent l="19050" t="19050" r="18415" b="190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m's (taste+target)_warning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378" cy="3259301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DE0" w:rsidRPr="007969DE" w:rsidRDefault="00161DE0" w:rsidP="007969DE">
      <w:pPr>
        <w:tabs>
          <w:tab w:val="left" w:pos="3270"/>
        </w:tabs>
        <w:spacing w:after="0" w:line="240" w:lineRule="auto"/>
        <w:rPr>
          <w:rFonts w:cstheme="minorHAnsi"/>
          <w:b/>
        </w:rPr>
      </w:pPr>
    </w:p>
    <w:p w:rsidR="00161DE0" w:rsidRPr="007969DE" w:rsidRDefault="00161DE0" w:rsidP="007969DE">
      <w:pPr>
        <w:spacing w:line="240" w:lineRule="auto"/>
        <w:rPr>
          <w:rFonts w:cstheme="minorHAnsi"/>
          <w:lang w:val="en-US"/>
        </w:rPr>
      </w:pPr>
    </w:p>
    <w:p w:rsidR="00161DE0" w:rsidRPr="007969DE" w:rsidRDefault="00161DE0" w:rsidP="007969DE">
      <w:pPr>
        <w:tabs>
          <w:tab w:val="left" w:pos="3270"/>
        </w:tabs>
        <w:spacing w:after="0" w:line="240" w:lineRule="auto"/>
        <w:rPr>
          <w:rFonts w:cstheme="minorHAnsi"/>
          <w:b/>
          <w:highlight w:val="yellow"/>
        </w:rPr>
        <w:sectPr w:rsidR="00161DE0" w:rsidRPr="007969DE" w:rsidSect="007969DE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61DE0" w:rsidRPr="007969DE" w:rsidRDefault="007969DE" w:rsidP="00D86C01">
      <w:pPr>
        <w:tabs>
          <w:tab w:val="left" w:pos="3270"/>
        </w:tabs>
        <w:spacing w:line="240" w:lineRule="auto"/>
        <w:rPr>
          <w:rFonts w:cstheme="minorHAnsi"/>
          <w:b/>
        </w:rPr>
      </w:pPr>
      <w:r w:rsidRPr="007969DE">
        <w:rPr>
          <w:rFonts w:cstheme="minorHAnsi"/>
          <w:b/>
        </w:rPr>
        <w:lastRenderedPageBreak/>
        <w:t>Supplementary file</w:t>
      </w:r>
      <w:r w:rsidR="00161DE0" w:rsidRPr="007969DE">
        <w:rPr>
          <w:rFonts w:cstheme="minorHAnsi"/>
          <w:b/>
        </w:rPr>
        <w:t xml:space="preserve"> </w:t>
      </w:r>
      <w:r w:rsidR="00BA45E5">
        <w:rPr>
          <w:rFonts w:cstheme="minorHAnsi"/>
          <w:b/>
        </w:rPr>
        <w:t>4.</w:t>
      </w:r>
      <w:bookmarkStart w:id="1" w:name="_GoBack"/>
      <w:bookmarkEnd w:id="1"/>
      <w:r w:rsidR="00161DE0" w:rsidRPr="007969DE">
        <w:rPr>
          <w:rFonts w:cstheme="minorHAnsi"/>
          <w:b/>
        </w:rPr>
        <w:t xml:space="preserve"> Advertisement viewing time (seconds)</w:t>
      </w:r>
    </w:p>
    <w:tbl>
      <w:tblPr>
        <w:tblStyle w:val="TableGrid"/>
        <w:tblW w:w="1247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3"/>
        <w:gridCol w:w="1130"/>
        <w:gridCol w:w="1084"/>
        <w:gridCol w:w="1270"/>
        <w:gridCol w:w="1270"/>
        <w:gridCol w:w="2494"/>
        <w:gridCol w:w="2693"/>
      </w:tblGrid>
      <w:tr w:rsidR="007969DE" w:rsidRPr="007969DE" w:rsidTr="00FB7C8A">
        <w:tc>
          <w:tcPr>
            <w:tcW w:w="2533" w:type="dxa"/>
            <w:tcBorders>
              <w:top w:val="single" w:sz="4" w:space="0" w:color="auto"/>
              <w:bottom w:val="nil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Advertisement</w:t>
            </w:r>
          </w:p>
        </w:tc>
        <w:tc>
          <w:tcPr>
            <w:tcW w:w="1130" w:type="dxa"/>
            <w:tcBorders>
              <w:top w:val="single" w:sz="4" w:space="0" w:color="auto"/>
              <w:bottom w:val="nil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Overall</w:t>
            </w:r>
          </w:p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n=1,064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No warning condition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bottom w:val="nil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Warning condition</w:t>
            </w:r>
          </w:p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</w:p>
        </w:tc>
        <w:tc>
          <w:tcPr>
            <w:tcW w:w="2494" w:type="dxa"/>
            <w:tcBorders>
              <w:top w:val="single" w:sz="4" w:space="0" w:color="auto"/>
              <w:bottom w:val="nil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Noticed warning vs. No Warning Condition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Did not notice warning vs. No Warning Condition</w:t>
            </w:r>
          </w:p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</w:p>
        </w:tc>
      </w:tr>
      <w:tr w:rsidR="007969DE" w:rsidRPr="007969DE" w:rsidTr="00FB7C8A">
        <w:tc>
          <w:tcPr>
            <w:tcW w:w="2533" w:type="dxa"/>
            <w:tcBorders>
              <w:top w:val="nil"/>
              <w:bottom w:val="single" w:sz="4" w:space="0" w:color="auto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</w:p>
        </w:tc>
        <w:tc>
          <w:tcPr>
            <w:tcW w:w="1130" w:type="dxa"/>
            <w:tcBorders>
              <w:top w:val="nil"/>
              <w:bottom w:val="single" w:sz="4" w:space="0" w:color="auto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</w:rPr>
              <w:t>n=541</w:t>
            </w: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Noticed warning</w:t>
            </w:r>
          </w:p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</w:rPr>
              <w:t>n=362</w:t>
            </w: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Did not notice warning</w:t>
            </w:r>
          </w:p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</w:rPr>
              <w:t>n=161</w:t>
            </w:r>
          </w:p>
        </w:tc>
        <w:tc>
          <w:tcPr>
            <w:tcW w:w="2494" w:type="dxa"/>
            <w:tcBorders>
              <w:top w:val="nil"/>
              <w:bottom w:val="single" w:sz="4" w:space="0" w:color="auto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B (95% CI), p-value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B (95% CI), p-value</w:t>
            </w:r>
          </w:p>
        </w:tc>
      </w:tr>
      <w:tr w:rsidR="007969DE" w:rsidRPr="007969DE" w:rsidTr="00FB7C8A">
        <w:tc>
          <w:tcPr>
            <w:tcW w:w="2533" w:type="dxa"/>
            <w:tcBorders>
              <w:top w:val="single" w:sz="4" w:space="0" w:color="auto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</w:rPr>
            </w:pPr>
          </w:p>
        </w:tc>
        <w:tc>
          <w:tcPr>
            <w:tcW w:w="1130" w:type="dxa"/>
            <w:tcBorders>
              <w:top w:val="single" w:sz="4" w:space="0" w:color="auto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Mean (SD)</w:t>
            </w:r>
          </w:p>
        </w:tc>
        <w:tc>
          <w:tcPr>
            <w:tcW w:w="1084" w:type="dxa"/>
            <w:tcBorders>
              <w:top w:val="single" w:sz="4" w:space="0" w:color="auto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Mean (SD)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Mean (SD)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Mean (SD)</w:t>
            </w:r>
          </w:p>
        </w:tc>
        <w:tc>
          <w:tcPr>
            <w:tcW w:w="2494" w:type="dxa"/>
            <w:tcBorders>
              <w:top w:val="single" w:sz="4" w:space="0" w:color="auto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  <w:b/>
              </w:rPr>
            </w:pPr>
          </w:p>
        </w:tc>
      </w:tr>
      <w:tr w:rsidR="007969DE" w:rsidRPr="007969DE" w:rsidTr="00FB7C8A">
        <w:tc>
          <w:tcPr>
            <w:tcW w:w="253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 xml:space="preserve">Fanta </w:t>
            </w:r>
          </w:p>
        </w:tc>
        <w:tc>
          <w:tcPr>
            <w:tcW w:w="113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6.0 (3.0)</w:t>
            </w:r>
          </w:p>
        </w:tc>
        <w:tc>
          <w:tcPr>
            <w:tcW w:w="108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5.7 (2.8)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7.0 (3.0)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4.6 (2.8)</w:t>
            </w:r>
          </w:p>
        </w:tc>
        <w:tc>
          <w:tcPr>
            <w:tcW w:w="249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1.32 (0.97, 1.68), &lt;0.001</w:t>
            </w:r>
          </w:p>
        </w:tc>
        <w:tc>
          <w:tcPr>
            <w:tcW w:w="2693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-0.10 (-1.47, -0.52), &lt;0.001</w:t>
            </w:r>
          </w:p>
        </w:tc>
      </w:tr>
      <w:tr w:rsidR="007969DE" w:rsidRPr="007969DE" w:rsidTr="00FB7C8A">
        <w:tc>
          <w:tcPr>
            <w:tcW w:w="253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McDonalds</w:t>
            </w:r>
          </w:p>
        </w:tc>
        <w:tc>
          <w:tcPr>
            <w:tcW w:w="113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4.4 (2.7)</w:t>
            </w:r>
          </w:p>
        </w:tc>
        <w:tc>
          <w:tcPr>
            <w:tcW w:w="108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4.2 (2.4)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5.4 (2.8)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3.1 (2.4)</w:t>
            </w:r>
          </w:p>
        </w:tc>
        <w:tc>
          <w:tcPr>
            <w:tcW w:w="249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1.22 (0.89, 1.54), &lt;0.001</w:t>
            </w:r>
          </w:p>
        </w:tc>
        <w:tc>
          <w:tcPr>
            <w:tcW w:w="2693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-0.96 (-1.39, -0.52), &lt;0.001</w:t>
            </w:r>
          </w:p>
        </w:tc>
      </w:tr>
      <w:tr w:rsidR="007969DE" w:rsidRPr="007969DE" w:rsidTr="00FB7C8A">
        <w:trPr>
          <w:trHeight w:val="310"/>
        </w:trPr>
        <w:tc>
          <w:tcPr>
            <w:tcW w:w="253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 xml:space="preserve">Chocolate milk </w:t>
            </w:r>
          </w:p>
        </w:tc>
        <w:tc>
          <w:tcPr>
            <w:tcW w:w="113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3.8 (2.2)</w:t>
            </w:r>
          </w:p>
        </w:tc>
        <w:tc>
          <w:tcPr>
            <w:tcW w:w="108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3.7 (2.2)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4.2 (2.3)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3.2 (2.2)</w:t>
            </w:r>
          </w:p>
        </w:tc>
        <w:tc>
          <w:tcPr>
            <w:tcW w:w="249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0.49 (0.20, 0.77), 0.001</w:t>
            </w:r>
          </w:p>
        </w:tc>
        <w:tc>
          <w:tcPr>
            <w:tcW w:w="2693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-0.49 (-0.87, -0.12), 0.010</w:t>
            </w:r>
          </w:p>
        </w:tc>
      </w:tr>
      <w:tr w:rsidR="007969DE" w:rsidRPr="007969DE" w:rsidTr="00FB7C8A">
        <w:trPr>
          <w:trHeight w:val="281"/>
        </w:trPr>
        <w:tc>
          <w:tcPr>
            <w:tcW w:w="253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Sprite</w:t>
            </w:r>
          </w:p>
        </w:tc>
        <w:tc>
          <w:tcPr>
            <w:tcW w:w="113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3.7 (2.4)</w:t>
            </w:r>
          </w:p>
        </w:tc>
        <w:tc>
          <w:tcPr>
            <w:tcW w:w="108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3.3 (1.9)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4.8 (2.7)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2.8 (2.1)</w:t>
            </w:r>
          </w:p>
        </w:tc>
        <w:tc>
          <w:tcPr>
            <w:tcW w:w="249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1.60 (1.31, 1.89), &lt;0.001</w:t>
            </w:r>
          </w:p>
        </w:tc>
        <w:tc>
          <w:tcPr>
            <w:tcW w:w="2693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-0.42 (-0.80, -0.03), 0.035</w:t>
            </w:r>
          </w:p>
        </w:tc>
      </w:tr>
      <w:tr w:rsidR="007969DE" w:rsidRPr="007969DE" w:rsidTr="00FB7C8A">
        <w:tc>
          <w:tcPr>
            <w:tcW w:w="253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Oreos</w:t>
            </w:r>
          </w:p>
        </w:tc>
        <w:tc>
          <w:tcPr>
            <w:tcW w:w="113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4.1 (2.8)</w:t>
            </w:r>
          </w:p>
        </w:tc>
        <w:tc>
          <w:tcPr>
            <w:tcW w:w="108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4.0 (2.7)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4.9 (2.9)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2.8 (2.5)</w:t>
            </w:r>
          </w:p>
        </w:tc>
        <w:tc>
          <w:tcPr>
            <w:tcW w:w="249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0.97 (0.62, 1.31), &lt;0.001</w:t>
            </w:r>
          </w:p>
        </w:tc>
        <w:tc>
          <w:tcPr>
            <w:tcW w:w="2693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-1.09 (-1.55, -0.63), &lt;0.001</w:t>
            </w:r>
          </w:p>
        </w:tc>
      </w:tr>
      <w:tr w:rsidR="007969DE" w:rsidRPr="007969DE" w:rsidTr="00FB7C8A">
        <w:tc>
          <w:tcPr>
            <w:tcW w:w="253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 xml:space="preserve">Pepsi ad </w:t>
            </w:r>
            <w:r w:rsidRPr="007969DE">
              <w:rPr>
                <w:rFonts w:cstheme="minorHAnsi"/>
              </w:rPr>
              <w:t>(shown 6</w:t>
            </w:r>
            <w:r w:rsidRPr="007969DE">
              <w:rPr>
                <w:rFonts w:cstheme="minorHAnsi"/>
                <w:vertAlign w:val="superscript"/>
              </w:rPr>
              <w:t>th</w:t>
            </w:r>
            <w:r w:rsidRPr="007969DE">
              <w:rPr>
                <w:rFonts w:cstheme="minorHAnsi"/>
              </w:rPr>
              <w:t>)</w:t>
            </w:r>
            <w:r w:rsidRPr="007969DE">
              <w:rPr>
                <w:rFonts w:cstheme="minorHAnsi"/>
                <w:vertAlign w:val="superscript"/>
              </w:rPr>
              <w:t>†</w:t>
            </w:r>
          </w:p>
        </w:tc>
        <w:tc>
          <w:tcPr>
            <w:tcW w:w="113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3.7 (2.3)</w:t>
            </w:r>
          </w:p>
        </w:tc>
        <w:tc>
          <w:tcPr>
            <w:tcW w:w="108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3.4 (2.1)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4.5 (2.5)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2.6 (2.0)</w:t>
            </w:r>
          </w:p>
        </w:tc>
        <w:tc>
          <w:tcPr>
            <w:tcW w:w="249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1.08 (0.67, 1.49), &lt;0.001</w:t>
            </w:r>
          </w:p>
        </w:tc>
        <w:tc>
          <w:tcPr>
            <w:tcW w:w="2693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-0.81 (-1.35, -0.26), 0.004</w:t>
            </w:r>
          </w:p>
        </w:tc>
      </w:tr>
      <w:tr w:rsidR="007969DE" w:rsidRPr="007969DE" w:rsidTr="00FB7C8A">
        <w:trPr>
          <w:trHeight w:val="142"/>
        </w:trPr>
        <w:tc>
          <w:tcPr>
            <w:tcW w:w="253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 xml:space="preserve">Coca Cola ad </w:t>
            </w:r>
            <w:r w:rsidRPr="007969DE">
              <w:rPr>
                <w:rFonts w:cstheme="minorHAnsi"/>
              </w:rPr>
              <w:t>(shown 6</w:t>
            </w:r>
            <w:r w:rsidRPr="007969DE">
              <w:rPr>
                <w:rFonts w:cstheme="minorHAnsi"/>
                <w:vertAlign w:val="superscript"/>
              </w:rPr>
              <w:t>th</w:t>
            </w:r>
            <w:r w:rsidRPr="007969DE">
              <w:rPr>
                <w:rFonts w:cstheme="minorHAnsi"/>
              </w:rPr>
              <w:t>)</w:t>
            </w:r>
            <w:r w:rsidRPr="007969DE">
              <w:rPr>
                <w:rFonts w:cstheme="minorHAnsi"/>
                <w:vertAlign w:val="superscript"/>
              </w:rPr>
              <w:t>†</w:t>
            </w:r>
            <w:r w:rsidRPr="007969DE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13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3.6 (2.5)</w:t>
            </w:r>
          </w:p>
        </w:tc>
        <w:tc>
          <w:tcPr>
            <w:tcW w:w="108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3.4 (2.2)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4.3 (2.7)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2.5 (2.2)</w:t>
            </w:r>
          </w:p>
        </w:tc>
        <w:tc>
          <w:tcPr>
            <w:tcW w:w="249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0.94 (0.51, 1.38), &lt;0.001</w:t>
            </w:r>
          </w:p>
        </w:tc>
        <w:tc>
          <w:tcPr>
            <w:tcW w:w="2693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-0.64 (-1.21, -0.07), 0.027</w:t>
            </w:r>
          </w:p>
        </w:tc>
      </w:tr>
      <w:tr w:rsidR="007969DE" w:rsidRPr="007969DE" w:rsidTr="00FB7C8A">
        <w:tc>
          <w:tcPr>
            <w:tcW w:w="253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Jones</w:t>
            </w:r>
          </w:p>
        </w:tc>
        <w:tc>
          <w:tcPr>
            <w:tcW w:w="113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5.4 (3.1)</w:t>
            </w:r>
          </w:p>
        </w:tc>
        <w:tc>
          <w:tcPr>
            <w:tcW w:w="108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5.2 (3.1)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6.2 (3.1)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3.8 (2.6)</w:t>
            </w:r>
          </w:p>
        </w:tc>
        <w:tc>
          <w:tcPr>
            <w:tcW w:w="249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1.01 (0.64, 1.39), &lt;0.001</w:t>
            </w:r>
          </w:p>
        </w:tc>
        <w:tc>
          <w:tcPr>
            <w:tcW w:w="2693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-1.25 (-1.75, -0.76), &lt;0.001</w:t>
            </w:r>
          </w:p>
        </w:tc>
      </w:tr>
      <w:tr w:rsidR="007969DE" w:rsidRPr="007969DE" w:rsidTr="00FB7C8A">
        <w:tc>
          <w:tcPr>
            <w:tcW w:w="253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  <w:b/>
              </w:rPr>
            </w:pPr>
            <w:r w:rsidRPr="007969DE">
              <w:rPr>
                <w:rFonts w:cstheme="minorHAnsi"/>
                <w:b/>
              </w:rPr>
              <w:t>Mountain Dew</w:t>
            </w:r>
          </w:p>
        </w:tc>
        <w:tc>
          <w:tcPr>
            <w:tcW w:w="113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4.1 (2.8)</w:t>
            </w:r>
          </w:p>
        </w:tc>
        <w:tc>
          <w:tcPr>
            <w:tcW w:w="108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4.1 (2.8)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4.7 (2.9)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2.9 (2.2)</w:t>
            </w:r>
          </w:p>
        </w:tc>
        <w:tc>
          <w:tcPr>
            <w:tcW w:w="249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0.56 (0.21, 0.91), 0.002</w:t>
            </w:r>
          </w:p>
        </w:tc>
        <w:tc>
          <w:tcPr>
            <w:tcW w:w="2693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-1.12 (-1.58, -0.65), &lt;0.001</w:t>
            </w:r>
          </w:p>
        </w:tc>
      </w:tr>
      <w:tr w:rsidR="007969DE" w:rsidRPr="007969DE" w:rsidTr="00FB7C8A">
        <w:tc>
          <w:tcPr>
            <w:tcW w:w="253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</w:rPr>
            </w:pPr>
            <w:r w:rsidRPr="007969DE">
              <w:rPr>
                <w:rFonts w:cstheme="minorHAnsi"/>
                <w:b/>
              </w:rPr>
              <w:t xml:space="preserve">Pepsi ad </w:t>
            </w:r>
            <w:r w:rsidRPr="007969DE">
              <w:rPr>
                <w:rFonts w:cstheme="minorHAnsi"/>
              </w:rPr>
              <w:t>(shown 9</w:t>
            </w:r>
            <w:r w:rsidRPr="007969DE">
              <w:rPr>
                <w:rFonts w:cstheme="minorHAnsi"/>
                <w:vertAlign w:val="superscript"/>
              </w:rPr>
              <w:t>th</w:t>
            </w:r>
            <w:r w:rsidRPr="007969DE">
              <w:rPr>
                <w:rFonts w:cstheme="minorHAnsi"/>
              </w:rPr>
              <w:t>)</w:t>
            </w:r>
            <w:r w:rsidRPr="007969DE">
              <w:rPr>
                <w:rFonts w:cstheme="minorHAnsi"/>
                <w:vertAlign w:val="superscript"/>
              </w:rPr>
              <w:t>†</w:t>
            </w:r>
          </w:p>
        </w:tc>
        <w:tc>
          <w:tcPr>
            <w:tcW w:w="113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3.1 (2.2)</w:t>
            </w:r>
          </w:p>
        </w:tc>
        <w:tc>
          <w:tcPr>
            <w:tcW w:w="108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3.1 (2.2)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3.5 (2.2)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2.2 (1.9)</w:t>
            </w:r>
          </w:p>
        </w:tc>
        <w:tc>
          <w:tcPr>
            <w:tcW w:w="249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0.41 (0.02, 0.80), 0.040</w:t>
            </w:r>
          </w:p>
        </w:tc>
        <w:tc>
          <w:tcPr>
            <w:tcW w:w="2693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-0.69 (-1.20, -0.18), 0.008</w:t>
            </w:r>
          </w:p>
        </w:tc>
      </w:tr>
      <w:tr w:rsidR="007969DE" w:rsidRPr="007969DE" w:rsidTr="00FB7C8A">
        <w:trPr>
          <w:trHeight w:val="429"/>
        </w:trPr>
        <w:tc>
          <w:tcPr>
            <w:tcW w:w="2533" w:type="dxa"/>
          </w:tcPr>
          <w:p w:rsidR="00161DE0" w:rsidRPr="007969DE" w:rsidRDefault="00161DE0" w:rsidP="007969DE">
            <w:pPr>
              <w:tabs>
                <w:tab w:val="left" w:pos="3270"/>
              </w:tabs>
              <w:rPr>
                <w:rFonts w:cstheme="minorHAnsi"/>
              </w:rPr>
            </w:pPr>
            <w:r w:rsidRPr="007969DE">
              <w:rPr>
                <w:rFonts w:cstheme="minorHAnsi"/>
                <w:b/>
              </w:rPr>
              <w:t xml:space="preserve">Coca Cola ad </w:t>
            </w:r>
            <w:r w:rsidRPr="007969DE">
              <w:rPr>
                <w:rFonts w:cstheme="minorHAnsi"/>
              </w:rPr>
              <w:t>(shown 9</w:t>
            </w:r>
            <w:r w:rsidRPr="007969DE">
              <w:rPr>
                <w:rFonts w:cstheme="minorHAnsi"/>
                <w:vertAlign w:val="superscript"/>
              </w:rPr>
              <w:t>th</w:t>
            </w:r>
            <w:r w:rsidRPr="007969DE">
              <w:rPr>
                <w:rFonts w:cstheme="minorHAnsi"/>
              </w:rPr>
              <w:t>)</w:t>
            </w:r>
            <w:r w:rsidRPr="007969DE">
              <w:rPr>
                <w:rFonts w:cstheme="minorHAnsi"/>
                <w:vertAlign w:val="superscript"/>
              </w:rPr>
              <w:t>†</w:t>
            </w:r>
          </w:p>
        </w:tc>
        <w:tc>
          <w:tcPr>
            <w:tcW w:w="113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3.6 (2.4)</w:t>
            </w:r>
          </w:p>
        </w:tc>
        <w:tc>
          <w:tcPr>
            <w:tcW w:w="108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3.6 (2.3)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3.9 (2.5)</w:t>
            </w:r>
          </w:p>
        </w:tc>
        <w:tc>
          <w:tcPr>
            <w:tcW w:w="1270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2.7 (2.1)</w:t>
            </w:r>
          </w:p>
        </w:tc>
        <w:tc>
          <w:tcPr>
            <w:tcW w:w="2494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0.32 (-0.09, 0.74), 0.129</w:t>
            </w:r>
          </w:p>
        </w:tc>
        <w:tc>
          <w:tcPr>
            <w:tcW w:w="2693" w:type="dxa"/>
          </w:tcPr>
          <w:p w:rsidR="00161DE0" w:rsidRPr="007969DE" w:rsidRDefault="00161DE0" w:rsidP="007969DE">
            <w:pPr>
              <w:tabs>
                <w:tab w:val="left" w:pos="3270"/>
              </w:tabs>
              <w:jc w:val="center"/>
              <w:rPr>
                <w:rFonts w:cstheme="minorHAnsi"/>
              </w:rPr>
            </w:pPr>
            <w:r w:rsidRPr="007969DE">
              <w:rPr>
                <w:rFonts w:cstheme="minorHAnsi"/>
              </w:rPr>
              <w:t>-0.91 (-1.47, -0.35), 0.001</w:t>
            </w:r>
          </w:p>
        </w:tc>
      </w:tr>
    </w:tbl>
    <w:p w:rsidR="00161DE0" w:rsidRPr="007969DE" w:rsidRDefault="00161DE0" w:rsidP="007969DE">
      <w:pPr>
        <w:spacing w:line="240" w:lineRule="auto"/>
        <w:rPr>
          <w:rFonts w:cstheme="minorHAnsi"/>
        </w:rPr>
      </w:pPr>
      <w:r w:rsidRPr="007969DE">
        <w:rPr>
          <w:rFonts w:cstheme="minorHAnsi"/>
          <w:vertAlign w:val="superscript"/>
        </w:rPr>
        <w:t>†</w:t>
      </w:r>
      <w:r w:rsidRPr="007969DE">
        <w:rPr>
          <w:rFonts w:cstheme="minorHAnsi"/>
        </w:rPr>
        <w:t>Respondents viewed the Pepsi and Coca Cola ads 6th in the list of 9 warnings, while the other half viewed Pepsi. Linear regression models testing differences in mean viewing time, adjusted for sex, age group, education and ethnicity.</w:t>
      </w:r>
    </w:p>
    <w:p w:rsidR="00161DE0" w:rsidRPr="007969DE" w:rsidRDefault="00161DE0" w:rsidP="007969DE">
      <w:pPr>
        <w:spacing w:line="240" w:lineRule="auto"/>
        <w:rPr>
          <w:rFonts w:cstheme="minorHAnsi"/>
          <w:lang w:val="en-US"/>
        </w:rPr>
      </w:pPr>
    </w:p>
    <w:p w:rsidR="00161DE0" w:rsidRPr="007969DE" w:rsidRDefault="00161DE0" w:rsidP="007969DE">
      <w:pPr>
        <w:spacing w:line="240" w:lineRule="auto"/>
        <w:rPr>
          <w:rFonts w:cstheme="minorHAnsi"/>
          <w:b/>
        </w:rPr>
      </w:pPr>
      <w:r w:rsidRPr="007969DE">
        <w:rPr>
          <w:rFonts w:cstheme="minorHAnsi"/>
          <w:b/>
        </w:rPr>
        <w:br w:type="page"/>
      </w:r>
    </w:p>
    <w:sectPr w:rsidR="00161DE0" w:rsidRPr="007969DE" w:rsidSect="00AC065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6BBD" w:rsidRDefault="00896BBD" w:rsidP="007969DE">
      <w:pPr>
        <w:spacing w:after="0" w:line="240" w:lineRule="auto"/>
      </w:pPr>
      <w:r>
        <w:separator/>
      </w:r>
    </w:p>
  </w:endnote>
  <w:endnote w:type="continuationSeparator" w:id="0">
    <w:p w:rsidR="00896BBD" w:rsidRDefault="00896BBD" w:rsidP="00796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6BBD" w:rsidRDefault="00896BBD" w:rsidP="007969DE">
      <w:pPr>
        <w:spacing w:after="0" w:line="240" w:lineRule="auto"/>
      </w:pPr>
      <w:r>
        <w:separator/>
      </w:r>
    </w:p>
  </w:footnote>
  <w:footnote w:type="continuationSeparator" w:id="0">
    <w:p w:rsidR="00896BBD" w:rsidRDefault="00896BBD" w:rsidP="007969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DE0"/>
    <w:rsid w:val="00161DE0"/>
    <w:rsid w:val="00406A13"/>
    <w:rsid w:val="007969DE"/>
    <w:rsid w:val="00896BBD"/>
    <w:rsid w:val="00AC0655"/>
    <w:rsid w:val="00BA45E5"/>
    <w:rsid w:val="00D86C01"/>
    <w:rsid w:val="00E0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9B9A92"/>
  <w15:chartTrackingRefBased/>
  <w15:docId w15:val="{8D9F42D9-5103-40C8-9800-3AF8A4C4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1D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61DE0"/>
    <w:rPr>
      <w:sz w:val="16"/>
      <w:szCs w:val="16"/>
    </w:rPr>
  </w:style>
  <w:style w:type="table" w:styleId="TableGrid">
    <w:name w:val="Table Grid"/>
    <w:basedOn w:val="TableNormal"/>
    <w:uiPriority w:val="39"/>
    <w:rsid w:val="00161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1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DE0"/>
  </w:style>
  <w:style w:type="character" w:styleId="LineNumber">
    <w:name w:val="line number"/>
    <w:basedOn w:val="DefaultParagraphFont"/>
    <w:uiPriority w:val="99"/>
    <w:semiHidden/>
    <w:unhideWhenUsed/>
    <w:rsid w:val="00161DE0"/>
  </w:style>
  <w:style w:type="paragraph" w:styleId="Footer">
    <w:name w:val="footer"/>
    <w:basedOn w:val="Normal"/>
    <w:link w:val="FooterChar"/>
    <w:uiPriority w:val="99"/>
    <w:unhideWhenUsed/>
    <w:rsid w:val="007969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9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Waterloo</Company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Goodman</dc:creator>
  <cp:keywords/>
  <dc:description/>
  <cp:lastModifiedBy>Samantha Goodman</cp:lastModifiedBy>
  <cp:revision>2</cp:revision>
  <dcterms:created xsi:type="dcterms:W3CDTF">2021-02-22T19:16:00Z</dcterms:created>
  <dcterms:modified xsi:type="dcterms:W3CDTF">2021-02-22T19:16:00Z</dcterms:modified>
</cp:coreProperties>
</file>