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049C4" w14:textId="77777777" w:rsidR="00085A19" w:rsidRDefault="00085A19" w:rsidP="000163EE">
      <w:pPr>
        <w:rPr>
          <w:rFonts w:ascii="Arial Narrow" w:hAnsi="Arial Narrow"/>
          <w:b/>
          <w:bCs/>
        </w:rPr>
      </w:pPr>
    </w:p>
    <w:p w14:paraId="61ACF62F" w14:textId="6F38B9CD" w:rsidR="000163EE" w:rsidRPr="00521349" w:rsidRDefault="000163EE" w:rsidP="000163EE">
      <w:pPr>
        <w:rPr>
          <w:rFonts w:ascii="Arial Narrow" w:hAnsi="Arial Narrow"/>
          <w:b/>
          <w:bCs/>
        </w:rPr>
      </w:pPr>
      <w:r w:rsidRPr="00521349">
        <w:rPr>
          <w:rFonts w:ascii="Arial Narrow" w:hAnsi="Arial Narrow"/>
          <w:b/>
          <w:bCs/>
        </w:rPr>
        <w:t xml:space="preserve">Table </w:t>
      </w:r>
      <w:r>
        <w:rPr>
          <w:rFonts w:ascii="Arial Narrow" w:hAnsi="Arial Narrow"/>
          <w:b/>
          <w:bCs/>
        </w:rPr>
        <w:t>S</w:t>
      </w:r>
      <w:r w:rsidR="00085A19">
        <w:rPr>
          <w:rFonts w:ascii="Arial Narrow" w:hAnsi="Arial Narrow"/>
          <w:b/>
          <w:bCs/>
        </w:rPr>
        <w:t>1</w:t>
      </w:r>
      <w:r w:rsidRPr="00521349">
        <w:rPr>
          <w:rFonts w:ascii="Arial Narrow" w:hAnsi="Arial Narrow"/>
          <w:b/>
          <w:bCs/>
        </w:rPr>
        <w:t xml:space="preserve"> </w:t>
      </w:r>
      <w:r w:rsidRPr="00FB22DB">
        <w:rPr>
          <w:rFonts w:ascii="Arial Narrow" w:hAnsi="Arial Narrow"/>
          <w:color w:val="000000" w:themeColor="text1"/>
        </w:rPr>
        <w:t xml:space="preserve">Prevalence of </w:t>
      </w:r>
      <w:r w:rsidR="004002D1" w:rsidRPr="00FB22DB">
        <w:rPr>
          <w:rFonts w:ascii="Arial Narrow" w:hAnsi="Arial Narrow"/>
          <w:color w:val="000000" w:themeColor="text1"/>
        </w:rPr>
        <w:t xml:space="preserve">overweight and </w:t>
      </w:r>
      <w:r w:rsidRPr="00FB22DB">
        <w:rPr>
          <w:rFonts w:ascii="Arial Narrow" w:hAnsi="Arial Narrow"/>
          <w:color w:val="000000" w:themeColor="text1"/>
        </w:rPr>
        <w:t>obesity in schoolchildren (5-19 year</w:t>
      </w:r>
      <w:r w:rsidR="004002D1" w:rsidRPr="00FB22DB">
        <w:rPr>
          <w:rFonts w:ascii="Arial Narrow" w:hAnsi="Arial Narrow"/>
          <w:color w:val="000000" w:themeColor="text1"/>
        </w:rPr>
        <w:t>s</w:t>
      </w:r>
      <w:r w:rsidRPr="00FB22DB">
        <w:rPr>
          <w:rFonts w:ascii="Arial Narrow" w:hAnsi="Arial Narrow"/>
          <w:color w:val="000000" w:themeColor="text1"/>
        </w:rPr>
        <w:t xml:space="preserve">) in Kuwait between 2007 and 2018 according to </w:t>
      </w:r>
      <w:r w:rsidR="004002D1" w:rsidRPr="00FB22DB">
        <w:rPr>
          <w:rFonts w:ascii="Arial Narrow" w:hAnsi="Arial Narrow"/>
          <w:color w:val="000000" w:themeColor="text1"/>
        </w:rPr>
        <w:t xml:space="preserve">the </w:t>
      </w:r>
      <w:r w:rsidRPr="00FB22DB">
        <w:rPr>
          <w:rFonts w:ascii="Arial Narrow" w:hAnsi="Arial Narrow"/>
          <w:color w:val="000000" w:themeColor="text1"/>
        </w:rPr>
        <w:t>CDC reference curves.</w:t>
      </w:r>
      <w:r w:rsidRPr="00FB22DB">
        <w:rPr>
          <w:rFonts w:ascii="Arial Narrow" w:hAnsi="Arial Narrow"/>
          <w:b/>
          <w:bCs/>
          <w:color w:val="000000" w:themeColor="text1"/>
        </w:rPr>
        <w:t xml:space="preserve">  </w:t>
      </w:r>
    </w:p>
    <w:tbl>
      <w:tblPr>
        <w:tblStyle w:val="TableGrid"/>
        <w:tblW w:w="5000" w:type="pct"/>
        <w:tblInd w:w="-36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51"/>
        <w:gridCol w:w="1352"/>
        <w:gridCol w:w="1621"/>
        <w:gridCol w:w="1441"/>
        <w:gridCol w:w="1262"/>
        <w:gridCol w:w="1352"/>
        <w:gridCol w:w="981"/>
      </w:tblGrid>
      <w:tr w:rsidR="000163EE" w:rsidRPr="00FC4A3E" w14:paraId="1A4F9130" w14:textId="77777777" w:rsidTr="00D32DB8">
        <w:trPr>
          <w:trHeight w:hRule="exact" w:val="288"/>
        </w:trPr>
        <w:tc>
          <w:tcPr>
            <w:tcW w:w="722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36D5F03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 xml:space="preserve">Year </w:t>
            </w:r>
          </w:p>
        </w:tc>
        <w:tc>
          <w:tcPr>
            <w:tcW w:w="1588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5E2CC2E" w14:textId="77777777" w:rsidR="000163EE" w:rsidRPr="00521349" w:rsidRDefault="000163EE" w:rsidP="00D32DB8">
            <w:pPr>
              <w:jc w:val="center"/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Male</w:t>
            </w:r>
          </w:p>
        </w:tc>
        <w:tc>
          <w:tcPr>
            <w:tcW w:w="1444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BFF599" w14:textId="77777777" w:rsidR="000163EE" w:rsidRPr="00521349" w:rsidRDefault="000163EE" w:rsidP="00D32DB8">
            <w:pPr>
              <w:jc w:val="center"/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Female</w:t>
            </w:r>
          </w:p>
        </w:tc>
        <w:tc>
          <w:tcPr>
            <w:tcW w:w="1246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3DD634" w14:textId="77777777" w:rsidR="000163EE" w:rsidRPr="00521349" w:rsidRDefault="000163EE" w:rsidP="00D32DB8">
            <w:pPr>
              <w:jc w:val="center"/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Total</w:t>
            </w:r>
          </w:p>
        </w:tc>
      </w:tr>
      <w:tr w:rsidR="000163EE" w:rsidRPr="00FC4A3E" w14:paraId="2D260F18" w14:textId="77777777" w:rsidTr="00D32DB8">
        <w:trPr>
          <w:trHeight w:hRule="exact" w:val="288"/>
        </w:trPr>
        <w:tc>
          <w:tcPr>
            <w:tcW w:w="72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981A17F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1D74C7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Overweight (%)</w:t>
            </w:r>
          </w:p>
        </w:tc>
        <w:tc>
          <w:tcPr>
            <w:tcW w:w="86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15E901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Obesity</w:t>
            </w:r>
          </w:p>
          <w:p w14:paraId="5998CF29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(%)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504537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Overweight</w:t>
            </w:r>
          </w:p>
          <w:p w14:paraId="607C2958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(%)</w:t>
            </w:r>
          </w:p>
        </w:tc>
        <w:tc>
          <w:tcPr>
            <w:tcW w:w="67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4AF10F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Obesity</w:t>
            </w:r>
          </w:p>
          <w:p w14:paraId="540E88FE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(%)</w:t>
            </w:r>
          </w:p>
        </w:tc>
        <w:tc>
          <w:tcPr>
            <w:tcW w:w="72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AA491F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Overweight</w:t>
            </w:r>
          </w:p>
          <w:p w14:paraId="3BC403BA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(%)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CFCBC3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Obesity</w:t>
            </w:r>
          </w:p>
          <w:p w14:paraId="63C8E5D5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(%)</w:t>
            </w:r>
          </w:p>
        </w:tc>
      </w:tr>
      <w:tr w:rsidR="000163EE" w:rsidRPr="00F4176B" w14:paraId="3128C1CE" w14:textId="77777777" w:rsidTr="00D32DB8">
        <w:trPr>
          <w:trHeight w:val="288"/>
        </w:trPr>
        <w:tc>
          <w:tcPr>
            <w:tcW w:w="72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81DE915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2007</w:t>
            </w:r>
          </w:p>
        </w:tc>
        <w:tc>
          <w:tcPr>
            <w:tcW w:w="72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E838A8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13.38</w:t>
            </w:r>
          </w:p>
        </w:tc>
        <w:tc>
          <w:tcPr>
            <w:tcW w:w="866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66CE0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22.34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FA28EB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15.43</w:t>
            </w:r>
          </w:p>
        </w:tc>
        <w:tc>
          <w:tcPr>
            <w:tcW w:w="67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00CBC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19.48</w:t>
            </w:r>
          </w:p>
        </w:tc>
        <w:tc>
          <w:tcPr>
            <w:tcW w:w="72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96C72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14.40</w:t>
            </w:r>
          </w:p>
        </w:tc>
        <w:tc>
          <w:tcPr>
            <w:tcW w:w="52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62AA3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20.91</w:t>
            </w:r>
          </w:p>
        </w:tc>
      </w:tr>
      <w:tr w:rsidR="000163EE" w:rsidRPr="00F4176B" w14:paraId="41160A58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FD86A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2008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E0AC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13.00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123B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22.57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3FF6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16.67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910E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18.35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A5C3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14.81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6BD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20.49</w:t>
            </w:r>
          </w:p>
        </w:tc>
      </w:tr>
      <w:tr w:rsidR="000163EE" w:rsidRPr="00FC4A3E" w14:paraId="3549CA16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7B9C0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2009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D9DD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14.19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C351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23.19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C945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17.68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4565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21.47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0A43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15.97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99C3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22.31</w:t>
            </w:r>
          </w:p>
        </w:tc>
      </w:tr>
      <w:tr w:rsidR="000163EE" w:rsidRPr="00FC4A3E" w14:paraId="4615A939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A7000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2010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7B12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14.47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4EAE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26.05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3AA4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18.12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85F40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21.24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B050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16.34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C8AC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23.58</w:t>
            </w:r>
          </w:p>
        </w:tc>
      </w:tr>
      <w:tr w:rsidR="000163EE" w:rsidRPr="00FC4A3E" w14:paraId="787CA496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9C5E0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8F7D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14.52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9E32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27.32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C3165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17.44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FF4E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22.61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38D59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16.01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26F1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24.91</w:t>
            </w:r>
          </w:p>
        </w:tc>
      </w:tr>
      <w:tr w:rsidR="000163EE" w:rsidRPr="00FC4A3E" w14:paraId="116934A0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30986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13D69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13.82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B5E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27.33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8CADF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16.79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B7FF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21.83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8EDF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15.32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ED2C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24.56</w:t>
            </w:r>
          </w:p>
        </w:tc>
      </w:tr>
      <w:tr w:rsidR="000163EE" w:rsidRPr="00FC4A3E" w14:paraId="4A40901E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49C3E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AC04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15.22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E4D4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31.61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6E06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18.74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B99D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24.83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8F54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16.82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6F63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28.54</w:t>
            </w:r>
          </w:p>
        </w:tc>
      </w:tr>
      <w:tr w:rsidR="000163EE" w:rsidRPr="00FC4A3E" w14:paraId="55FFF7E7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5BD92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2014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64860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14.28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38FE0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27.58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347B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17.67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3DC7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23.13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D09D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15.95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00DD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25.40</w:t>
            </w:r>
          </w:p>
        </w:tc>
      </w:tr>
      <w:tr w:rsidR="000163EE" w:rsidRPr="00FC4A3E" w14:paraId="4D022D51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629FD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2015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5BD4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14.06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B3BF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28.94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921A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17.61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D5EE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22.75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ED68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15.88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9CB1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25.77</w:t>
            </w:r>
          </w:p>
        </w:tc>
      </w:tr>
      <w:tr w:rsidR="000163EE" w:rsidRPr="00FC4A3E" w14:paraId="77AA5CFB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15A29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2016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CB9A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14.74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AFE95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28.23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5557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17.63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CD76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21.98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0591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16.17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6BCEB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25.13</w:t>
            </w:r>
          </w:p>
        </w:tc>
      </w:tr>
      <w:tr w:rsidR="000163EE" w:rsidRPr="00FC4A3E" w14:paraId="129BE205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E12AD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2017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F5CA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15.24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2CE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26.81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F059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18.20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56F7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22.48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2996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16.72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4B90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24.64</w:t>
            </w:r>
          </w:p>
        </w:tc>
      </w:tr>
      <w:tr w:rsidR="000163EE" w:rsidRPr="00FC4A3E" w14:paraId="23E40E8F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A996F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2018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CF2F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14.67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1DE0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30.34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0626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19.57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AEBEB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23.53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9778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17.24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C4C9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26.77</w:t>
            </w:r>
          </w:p>
        </w:tc>
      </w:tr>
      <w:tr w:rsidR="000163EE" w:rsidRPr="00FC4A3E" w14:paraId="25B9A83D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F5086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201</w:t>
            </w:r>
            <w:r>
              <w:rPr>
                <w:rFonts w:ascii="Arial Narrow" w:hAnsi="Arial Narrow"/>
                <w:b/>
                <w:bCs/>
              </w:rPr>
              <w:t>9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116F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2F216E">
              <w:rPr>
                <w:rFonts w:ascii="Arial Narrow" w:hAnsi="Arial Narrow"/>
              </w:rPr>
              <w:t>14.98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A1BE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2F216E">
              <w:rPr>
                <w:rFonts w:ascii="Arial Narrow" w:hAnsi="Arial Narrow"/>
              </w:rPr>
              <w:t>31.84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D4C8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2D612A">
              <w:rPr>
                <w:rFonts w:ascii="Arial Narrow" w:hAnsi="Arial Narrow"/>
              </w:rPr>
              <w:t>17.43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DA830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2D612A">
              <w:rPr>
                <w:rFonts w:ascii="Arial Narrow" w:hAnsi="Arial Narrow"/>
              </w:rPr>
              <w:t>23.38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A2EC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2D612A">
              <w:rPr>
                <w:rFonts w:ascii="Arial Narrow" w:hAnsi="Arial Narrow"/>
              </w:rPr>
              <w:t>16.18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14D2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2D612A">
              <w:rPr>
                <w:rFonts w:ascii="Arial Narrow" w:hAnsi="Arial Narrow"/>
              </w:rPr>
              <w:t>27.68</w:t>
            </w:r>
          </w:p>
        </w:tc>
      </w:tr>
      <w:tr w:rsidR="000163EE" w:rsidRPr="00FC4A3E" w14:paraId="7C5DCA29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7E22F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Overall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CFD7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14.4</w:t>
            </w:r>
            <w:r>
              <w:rPr>
                <w:rFonts w:ascii="Arial Narrow" w:hAnsi="Arial Narrow"/>
              </w:rPr>
              <w:t>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58B2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27.</w:t>
            </w:r>
            <w:r>
              <w:rPr>
                <w:rFonts w:ascii="Arial Narrow" w:hAnsi="Arial Narrow"/>
              </w:rPr>
              <w:t>69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798A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17.7</w:t>
            </w:r>
            <w:r>
              <w:rPr>
                <w:rFonts w:ascii="Arial Narrow" w:hAnsi="Arial Narrow"/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125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22.2</w:t>
            </w:r>
            <w:r>
              <w:rPr>
                <w:rFonts w:ascii="Arial Narrow" w:hAnsi="Arial Narrow"/>
              </w:rPr>
              <w:t>9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095B9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16.06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CD46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>5</w:t>
            </w:r>
            <w:r w:rsidRPr="00F57C46">
              <w:rPr>
                <w:rFonts w:ascii="Arial Narrow" w:hAnsi="Arial Narrow"/>
              </w:rPr>
              <w:t>.0</w:t>
            </w:r>
            <w:r>
              <w:rPr>
                <w:rFonts w:ascii="Arial Narrow" w:hAnsi="Arial Narrow"/>
              </w:rPr>
              <w:t>1</w:t>
            </w:r>
          </w:p>
        </w:tc>
      </w:tr>
      <w:tr w:rsidR="000163EE" w:rsidRPr="00FC4A3E" w14:paraId="3E86F059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217710" w14:textId="77777777" w:rsidR="000163EE" w:rsidRPr="00521349" w:rsidRDefault="000163EE" w:rsidP="00D32DB8">
            <w:pPr>
              <w:rPr>
                <w:rFonts w:ascii="Arial Narrow" w:hAnsi="Arial Narrow"/>
                <w:b/>
                <w:bCs/>
              </w:rPr>
            </w:pPr>
            <w:r w:rsidRPr="00521349">
              <w:rPr>
                <w:rFonts w:ascii="Arial Narrow" w:hAnsi="Arial Narrow"/>
                <w:b/>
                <w:bCs/>
              </w:rPr>
              <w:t>P</w:t>
            </w:r>
            <w:r>
              <w:rPr>
                <w:rFonts w:ascii="Arial Narrow" w:hAnsi="Arial Narrow"/>
                <w:b/>
                <w:bCs/>
              </w:rPr>
              <w:t>-value</w:t>
            </w:r>
          </w:p>
        </w:tc>
        <w:tc>
          <w:tcPr>
            <w:tcW w:w="1588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E17781" w14:textId="77777777" w:rsidR="000163EE" w:rsidRPr="00526060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P&lt;0.001</w:t>
            </w:r>
          </w:p>
        </w:tc>
        <w:tc>
          <w:tcPr>
            <w:tcW w:w="1444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B26FC5" w14:textId="77777777" w:rsidR="000163EE" w:rsidRPr="00526060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P&lt;0.001</w:t>
            </w:r>
          </w:p>
        </w:tc>
        <w:tc>
          <w:tcPr>
            <w:tcW w:w="1246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76C596" w14:textId="77777777" w:rsidR="000163EE" w:rsidRPr="00526060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P&lt;0.001</w:t>
            </w:r>
          </w:p>
        </w:tc>
      </w:tr>
      <w:tr w:rsidR="000163EE" w:rsidRPr="00FC4A3E" w14:paraId="57DB2C11" w14:textId="77777777" w:rsidTr="00D32DB8">
        <w:trPr>
          <w:trHeight w:val="288"/>
        </w:trPr>
        <w:tc>
          <w:tcPr>
            <w:tcW w:w="5000" w:type="pct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9BF4C8A" w14:textId="234834AA" w:rsidR="000163EE" w:rsidRPr="00FB22DB" w:rsidRDefault="000163EE" w:rsidP="00D32DB8">
            <w:pPr>
              <w:autoSpaceDE w:val="0"/>
              <w:autoSpaceDN w:val="0"/>
              <w:adjustRightInd w:val="0"/>
              <w:rPr>
                <w:rFonts w:ascii="Arial Narrow" w:hAnsi="Arial Narrow"/>
                <w:color w:val="000000" w:themeColor="text1"/>
              </w:rPr>
            </w:pPr>
            <w:r>
              <w:rPr>
                <w:b/>
                <w:bCs/>
              </w:rPr>
              <w:t xml:space="preserve">CDC: </w:t>
            </w:r>
            <w:r>
              <w:rPr>
                <w:rFonts w:ascii="Arial Narrow" w:hAnsi="Arial Narrow"/>
              </w:rPr>
              <w:t>Centers for Disease Control and Prevention;</w:t>
            </w:r>
            <w:r w:rsidRPr="00023CA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o</w:t>
            </w:r>
            <w:r w:rsidRPr="00023CAB">
              <w:rPr>
                <w:rFonts w:ascii="Arial Narrow" w:hAnsi="Arial Narrow"/>
              </w:rPr>
              <w:t>besity w</w:t>
            </w:r>
            <w:r>
              <w:rPr>
                <w:rFonts w:ascii="Arial Narrow" w:hAnsi="Arial Narrow"/>
              </w:rPr>
              <w:t>as</w:t>
            </w:r>
            <w:r w:rsidRPr="00023CAB">
              <w:rPr>
                <w:rFonts w:ascii="Arial Narrow" w:hAnsi="Arial Narrow"/>
              </w:rPr>
              <w:t xml:space="preserve"> defined as</w:t>
            </w:r>
            <w:r>
              <w:rPr>
                <w:rFonts w:ascii="Arial Narrow" w:hAnsi="Arial Narrow"/>
              </w:rPr>
              <w:t xml:space="preserve"> </w:t>
            </w:r>
            <w:r w:rsidRPr="00023CAB">
              <w:rPr>
                <w:rFonts w:ascii="Arial Narrow" w:hAnsi="Arial Narrow"/>
              </w:rPr>
              <w:t>≥95th percentiles</w:t>
            </w:r>
            <w:r>
              <w:rPr>
                <w:rFonts w:ascii="Arial Narrow" w:hAnsi="Arial Narrow"/>
              </w:rPr>
              <w:t xml:space="preserve"> while overweight as</w:t>
            </w:r>
            <w:r w:rsidRPr="00023CAB">
              <w:rPr>
                <w:rFonts w:ascii="Arial Narrow" w:hAnsi="Arial Narrow"/>
              </w:rPr>
              <w:t xml:space="preserve"> ≥85th </w:t>
            </w:r>
            <w:r w:rsidRPr="00FB22DB">
              <w:rPr>
                <w:rFonts w:ascii="Arial Narrow" w:hAnsi="Arial Narrow"/>
                <w:color w:val="000000" w:themeColor="text1"/>
              </w:rPr>
              <w:t>percentiles but &lt;95</w:t>
            </w:r>
            <w:r w:rsidRPr="00FB22DB">
              <w:rPr>
                <w:rFonts w:ascii="Arial Narrow" w:hAnsi="Arial Narrow"/>
                <w:color w:val="000000" w:themeColor="text1"/>
                <w:vertAlign w:val="superscript"/>
              </w:rPr>
              <w:t>th</w:t>
            </w:r>
            <w:r w:rsidRPr="00FB22DB">
              <w:rPr>
                <w:rFonts w:ascii="Arial Narrow" w:hAnsi="Arial Narrow"/>
                <w:color w:val="000000" w:themeColor="text1"/>
              </w:rPr>
              <w:t xml:space="preserve"> percentiles. </w:t>
            </w:r>
            <w:r w:rsidR="004002D1" w:rsidRPr="00FB22DB">
              <w:rPr>
                <w:rFonts w:ascii="Arial Narrow" w:hAnsi="Arial Narrow"/>
                <w:color w:val="000000" w:themeColor="text1"/>
              </w:rPr>
              <w:t xml:space="preserve">P-value, testing for trends during the study period. </w:t>
            </w:r>
            <w:r w:rsidRPr="00FB22DB">
              <w:rPr>
                <w:rFonts w:ascii="Arial Narrow" w:hAnsi="Arial Narrow"/>
                <w:color w:val="000000" w:themeColor="text1"/>
              </w:rPr>
              <w:t xml:space="preserve"> </w:t>
            </w:r>
          </w:p>
          <w:p w14:paraId="1AE82B8B" w14:textId="77777777" w:rsidR="000163EE" w:rsidRDefault="000163EE" w:rsidP="00D32DB8">
            <w:pPr>
              <w:jc w:val="center"/>
              <w:rPr>
                <w:b/>
                <w:bCs/>
              </w:rPr>
            </w:pPr>
          </w:p>
        </w:tc>
      </w:tr>
    </w:tbl>
    <w:p w14:paraId="3AB8719F" w14:textId="1A7A36A9" w:rsidR="00085A19" w:rsidRDefault="00085A19" w:rsidP="000163EE">
      <w:pPr>
        <w:rPr>
          <w:rFonts w:ascii="Arial Narrow" w:hAnsi="Arial Narrow"/>
          <w:b/>
          <w:bCs/>
        </w:rPr>
      </w:pPr>
    </w:p>
    <w:p w14:paraId="5D8FB487" w14:textId="77777777" w:rsidR="00085A19" w:rsidRDefault="00085A19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619489E0" w14:textId="77777777" w:rsidR="000163EE" w:rsidRDefault="000163EE" w:rsidP="000163EE">
      <w:pPr>
        <w:rPr>
          <w:rFonts w:ascii="Arial Narrow" w:hAnsi="Arial Narrow"/>
          <w:b/>
          <w:bCs/>
        </w:rPr>
      </w:pPr>
    </w:p>
    <w:p w14:paraId="2CC71103" w14:textId="7C1C4F3B" w:rsidR="000163EE" w:rsidRPr="00FB22DB" w:rsidRDefault="000163EE" w:rsidP="000163EE">
      <w:pPr>
        <w:rPr>
          <w:rFonts w:ascii="Arial Narrow" w:hAnsi="Arial Narrow"/>
          <w:b/>
          <w:bCs/>
          <w:color w:val="000000" w:themeColor="text1"/>
        </w:rPr>
      </w:pPr>
      <w:r w:rsidRPr="00FB22DB">
        <w:rPr>
          <w:rFonts w:ascii="Arial Narrow" w:hAnsi="Arial Narrow"/>
          <w:b/>
          <w:bCs/>
          <w:color w:val="000000" w:themeColor="text1"/>
        </w:rPr>
        <w:t>Table S</w:t>
      </w:r>
      <w:r w:rsidR="00085A19" w:rsidRPr="00FB22DB">
        <w:rPr>
          <w:rFonts w:ascii="Arial Narrow" w:hAnsi="Arial Narrow"/>
          <w:b/>
          <w:bCs/>
          <w:color w:val="000000" w:themeColor="text1"/>
        </w:rPr>
        <w:t>2</w:t>
      </w:r>
      <w:r w:rsidRPr="00FB22DB">
        <w:rPr>
          <w:rFonts w:ascii="Arial Narrow" w:hAnsi="Arial Narrow"/>
          <w:b/>
          <w:bCs/>
          <w:color w:val="000000" w:themeColor="text1"/>
        </w:rPr>
        <w:t xml:space="preserve"> </w:t>
      </w:r>
      <w:r w:rsidRPr="00FB22DB">
        <w:rPr>
          <w:rFonts w:ascii="Arial Narrow" w:hAnsi="Arial Narrow"/>
          <w:color w:val="000000" w:themeColor="text1"/>
        </w:rPr>
        <w:t xml:space="preserve">Prevalence of </w:t>
      </w:r>
      <w:r w:rsidR="004002D1" w:rsidRPr="00FB22DB">
        <w:rPr>
          <w:rFonts w:ascii="Arial Narrow" w:hAnsi="Arial Narrow"/>
          <w:color w:val="000000" w:themeColor="text1"/>
        </w:rPr>
        <w:t xml:space="preserve">overweight and </w:t>
      </w:r>
      <w:r w:rsidRPr="00FB22DB">
        <w:rPr>
          <w:rFonts w:ascii="Arial Narrow" w:hAnsi="Arial Narrow"/>
          <w:color w:val="000000" w:themeColor="text1"/>
        </w:rPr>
        <w:t xml:space="preserve">obesity in schoolchildren </w:t>
      </w:r>
      <w:r w:rsidR="004002D1" w:rsidRPr="00FB22DB">
        <w:rPr>
          <w:rFonts w:ascii="Arial Narrow" w:hAnsi="Arial Narrow"/>
          <w:color w:val="000000" w:themeColor="text1"/>
        </w:rPr>
        <w:t>(</w:t>
      </w:r>
      <w:r w:rsidRPr="00FB22DB">
        <w:rPr>
          <w:rFonts w:ascii="Arial Narrow" w:hAnsi="Arial Narrow"/>
          <w:color w:val="000000" w:themeColor="text1"/>
        </w:rPr>
        <w:t>5-19 year</w:t>
      </w:r>
      <w:r w:rsidR="004002D1" w:rsidRPr="00FB22DB">
        <w:rPr>
          <w:rFonts w:ascii="Arial Narrow" w:hAnsi="Arial Narrow"/>
          <w:color w:val="000000" w:themeColor="text1"/>
        </w:rPr>
        <w:t>s)</w:t>
      </w:r>
      <w:r w:rsidRPr="00FB22DB">
        <w:rPr>
          <w:rFonts w:ascii="Arial Narrow" w:hAnsi="Arial Narrow"/>
          <w:color w:val="000000" w:themeColor="text1"/>
        </w:rPr>
        <w:t xml:space="preserve"> in Kuwait between 2007 and 2019 according to the International Obesity Taskforce (IOTF) definition.</w:t>
      </w:r>
      <w:r w:rsidRPr="00FB22DB">
        <w:rPr>
          <w:rFonts w:ascii="Arial Narrow" w:hAnsi="Arial Narrow"/>
          <w:b/>
          <w:bCs/>
          <w:color w:val="000000" w:themeColor="text1"/>
        </w:rPr>
        <w:t xml:space="preserve">  </w:t>
      </w:r>
    </w:p>
    <w:tbl>
      <w:tblPr>
        <w:tblStyle w:val="TableGrid"/>
        <w:tblW w:w="5000" w:type="pct"/>
        <w:tblInd w:w="-36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51"/>
        <w:gridCol w:w="1352"/>
        <w:gridCol w:w="1621"/>
        <w:gridCol w:w="1441"/>
        <w:gridCol w:w="1262"/>
        <w:gridCol w:w="1352"/>
        <w:gridCol w:w="981"/>
      </w:tblGrid>
      <w:tr w:rsidR="000163EE" w:rsidRPr="00FC4A3E" w14:paraId="6F5A66DD" w14:textId="77777777" w:rsidTr="00D32DB8">
        <w:trPr>
          <w:trHeight w:hRule="exact" w:val="288"/>
        </w:trPr>
        <w:tc>
          <w:tcPr>
            <w:tcW w:w="722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BE46F5D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Year </w:t>
            </w:r>
          </w:p>
        </w:tc>
        <w:tc>
          <w:tcPr>
            <w:tcW w:w="1588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591235E" w14:textId="77777777" w:rsidR="000163EE" w:rsidRPr="00FC4A3E" w:rsidRDefault="000163EE" w:rsidP="00D32D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Male</w:t>
            </w:r>
          </w:p>
        </w:tc>
        <w:tc>
          <w:tcPr>
            <w:tcW w:w="1444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C06AC3C" w14:textId="77777777" w:rsidR="000163EE" w:rsidRPr="00FC4A3E" w:rsidRDefault="000163EE" w:rsidP="00D32D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Female</w:t>
            </w:r>
          </w:p>
        </w:tc>
        <w:tc>
          <w:tcPr>
            <w:tcW w:w="1246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70A4087" w14:textId="77777777" w:rsidR="000163EE" w:rsidRPr="00FC4A3E" w:rsidRDefault="000163EE" w:rsidP="00D32D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0163EE" w:rsidRPr="00FC4A3E" w14:paraId="149751C1" w14:textId="77777777" w:rsidTr="00D32DB8">
        <w:trPr>
          <w:trHeight w:hRule="exact" w:val="288"/>
        </w:trPr>
        <w:tc>
          <w:tcPr>
            <w:tcW w:w="72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A2914BB" w14:textId="77777777" w:rsidR="000163EE" w:rsidRPr="000301FF" w:rsidRDefault="000163EE" w:rsidP="00D32DB8">
            <w:pPr>
              <w:rPr>
                <w:b/>
                <w:bCs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0D523B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Overweight (%)</w:t>
            </w:r>
          </w:p>
        </w:tc>
        <w:tc>
          <w:tcPr>
            <w:tcW w:w="86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18647F" w14:textId="77777777" w:rsidR="000163E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Obesity</w:t>
            </w:r>
          </w:p>
          <w:p w14:paraId="31D4256B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(%)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AC4613" w14:textId="77777777" w:rsidR="000163E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Overweight</w:t>
            </w:r>
          </w:p>
          <w:p w14:paraId="16091654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(%)</w:t>
            </w:r>
          </w:p>
        </w:tc>
        <w:tc>
          <w:tcPr>
            <w:tcW w:w="67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AA5CAB" w14:textId="77777777" w:rsidR="000163E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Obesity</w:t>
            </w:r>
          </w:p>
          <w:p w14:paraId="23B20941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(%)</w:t>
            </w:r>
          </w:p>
        </w:tc>
        <w:tc>
          <w:tcPr>
            <w:tcW w:w="72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19C348" w14:textId="77777777" w:rsidR="000163E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Overweight</w:t>
            </w:r>
          </w:p>
          <w:p w14:paraId="77654B43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(%)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054CB2" w14:textId="77777777" w:rsidR="000163E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Obesity</w:t>
            </w:r>
          </w:p>
          <w:p w14:paraId="5A5BF372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(%)</w:t>
            </w:r>
          </w:p>
        </w:tc>
      </w:tr>
      <w:tr w:rsidR="000163EE" w:rsidRPr="00F4176B" w14:paraId="2652027A" w14:textId="77777777" w:rsidTr="00D32DB8">
        <w:trPr>
          <w:trHeight w:val="288"/>
        </w:trPr>
        <w:tc>
          <w:tcPr>
            <w:tcW w:w="72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C281DD3" w14:textId="77777777" w:rsidR="000163EE" w:rsidRPr="000301FF" w:rsidRDefault="000163EE" w:rsidP="00D32DB8">
            <w:pPr>
              <w:rPr>
                <w:b/>
                <w:bCs/>
              </w:rPr>
            </w:pPr>
            <w:r w:rsidRPr="000301FF">
              <w:rPr>
                <w:b/>
                <w:bCs/>
              </w:rPr>
              <w:t>2007</w:t>
            </w:r>
          </w:p>
        </w:tc>
        <w:tc>
          <w:tcPr>
            <w:tcW w:w="72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A0CF0C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17.06</w:t>
            </w:r>
          </w:p>
        </w:tc>
        <w:tc>
          <w:tcPr>
            <w:tcW w:w="866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7E0D49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16.39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D0814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19.08</w:t>
            </w:r>
          </w:p>
        </w:tc>
        <w:tc>
          <w:tcPr>
            <w:tcW w:w="67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4FBB5B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15.41</w:t>
            </w:r>
          </w:p>
        </w:tc>
        <w:tc>
          <w:tcPr>
            <w:tcW w:w="72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777072B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18.07</w:t>
            </w:r>
          </w:p>
        </w:tc>
        <w:tc>
          <w:tcPr>
            <w:tcW w:w="52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5AE6B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15.90</w:t>
            </w:r>
          </w:p>
        </w:tc>
      </w:tr>
      <w:tr w:rsidR="000163EE" w:rsidRPr="00F4176B" w14:paraId="70B16F74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5CFCC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2008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197E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17.36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D6E1B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16.55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5DEF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19.90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6BB49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14.81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BC36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18.61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3FEC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15.69</w:t>
            </w:r>
          </w:p>
        </w:tc>
      </w:tr>
      <w:tr w:rsidR="000163EE" w:rsidRPr="00FC4A3E" w14:paraId="3B5EBCB4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DB591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2009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B626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17.91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AE46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17.18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84AB5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21.44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6EA0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17.65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EEEF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19.71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4041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17.42</w:t>
            </w:r>
          </w:p>
        </w:tc>
      </w:tr>
      <w:tr w:rsidR="000163EE" w:rsidRPr="00FC4A3E" w14:paraId="7475E68D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A1C02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2010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151AB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18.69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6D7E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19.58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5770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22.17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45E0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17.63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6F5A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20.46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BE5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18.59</w:t>
            </w:r>
          </w:p>
        </w:tc>
      </w:tr>
      <w:tr w:rsidR="000163EE" w:rsidRPr="00FC4A3E" w14:paraId="40FEE60E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A9739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8440B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19.73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727C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20.41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D9F3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21.23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2A57F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18.92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3FE2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20.49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9481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19.65</w:t>
            </w:r>
          </w:p>
        </w:tc>
      </w:tr>
      <w:tr w:rsidR="000163EE" w:rsidRPr="00FC4A3E" w14:paraId="607C629A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C8952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CC74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18.12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613B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21.17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EFF0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21.61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A046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17.00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70BD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19.88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D90E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19.07</w:t>
            </w:r>
          </w:p>
        </w:tc>
      </w:tr>
      <w:tr w:rsidR="000163EE" w:rsidRPr="00FC4A3E" w14:paraId="5B9E425D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F9DBE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335C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20.83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3C0A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24.97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2B5F0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23.45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A87E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20.56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CD9A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22.02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7882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22.98</w:t>
            </w:r>
          </w:p>
        </w:tc>
      </w:tr>
      <w:tr w:rsidR="000163EE" w:rsidRPr="00FC4A3E" w14:paraId="3CA01045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4C499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7011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18.64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2A61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21.03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A208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E13D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18.97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CC9B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20.29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28548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20.02</w:t>
            </w:r>
          </w:p>
        </w:tc>
      </w:tr>
      <w:tr w:rsidR="000163EE" w:rsidRPr="00FC4A3E" w14:paraId="706ED604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CFD4F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E9C2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18.70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9B04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22.40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C7665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21.62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70265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18.77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3A05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20.20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B775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20.54</w:t>
            </w:r>
          </w:p>
        </w:tc>
      </w:tr>
      <w:tr w:rsidR="000163EE" w:rsidRPr="00FC4A3E" w14:paraId="19AD56CD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5503C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4068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19.58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A749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21.26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82DC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21.56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22D5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17.70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19BCD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20.56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2C85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19.49</w:t>
            </w:r>
          </w:p>
        </w:tc>
      </w:tr>
      <w:tr w:rsidR="000163EE" w:rsidRPr="00FC4A3E" w14:paraId="3AB4DE6E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7C719" w14:textId="77777777" w:rsidR="000163EE" w:rsidRPr="000301FF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2017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DCEA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20.33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D4B2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19.91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8443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22.55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E15A0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18.06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0699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21.44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F0D0F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18.98</w:t>
            </w:r>
          </w:p>
        </w:tc>
      </w:tr>
      <w:tr w:rsidR="000163EE" w:rsidRPr="00FC4A3E" w14:paraId="6B86FF58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5F49B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2018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C590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20.47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8E45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22.89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C3B23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24.73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598A2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18.32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D86C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22.71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82097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20.49</w:t>
            </w:r>
          </w:p>
        </w:tc>
      </w:tr>
      <w:tr w:rsidR="000163EE" w:rsidRPr="00FC4A3E" w14:paraId="210BDA52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EBF8A" w14:textId="77777777" w:rsidR="000163EE" w:rsidRPr="00FC4A3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2019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6F29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7D0601">
              <w:rPr>
                <w:rFonts w:ascii="Arial Narrow" w:hAnsi="Arial Narrow"/>
              </w:rPr>
              <w:t>20.32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56F1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7D0601">
              <w:rPr>
                <w:rFonts w:ascii="Arial Narrow" w:hAnsi="Arial Narrow"/>
              </w:rPr>
              <w:t>24.29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2103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7D0601">
              <w:rPr>
                <w:rFonts w:ascii="Arial Narrow" w:hAnsi="Arial Narrow"/>
              </w:rPr>
              <w:t>21.88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54F25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7D0601">
              <w:rPr>
                <w:rFonts w:ascii="Arial Narrow" w:hAnsi="Arial Narrow"/>
              </w:rPr>
              <w:t>18.82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A229F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7E510B">
              <w:rPr>
                <w:rFonts w:ascii="Arial Narrow" w:hAnsi="Arial Narrow"/>
              </w:rPr>
              <w:t>21.09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F01FA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7E510B">
              <w:rPr>
                <w:rFonts w:ascii="Arial Narrow" w:hAnsi="Arial Narrow"/>
              </w:rPr>
              <w:t>21.60</w:t>
            </w:r>
          </w:p>
        </w:tc>
      </w:tr>
      <w:tr w:rsidR="000163EE" w:rsidRPr="00FC4A3E" w14:paraId="639D2F29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33110" w14:textId="77777777" w:rsidR="000163E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Overall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E1246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</w:t>
            </w:r>
            <w:r>
              <w:rPr>
                <w:rFonts w:ascii="Arial Narrow" w:hAnsi="Arial Narrow"/>
              </w:rPr>
              <w:t>24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FCAA4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>1</w:t>
            </w:r>
            <w:r w:rsidRPr="00F57C46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06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DCCCC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21.9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67D89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18.</w:t>
            </w:r>
            <w:r>
              <w:rPr>
                <w:rFonts w:ascii="Arial Narrow" w:hAnsi="Arial Narrow"/>
              </w:rPr>
              <w:t>10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AB8E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20.5</w:t>
            </w:r>
            <w:r>
              <w:rPr>
                <w:rFonts w:ascii="Arial Narrow" w:hAnsi="Arial Narrow"/>
              </w:rPr>
              <w:t>7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532DE" w14:textId="77777777" w:rsidR="000163EE" w:rsidRPr="00F57C46" w:rsidRDefault="000163EE" w:rsidP="00D32DB8">
            <w:pPr>
              <w:rPr>
                <w:rFonts w:ascii="Arial Narrow" w:hAnsi="Arial Narrow"/>
              </w:rPr>
            </w:pPr>
            <w:r w:rsidRPr="00F57C46">
              <w:rPr>
                <w:rFonts w:ascii="Arial Narrow" w:hAnsi="Arial Narrow"/>
              </w:rPr>
              <w:t>19.</w:t>
            </w:r>
            <w:r>
              <w:rPr>
                <w:rFonts w:ascii="Arial Narrow" w:hAnsi="Arial Narrow"/>
              </w:rPr>
              <w:t>59</w:t>
            </w:r>
          </w:p>
        </w:tc>
      </w:tr>
      <w:tr w:rsidR="000163EE" w:rsidRPr="00FC4A3E" w14:paraId="0225865B" w14:textId="77777777" w:rsidTr="00D32DB8">
        <w:trPr>
          <w:trHeight w:val="288"/>
        </w:trPr>
        <w:tc>
          <w:tcPr>
            <w:tcW w:w="72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2720CC" w14:textId="77777777" w:rsidR="000163EE" w:rsidRDefault="000163EE" w:rsidP="00D32DB8">
            <w:pPr>
              <w:rPr>
                <w:b/>
                <w:bCs/>
              </w:rPr>
            </w:pPr>
            <w:r>
              <w:rPr>
                <w:b/>
                <w:bCs/>
              </w:rPr>
              <w:t>P-value</w:t>
            </w:r>
          </w:p>
        </w:tc>
        <w:tc>
          <w:tcPr>
            <w:tcW w:w="1588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21F0FA" w14:textId="77777777" w:rsidR="000163EE" w:rsidRPr="0017136D" w:rsidRDefault="000163EE" w:rsidP="00D32DB8">
            <w:r w:rsidRPr="0017136D">
              <w:t>P&lt;0.001</w:t>
            </w:r>
          </w:p>
        </w:tc>
        <w:tc>
          <w:tcPr>
            <w:tcW w:w="1444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266981" w14:textId="77777777" w:rsidR="000163EE" w:rsidRPr="0017136D" w:rsidRDefault="000163EE" w:rsidP="00D32DB8">
            <w:r w:rsidRPr="0017136D">
              <w:t>P&lt;0.001</w:t>
            </w:r>
          </w:p>
        </w:tc>
        <w:tc>
          <w:tcPr>
            <w:tcW w:w="1246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AA6D08" w14:textId="77777777" w:rsidR="000163EE" w:rsidRPr="0017136D" w:rsidRDefault="000163EE" w:rsidP="00D32DB8">
            <w:r w:rsidRPr="0017136D">
              <w:t>P&lt;0.001</w:t>
            </w:r>
          </w:p>
        </w:tc>
      </w:tr>
      <w:tr w:rsidR="000163EE" w:rsidRPr="00FC4A3E" w14:paraId="380379A6" w14:textId="77777777" w:rsidTr="00D32DB8">
        <w:trPr>
          <w:trHeight w:val="288"/>
        </w:trPr>
        <w:tc>
          <w:tcPr>
            <w:tcW w:w="5000" w:type="pct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49FF83F" w14:textId="7307963B" w:rsidR="000163EE" w:rsidRPr="00FB22DB" w:rsidRDefault="004002D1" w:rsidP="00D32DB8">
            <w:pPr>
              <w:rPr>
                <w:b/>
                <w:bCs/>
                <w:color w:val="000000" w:themeColor="text1"/>
              </w:rPr>
            </w:pPr>
            <w:r w:rsidRPr="00FB22DB">
              <w:rPr>
                <w:rFonts w:ascii="Arial Narrow" w:hAnsi="Arial Narrow"/>
                <w:color w:val="000000" w:themeColor="text1"/>
              </w:rPr>
              <w:t>P-value, testing for trends during the study period.</w:t>
            </w:r>
          </w:p>
        </w:tc>
      </w:tr>
    </w:tbl>
    <w:p w14:paraId="11759A4C" w14:textId="77777777" w:rsidR="00CA4875" w:rsidRDefault="00CA4875" w:rsidP="000163EE">
      <w:pPr>
        <w:rPr>
          <w:b/>
          <w:bCs/>
          <w:sz w:val="20"/>
          <w:szCs w:val="20"/>
        </w:rPr>
        <w:sectPr w:rsidR="00CA4875" w:rsidSect="00F0782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78D4B2" w14:textId="039C90FF" w:rsidR="00CA4875" w:rsidRDefault="00CF6816" w:rsidP="00CF6816">
      <w:pPr>
        <w:rPr>
          <w:rFonts w:ascii="Arial Narrow" w:hAnsi="Arial Narrow"/>
          <w:b/>
          <w:bCs/>
        </w:rPr>
        <w:sectPr w:rsidR="00CA4875" w:rsidSect="00CA487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CF6816">
        <w:rPr>
          <w:rFonts w:ascii="Arial Narrow" w:hAnsi="Arial Narrow"/>
          <w:b/>
          <w:bCs/>
        </w:rPr>
        <w:lastRenderedPageBreak/>
        <w:t xml:space="preserve">Figure (S1a): </w:t>
      </w:r>
      <w:r w:rsidRPr="00FA24FF">
        <w:rPr>
          <w:rFonts w:ascii="Arial Narrow" w:hAnsi="Arial Narrow"/>
        </w:rPr>
        <w:t xml:space="preserve">Age-specific prevalence of overweight (including obesity) and obesity and their 95%CIs over the 13-year </w:t>
      </w:r>
      <w:r w:rsidRPr="00FB22DB">
        <w:rPr>
          <w:rFonts w:ascii="Arial Narrow" w:hAnsi="Arial Narrow"/>
          <w:color w:val="000000" w:themeColor="text1"/>
        </w:rPr>
        <w:t xml:space="preserve">period according to </w:t>
      </w:r>
      <w:r w:rsidR="008F39BE" w:rsidRPr="00FB22DB">
        <w:rPr>
          <w:rFonts w:ascii="Arial Narrow" w:hAnsi="Arial Narrow"/>
          <w:color w:val="000000" w:themeColor="text1"/>
        </w:rPr>
        <w:t xml:space="preserve">the </w:t>
      </w:r>
      <w:r w:rsidRPr="00FB22DB">
        <w:rPr>
          <w:rFonts w:ascii="Arial Narrow" w:hAnsi="Arial Narrow"/>
          <w:color w:val="000000" w:themeColor="text1"/>
        </w:rPr>
        <w:t xml:space="preserve">WHO definition </w:t>
      </w:r>
      <w:r w:rsidRPr="00FA24FF">
        <w:rPr>
          <w:rFonts w:ascii="Arial Narrow" w:hAnsi="Arial Narrow"/>
        </w:rPr>
        <w:t>among males.</w:t>
      </w:r>
      <w:r w:rsidRPr="00CF6816">
        <w:rPr>
          <w:rFonts w:ascii="Arial Narrow" w:hAnsi="Arial Narrow"/>
          <w:b/>
          <w:bCs/>
        </w:rPr>
        <w:t xml:space="preserve"> </w:t>
      </w:r>
      <w:r w:rsidR="00CA4875" w:rsidRPr="00CA4875">
        <w:rPr>
          <w:noProof/>
        </w:rPr>
        <w:drawing>
          <wp:inline distT="0" distB="0" distL="0" distR="0" wp14:anchorId="274854B5" wp14:editId="5F2E9D3B">
            <wp:extent cx="8165465" cy="5248275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546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3EE4" w14:textId="2EDB2E80" w:rsidR="00CF6816" w:rsidRDefault="00CF6816" w:rsidP="00CF6816">
      <w:pPr>
        <w:rPr>
          <w:rFonts w:ascii="Arial Narrow" w:hAnsi="Arial Narrow"/>
          <w:b/>
          <w:bCs/>
        </w:rPr>
      </w:pPr>
      <w:r w:rsidRPr="00CF6816">
        <w:rPr>
          <w:rFonts w:ascii="Arial Narrow" w:hAnsi="Arial Narrow"/>
          <w:b/>
          <w:bCs/>
        </w:rPr>
        <w:lastRenderedPageBreak/>
        <w:t xml:space="preserve">Figure (S1b): </w:t>
      </w:r>
      <w:r w:rsidRPr="00FA24FF">
        <w:rPr>
          <w:rFonts w:ascii="Arial Narrow" w:hAnsi="Arial Narrow"/>
        </w:rPr>
        <w:t>Age-specific prevalence of overweight (including obesity) and obesity and their 95%CIs over the 13-</w:t>
      </w:r>
      <w:r w:rsidRPr="00FB22DB">
        <w:rPr>
          <w:rFonts w:ascii="Arial Narrow" w:hAnsi="Arial Narrow"/>
          <w:color w:val="000000" w:themeColor="text1"/>
        </w:rPr>
        <w:t xml:space="preserve">year period according to </w:t>
      </w:r>
      <w:r w:rsidR="008F39BE" w:rsidRPr="00FB22DB">
        <w:rPr>
          <w:rFonts w:ascii="Arial Narrow" w:hAnsi="Arial Narrow"/>
          <w:color w:val="000000" w:themeColor="text1"/>
        </w:rPr>
        <w:t xml:space="preserve">the </w:t>
      </w:r>
      <w:r w:rsidRPr="00FB22DB">
        <w:rPr>
          <w:rFonts w:ascii="Arial Narrow" w:hAnsi="Arial Narrow"/>
          <w:color w:val="000000" w:themeColor="text1"/>
        </w:rPr>
        <w:t xml:space="preserve">WHO definition </w:t>
      </w:r>
      <w:r w:rsidRPr="00FA24FF">
        <w:rPr>
          <w:rFonts w:ascii="Arial Narrow" w:hAnsi="Arial Narrow"/>
        </w:rPr>
        <w:t>among females.</w:t>
      </w:r>
      <w:r w:rsidRPr="00CF6816">
        <w:rPr>
          <w:rFonts w:ascii="Arial Narrow" w:hAnsi="Arial Narrow"/>
          <w:b/>
          <w:bCs/>
        </w:rPr>
        <w:t xml:space="preserve"> </w:t>
      </w:r>
      <w:r w:rsidR="00CA4875" w:rsidRPr="00CA4875">
        <w:rPr>
          <w:noProof/>
        </w:rPr>
        <w:drawing>
          <wp:inline distT="0" distB="0" distL="0" distR="0" wp14:anchorId="3DD8A7E5" wp14:editId="65DFCB25">
            <wp:extent cx="8229600" cy="5467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D1B7" w14:textId="1C6E052F" w:rsidR="002236E3" w:rsidRPr="00CF6816" w:rsidRDefault="002236E3" w:rsidP="002236E3">
      <w:pPr>
        <w:rPr>
          <w:rFonts w:ascii="Arial Narrow" w:hAnsi="Arial Narrow"/>
          <w:b/>
          <w:bCs/>
        </w:rPr>
      </w:pPr>
      <w:r w:rsidRPr="00CF6816">
        <w:rPr>
          <w:rFonts w:ascii="Arial Narrow" w:hAnsi="Arial Narrow"/>
          <w:b/>
          <w:bCs/>
        </w:rPr>
        <w:lastRenderedPageBreak/>
        <w:t xml:space="preserve">Figure (S2a): </w:t>
      </w:r>
      <w:r w:rsidRPr="00FA24FF">
        <w:rPr>
          <w:rFonts w:ascii="Arial Narrow" w:hAnsi="Arial Narrow"/>
        </w:rPr>
        <w:t>Age-specific prevalence of overweight (including obesity) and obesity and their 95%</w:t>
      </w:r>
      <w:r w:rsidRPr="00FB22DB">
        <w:rPr>
          <w:rFonts w:ascii="Arial Narrow" w:hAnsi="Arial Narrow"/>
          <w:color w:val="000000" w:themeColor="text1"/>
        </w:rPr>
        <w:t>CIs over the 13-year period according to</w:t>
      </w:r>
      <w:r w:rsidR="008F39BE" w:rsidRPr="00FB22DB">
        <w:rPr>
          <w:rFonts w:ascii="Arial Narrow" w:hAnsi="Arial Narrow"/>
          <w:color w:val="000000" w:themeColor="text1"/>
        </w:rPr>
        <w:t xml:space="preserve"> the</w:t>
      </w:r>
      <w:r w:rsidRPr="00FB22DB">
        <w:rPr>
          <w:rFonts w:ascii="Arial Narrow" w:hAnsi="Arial Narrow"/>
          <w:color w:val="000000" w:themeColor="text1"/>
        </w:rPr>
        <w:t xml:space="preserve"> CDC definition </w:t>
      </w:r>
      <w:r w:rsidRPr="00FA24FF">
        <w:rPr>
          <w:rFonts w:ascii="Arial Narrow" w:hAnsi="Arial Narrow"/>
        </w:rPr>
        <w:t>among males.</w:t>
      </w:r>
      <w:r w:rsidRPr="00CF6816">
        <w:rPr>
          <w:rFonts w:ascii="Arial Narrow" w:hAnsi="Arial Narrow"/>
          <w:b/>
          <w:bCs/>
        </w:rPr>
        <w:t xml:space="preserve"> </w:t>
      </w:r>
    </w:p>
    <w:p w14:paraId="78A26DE7" w14:textId="7406C20C" w:rsidR="00CA4875" w:rsidRDefault="002236E3" w:rsidP="00CF6816">
      <w:pPr>
        <w:rPr>
          <w:rFonts w:ascii="Arial Narrow" w:hAnsi="Arial Narrow"/>
          <w:b/>
          <w:bCs/>
        </w:rPr>
      </w:pPr>
      <w:r w:rsidRPr="002236E3">
        <w:rPr>
          <w:rFonts w:ascii="Arial Narrow" w:hAnsi="Arial Narrow"/>
          <w:b/>
          <w:bCs/>
          <w:noProof/>
        </w:rPr>
        <w:drawing>
          <wp:inline distT="0" distB="0" distL="0" distR="0" wp14:anchorId="4C6C4BB8" wp14:editId="4EFA89E5">
            <wp:extent cx="8167370" cy="5286375"/>
            <wp:effectExtent l="0" t="0" r="508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37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CB48" w14:textId="55C8A600" w:rsidR="001078AF" w:rsidRPr="00CF6816" w:rsidRDefault="001078AF" w:rsidP="001078AF">
      <w:pPr>
        <w:rPr>
          <w:rFonts w:ascii="Arial Narrow" w:hAnsi="Arial Narrow"/>
          <w:b/>
          <w:bCs/>
        </w:rPr>
      </w:pPr>
      <w:r w:rsidRPr="00CF6816">
        <w:rPr>
          <w:rFonts w:ascii="Arial Narrow" w:hAnsi="Arial Narrow"/>
          <w:b/>
          <w:bCs/>
        </w:rPr>
        <w:lastRenderedPageBreak/>
        <w:t xml:space="preserve">Figure (S2b): </w:t>
      </w:r>
      <w:r w:rsidRPr="00FA24FF">
        <w:rPr>
          <w:rFonts w:ascii="Arial Narrow" w:hAnsi="Arial Narrow"/>
        </w:rPr>
        <w:t xml:space="preserve">Age-specific prevalence of overweight (including obesity) and obesity and their 95%CIs over the 13-year period </w:t>
      </w:r>
      <w:r w:rsidRPr="00FB22DB">
        <w:rPr>
          <w:rFonts w:ascii="Arial Narrow" w:hAnsi="Arial Narrow"/>
          <w:color w:val="000000" w:themeColor="text1"/>
        </w:rPr>
        <w:t>according to</w:t>
      </w:r>
      <w:r w:rsidR="008F39BE" w:rsidRPr="00FB22DB">
        <w:rPr>
          <w:rFonts w:ascii="Arial Narrow" w:hAnsi="Arial Narrow"/>
          <w:color w:val="000000" w:themeColor="text1"/>
        </w:rPr>
        <w:t xml:space="preserve"> the</w:t>
      </w:r>
      <w:r w:rsidRPr="00FB22DB">
        <w:rPr>
          <w:rFonts w:ascii="Arial Narrow" w:hAnsi="Arial Narrow"/>
          <w:color w:val="000000" w:themeColor="text1"/>
        </w:rPr>
        <w:t xml:space="preserve"> CDC definition </w:t>
      </w:r>
      <w:r w:rsidRPr="00FA24FF">
        <w:rPr>
          <w:rFonts w:ascii="Arial Narrow" w:hAnsi="Arial Narrow"/>
        </w:rPr>
        <w:t>among females.</w:t>
      </w:r>
      <w:r w:rsidRPr="00CF6816">
        <w:rPr>
          <w:rFonts w:ascii="Arial Narrow" w:hAnsi="Arial Narrow"/>
          <w:b/>
          <w:bCs/>
        </w:rPr>
        <w:t xml:space="preserve"> </w:t>
      </w:r>
    </w:p>
    <w:p w14:paraId="00B8BEB0" w14:textId="4C018D7B" w:rsidR="00CA4875" w:rsidRDefault="001078AF">
      <w:pPr>
        <w:rPr>
          <w:rFonts w:ascii="Arial Narrow" w:hAnsi="Arial Narrow"/>
          <w:b/>
          <w:bCs/>
        </w:rPr>
      </w:pPr>
      <w:r w:rsidRPr="001078AF">
        <w:rPr>
          <w:noProof/>
        </w:rPr>
        <w:drawing>
          <wp:inline distT="0" distB="0" distL="0" distR="0" wp14:anchorId="13E57319" wp14:editId="7DAB1A53">
            <wp:extent cx="8175625" cy="5305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C789" w14:textId="77777777" w:rsidR="00CA4875" w:rsidRDefault="00CA4875" w:rsidP="00CF6816">
      <w:pPr>
        <w:rPr>
          <w:rFonts w:ascii="Arial Narrow" w:hAnsi="Arial Narrow"/>
          <w:b/>
          <w:bCs/>
        </w:rPr>
        <w:sectPr w:rsidR="00CA4875" w:rsidSect="00CA487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0A080F4" w14:textId="44088038" w:rsidR="00E1595D" w:rsidRDefault="00CF6816" w:rsidP="00CF6816">
      <w:pPr>
        <w:rPr>
          <w:rFonts w:ascii="Arial Narrow" w:hAnsi="Arial Narrow"/>
          <w:b/>
          <w:bCs/>
        </w:rPr>
      </w:pPr>
      <w:r w:rsidRPr="00FB22DB">
        <w:rPr>
          <w:rFonts w:ascii="Arial Narrow" w:hAnsi="Arial Narrow"/>
          <w:b/>
          <w:bCs/>
          <w:color w:val="000000" w:themeColor="text1"/>
        </w:rPr>
        <w:lastRenderedPageBreak/>
        <w:t xml:space="preserve">Figure (S3a): </w:t>
      </w:r>
      <w:r w:rsidRPr="00FB22DB">
        <w:rPr>
          <w:rFonts w:ascii="Arial Narrow" w:hAnsi="Arial Narrow"/>
          <w:color w:val="000000" w:themeColor="text1"/>
        </w:rPr>
        <w:t>Age-specific prevalence of overweight (including obesity) and obesity and their 95%CIs over the 13-year period according to</w:t>
      </w:r>
      <w:r w:rsidR="008F39BE" w:rsidRPr="00FB22DB">
        <w:rPr>
          <w:rFonts w:ascii="Arial Narrow" w:hAnsi="Arial Narrow"/>
          <w:color w:val="000000" w:themeColor="text1"/>
        </w:rPr>
        <w:t xml:space="preserve"> the</w:t>
      </w:r>
      <w:r w:rsidRPr="00FB22DB">
        <w:rPr>
          <w:rFonts w:ascii="Arial Narrow" w:hAnsi="Arial Narrow"/>
          <w:color w:val="000000" w:themeColor="text1"/>
        </w:rPr>
        <w:t xml:space="preserve"> </w:t>
      </w:r>
      <w:r w:rsidR="008F39BE" w:rsidRPr="00FB22DB">
        <w:rPr>
          <w:rFonts w:ascii="Arial Narrow" w:hAnsi="Arial Narrow"/>
          <w:color w:val="000000" w:themeColor="text1"/>
        </w:rPr>
        <w:t xml:space="preserve">International Obesity Taskforce (IOTF) </w:t>
      </w:r>
      <w:r w:rsidRPr="00FB22DB">
        <w:rPr>
          <w:rFonts w:ascii="Arial Narrow" w:hAnsi="Arial Narrow"/>
          <w:color w:val="000000" w:themeColor="text1"/>
        </w:rPr>
        <w:t xml:space="preserve">definition among </w:t>
      </w:r>
      <w:r w:rsidRPr="00FA24FF">
        <w:rPr>
          <w:rFonts w:ascii="Arial Narrow" w:hAnsi="Arial Narrow"/>
        </w:rPr>
        <w:t>males.</w:t>
      </w:r>
      <w:r w:rsidRPr="00CF6816">
        <w:rPr>
          <w:rFonts w:ascii="Arial Narrow" w:hAnsi="Arial Narrow"/>
          <w:b/>
          <w:bCs/>
        </w:rPr>
        <w:t xml:space="preserve"> </w:t>
      </w:r>
      <w:r w:rsidR="000E5016" w:rsidRPr="000E5016">
        <w:rPr>
          <w:rFonts w:ascii="Arial Narrow" w:hAnsi="Arial Narrow"/>
          <w:b/>
          <w:bCs/>
          <w:noProof/>
        </w:rPr>
        <w:drawing>
          <wp:inline distT="0" distB="0" distL="0" distR="0" wp14:anchorId="728F746C" wp14:editId="4A0B1BD6">
            <wp:extent cx="8192135" cy="541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3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0B84" w14:textId="15128BF7" w:rsidR="000E5016" w:rsidRDefault="000E5016" w:rsidP="00CF6816">
      <w:pPr>
        <w:rPr>
          <w:rFonts w:ascii="Arial Narrow" w:hAnsi="Arial Narrow"/>
          <w:b/>
          <w:bCs/>
        </w:rPr>
      </w:pPr>
    </w:p>
    <w:p w14:paraId="301C117E" w14:textId="0281CCD7" w:rsidR="000E5016" w:rsidRPr="00CF6816" w:rsidRDefault="000E5016" w:rsidP="000E5016">
      <w:pPr>
        <w:rPr>
          <w:rFonts w:ascii="Arial Narrow" w:hAnsi="Arial Narrow"/>
          <w:b/>
          <w:bCs/>
        </w:rPr>
      </w:pPr>
      <w:r w:rsidRPr="00FB22DB">
        <w:rPr>
          <w:rFonts w:ascii="Arial Narrow" w:hAnsi="Arial Narrow"/>
          <w:b/>
          <w:bCs/>
          <w:color w:val="000000" w:themeColor="text1"/>
        </w:rPr>
        <w:t xml:space="preserve">Figure (S3b): </w:t>
      </w:r>
      <w:r w:rsidRPr="00FB22DB">
        <w:rPr>
          <w:rFonts w:ascii="Arial Narrow" w:hAnsi="Arial Narrow"/>
          <w:color w:val="000000" w:themeColor="text1"/>
        </w:rPr>
        <w:t xml:space="preserve">Age-specific prevalence of overweight (including obesity) and obesity and their 95%CIs over the 13-year period according to </w:t>
      </w:r>
      <w:r w:rsidR="0014423E" w:rsidRPr="00FB22DB">
        <w:rPr>
          <w:rFonts w:ascii="Arial Narrow" w:hAnsi="Arial Narrow"/>
          <w:color w:val="000000" w:themeColor="text1"/>
        </w:rPr>
        <w:t xml:space="preserve">the </w:t>
      </w:r>
      <w:r w:rsidR="008F39BE" w:rsidRPr="00FB22DB">
        <w:rPr>
          <w:rFonts w:ascii="Arial Narrow" w:hAnsi="Arial Narrow"/>
          <w:color w:val="000000" w:themeColor="text1"/>
        </w:rPr>
        <w:t xml:space="preserve">International Obesity Taskforce (IOTF) </w:t>
      </w:r>
      <w:r w:rsidRPr="00FB22DB">
        <w:rPr>
          <w:rFonts w:ascii="Arial Narrow" w:hAnsi="Arial Narrow"/>
          <w:color w:val="000000" w:themeColor="text1"/>
        </w:rPr>
        <w:t>definition among females</w:t>
      </w:r>
      <w:r w:rsidRPr="00FA24FF">
        <w:rPr>
          <w:rFonts w:ascii="Arial Narrow" w:hAnsi="Arial Narrow"/>
        </w:rPr>
        <w:t>.</w:t>
      </w:r>
      <w:r w:rsidRPr="00CF6816">
        <w:rPr>
          <w:rFonts w:ascii="Arial Narrow" w:hAnsi="Arial Narrow"/>
          <w:b/>
          <w:bCs/>
        </w:rPr>
        <w:t xml:space="preserve"> </w:t>
      </w:r>
    </w:p>
    <w:p w14:paraId="4AF86AA3" w14:textId="7C0DD6E8" w:rsidR="000E5016" w:rsidRDefault="00F36C0E" w:rsidP="00CF6816">
      <w:pPr>
        <w:rPr>
          <w:rFonts w:ascii="Arial Narrow" w:hAnsi="Arial Narrow"/>
          <w:b/>
          <w:bCs/>
        </w:rPr>
        <w:sectPr w:rsidR="000E5016" w:rsidSect="000E501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F36C0E">
        <w:rPr>
          <w:rFonts w:ascii="Arial Narrow" w:hAnsi="Arial Narrow"/>
          <w:b/>
          <w:bCs/>
          <w:noProof/>
        </w:rPr>
        <w:drawing>
          <wp:inline distT="0" distB="0" distL="0" distR="0" wp14:anchorId="255B52A0" wp14:editId="2AA6AA5D">
            <wp:extent cx="8229600" cy="520065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B3EF" w14:textId="6ED41F00" w:rsidR="00AC6D81" w:rsidRPr="008D2D42" w:rsidRDefault="00AC6D81" w:rsidP="00AC6D81">
      <w:pPr>
        <w:rPr>
          <w:rFonts w:ascii="Arial Narrow" w:hAnsi="Arial Narrow"/>
          <w:b/>
          <w:bCs/>
        </w:rPr>
      </w:pPr>
      <w:r w:rsidRPr="008D2D42">
        <w:rPr>
          <w:rFonts w:ascii="Arial Narrow" w:hAnsi="Arial Narrow"/>
          <w:b/>
          <w:bCs/>
        </w:rPr>
        <w:lastRenderedPageBreak/>
        <w:t>Figure (S</w:t>
      </w:r>
      <w:r w:rsidR="00FA24FF">
        <w:rPr>
          <w:rFonts w:ascii="Arial Narrow" w:hAnsi="Arial Narrow"/>
          <w:b/>
          <w:bCs/>
        </w:rPr>
        <w:t>4</w:t>
      </w:r>
      <w:r w:rsidRPr="008D2D42">
        <w:rPr>
          <w:rFonts w:ascii="Arial Narrow" w:hAnsi="Arial Narrow"/>
          <w:b/>
          <w:bCs/>
        </w:rPr>
        <w:t xml:space="preserve">a): </w:t>
      </w:r>
      <w:r w:rsidRPr="00FA24FF">
        <w:rPr>
          <w:rFonts w:ascii="Arial Narrow" w:hAnsi="Arial Narrow"/>
        </w:rPr>
        <w:t xml:space="preserve">Age-specific mean BMI-for-age Z scores </w:t>
      </w:r>
      <w:r w:rsidR="008D2D42" w:rsidRPr="00FA24FF">
        <w:rPr>
          <w:rFonts w:ascii="Arial Narrow" w:hAnsi="Arial Narrow"/>
        </w:rPr>
        <w:t xml:space="preserve">over 13-year period in </w:t>
      </w:r>
      <w:r w:rsidRPr="00FA24FF">
        <w:rPr>
          <w:rFonts w:ascii="Arial Narrow" w:hAnsi="Arial Narrow"/>
        </w:rPr>
        <w:t>males</w:t>
      </w:r>
      <w:r w:rsidR="008D2D42" w:rsidRPr="00FA24FF">
        <w:rPr>
          <w:rFonts w:ascii="Arial Narrow" w:hAnsi="Arial Narrow"/>
        </w:rPr>
        <w:t xml:space="preserve">. </w:t>
      </w:r>
    </w:p>
    <w:p w14:paraId="57BAAAC0" w14:textId="7D855769" w:rsidR="00DA0CA3" w:rsidRDefault="00DA0CA3" w:rsidP="00AC6D81">
      <w:pPr>
        <w:rPr>
          <w:rFonts w:ascii="Arial Narrow" w:hAnsi="Arial Narrow"/>
        </w:rPr>
      </w:pPr>
      <w:r w:rsidRPr="00DA0CA3">
        <w:rPr>
          <w:noProof/>
        </w:rPr>
        <w:drawing>
          <wp:inline distT="0" distB="0" distL="0" distR="0" wp14:anchorId="7F775818" wp14:editId="396EE416">
            <wp:extent cx="8191500" cy="5457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E866" w14:textId="19C1EA1E" w:rsidR="005575ED" w:rsidRDefault="00AC6D81" w:rsidP="008F39BE">
      <w:pPr>
        <w:spacing w:line="240" w:lineRule="auto"/>
        <w:rPr>
          <w:rFonts w:ascii="Arial Narrow" w:hAnsi="Arial Narrow"/>
          <w:b/>
          <w:bCs/>
        </w:rPr>
      </w:pPr>
      <w:r w:rsidRPr="008D2D42">
        <w:rPr>
          <w:rFonts w:ascii="Arial Narrow" w:hAnsi="Arial Narrow"/>
          <w:b/>
          <w:bCs/>
        </w:rPr>
        <w:lastRenderedPageBreak/>
        <w:t>Figure (S</w:t>
      </w:r>
      <w:r w:rsidR="00FA24FF">
        <w:rPr>
          <w:rFonts w:ascii="Arial Narrow" w:hAnsi="Arial Narrow"/>
          <w:b/>
          <w:bCs/>
        </w:rPr>
        <w:t>4</w:t>
      </w:r>
      <w:r w:rsidRPr="008D2D42">
        <w:rPr>
          <w:rFonts w:ascii="Arial Narrow" w:hAnsi="Arial Narrow"/>
          <w:b/>
          <w:bCs/>
        </w:rPr>
        <w:t xml:space="preserve">b): </w:t>
      </w:r>
      <w:r w:rsidR="008D2D42" w:rsidRPr="00FA24FF">
        <w:rPr>
          <w:rFonts w:ascii="Arial Narrow" w:hAnsi="Arial Narrow"/>
        </w:rPr>
        <w:t>Age-specific mean BMI-for-age Z scores over 13-year period in females.</w:t>
      </w:r>
    </w:p>
    <w:p w14:paraId="42469300" w14:textId="114174D9" w:rsidR="00DA0CA3" w:rsidRDefault="0049576D" w:rsidP="000D0B4B">
      <w:pPr>
        <w:rPr>
          <w:rFonts w:ascii="Arial Narrow" w:hAnsi="Arial Narrow"/>
          <w:b/>
          <w:bCs/>
        </w:rPr>
      </w:pPr>
      <w:r w:rsidRPr="0049576D">
        <w:rPr>
          <w:noProof/>
        </w:rPr>
        <w:drawing>
          <wp:inline distT="0" distB="0" distL="0" distR="0" wp14:anchorId="3F940171" wp14:editId="6AF6845F">
            <wp:extent cx="8119110" cy="5416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911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82A">
        <w:rPr>
          <w:rFonts w:cs="Calibri"/>
          <w:b/>
          <w:bCs/>
          <w:noProof/>
        </w:rPr>
        <w:fldChar w:fldCharType="begin"/>
      </w:r>
      <w:r w:rsidR="00F0782A">
        <w:rPr>
          <w:b/>
          <w:bCs/>
        </w:rPr>
        <w:instrText xml:space="preserve"> ADDIN EN.REFLIST </w:instrText>
      </w:r>
      <w:r w:rsidR="00F0782A">
        <w:rPr>
          <w:rFonts w:cs="Calibri"/>
          <w:b/>
          <w:bCs/>
          <w:noProof/>
        </w:rPr>
        <w:fldChar w:fldCharType="end"/>
      </w:r>
    </w:p>
    <w:sectPr w:rsidR="00DA0CA3" w:rsidSect="00DA0C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1DA9"/>
    <w:multiLevelType w:val="hybridMultilevel"/>
    <w:tmpl w:val="4CE8B01C"/>
    <w:lvl w:ilvl="0" w:tplc="EE2EEC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32B70"/>
    <w:multiLevelType w:val="hybridMultilevel"/>
    <w:tmpl w:val="A79444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C5BF8"/>
    <w:multiLevelType w:val="hybridMultilevel"/>
    <w:tmpl w:val="4DDC6B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76592"/>
    <w:multiLevelType w:val="hybridMultilevel"/>
    <w:tmpl w:val="BA12D984"/>
    <w:lvl w:ilvl="0" w:tplc="86FACE88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841CC"/>
    <w:multiLevelType w:val="hybridMultilevel"/>
    <w:tmpl w:val="00FE82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B7B9B"/>
    <w:multiLevelType w:val="hybridMultilevel"/>
    <w:tmpl w:val="A79444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40033"/>
    <w:multiLevelType w:val="hybridMultilevel"/>
    <w:tmpl w:val="FF3E82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04F6F"/>
    <w:multiLevelType w:val="hybridMultilevel"/>
    <w:tmpl w:val="2FDC99E0"/>
    <w:lvl w:ilvl="0" w:tplc="A9C43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54281"/>
    <w:multiLevelType w:val="hybridMultilevel"/>
    <w:tmpl w:val="521ED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Public Health&lt;/Style&gt;&lt;LeftDelim&gt;{&lt;/LeftDelim&gt;&lt;RightDelim&gt;}&lt;/RightDelim&gt;&lt;FontName&gt;Arial Narrow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ps995rv9tftze2dw9vre0kr0vrvsfzpdzf&quot;&gt;Trends in childhood obesity&lt;record-ids&gt;&lt;item&gt;95&lt;/item&gt;&lt;item&gt;96&lt;/item&gt;&lt;item&gt;115&lt;/item&gt;&lt;item&gt;135&lt;/item&gt;&lt;item&gt;154&lt;/item&gt;&lt;item&gt;155&lt;/item&gt;&lt;item&gt;156&lt;/item&gt;&lt;/record-ids&gt;&lt;/item&gt;&lt;/Libraries&gt;"/>
  </w:docVars>
  <w:rsids>
    <w:rsidRoot w:val="00AB7ABD"/>
    <w:rsid w:val="00000424"/>
    <w:rsid w:val="00004626"/>
    <w:rsid w:val="00004AAF"/>
    <w:rsid w:val="00006DB4"/>
    <w:rsid w:val="0001203D"/>
    <w:rsid w:val="00012E3B"/>
    <w:rsid w:val="000130FB"/>
    <w:rsid w:val="000163EE"/>
    <w:rsid w:val="00017A65"/>
    <w:rsid w:val="000214C8"/>
    <w:rsid w:val="00023CAB"/>
    <w:rsid w:val="000250ED"/>
    <w:rsid w:val="000250FF"/>
    <w:rsid w:val="0002596D"/>
    <w:rsid w:val="00025A50"/>
    <w:rsid w:val="00025B10"/>
    <w:rsid w:val="00025CC2"/>
    <w:rsid w:val="00030AF9"/>
    <w:rsid w:val="0003201A"/>
    <w:rsid w:val="0003265E"/>
    <w:rsid w:val="00033EC2"/>
    <w:rsid w:val="000343E2"/>
    <w:rsid w:val="00034A70"/>
    <w:rsid w:val="00036A17"/>
    <w:rsid w:val="000427E9"/>
    <w:rsid w:val="00043C6E"/>
    <w:rsid w:val="00043F29"/>
    <w:rsid w:val="0005101D"/>
    <w:rsid w:val="00061FFA"/>
    <w:rsid w:val="00062123"/>
    <w:rsid w:val="00064828"/>
    <w:rsid w:val="0006528B"/>
    <w:rsid w:val="000655ED"/>
    <w:rsid w:val="00065B4C"/>
    <w:rsid w:val="000678DC"/>
    <w:rsid w:val="00070D28"/>
    <w:rsid w:val="000718CB"/>
    <w:rsid w:val="00071A6C"/>
    <w:rsid w:val="000726E4"/>
    <w:rsid w:val="0007468F"/>
    <w:rsid w:val="00074D14"/>
    <w:rsid w:val="00076490"/>
    <w:rsid w:val="00077E75"/>
    <w:rsid w:val="000810C6"/>
    <w:rsid w:val="00082352"/>
    <w:rsid w:val="000823B2"/>
    <w:rsid w:val="00082A66"/>
    <w:rsid w:val="00083572"/>
    <w:rsid w:val="000848C3"/>
    <w:rsid w:val="00085A19"/>
    <w:rsid w:val="00090643"/>
    <w:rsid w:val="00093B2E"/>
    <w:rsid w:val="00094527"/>
    <w:rsid w:val="00097CE1"/>
    <w:rsid w:val="000A1000"/>
    <w:rsid w:val="000A22F9"/>
    <w:rsid w:val="000A35EB"/>
    <w:rsid w:val="000A7513"/>
    <w:rsid w:val="000A7EEA"/>
    <w:rsid w:val="000C18A9"/>
    <w:rsid w:val="000C3FD8"/>
    <w:rsid w:val="000C4FF9"/>
    <w:rsid w:val="000C5693"/>
    <w:rsid w:val="000C5E05"/>
    <w:rsid w:val="000C6993"/>
    <w:rsid w:val="000C6B44"/>
    <w:rsid w:val="000D03DF"/>
    <w:rsid w:val="000D0B4B"/>
    <w:rsid w:val="000D1098"/>
    <w:rsid w:val="000D3E50"/>
    <w:rsid w:val="000D4EC0"/>
    <w:rsid w:val="000D6206"/>
    <w:rsid w:val="000E22D3"/>
    <w:rsid w:val="000E5016"/>
    <w:rsid w:val="000E53A5"/>
    <w:rsid w:val="000E63B3"/>
    <w:rsid w:val="000E6CAE"/>
    <w:rsid w:val="000F7C92"/>
    <w:rsid w:val="00102106"/>
    <w:rsid w:val="001063A4"/>
    <w:rsid w:val="001078AF"/>
    <w:rsid w:val="00113422"/>
    <w:rsid w:val="00113759"/>
    <w:rsid w:val="00116F4D"/>
    <w:rsid w:val="00121F41"/>
    <w:rsid w:val="00122404"/>
    <w:rsid w:val="00122EBF"/>
    <w:rsid w:val="00126267"/>
    <w:rsid w:val="00127BBB"/>
    <w:rsid w:val="00130AD3"/>
    <w:rsid w:val="00132ECF"/>
    <w:rsid w:val="00133386"/>
    <w:rsid w:val="00135603"/>
    <w:rsid w:val="0013770B"/>
    <w:rsid w:val="0014008A"/>
    <w:rsid w:val="001433FB"/>
    <w:rsid w:val="00143586"/>
    <w:rsid w:val="00143650"/>
    <w:rsid w:val="00143B01"/>
    <w:rsid w:val="0014423E"/>
    <w:rsid w:val="001451E8"/>
    <w:rsid w:val="00145548"/>
    <w:rsid w:val="001459CA"/>
    <w:rsid w:val="0014796B"/>
    <w:rsid w:val="001506A8"/>
    <w:rsid w:val="00151373"/>
    <w:rsid w:val="00151C8D"/>
    <w:rsid w:val="00157287"/>
    <w:rsid w:val="00161C7D"/>
    <w:rsid w:val="00163580"/>
    <w:rsid w:val="00163C2C"/>
    <w:rsid w:val="0016461E"/>
    <w:rsid w:val="00164795"/>
    <w:rsid w:val="001655E5"/>
    <w:rsid w:val="001709E2"/>
    <w:rsid w:val="00176B3F"/>
    <w:rsid w:val="00181A85"/>
    <w:rsid w:val="00184A5B"/>
    <w:rsid w:val="001860E3"/>
    <w:rsid w:val="00187253"/>
    <w:rsid w:val="001A0293"/>
    <w:rsid w:val="001A1067"/>
    <w:rsid w:val="001A5F58"/>
    <w:rsid w:val="001A7285"/>
    <w:rsid w:val="001B07BC"/>
    <w:rsid w:val="001B115D"/>
    <w:rsid w:val="001B29B8"/>
    <w:rsid w:val="001B74C2"/>
    <w:rsid w:val="001D4D06"/>
    <w:rsid w:val="001E291D"/>
    <w:rsid w:val="001E32D5"/>
    <w:rsid w:val="001E39C3"/>
    <w:rsid w:val="001E3F28"/>
    <w:rsid w:val="001E41B6"/>
    <w:rsid w:val="001E6A20"/>
    <w:rsid w:val="001F3139"/>
    <w:rsid w:val="001F37F2"/>
    <w:rsid w:val="001F3BFB"/>
    <w:rsid w:val="001F4910"/>
    <w:rsid w:val="001F7E57"/>
    <w:rsid w:val="00200A49"/>
    <w:rsid w:val="002107C2"/>
    <w:rsid w:val="00211602"/>
    <w:rsid w:val="00212967"/>
    <w:rsid w:val="00215D95"/>
    <w:rsid w:val="00217B28"/>
    <w:rsid w:val="00222E8F"/>
    <w:rsid w:val="00223369"/>
    <w:rsid w:val="002236E3"/>
    <w:rsid w:val="00225528"/>
    <w:rsid w:val="00230285"/>
    <w:rsid w:val="00230F9B"/>
    <w:rsid w:val="00231E72"/>
    <w:rsid w:val="002336EF"/>
    <w:rsid w:val="00235DA5"/>
    <w:rsid w:val="00236A2E"/>
    <w:rsid w:val="00236EF6"/>
    <w:rsid w:val="0024535C"/>
    <w:rsid w:val="00245374"/>
    <w:rsid w:val="00246EA3"/>
    <w:rsid w:val="00251685"/>
    <w:rsid w:val="002530A2"/>
    <w:rsid w:val="00253AE2"/>
    <w:rsid w:val="002604D0"/>
    <w:rsid w:val="00262AB4"/>
    <w:rsid w:val="00270D49"/>
    <w:rsid w:val="00270E8A"/>
    <w:rsid w:val="00272A9A"/>
    <w:rsid w:val="0027322A"/>
    <w:rsid w:val="002750E5"/>
    <w:rsid w:val="00277234"/>
    <w:rsid w:val="00281148"/>
    <w:rsid w:val="00282E68"/>
    <w:rsid w:val="002853B6"/>
    <w:rsid w:val="00286BF6"/>
    <w:rsid w:val="00291863"/>
    <w:rsid w:val="002934D7"/>
    <w:rsid w:val="00294C85"/>
    <w:rsid w:val="00295D7D"/>
    <w:rsid w:val="00296180"/>
    <w:rsid w:val="002A003B"/>
    <w:rsid w:val="002A0982"/>
    <w:rsid w:val="002A09EB"/>
    <w:rsid w:val="002A1DC4"/>
    <w:rsid w:val="002A3BAE"/>
    <w:rsid w:val="002A4970"/>
    <w:rsid w:val="002A6A65"/>
    <w:rsid w:val="002A78D7"/>
    <w:rsid w:val="002B05E3"/>
    <w:rsid w:val="002B195D"/>
    <w:rsid w:val="002B266C"/>
    <w:rsid w:val="002B33C7"/>
    <w:rsid w:val="002B4B4F"/>
    <w:rsid w:val="002C03AA"/>
    <w:rsid w:val="002D1BEF"/>
    <w:rsid w:val="002D28A4"/>
    <w:rsid w:val="002D4936"/>
    <w:rsid w:val="002D6466"/>
    <w:rsid w:val="002D7104"/>
    <w:rsid w:val="002E31C8"/>
    <w:rsid w:val="002E3816"/>
    <w:rsid w:val="002E3BFF"/>
    <w:rsid w:val="002E7633"/>
    <w:rsid w:val="002F07B0"/>
    <w:rsid w:val="002F45A0"/>
    <w:rsid w:val="002F749A"/>
    <w:rsid w:val="00300542"/>
    <w:rsid w:val="003077B0"/>
    <w:rsid w:val="00310103"/>
    <w:rsid w:val="00313C44"/>
    <w:rsid w:val="00316FD0"/>
    <w:rsid w:val="00321452"/>
    <w:rsid w:val="00321DD4"/>
    <w:rsid w:val="00322793"/>
    <w:rsid w:val="00323496"/>
    <w:rsid w:val="003237A7"/>
    <w:rsid w:val="00327B5B"/>
    <w:rsid w:val="00327D10"/>
    <w:rsid w:val="00332FD9"/>
    <w:rsid w:val="00334AB2"/>
    <w:rsid w:val="00334D6A"/>
    <w:rsid w:val="00336EE1"/>
    <w:rsid w:val="003371A7"/>
    <w:rsid w:val="0034015D"/>
    <w:rsid w:val="00340F0F"/>
    <w:rsid w:val="00351BC3"/>
    <w:rsid w:val="00351F2C"/>
    <w:rsid w:val="003522AC"/>
    <w:rsid w:val="00353FC8"/>
    <w:rsid w:val="00355B0F"/>
    <w:rsid w:val="00356824"/>
    <w:rsid w:val="003569A3"/>
    <w:rsid w:val="003617F5"/>
    <w:rsid w:val="00362834"/>
    <w:rsid w:val="00362B13"/>
    <w:rsid w:val="00364572"/>
    <w:rsid w:val="00365197"/>
    <w:rsid w:val="00365624"/>
    <w:rsid w:val="003664F3"/>
    <w:rsid w:val="003678EB"/>
    <w:rsid w:val="0037110B"/>
    <w:rsid w:val="00374285"/>
    <w:rsid w:val="003748CF"/>
    <w:rsid w:val="00375D3F"/>
    <w:rsid w:val="0038411F"/>
    <w:rsid w:val="00384BEA"/>
    <w:rsid w:val="00384FBF"/>
    <w:rsid w:val="00385597"/>
    <w:rsid w:val="00390BEB"/>
    <w:rsid w:val="00392B84"/>
    <w:rsid w:val="00392D98"/>
    <w:rsid w:val="00392E00"/>
    <w:rsid w:val="00394699"/>
    <w:rsid w:val="00395469"/>
    <w:rsid w:val="003A0634"/>
    <w:rsid w:val="003A5450"/>
    <w:rsid w:val="003B018B"/>
    <w:rsid w:val="003B29D1"/>
    <w:rsid w:val="003C1AD3"/>
    <w:rsid w:val="003C3F0E"/>
    <w:rsid w:val="003C6604"/>
    <w:rsid w:val="003C6AAB"/>
    <w:rsid w:val="003D20AD"/>
    <w:rsid w:val="003D4BF0"/>
    <w:rsid w:val="003D52A3"/>
    <w:rsid w:val="003D657B"/>
    <w:rsid w:val="003D6E58"/>
    <w:rsid w:val="003D790C"/>
    <w:rsid w:val="003D7B81"/>
    <w:rsid w:val="003E3461"/>
    <w:rsid w:val="003F7F25"/>
    <w:rsid w:val="004002D1"/>
    <w:rsid w:val="00405FC5"/>
    <w:rsid w:val="004112C9"/>
    <w:rsid w:val="00412642"/>
    <w:rsid w:val="00412F8B"/>
    <w:rsid w:val="00413A19"/>
    <w:rsid w:val="00417BA6"/>
    <w:rsid w:val="0042205D"/>
    <w:rsid w:val="004241F2"/>
    <w:rsid w:val="0042493D"/>
    <w:rsid w:val="00425471"/>
    <w:rsid w:val="00425E3D"/>
    <w:rsid w:val="004326E6"/>
    <w:rsid w:val="0043294E"/>
    <w:rsid w:val="004343A5"/>
    <w:rsid w:val="00435E7B"/>
    <w:rsid w:val="00442FA1"/>
    <w:rsid w:val="00443348"/>
    <w:rsid w:val="004437A2"/>
    <w:rsid w:val="0044533F"/>
    <w:rsid w:val="004534A9"/>
    <w:rsid w:val="00455AD9"/>
    <w:rsid w:val="00460308"/>
    <w:rsid w:val="00462D5B"/>
    <w:rsid w:val="00463277"/>
    <w:rsid w:val="00473107"/>
    <w:rsid w:val="0047363B"/>
    <w:rsid w:val="0047381A"/>
    <w:rsid w:val="00475632"/>
    <w:rsid w:val="0048040E"/>
    <w:rsid w:val="00481313"/>
    <w:rsid w:val="004930B2"/>
    <w:rsid w:val="00495692"/>
    <w:rsid w:val="0049576D"/>
    <w:rsid w:val="00497338"/>
    <w:rsid w:val="00497C4C"/>
    <w:rsid w:val="004A2CB3"/>
    <w:rsid w:val="004B243F"/>
    <w:rsid w:val="004B3C74"/>
    <w:rsid w:val="004B406C"/>
    <w:rsid w:val="004B7978"/>
    <w:rsid w:val="004C209A"/>
    <w:rsid w:val="004C3CE9"/>
    <w:rsid w:val="004C402E"/>
    <w:rsid w:val="004D1554"/>
    <w:rsid w:val="004D7AEE"/>
    <w:rsid w:val="004E0EA6"/>
    <w:rsid w:val="004E18BD"/>
    <w:rsid w:val="004E4C33"/>
    <w:rsid w:val="004E5F08"/>
    <w:rsid w:val="004E6392"/>
    <w:rsid w:val="004F03E3"/>
    <w:rsid w:val="004F0C83"/>
    <w:rsid w:val="004F6B0A"/>
    <w:rsid w:val="004F7359"/>
    <w:rsid w:val="00500B26"/>
    <w:rsid w:val="00504812"/>
    <w:rsid w:val="00504C93"/>
    <w:rsid w:val="00504FE5"/>
    <w:rsid w:val="00505A15"/>
    <w:rsid w:val="00510DB2"/>
    <w:rsid w:val="00510F53"/>
    <w:rsid w:val="00512CA1"/>
    <w:rsid w:val="00524917"/>
    <w:rsid w:val="005255A0"/>
    <w:rsid w:val="00525868"/>
    <w:rsid w:val="00527B24"/>
    <w:rsid w:val="005300DA"/>
    <w:rsid w:val="00531A6C"/>
    <w:rsid w:val="00533A64"/>
    <w:rsid w:val="00534152"/>
    <w:rsid w:val="005408FB"/>
    <w:rsid w:val="005509D6"/>
    <w:rsid w:val="005533C2"/>
    <w:rsid w:val="005560A7"/>
    <w:rsid w:val="00557557"/>
    <w:rsid w:val="005575ED"/>
    <w:rsid w:val="00561985"/>
    <w:rsid w:val="0056538F"/>
    <w:rsid w:val="00566004"/>
    <w:rsid w:val="00566E51"/>
    <w:rsid w:val="0056783F"/>
    <w:rsid w:val="0057043B"/>
    <w:rsid w:val="00573280"/>
    <w:rsid w:val="005743FE"/>
    <w:rsid w:val="00574529"/>
    <w:rsid w:val="005829F6"/>
    <w:rsid w:val="0058312D"/>
    <w:rsid w:val="00590768"/>
    <w:rsid w:val="00591932"/>
    <w:rsid w:val="005930C6"/>
    <w:rsid w:val="0059601B"/>
    <w:rsid w:val="005A171C"/>
    <w:rsid w:val="005A26E9"/>
    <w:rsid w:val="005A27B2"/>
    <w:rsid w:val="005A3F3E"/>
    <w:rsid w:val="005B0096"/>
    <w:rsid w:val="005B2A6D"/>
    <w:rsid w:val="005B49BD"/>
    <w:rsid w:val="005C08F9"/>
    <w:rsid w:val="005C121E"/>
    <w:rsid w:val="005C26AA"/>
    <w:rsid w:val="005C32FF"/>
    <w:rsid w:val="005C5AF5"/>
    <w:rsid w:val="005C6D1E"/>
    <w:rsid w:val="005D07E2"/>
    <w:rsid w:val="005D33E1"/>
    <w:rsid w:val="005D4419"/>
    <w:rsid w:val="005D4692"/>
    <w:rsid w:val="005D725C"/>
    <w:rsid w:val="005E1D3D"/>
    <w:rsid w:val="005F0FDD"/>
    <w:rsid w:val="005F1D86"/>
    <w:rsid w:val="005F1F86"/>
    <w:rsid w:val="005F72C8"/>
    <w:rsid w:val="00600711"/>
    <w:rsid w:val="0060246A"/>
    <w:rsid w:val="006039FB"/>
    <w:rsid w:val="00612427"/>
    <w:rsid w:val="006160BF"/>
    <w:rsid w:val="00616608"/>
    <w:rsid w:val="006173E3"/>
    <w:rsid w:val="006250D0"/>
    <w:rsid w:val="00625B44"/>
    <w:rsid w:val="00627A7C"/>
    <w:rsid w:val="00627D65"/>
    <w:rsid w:val="006302C5"/>
    <w:rsid w:val="00630C92"/>
    <w:rsid w:val="00631CE6"/>
    <w:rsid w:val="00632F1D"/>
    <w:rsid w:val="00634119"/>
    <w:rsid w:val="00634415"/>
    <w:rsid w:val="00636B2C"/>
    <w:rsid w:val="006370E9"/>
    <w:rsid w:val="006375CE"/>
    <w:rsid w:val="00641073"/>
    <w:rsid w:val="006411C4"/>
    <w:rsid w:val="00643B88"/>
    <w:rsid w:val="00644036"/>
    <w:rsid w:val="00646367"/>
    <w:rsid w:val="00650822"/>
    <w:rsid w:val="00653408"/>
    <w:rsid w:val="0065541D"/>
    <w:rsid w:val="00656607"/>
    <w:rsid w:val="0065784A"/>
    <w:rsid w:val="00660D4E"/>
    <w:rsid w:val="006614AA"/>
    <w:rsid w:val="006624C5"/>
    <w:rsid w:val="00667194"/>
    <w:rsid w:val="00671229"/>
    <w:rsid w:val="00673278"/>
    <w:rsid w:val="006737A2"/>
    <w:rsid w:val="00680839"/>
    <w:rsid w:val="00680FF6"/>
    <w:rsid w:val="00681032"/>
    <w:rsid w:val="0068203C"/>
    <w:rsid w:val="0068440F"/>
    <w:rsid w:val="0068610D"/>
    <w:rsid w:val="00692C66"/>
    <w:rsid w:val="006946A9"/>
    <w:rsid w:val="006957D0"/>
    <w:rsid w:val="006979F5"/>
    <w:rsid w:val="006A0B7B"/>
    <w:rsid w:val="006A5C86"/>
    <w:rsid w:val="006A6FD6"/>
    <w:rsid w:val="006A7326"/>
    <w:rsid w:val="006A7D70"/>
    <w:rsid w:val="006B2634"/>
    <w:rsid w:val="006B31B6"/>
    <w:rsid w:val="006B696C"/>
    <w:rsid w:val="006B7EC2"/>
    <w:rsid w:val="006C35AD"/>
    <w:rsid w:val="006C4442"/>
    <w:rsid w:val="006C5130"/>
    <w:rsid w:val="006C5A2E"/>
    <w:rsid w:val="006C5E73"/>
    <w:rsid w:val="006C6B7D"/>
    <w:rsid w:val="006D0EB0"/>
    <w:rsid w:val="006D2A03"/>
    <w:rsid w:val="006D46A4"/>
    <w:rsid w:val="006D6BFD"/>
    <w:rsid w:val="006E039B"/>
    <w:rsid w:val="006E175D"/>
    <w:rsid w:val="006E1A5F"/>
    <w:rsid w:val="006F579B"/>
    <w:rsid w:val="006F6764"/>
    <w:rsid w:val="006F78D9"/>
    <w:rsid w:val="0070179B"/>
    <w:rsid w:val="007063E0"/>
    <w:rsid w:val="007118F3"/>
    <w:rsid w:val="0071775A"/>
    <w:rsid w:val="00723B33"/>
    <w:rsid w:val="007369F0"/>
    <w:rsid w:val="00742C13"/>
    <w:rsid w:val="007431DF"/>
    <w:rsid w:val="00746AC2"/>
    <w:rsid w:val="007475F7"/>
    <w:rsid w:val="00747D07"/>
    <w:rsid w:val="00750ABF"/>
    <w:rsid w:val="00752D45"/>
    <w:rsid w:val="00753C84"/>
    <w:rsid w:val="00753CDA"/>
    <w:rsid w:val="00763699"/>
    <w:rsid w:val="00766506"/>
    <w:rsid w:val="00773B64"/>
    <w:rsid w:val="00777227"/>
    <w:rsid w:val="007819B0"/>
    <w:rsid w:val="00782397"/>
    <w:rsid w:val="007823B1"/>
    <w:rsid w:val="00782486"/>
    <w:rsid w:val="0078314F"/>
    <w:rsid w:val="007849B5"/>
    <w:rsid w:val="0078693D"/>
    <w:rsid w:val="007959E2"/>
    <w:rsid w:val="007A0F64"/>
    <w:rsid w:val="007A2670"/>
    <w:rsid w:val="007A6058"/>
    <w:rsid w:val="007A715F"/>
    <w:rsid w:val="007B230F"/>
    <w:rsid w:val="007B2EAC"/>
    <w:rsid w:val="007B3D5F"/>
    <w:rsid w:val="007B46AB"/>
    <w:rsid w:val="007B5650"/>
    <w:rsid w:val="007B739F"/>
    <w:rsid w:val="007C05F1"/>
    <w:rsid w:val="007C0CC2"/>
    <w:rsid w:val="007C0D98"/>
    <w:rsid w:val="007C117F"/>
    <w:rsid w:val="007C4B44"/>
    <w:rsid w:val="007C5637"/>
    <w:rsid w:val="007C7097"/>
    <w:rsid w:val="007D2180"/>
    <w:rsid w:val="007D2CB2"/>
    <w:rsid w:val="007D61F2"/>
    <w:rsid w:val="007E071F"/>
    <w:rsid w:val="007E39AA"/>
    <w:rsid w:val="007E483E"/>
    <w:rsid w:val="007E534F"/>
    <w:rsid w:val="007E5FF4"/>
    <w:rsid w:val="007F0F3D"/>
    <w:rsid w:val="007F222B"/>
    <w:rsid w:val="007F528C"/>
    <w:rsid w:val="007F55CB"/>
    <w:rsid w:val="007F6535"/>
    <w:rsid w:val="007F6711"/>
    <w:rsid w:val="007F698C"/>
    <w:rsid w:val="00805AB7"/>
    <w:rsid w:val="008062FC"/>
    <w:rsid w:val="00813190"/>
    <w:rsid w:val="008200EF"/>
    <w:rsid w:val="00820E8E"/>
    <w:rsid w:val="00824FD9"/>
    <w:rsid w:val="00825877"/>
    <w:rsid w:val="00825BD9"/>
    <w:rsid w:val="008272A0"/>
    <w:rsid w:val="008323C1"/>
    <w:rsid w:val="008342CC"/>
    <w:rsid w:val="008401E0"/>
    <w:rsid w:val="00845A2F"/>
    <w:rsid w:val="0085158F"/>
    <w:rsid w:val="00851D84"/>
    <w:rsid w:val="0085577C"/>
    <w:rsid w:val="008558AE"/>
    <w:rsid w:val="008608B3"/>
    <w:rsid w:val="00871BF1"/>
    <w:rsid w:val="00873202"/>
    <w:rsid w:val="0087369D"/>
    <w:rsid w:val="008745C0"/>
    <w:rsid w:val="008746FB"/>
    <w:rsid w:val="00874DC7"/>
    <w:rsid w:val="00875A84"/>
    <w:rsid w:val="008773C5"/>
    <w:rsid w:val="0087762B"/>
    <w:rsid w:val="00885F75"/>
    <w:rsid w:val="00886961"/>
    <w:rsid w:val="00886CDE"/>
    <w:rsid w:val="00895AEB"/>
    <w:rsid w:val="008A62A4"/>
    <w:rsid w:val="008B0485"/>
    <w:rsid w:val="008B22CB"/>
    <w:rsid w:val="008B420B"/>
    <w:rsid w:val="008B688D"/>
    <w:rsid w:val="008C0A1F"/>
    <w:rsid w:val="008C2672"/>
    <w:rsid w:val="008C4356"/>
    <w:rsid w:val="008D077D"/>
    <w:rsid w:val="008D0E18"/>
    <w:rsid w:val="008D2D42"/>
    <w:rsid w:val="008D400F"/>
    <w:rsid w:val="008D52F2"/>
    <w:rsid w:val="008D5F57"/>
    <w:rsid w:val="008E0C72"/>
    <w:rsid w:val="008E45F8"/>
    <w:rsid w:val="008E77A5"/>
    <w:rsid w:val="008F2FD2"/>
    <w:rsid w:val="008F39BE"/>
    <w:rsid w:val="008F3E9D"/>
    <w:rsid w:val="008F426F"/>
    <w:rsid w:val="00900E01"/>
    <w:rsid w:val="009012FB"/>
    <w:rsid w:val="009020A8"/>
    <w:rsid w:val="009025A8"/>
    <w:rsid w:val="00903075"/>
    <w:rsid w:val="00903F0C"/>
    <w:rsid w:val="009067A2"/>
    <w:rsid w:val="00906845"/>
    <w:rsid w:val="0091112C"/>
    <w:rsid w:val="00911AB7"/>
    <w:rsid w:val="009161EB"/>
    <w:rsid w:val="00916F81"/>
    <w:rsid w:val="009171D5"/>
    <w:rsid w:val="0091722F"/>
    <w:rsid w:val="00917854"/>
    <w:rsid w:val="0092025F"/>
    <w:rsid w:val="00925CF9"/>
    <w:rsid w:val="0092731E"/>
    <w:rsid w:val="00930426"/>
    <w:rsid w:val="00934051"/>
    <w:rsid w:val="00934595"/>
    <w:rsid w:val="0093714C"/>
    <w:rsid w:val="00940665"/>
    <w:rsid w:val="00942706"/>
    <w:rsid w:val="00946C53"/>
    <w:rsid w:val="00960C62"/>
    <w:rsid w:val="00962999"/>
    <w:rsid w:val="00963852"/>
    <w:rsid w:val="00963CE3"/>
    <w:rsid w:val="009647CB"/>
    <w:rsid w:val="00964A97"/>
    <w:rsid w:val="00967654"/>
    <w:rsid w:val="0097319D"/>
    <w:rsid w:val="009735FE"/>
    <w:rsid w:val="00974BFF"/>
    <w:rsid w:val="009769BB"/>
    <w:rsid w:val="0097760A"/>
    <w:rsid w:val="00980C36"/>
    <w:rsid w:val="00984076"/>
    <w:rsid w:val="00985DE6"/>
    <w:rsid w:val="0098600D"/>
    <w:rsid w:val="00986BC3"/>
    <w:rsid w:val="00987612"/>
    <w:rsid w:val="00987DE8"/>
    <w:rsid w:val="00991BA2"/>
    <w:rsid w:val="00995529"/>
    <w:rsid w:val="009962F5"/>
    <w:rsid w:val="00997002"/>
    <w:rsid w:val="009A0322"/>
    <w:rsid w:val="009A132D"/>
    <w:rsid w:val="009A2D2A"/>
    <w:rsid w:val="009A3EBE"/>
    <w:rsid w:val="009A61EA"/>
    <w:rsid w:val="009A720A"/>
    <w:rsid w:val="009B3F14"/>
    <w:rsid w:val="009B6803"/>
    <w:rsid w:val="009B6E64"/>
    <w:rsid w:val="009B7BEF"/>
    <w:rsid w:val="009C1FC2"/>
    <w:rsid w:val="009C38F0"/>
    <w:rsid w:val="009D093D"/>
    <w:rsid w:val="009D5E07"/>
    <w:rsid w:val="009E3C4C"/>
    <w:rsid w:val="009E429F"/>
    <w:rsid w:val="009E48FA"/>
    <w:rsid w:val="009E49FC"/>
    <w:rsid w:val="009E626D"/>
    <w:rsid w:val="009E7479"/>
    <w:rsid w:val="009F0B29"/>
    <w:rsid w:val="009F44A7"/>
    <w:rsid w:val="009F5952"/>
    <w:rsid w:val="00A00D2B"/>
    <w:rsid w:val="00A01DCE"/>
    <w:rsid w:val="00A03078"/>
    <w:rsid w:val="00A044EA"/>
    <w:rsid w:val="00A112A9"/>
    <w:rsid w:val="00A12A96"/>
    <w:rsid w:val="00A12E32"/>
    <w:rsid w:val="00A15687"/>
    <w:rsid w:val="00A1652E"/>
    <w:rsid w:val="00A16DD3"/>
    <w:rsid w:val="00A20DC0"/>
    <w:rsid w:val="00A226E2"/>
    <w:rsid w:val="00A24695"/>
    <w:rsid w:val="00A35EEE"/>
    <w:rsid w:val="00A37D53"/>
    <w:rsid w:val="00A427DD"/>
    <w:rsid w:val="00A43C5C"/>
    <w:rsid w:val="00A45A3B"/>
    <w:rsid w:val="00A45F61"/>
    <w:rsid w:val="00A51BA7"/>
    <w:rsid w:val="00A53CC2"/>
    <w:rsid w:val="00A54074"/>
    <w:rsid w:val="00A5513C"/>
    <w:rsid w:val="00A55BFA"/>
    <w:rsid w:val="00A641C1"/>
    <w:rsid w:val="00A648A4"/>
    <w:rsid w:val="00A64BDD"/>
    <w:rsid w:val="00A6610B"/>
    <w:rsid w:val="00A707ED"/>
    <w:rsid w:val="00A75922"/>
    <w:rsid w:val="00A77483"/>
    <w:rsid w:val="00A77FE2"/>
    <w:rsid w:val="00A8051F"/>
    <w:rsid w:val="00A814DC"/>
    <w:rsid w:val="00A82CE2"/>
    <w:rsid w:val="00A85735"/>
    <w:rsid w:val="00A87440"/>
    <w:rsid w:val="00A903C7"/>
    <w:rsid w:val="00A904B8"/>
    <w:rsid w:val="00A9299A"/>
    <w:rsid w:val="00AA32EA"/>
    <w:rsid w:val="00AA4746"/>
    <w:rsid w:val="00AA6149"/>
    <w:rsid w:val="00AB7ABD"/>
    <w:rsid w:val="00AC0D1B"/>
    <w:rsid w:val="00AC19B3"/>
    <w:rsid w:val="00AC6D81"/>
    <w:rsid w:val="00AC7163"/>
    <w:rsid w:val="00AE0508"/>
    <w:rsid w:val="00AE1ED3"/>
    <w:rsid w:val="00AE3F3A"/>
    <w:rsid w:val="00AE41B4"/>
    <w:rsid w:val="00AE67D0"/>
    <w:rsid w:val="00AF147F"/>
    <w:rsid w:val="00AF635B"/>
    <w:rsid w:val="00B00390"/>
    <w:rsid w:val="00B01524"/>
    <w:rsid w:val="00B031EA"/>
    <w:rsid w:val="00B0408E"/>
    <w:rsid w:val="00B04270"/>
    <w:rsid w:val="00B04AEC"/>
    <w:rsid w:val="00B05DAE"/>
    <w:rsid w:val="00B06D72"/>
    <w:rsid w:val="00B07528"/>
    <w:rsid w:val="00B1066F"/>
    <w:rsid w:val="00B10E25"/>
    <w:rsid w:val="00B1182A"/>
    <w:rsid w:val="00B13FCC"/>
    <w:rsid w:val="00B2215C"/>
    <w:rsid w:val="00B22BF6"/>
    <w:rsid w:val="00B25BC0"/>
    <w:rsid w:val="00B25D03"/>
    <w:rsid w:val="00B31C1C"/>
    <w:rsid w:val="00B3226D"/>
    <w:rsid w:val="00B326DD"/>
    <w:rsid w:val="00B33385"/>
    <w:rsid w:val="00B340DA"/>
    <w:rsid w:val="00B347A6"/>
    <w:rsid w:val="00B40EAF"/>
    <w:rsid w:val="00B44E8B"/>
    <w:rsid w:val="00B45042"/>
    <w:rsid w:val="00B459F1"/>
    <w:rsid w:val="00B507E0"/>
    <w:rsid w:val="00B508FD"/>
    <w:rsid w:val="00B5415F"/>
    <w:rsid w:val="00B542CB"/>
    <w:rsid w:val="00B62132"/>
    <w:rsid w:val="00B7294D"/>
    <w:rsid w:val="00B7305C"/>
    <w:rsid w:val="00B776AC"/>
    <w:rsid w:val="00B77B83"/>
    <w:rsid w:val="00B8015C"/>
    <w:rsid w:val="00B8088D"/>
    <w:rsid w:val="00B838F4"/>
    <w:rsid w:val="00B83AEC"/>
    <w:rsid w:val="00B84F56"/>
    <w:rsid w:val="00B8734E"/>
    <w:rsid w:val="00B917BC"/>
    <w:rsid w:val="00B9325E"/>
    <w:rsid w:val="00B97B4A"/>
    <w:rsid w:val="00BA11F1"/>
    <w:rsid w:val="00BA1B58"/>
    <w:rsid w:val="00BA43BF"/>
    <w:rsid w:val="00BA59AB"/>
    <w:rsid w:val="00BB00E4"/>
    <w:rsid w:val="00BB1B9E"/>
    <w:rsid w:val="00BB4F6B"/>
    <w:rsid w:val="00BC05B6"/>
    <w:rsid w:val="00BC7A07"/>
    <w:rsid w:val="00BD01C8"/>
    <w:rsid w:val="00BD2FD6"/>
    <w:rsid w:val="00BE02AD"/>
    <w:rsid w:val="00BE10E2"/>
    <w:rsid w:val="00BE1C65"/>
    <w:rsid w:val="00BE67C7"/>
    <w:rsid w:val="00BF1D72"/>
    <w:rsid w:val="00BF2AF6"/>
    <w:rsid w:val="00C03AD5"/>
    <w:rsid w:val="00C056B7"/>
    <w:rsid w:val="00C07E1B"/>
    <w:rsid w:val="00C10C30"/>
    <w:rsid w:val="00C11F3F"/>
    <w:rsid w:val="00C11FB1"/>
    <w:rsid w:val="00C148F1"/>
    <w:rsid w:val="00C149FB"/>
    <w:rsid w:val="00C17618"/>
    <w:rsid w:val="00C21872"/>
    <w:rsid w:val="00C25A8C"/>
    <w:rsid w:val="00C27361"/>
    <w:rsid w:val="00C303E8"/>
    <w:rsid w:val="00C33685"/>
    <w:rsid w:val="00C33BB6"/>
    <w:rsid w:val="00C34009"/>
    <w:rsid w:val="00C34443"/>
    <w:rsid w:val="00C348AF"/>
    <w:rsid w:val="00C34A0E"/>
    <w:rsid w:val="00C35FD0"/>
    <w:rsid w:val="00C36C37"/>
    <w:rsid w:val="00C379DA"/>
    <w:rsid w:val="00C412D6"/>
    <w:rsid w:val="00C4250C"/>
    <w:rsid w:val="00C507AA"/>
    <w:rsid w:val="00C51819"/>
    <w:rsid w:val="00C51EDA"/>
    <w:rsid w:val="00C5707B"/>
    <w:rsid w:val="00C6200A"/>
    <w:rsid w:val="00C62BEF"/>
    <w:rsid w:val="00C640D8"/>
    <w:rsid w:val="00C64E29"/>
    <w:rsid w:val="00C667BD"/>
    <w:rsid w:val="00C72A1B"/>
    <w:rsid w:val="00C73FE6"/>
    <w:rsid w:val="00C75467"/>
    <w:rsid w:val="00C77653"/>
    <w:rsid w:val="00C7766B"/>
    <w:rsid w:val="00C8367F"/>
    <w:rsid w:val="00C8488B"/>
    <w:rsid w:val="00C867FD"/>
    <w:rsid w:val="00C93844"/>
    <w:rsid w:val="00C94CBE"/>
    <w:rsid w:val="00C9507A"/>
    <w:rsid w:val="00C962FC"/>
    <w:rsid w:val="00C96845"/>
    <w:rsid w:val="00C96AB4"/>
    <w:rsid w:val="00C97624"/>
    <w:rsid w:val="00C97C99"/>
    <w:rsid w:val="00CA19F4"/>
    <w:rsid w:val="00CA2DD9"/>
    <w:rsid w:val="00CA3B12"/>
    <w:rsid w:val="00CA4875"/>
    <w:rsid w:val="00CA5D9B"/>
    <w:rsid w:val="00CA6224"/>
    <w:rsid w:val="00CA71A3"/>
    <w:rsid w:val="00CB0A17"/>
    <w:rsid w:val="00CB1930"/>
    <w:rsid w:val="00CB2605"/>
    <w:rsid w:val="00CB2CAA"/>
    <w:rsid w:val="00CC0AA2"/>
    <w:rsid w:val="00CC1DCF"/>
    <w:rsid w:val="00CC3AD5"/>
    <w:rsid w:val="00CC4A73"/>
    <w:rsid w:val="00CC5B75"/>
    <w:rsid w:val="00CC66D3"/>
    <w:rsid w:val="00CD13DB"/>
    <w:rsid w:val="00CD64C8"/>
    <w:rsid w:val="00CD6C3E"/>
    <w:rsid w:val="00CE04AD"/>
    <w:rsid w:val="00CE1FB3"/>
    <w:rsid w:val="00CE3300"/>
    <w:rsid w:val="00CE3B98"/>
    <w:rsid w:val="00CE422E"/>
    <w:rsid w:val="00CE68F0"/>
    <w:rsid w:val="00CF123C"/>
    <w:rsid w:val="00CF5E62"/>
    <w:rsid w:val="00CF6816"/>
    <w:rsid w:val="00D011D6"/>
    <w:rsid w:val="00D05867"/>
    <w:rsid w:val="00D065D5"/>
    <w:rsid w:val="00D068AB"/>
    <w:rsid w:val="00D06E4C"/>
    <w:rsid w:val="00D11D0E"/>
    <w:rsid w:val="00D12BDC"/>
    <w:rsid w:val="00D12D49"/>
    <w:rsid w:val="00D176AA"/>
    <w:rsid w:val="00D178DD"/>
    <w:rsid w:val="00D20015"/>
    <w:rsid w:val="00D20B51"/>
    <w:rsid w:val="00D33CFC"/>
    <w:rsid w:val="00D374F2"/>
    <w:rsid w:val="00D42C89"/>
    <w:rsid w:val="00D454E3"/>
    <w:rsid w:val="00D455CF"/>
    <w:rsid w:val="00D53FC3"/>
    <w:rsid w:val="00D56A5F"/>
    <w:rsid w:val="00D63E5E"/>
    <w:rsid w:val="00D64891"/>
    <w:rsid w:val="00D65251"/>
    <w:rsid w:val="00D67B91"/>
    <w:rsid w:val="00D70542"/>
    <w:rsid w:val="00D72A50"/>
    <w:rsid w:val="00D73EC5"/>
    <w:rsid w:val="00D74302"/>
    <w:rsid w:val="00D779A9"/>
    <w:rsid w:val="00D77BAE"/>
    <w:rsid w:val="00D77D16"/>
    <w:rsid w:val="00D83C56"/>
    <w:rsid w:val="00D83F6E"/>
    <w:rsid w:val="00D84EDA"/>
    <w:rsid w:val="00D90A10"/>
    <w:rsid w:val="00D92B2E"/>
    <w:rsid w:val="00D95D71"/>
    <w:rsid w:val="00D9676C"/>
    <w:rsid w:val="00D978E8"/>
    <w:rsid w:val="00D97E42"/>
    <w:rsid w:val="00DA0CA3"/>
    <w:rsid w:val="00DA2074"/>
    <w:rsid w:val="00DA245F"/>
    <w:rsid w:val="00DA4274"/>
    <w:rsid w:val="00DA5E64"/>
    <w:rsid w:val="00DA7929"/>
    <w:rsid w:val="00DB076F"/>
    <w:rsid w:val="00DB307D"/>
    <w:rsid w:val="00DB4232"/>
    <w:rsid w:val="00DB503F"/>
    <w:rsid w:val="00DB7349"/>
    <w:rsid w:val="00DB7931"/>
    <w:rsid w:val="00DC2F4E"/>
    <w:rsid w:val="00DC3111"/>
    <w:rsid w:val="00DC584C"/>
    <w:rsid w:val="00DD1709"/>
    <w:rsid w:val="00DE1299"/>
    <w:rsid w:val="00DE3AD2"/>
    <w:rsid w:val="00DF0A53"/>
    <w:rsid w:val="00DF19E4"/>
    <w:rsid w:val="00DF437D"/>
    <w:rsid w:val="00DF4F79"/>
    <w:rsid w:val="00E040C7"/>
    <w:rsid w:val="00E07DE9"/>
    <w:rsid w:val="00E107C7"/>
    <w:rsid w:val="00E10E0D"/>
    <w:rsid w:val="00E1144B"/>
    <w:rsid w:val="00E11E7B"/>
    <w:rsid w:val="00E12721"/>
    <w:rsid w:val="00E1595D"/>
    <w:rsid w:val="00E21494"/>
    <w:rsid w:val="00E2173C"/>
    <w:rsid w:val="00E21B4C"/>
    <w:rsid w:val="00E24B10"/>
    <w:rsid w:val="00E24B2E"/>
    <w:rsid w:val="00E27DF2"/>
    <w:rsid w:val="00E404F4"/>
    <w:rsid w:val="00E41A14"/>
    <w:rsid w:val="00E42C43"/>
    <w:rsid w:val="00E46559"/>
    <w:rsid w:val="00E50FA3"/>
    <w:rsid w:val="00E51632"/>
    <w:rsid w:val="00E5179D"/>
    <w:rsid w:val="00E5181F"/>
    <w:rsid w:val="00E52006"/>
    <w:rsid w:val="00E528BA"/>
    <w:rsid w:val="00E53174"/>
    <w:rsid w:val="00E53511"/>
    <w:rsid w:val="00E63ADF"/>
    <w:rsid w:val="00E658BB"/>
    <w:rsid w:val="00E663EC"/>
    <w:rsid w:val="00E6663B"/>
    <w:rsid w:val="00E6712F"/>
    <w:rsid w:val="00E700E8"/>
    <w:rsid w:val="00E7193B"/>
    <w:rsid w:val="00E74FD1"/>
    <w:rsid w:val="00E75F51"/>
    <w:rsid w:val="00E80C31"/>
    <w:rsid w:val="00E80E07"/>
    <w:rsid w:val="00E861BF"/>
    <w:rsid w:val="00E865A5"/>
    <w:rsid w:val="00E87C8A"/>
    <w:rsid w:val="00E9416A"/>
    <w:rsid w:val="00EA0DF2"/>
    <w:rsid w:val="00EA22CF"/>
    <w:rsid w:val="00EA29C7"/>
    <w:rsid w:val="00EA335B"/>
    <w:rsid w:val="00EA3C8D"/>
    <w:rsid w:val="00EA56DB"/>
    <w:rsid w:val="00EA5D96"/>
    <w:rsid w:val="00EA6564"/>
    <w:rsid w:val="00EA74D6"/>
    <w:rsid w:val="00EB2338"/>
    <w:rsid w:val="00EC328D"/>
    <w:rsid w:val="00EC3AB4"/>
    <w:rsid w:val="00EC50DF"/>
    <w:rsid w:val="00EC7465"/>
    <w:rsid w:val="00ED0348"/>
    <w:rsid w:val="00ED1064"/>
    <w:rsid w:val="00ED347D"/>
    <w:rsid w:val="00EE3806"/>
    <w:rsid w:val="00EE5439"/>
    <w:rsid w:val="00EF077C"/>
    <w:rsid w:val="00EF0928"/>
    <w:rsid w:val="00EF69C1"/>
    <w:rsid w:val="00EF6A84"/>
    <w:rsid w:val="00EF6BE3"/>
    <w:rsid w:val="00EF6DFC"/>
    <w:rsid w:val="00F006BE"/>
    <w:rsid w:val="00F0138A"/>
    <w:rsid w:val="00F0782A"/>
    <w:rsid w:val="00F33340"/>
    <w:rsid w:val="00F348EF"/>
    <w:rsid w:val="00F36C0E"/>
    <w:rsid w:val="00F405C5"/>
    <w:rsid w:val="00F43EC9"/>
    <w:rsid w:val="00F43F34"/>
    <w:rsid w:val="00F446C9"/>
    <w:rsid w:val="00F451DD"/>
    <w:rsid w:val="00F4537A"/>
    <w:rsid w:val="00F537EA"/>
    <w:rsid w:val="00F5587C"/>
    <w:rsid w:val="00F60BB6"/>
    <w:rsid w:val="00F632A5"/>
    <w:rsid w:val="00F636BC"/>
    <w:rsid w:val="00F650D6"/>
    <w:rsid w:val="00F71501"/>
    <w:rsid w:val="00F747AE"/>
    <w:rsid w:val="00F74D2C"/>
    <w:rsid w:val="00F7518A"/>
    <w:rsid w:val="00F7610E"/>
    <w:rsid w:val="00F77DA0"/>
    <w:rsid w:val="00F8088C"/>
    <w:rsid w:val="00F80B84"/>
    <w:rsid w:val="00F81CDC"/>
    <w:rsid w:val="00F82DEC"/>
    <w:rsid w:val="00FA24FF"/>
    <w:rsid w:val="00FA2BD6"/>
    <w:rsid w:val="00FA2F73"/>
    <w:rsid w:val="00FB22DB"/>
    <w:rsid w:val="00FC03CD"/>
    <w:rsid w:val="00FC0ABD"/>
    <w:rsid w:val="00FC69C7"/>
    <w:rsid w:val="00FC74C9"/>
    <w:rsid w:val="00FD0D48"/>
    <w:rsid w:val="00FD17D3"/>
    <w:rsid w:val="00FD41B3"/>
    <w:rsid w:val="00FD5F68"/>
    <w:rsid w:val="00FD6E61"/>
    <w:rsid w:val="00FD7B8F"/>
    <w:rsid w:val="00FE13A3"/>
    <w:rsid w:val="00FE264A"/>
    <w:rsid w:val="00FE4470"/>
    <w:rsid w:val="00FF35D8"/>
    <w:rsid w:val="00FF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93682"/>
  <w15:chartTrackingRefBased/>
  <w15:docId w15:val="{644B3C0A-E110-4521-BFE0-FFB1F3A49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962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60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507AA"/>
    <w:pPr>
      <w:ind w:left="720"/>
      <w:contextualSpacing/>
    </w:pPr>
  </w:style>
  <w:style w:type="table" w:styleId="TableGrid">
    <w:name w:val="Table Grid"/>
    <w:basedOn w:val="TableNormal"/>
    <w:uiPriority w:val="39"/>
    <w:rsid w:val="00D20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5533C2"/>
    <w:pPr>
      <w:spacing w:after="0"/>
      <w:jc w:val="center"/>
    </w:pPr>
    <w:rPr>
      <w:rFonts w:ascii="Arial Narrow" w:hAnsi="Arial Narrow" w:cs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533C2"/>
  </w:style>
  <w:style w:type="character" w:customStyle="1" w:styleId="EndNoteBibliographyTitleChar">
    <w:name w:val="EndNote Bibliography Title Char"/>
    <w:basedOn w:val="ListParagraphChar"/>
    <w:link w:val="EndNoteBibliographyTitle"/>
    <w:rsid w:val="005533C2"/>
    <w:rPr>
      <w:rFonts w:ascii="Arial Narrow" w:hAnsi="Arial Narrow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533C2"/>
    <w:pPr>
      <w:spacing w:line="240" w:lineRule="auto"/>
    </w:pPr>
    <w:rPr>
      <w:rFonts w:ascii="Arial Narrow" w:hAnsi="Arial Narrow" w:cs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5533C2"/>
    <w:rPr>
      <w:rFonts w:ascii="Arial Narrow" w:hAnsi="Arial Narrow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0A75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75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75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5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1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587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962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60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9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735F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F67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EE4AE-9FC0-402B-B77A-1A4B3C834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Al-Taiar, Abdullah M.</dc:creator>
  <cp:keywords/>
  <dc:description/>
  <cp:lastModifiedBy>Al-Taiar, Abdullah M.</cp:lastModifiedBy>
  <cp:revision>18</cp:revision>
  <cp:lastPrinted>2020-08-11T18:44:00Z</cp:lastPrinted>
  <dcterms:created xsi:type="dcterms:W3CDTF">2020-12-12T15:23:00Z</dcterms:created>
  <dcterms:modified xsi:type="dcterms:W3CDTF">2021-07-30T12:43:00Z</dcterms:modified>
</cp:coreProperties>
</file>