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D1CA" w14:textId="77777777" w:rsidR="0031488F" w:rsidRPr="000873F8" w:rsidRDefault="00325ACD" w:rsidP="00325ACD">
      <w:pPr>
        <w:jc w:val="both"/>
        <w:rPr>
          <w:rFonts w:ascii="Arial" w:hAnsi="Arial" w:cs="Arial"/>
          <w:b/>
          <w:sz w:val="20"/>
          <w:szCs w:val="20"/>
        </w:rPr>
      </w:pPr>
      <w:r w:rsidRPr="000873F8">
        <w:rPr>
          <w:rFonts w:ascii="Arial" w:hAnsi="Arial" w:cs="Arial"/>
          <w:b/>
          <w:sz w:val="20"/>
          <w:szCs w:val="20"/>
        </w:rPr>
        <w:t xml:space="preserve">Supplemental </w:t>
      </w:r>
      <w:r w:rsidR="00D84CB8" w:rsidRPr="000873F8">
        <w:rPr>
          <w:rFonts w:ascii="Arial" w:hAnsi="Arial" w:cs="Arial"/>
          <w:b/>
          <w:sz w:val="20"/>
          <w:szCs w:val="20"/>
        </w:rPr>
        <w:t>Table</w:t>
      </w:r>
      <w:r w:rsidR="0097080E" w:rsidRPr="000873F8">
        <w:rPr>
          <w:rFonts w:ascii="Arial" w:hAnsi="Arial" w:cs="Arial"/>
          <w:b/>
          <w:sz w:val="20"/>
          <w:szCs w:val="20"/>
        </w:rPr>
        <w:t xml:space="preserve"> 1. </w:t>
      </w:r>
      <w:r w:rsidR="00914C55" w:rsidRPr="00DD2472">
        <w:rPr>
          <w:rFonts w:ascii="Arial" w:hAnsi="Arial" w:cs="Arial"/>
          <w:sz w:val="20"/>
          <w:szCs w:val="20"/>
        </w:rPr>
        <w:t xml:space="preserve">Definitions and data elements used for determining </w:t>
      </w:r>
      <w:r w:rsidR="001175BE" w:rsidRPr="00DD2472">
        <w:rPr>
          <w:rFonts w:ascii="Arial" w:hAnsi="Arial" w:cs="Arial"/>
          <w:sz w:val="20"/>
          <w:szCs w:val="20"/>
        </w:rPr>
        <w:t>the variable</w:t>
      </w:r>
      <w:r w:rsidR="00035C09" w:rsidRPr="00DD2472">
        <w:rPr>
          <w:rFonts w:ascii="Arial" w:hAnsi="Arial" w:cs="Arial"/>
          <w:sz w:val="20"/>
          <w:szCs w:val="20"/>
        </w:rPr>
        <w:t>s</w:t>
      </w:r>
      <w:r w:rsidR="0097080E" w:rsidRPr="00DD2472">
        <w:rPr>
          <w:rFonts w:ascii="Arial" w:hAnsi="Arial" w:cs="Arial"/>
          <w:sz w:val="20"/>
          <w:szCs w:val="20"/>
        </w:rPr>
        <w:t xml:space="preserve"> of interest in the study.</w:t>
      </w:r>
    </w:p>
    <w:tbl>
      <w:tblPr>
        <w:tblStyle w:val="TableGrid"/>
        <w:tblW w:w="13893" w:type="dxa"/>
        <w:tblInd w:w="-318" w:type="dxa"/>
        <w:tblLook w:val="04A0" w:firstRow="1" w:lastRow="0" w:firstColumn="1" w:lastColumn="0" w:noHBand="0" w:noVBand="1"/>
      </w:tblPr>
      <w:tblGrid>
        <w:gridCol w:w="2553"/>
        <w:gridCol w:w="3070"/>
        <w:gridCol w:w="3460"/>
        <w:gridCol w:w="3259"/>
        <w:gridCol w:w="1551"/>
      </w:tblGrid>
      <w:tr w:rsidR="008C10AD" w:rsidRPr="000873F8" w14:paraId="7814F72C" w14:textId="77777777" w:rsidTr="00A70301">
        <w:trPr>
          <w:trHeight w:val="338"/>
        </w:trPr>
        <w:tc>
          <w:tcPr>
            <w:tcW w:w="2553" w:type="dxa"/>
            <w:vMerge w:val="restart"/>
            <w:vAlign w:val="center"/>
          </w:tcPr>
          <w:p w14:paraId="49050B66" w14:textId="77777777" w:rsidR="008C10AD" w:rsidRPr="000873F8" w:rsidRDefault="001175BE" w:rsidP="00D1391B">
            <w:pPr>
              <w:rPr>
                <w:rFonts w:ascii="Arial" w:hAnsi="Arial" w:cs="Arial"/>
                <w:b/>
                <w:sz w:val="20"/>
                <w:szCs w:val="20"/>
              </w:rPr>
            </w:pPr>
            <w:r w:rsidRPr="000873F8">
              <w:rPr>
                <w:rFonts w:ascii="Arial" w:hAnsi="Arial" w:cs="Arial"/>
                <w:b/>
                <w:sz w:val="20"/>
                <w:szCs w:val="20"/>
              </w:rPr>
              <w:t>Variable</w:t>
            </w:r>
            <w:r w:rsidR="008C10AD" w:rsidRPr="000873F8">
              <w:rPr>
                <w:rFonts w:ascii="Arial" w:hAnsi="Arial" w:cs="Arial"/>
                <w:b/>
                <w:sz w:val="20"/>
                <w:szCs w:val="20"/>
              </w:rPr>
              <w:t xml:space="preserve"> of interest</w:t>
            </w:r>
          </w:p>
        </w:tc>
        <w:tc>
          <w:tcPr>
            <w:tcW w:w="3070" w:type="dxa"/>
            <w:vMerge w:val="restart"/>
            <w:vAlign w:val="center"/>
          </w:tcPr>
          <w:p w14:paraId="619319CD" w14:textId="77777777" w:rsidR="008C10AD" w:rsidRPr="000873F8" w:rsidRDefault="006511F6" w:rsidP="00D1391B">
            <w:pPr>
              <w:rPr>
                <w:rFonts w:ascii="Arial" w:hAnsi="Arial" w:cs="Arial"/>
                <w:b/>
                <w:sz w:val="20"/>
                <w:szCs w:val="20"/>
              </w:rPr>
            </w:pPr>
            <w:r w:rsidRPr="000873F8">
              <w:rPr>
                <w:rFonts w:ascii="Arial" w:hAnsi="Arial" w:cs="Arial"/>
                <w:b/>
                <w:sz w:val="20"/>
                <w:szCs w:val="20"/>
              </w:rPr>
              <w:t>D</w:t>
            </w:r>
            <w:r w:rsidR="008C10AD" w:rsidRPr="000873F8">
              <w:rPr>
                <w:rFonts w:ascii="Arial" w:hAnsi="Arial" w:cs="Arial"/>
                <w:b/>
                <w:sz w:val="20"/>
                <w:szCs w:val="20"/>
              </w:rPr>
              <w:t>efinition</w:t>
            </w:r>
            <w:r w:rsidRPr="000873F8">
              <w:rPr>
                <w:rFonts w:ascii="Arial" w:hAnsi="Arial" w:cs="Arial"/>
                <w:b/>
                <w:sz w:val="20"/>
                <w:szCs w:val="20"/>
              </w:rPr>
              <w:t xml:space="preserve"> of the variable</w:t>
            </w:r>
          </w:p>
        </w:tc>
        <w:tc>
          <w:tcPr>
            <w:tcW w:w="6719" w:type="dxa"/>
            <w:gridSpan w:val="2"/>
            <w:vAlign w:val="center"/>
          </w:tcPr>
          <w:p w14:paraId="6351ADD4" w14:textId="77777777" w:rsidR="008C10AD" w:rsidRPr="000873F8" w:rsidRDefault="008C10AD" w:rsidP="00D1391B">
            <w:pPr>
              <w:rPr>
                <w:rFonts w:ascii="Arial" w:hAnsi="Arial" w:cs="Arial"/>
                <w:b/>
                <w:sz w:val="20"/>
                <w:szCs w:val="20"/>
              </w:rPr>
            </w:pPr>
            <w:r w:rsidRPr="000873F8">
              <w:rPr>
                <w:rFonts w:ascii="Arial" w:hAnsi="Arial" w:cs="Arial"/>
                <w:b/>
                <w:sz w:val="20"/>
                <w:szCs w:val="20"/>
              </w:rPr>
              <w:t xml:space="preserve">Data element(s) from HMIS used for defining the variable, </w:t>
            </w:r>
          </w:p>
        </w:tc>
        <w:tc>
          <w:tcPr>
            <w:tcW w:w="1551" w:type="dxa"/>
            <w:vMerge w:val="restart"/>
            <w:vAlign w:val="center"/>
          </w:tcPr>
          <w:p w14:paraId="4F868E7B" w14:textId="77777777" w:rsidR="008C10AD" w:rsidRPr="000873F8" w:rsidRDefault="008C10AD" w:rsidP="001D351D">
            <w:pPr>
              <w:rPr>
                <w:rFonts w:ascii="Arial" w:hAnsi="Arial" w:cs="Arial"/>
                <w:b/>
                <w:sz w:val="20"/>
                <w:szCs w:val="20"/>
              </w:rPr>
            </w:pPr>
            <w:r w:rsidRPr="000873F8">
              <w:rPr>
                <w:rFonts w:ascii="Arial" w:hAnsi="Arial" w:cs="Arial"/>
                <w:b/>
                <w:sz w:val="20"/>
                <w:szCs w:val="20"/>
              </w:rPr>
              <w:t>Multiplying factor</w:t>
            </w:r>
          </w:p>
        </w:tc>
      </w:tr>
      <w:tr w:rsidR="008C10AD" w:rsidRPr="000873F8" w14:paraId="72936D84" w14:textId="77777777" w:rsidTr="007C4D00">
        <w:trPr>
          <w:trHeight w:val="399"/>
        </w:trPr>
        <w:tc>
          <w:tcPr>
            <w:tcW w:w="2553" w:type="dxa"/>
            <w:vMerge/>
          </w:tcPr>
          <w:p w14:paraId="575B41CD" w14:textId="77777777" w:rsidR="008C10AD" w:rsidRPr="000873F8" w:rsidRDefault="008C10AD">
            <w:pPr>
              <w:rPr>
                <w:rFonts w:ascii="Arial" w:hAnsi="Arial" w:cs="Arial"/>
                <w:b/>
                <w:sz w:val="20"/>
                <w:szCs w:val="20"/>
              </w:rPr>
            </w:pPr>
          </w:p>
        </w:tc>
        <w:tc>
          <w:tcPr>
            <w:tcW w:w="3070" w:type="dxa"/>
            <w:vMerge/>
          </w:tcPr>
          <w:p w14:paraId="62F84830" w14:textId="77777777" w:rsidR="008C10AD" w:rsidRPr="000873F8" w:rsidRDefault="008C10AD">
            <w:pPr>
              <w:rPr>
                <w:rFonts w:ascii="Arial" w:hAnsi="Arial" w:cs="Arial"/>
                <w:b/>
                <w:sz w:val="20"/>
                <w:szCs w:val="20"/>
              </w:rPr>
            </w:pPr>
          </w:p>
        </w:tc>
        <w:tc>
          <w:tcPr>
            <w:tcW w:w="3460" w:type="dxa"/>
            <w:vAlign w:val="center"/>
          </w:tcPr>
          <w:p w14:paraId="69F636CC" w14:textId="77777777" w:rsidR="008C10AD" w:rsidRPr="000873F8" w:rsidRDefault="008C10AD" w:rsidP="00D1391B">
            <w:pPr>
              <w:rPr>
                <w:rFonts w:ascii="Arial" w:hAnsi="Arial" w:cs="Arial"/>
                <w:b/>
                <w:sz w:val="20"/>
                <w:szCs w:val="20"/>
              </w:rPr>
            </w:pPr>
            <w:r w:rsidRPr="000873F8">
              <w:rPr>
                <w:rFonts w:ascii="Arial" w:hAnsi="Arial" w:cs="Arial"/>
                <w:b/>
                <w:sz w:val="20"/>
                <w:szCs w:val="20"/>
              </w:rPr>
              <w:t xml:space="preserve">In numerator </w:t>
            </w:r>
          </w:p>
        </w:tc>
        <w:tc>
          <w:tcPr>
            <w:tcW w:w="3259" w:type="dxa"/>
            <w:vAlign w:val="center"/>
          </w:tcPr>
          <w:p w14:paraId="25A11663" w14:textId="77777777" w:rsidR="008C10AD" w:rsidRPr="000873F8" w:rsidRDefault="008C10AD" w:rsidP="00D1391B">
            <w:pPr>
              <w:rPr>
                <w:rFonts w:ascii="Arial" w:hAnsi="Arial" w:cs="Arial"/>
                <w:b/>
                <w:sz w:val="20"/>
                <w:szCs w:val="20"/>
              </w:rPr>
            </w:pPr>
            <w:r w:rsidRPr="000873F8">
              <w:rPr>
                <w:rFonts w:ascii="Arial" w:hAnsi="Arial" w:cs="Arial"/>
                <w:b/>
                <w:sz w:val="20"/>
                <w:szCs w:val="20"/>
              </w:rPr>
              <w:t>In denominator</w:t>
            </w:r>
          </w:p>
        </w:tc>
        <w:tc>
          <w:tcPr>
            <w:tcW w:w="1551" w:type="dxa"/>
            <w:vMerge/>
            <w:vAlign w:val="center"/>
          </w:tcPr>
          <w:p w14:paraId="2FE4AB7B" w14:textId="77777777" w:rsidR="008C10AD" w:rsidRPr="000873F8" w:rsidRDefault="008C10AD" w:rsidP="001D351D">
            <w:pPr>
              <w:rPr>
                <w:rFonts w:ascii="Arial" w:hAnsi="Arial" w:cs="Arial"/>
                <w:b/>
                <w:sz w:val="20"/>
                <w:szCs w:val="20"/>
              </w:rPr>
            </w:pPr>
          </w:p>
        </w:tc>
      </w:tr>
      <w:tr w:rsidR="008C10AD" w:rsidRPr="000873F8" w14:paraId="113D9336" w14:textId="77777777" w:rsidTr="00A70301">
        <w:trPr>
          <w:trHeight w:val="1396"/>
        </w:trPr>
        <w:tc>
          <w:tcPr>
            <w:tcW w:w="2553" w:type="dxa"/>
          </w:tcPr>
          <w:p w14:paraId="1CDD4702" w14:textId="218FC91D" w:rsidR="008C10AD" w:rsidRPr="000873F8" w:rsidRDefault="008C10AD" w:rsidP="00773F68">
            <w:pPr>
              <w:spacing w:before="240"/>
              <w:rPr>
                <w:rFonts w:ascii="Arial" w:hAnsi="Arial" w:cs="Arial"/>
                <w:sz w:val="20"/>
                <w:szCs w:val="20"/>
              </w:rPr>
            </w:pPr>
            <w:r w:rsidRPr="000873F8">
              <w:rPr>
                <w:rFonts w:ascii="Arial" w:hAnsi="Arial" w:cs="Arial"/>
                <w:sz w:val="20"/>
                <w:szCs w:val="20"/>
              </w:rPr>
              <w:t>Coverage of</w:t>
            </w:r>
            <w:r w:rsidR="005732E8">
              <w:rPr>
                <w:rFonts w:ascii="Arial" w:hAnsi="Arial" w:cs="Arial"/>
                <w:sz w:val="20"/>
                <w:szCs w:val="20"/>
              </w:rPr>
              <w:t xml:space="preserve"> </w:t>
            </w:r>
            <w:r w:rsidRPr="000873F8">
              <w:rPr>
                <w:rFonts w:ascii="Arial" w:hAnsi="Arial" w:cs="Arial"/>
                <w:sz w:val="20"/>
                <w:szCs w:val="20"/>
              </w:rPr>
              <w:t>vitamin K</w:t>
            </w:r>
            <w:r w:rsidR="005732E8" w:rsidRPr="005732E8">
              <w:rPr>
                <w:rFonts w:ascii="Arial" w:hAnsi="Arial" w:cs="Arial"/>
                <w:sz w:val="20"/>
                <w:szCs w:val="20"/>
                <w:vertAlign w:val="subscript"/>
              </w:rPr>
              <w:t>1</w:t>
            </w:r>
            <w:r w:rsidRPr="000873F8">
              <w:rPr>
                <w:rFonts w:ascii="Arial" w:hAnsi="Arial" w:cs="Arial"/>
                <w:sz w:val="20"/>
                <w:szCs w:val="20"/>
              </w:rPr>
              <w:t xml:space="preserve"> prophylaxis</w:t>
            </w:r>
            <w:r w:rsidR="001C30FF">
              <w:rPr>
                <w:rFonts w:ascii="Arial" w:hAnsi="Arial" w:cs="Arial"/>
                <w:sz w:val="20"/>
                <w:szCs w:val="20"/>
              </w:rPr>
              <w:t xml:space="preserve"> in newborns</w:t>
            </w:r>
          </w:p>
        </w:tc>
        <w:tc>
          <w:tcPr>
            <w:tcW w:w="3070" w:type="dxa"/>
          </w:tcPr>
          <w:p w14:paraId="6FF9DA7C" w14:textId="150FCB9A" w:rsidR="008C10AD" w:rsidRPr="000873F8" w:rsidRDefault="008C10AD" w:rsidP="0051552C">
            <w:pPr>
              <w:spacing w:before="240"/>
              <w:rPr>
                <w:rFonts w:ascii="Arial" w:hAnsi="Arial" w:cs="Arial"/>
                <w:sz w:val="20"/>
                <w:szCs w:val="20"/>
              </w:rPr>
            </w:pPr>
            <w:r w:rsidRPr="000873F8">
              <w:rPr>
                <w:rFonts w:ascii="Arial" w:hAnsi="Arial" w:cs="Arial"/>
                <w:sz w:val="20"/>
                <w:szCs w:val="20"/>
              </w:rPr>
              <w:t xml:space="preserve">Percentage of newborn children who </w:t>
            </w:r>
            <w:r w:rsidR="0051552C">
              <w:rPr>
                <w:rFonts w:ascii="Arial" w:hAnsi="Arial" w:cs="Arial"/>
                <w:sz w:val="20"/>
                <w:szCs w:val="20"/>
              </w:rPr>
              <w:t xml:space="preserve">were administered </w:t>
            </w:r>
            <w:r w:rsidR="005732E8">
              <w:rPr>
                <w:rFonts w:ascii="Arial" w:hAnsi="Arial" w:cs="Arial"/>
                <w:sz w:val="20"/>
                <w:szCs w:val="20"/>
              </w:rPr>
              <w:t xml:space="preserve">the birth dose of </w:t>
            </w:r>
            <w:r w:rsidRPr="000873F8">
              <w:rPr>
                <w:rFonts w:ascii="Arial" w:hAnsi="Arial" w:cs="Arial"/>
                <w:sz w:val="20"/>
                <w:szCs w:val="20"/>
              </w:rPr>
              <w:t>vitamin K</w:t>
            </w:r>
            <w:r w:rsidRPr="005732E8">
              <w:rPr>
                <w:rFonts w:ascii="Arial" w:hAnsi="Arial" w:cs="Arial"/>
                <w:sz w:val="20"/>
                <w:szCs w:val="20"/>
                <w:vertAlign w:val="subscript"/>
              </w:rPr>
              <w:t>1</w:t>
            </w:r>
            <w:r w:rsidR="0051552C">
              <w:rPr>
                <w:rFonts w:ascii="Arial" w:hAnsi="Arial" w:cs="Arial"/>
                <w:sz w:val="20"/>
                <w:szCs w:val="20"/>
              </w:rPr>
              <w:t xml:space="preserve"> </w:t>
            </w:r>
          </w:p>
        </w:tc>
        <w:tc>
          <w:tcPr>
            <w:tcW w:w="3460" w:type="dxa"/>
          </w:tcPr>
          <w:p w14:paraId="5F3FC12E"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‘Child immunisation </w:t>
            </w:r>
            <w:r w:rsidR="00C85C0E" w:rsidRPr="000873F8">
              <w:rPr>
                <w:rFonts w:ascii="Arial" w:hAnsi="Arial" w:cs="Arial"/>
                <w:sz w:val="20"/>
                <w:szCs w:val="20"/>
              </w:rPr>
              <w:t>-</w:t>
            </w:r>
            <w:r w:rsidRPr="000873F8">
              <w:rPr>
                <w:rFonts w:ascii="Arial" w:hAnsi="Arial" w:cs="Arial"/>
                <w:sz w:val="20"/>
                <w:szCs w:val="20"/>
              </w:rPr>
              <w:t xml:space="preserve"> Vitamin K1 (Birth Dose)’ </w:t>
            </w:r>
          </w:p>
        </w:tc>
        <w:tc>
          <w:tcPr>
            <w:tcW w:w="3259" w:type="dxa"/>
          </w:tcPr>
          <w:p w14:paraId="2BE2DE8C"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Sum of ‘Live Birth </w:t>
            </w:r>
            <w:r w:rsidR="00C85C0E" w:rsidRPr="000873F8">
              <w:rPr>
                <w:rFonts w:ascii="Arial" w:hAnsi="Arial" w:cs="Arial"/>
                <w:sz w:val="20"/>
                <w:szCs w:val="20"/>
              </w:rPr>
              <w:t>-</w:t>
            </w:r>
            <w:r w:rsidRPr="000873F8">
              <w:rPr>
                <w:rFonts w:ascii="Arial" w:hAnsi="Arial" w:cs="Arial"/>
                <w:sz w:val="20"/>
                <w:szCs w:val="20"/>
              </w:rPr>
              <w:t xml:space="preserve"> Male’ &amp; ‘Live Birth </w:t>
            </w:r>
            <w:r w:rsidR="00C85C0E" w:rsidRPr="000873F8">
              <w:rPr>
                <w:rFonts w:ascii="Arial" w:hAnsi="Arial" w:cs="Arial"/>
                <w:sz w:val="20"/>
                <w:szCs w:val="20"/>
              </w:rPr>
              <w:t>-</w:t>
            </w:r>
            <w:r w:rsidRPr="000873F8">
              <w:rPr>
                <w:rFonts w:ascii="Arial" w:hAnsi="Arial" w:cs="Arial"/>
                <w:sz w:val="20"/>
                <w:szCs w:val="20"/>
              </w:rPr>
              <w:t xml:space="preserve"> Female’</w:t>
            </w:r>
          </w:p>
        </w:tc>
        <w:tc>
          <w:tcPr>
            <w:tcW w:w="1551" w:type="dxa"/>
          </w:tcPr>
          <w:p w14:paraId="39807CB9" w14:textId="77777777" w:rsidR="008C10AD" w:rsidRPr="000873F8" w:rsidRDefault="008C10AD" w:rsidP="001D351D">
            <w:pPr>
              <w:spacing w:before="240"/>
              <w:rPr>
                <w:rFonts w:ascii="Arial" w:hAnsi="Arial" w:cs="Arial"/>
                <w:sz w:val="20"/>
                <w:szCs w:val="20"/>
              </w:rPr>
            </w:pPr>
            <w:r w:rsidRPr="000873F8">
              <w:rPr>
                <w:rFonts w:ascii="Arial" w:hAnsi="Arial" w:cs="Arial"/>
                <w:sz w:val="20"/>
                <w:szCs w:val="20"/>
              </w:rPr>
              <w:t>100</w:t>
            </w:r>
          </w:p>
        </w:tc>
      </w:tr>
      <w:tr w:rsidR="008C10AD" w:rsidRPr="000873F8" w14:paraId="64EFB485" w14:textId="77777777" w:rsidTr="00A70301">
        <w:trPr>
          <w:trHeight w:val="1424"/>
        </w:trPr>
        <w:tc>
          <w:tcPr>
            <w:tcW w:w="2553" w:type="dxa"/>
          </w:tcPr>
          <w:p w14:paraId="02453578" w14:textId="1D78EA80" w:rsidR="008C10AD" w:rsidRPr="000873F8" w:rsidRDefault="008C10AD" w:rsidP="00773F68">
            <w:pPr>
              <w:spacing w:before="240"/>
              <w:rPr>
                <w:rFonts w:ascii="Arial" w:hAnsi="Arial" w:cs="Arial"/>
                <w:sz w:val="20"/>
                <w:szCs w:val="20"/>
              </w:rPr>
            </w:pPr>
            <w:r w:rsidRPr="000873F8">
              <w:rPr>
                <w:rFonts w:ascii="Arial" w:hAnsi="Arial" w:cs="Arial"/>
                <w:sz w:val="20"/>
                <w:szCs w:val="20"/>
              </w:rPr>
              <w:t>Coverage of HBV immuni</w:t>
            </w:r>
            <w:r w:rsidR="005E7D09">
              <w:rPr>
                <w:rFonts w:ascii="Arial" w:hAnsi="Arial" w:cs="Arial"/>
                <w:sz w:val="20"/>
                <w:szCs w:val="20"/>
              </w:rPr>
              <w:t>z</w:t>
            </w:r>
            <w:r w:rsidRPr="000873F8">
              <w:rPr>
                <w:rFonts w:ascii="Arial" w:hAnsi="Arial" w:cs="Arial"/>
                <w:sz w:val="20"/>
                <w:szCs w:val="20"/>
              </w:rPr>
              <w:t xml:space="preserve">ation </w:t>
            </w:r>
            <w:r w:rsidR="001C70D3">
              <w:rPr>
                <w:rFonts w:ascii="Arial" w:hAnsi="Arial" w:cs="Arial"/>
                <w:sz w:val="20"/>
                <w:szCs w:val="20"/>
              </w:rPr>
              <w:t>in newborns</w:t>
            </w:r>
          </w:p>
        </w:tc>
        <w:tc>
          <w:tcPr>
            <w:tcW w:w="3070" w:type="dxa"/>
          </w:tcPr>
          <w:p w14:paraId="3420EE92" w14:textId="3DFC1898"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Percentage of newborn children who </w:t>
            </w:r>
            <w:r w:rsidR="001F5595">
              <w:rPr>
                <w:rFonts w:ascii="Arial" w:hAnsi="Arial" w:cs="Arial"/>
                <w:sz w:val="20"/>
                <w:szCs w:val="20"/>
              </w:rPr>
              <w:t xml:space="preserve">were administered </w:t>
            </w:r>
            <w:r w:rsidRPr="000873F8">
              <w:rPr>
                <w:rFonts w:ascii="Arial" w:hAnsi="Arial" w:cs="Arial"/>
                <w:sz w:val="20"/>
                <w:szCs w:val="20"/>
              </w:rPr>
              <w:t xml:space="preserve">the birth dose </w:t>
            </w:r>
            <w:r w:rsidR="00A92084" w:rsidRPr="000873F8">
              <w:rPr>
                <w:rFonts w:ascii="Arial" w:hAnsi="Arial" w:cs="Arial"/>
                <w:sz w:val="20"/>
                <w:szCs w:val="20"/>
              </w:rPr>
              <w:t xml:space="preserve">of </w:t>
            </w:r>
            <w:r w:rsidRPr="000873F8">
              <w:rPr>
                <w:rFonts w:ascii="Arial" w:hAnsi="Arial" w:cs="Arial"/>
                <w:sz w:val="20"/>
                <w:szCs w:val="20"/>
              </w:rPr>
              <w:t>HBV</w:t>
            </w:r>
          </w:p>
        </w:tc>
        <w:tc>
          <w:tcPr>
            <w:tcW w:w="3460" w:type="dxa"/>
          </w:tcPr>
          <w:p w14:paraId="6E6D36CC"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‘Child immunisation </w:t>
            </w:r>
            <w:r w:rsidR="00C85C0E" w:rsidRPr="000873F8">
              <w:rPr>
                <w:rFonts w:ascii="Arial" w:hAnsi="Arial" w:cs="Arial"/>
                <w:sz w:val="20"/>
                <w:szCs w:val="20"/>
              </w:rPr>
              <w:t>-</w:t>
            </w:r>
            <w:r w:rsidRPr="000873F8">
              <w:rPr>
                <w:rFonts w:ascii="Arial" w:hAnsi="Arial" w:cs="Arial"/>
                <w:sz w:val="20"/>
                <w:szCs w:val="20"/>
              </w:rPr>
              <w:t xml:space="preserve"> Hepatitis-B0 (Birth Dose)’</w:t>
            </w:r>
          </w:p>
        </w:tc>
        <w:tc>
          <w:tcPr>
            <w:tcW w:w="3259" w:type="dxa"/>
          </w:tcPr>
          <w:p w14:paraId="6EDC2632" w14:textId="77777777" w:rsidR="008C10AD" w:rsidRPr="000873F8" w:rsidRDefault="008C10AD" w:rsidP="00C85C0E">
            <w:pPr>
              <w:spacing w:before="240"/>
              <w:rPr>
                <w:rFonts w:ascii="Arial" w:hAnsi="Arial" w:cs="Arial"/>
                <w:sz w:val="20"/>
                <w:szCs w:val="20"/>
              </w:rPr>
            </w:pPr>
            <w:r w:rsidRPr="000873F8">
              <w:rPr>
                <w:rFonts w:ascii="Arial" w:hAnsi="Arial" w:cs="Arial"/>
                <w:sz w:val="20"/>
                <w:szCs w:val="20"/>
              </w:rPr>
              <w:t xml:space="preserve">Sum of ‘Live Birth </w:t>
            </w:r>
            <w:r w:rsidR="00C85C0E" w:rsidRPr="000873F8">
              <w:rPr>
                <w:rFonts w:ascii="Arial" w:hAnsi="Arial" w:cs="Arial"/>
                <w:sz w:val="20"/>
                <w:szCs w:val="20"/>
              </w:rPr>
              <w:t>-</w:t>
            </w:r>
            <w:r w:rsidRPr="000873F8">
              <w:rPr>
                <w:rFonts w:ascii="Arial" w:hAnsi="Arial" w:cs="Arial"/>
                <w:sz w:val="20"/>
                <w:szCs w:val="20"/>
              </w:rPr>
              <w:t xml:space="preserve"> Male’ &amp; ‘Live Birth </w:t>
            </w:r>
            <w:r w:rsidR="00C85C0E" w:rsidRPr="000873F8">
              <w:rPr>
                <w:rFonts w:ascii="Arial" w:hAnsi="Arial" w:cs="Arial"/>
                <w:sz w:val="20"/>
                <w:szCs w:val="20"/>
              </w:rPr>
              <w:t>-</w:t>
            </w:r>
            <w:r w:rsidRPr="000873F8">
              <w:rPr>
                <w:rFonts w:ascii="Arial" w:hAnsi="Arial" w:cs="Arial"/>
                <w:sz w:val="20"/>
                <w:szCs w:val="20"/>
              </w:rPr>
              <w:t xml:space="preserve"> Female’</w:t>
            </w:r>
          </w:p>
        </w:tc>
        <w:tc>
          <w:tcPr>
            <w:tcW w:w="1551" w:type="dxa"/>
          </w:tcPr>
          <w:p w14:paraId="0EB23032" w14:textId="77777777" w:rsidR="008C10AD" w:rsidRPr="000873F8" w:rsidRDefault="008C10AD" w:rsidP="001D351D">
            <w:pPr>
              <w:spacing w:before="240"/>
              <w:rPr>
                <w:rFonts w:ascii="Arial" w:hAnsi="Arial" w:cs="Arial"/>
                <w:sz w:val="20"/>
                <w:szCs w:val="20"/>
              </w:rPr>
            </w:pPr>
            <w:r w:rsidRPr="000873F8">
              <w:rPr>
                <w:rFonts w:ascii="Arial" w:hAnsi="Arial" w:cs="Arial"/>
                <w:sz w:val="20"/>
                <w:szCs w:val="20"/>
              </w:rPr>
              <w:t>100</w:t>
            </w:r>
          </w:p>
        </w:tc>
      </w:tr>
      <w:tr w:rsidR="008C10AD" w:rsidRPr="000873F8" w14:paraId="0D303830" w14:textId="77777777" w:rsidTr="00A70301">
        <w:trPr>
          <w:trHeight w:val="1417"/>
        </w:trPr>
        <w:tc>
          <w:tcPr>
            <w:tcW w:w="2553" w:type="dxa"/>
          </w:tcPr>
          <w:p w14:paraId="5AED41A9" w14:textId="26821FE0" w:rsidR="008C10AD" w:rsidRPr="000873F8" w:rsidRDefault="008C10AD" w:rsidP="00773F68">
            <w:pPr>
              <w:spacing w:before="240"/>
              <w:rPr>
                <w:rFonts w:ascii="Arial" w:hAnsi="Arial" w:cs="Arial"/>
                <w:sz w:val="20"/>
                <w:szCs w:val="20"/>
              </w:rPr>
            </w:pPr>
            <w:r w:rsidRPr="000873F8">
              <w:rPr>
                <w:rFonts w:ascii="Arial" w:hAnsi="Arial" w:cs="Arial"/>
                <w:sz w:val="20"/>
                <w:szCs w:val="20"/>
              </w:rPr>
              <w:t>Coverage of OPV immuni</w:t>
            </w:r>
            <w:r w:rsidR="005E7D09">
              <w:rPr>
                <w:rFonts w:ascii="Arial" w:hAnsi="Arial" w:cs="Arial"/>
                <w:sz w:val="20"/>
                <w:szCs w:val="20"/>
              </w:rPr>
              <w:t>z</w:t>
            </w:r>
            <w:r w:rsidRPr="000873F8">
              <w:rPr>
                <w:rFonts w:ascii="Arial" w:hAnsi="Arial" w:cs="Arial"/>
                <w:sz w:val="20"/>
                <w:szCs w:val="20"/>
              </w:rPr>
              <w:t xml:space="preserve">ation </w:t>
            </w:r>
            <w:r w:rsidR="001C70D3">
              <w:rPr>
                <w:rFonts w:ascii="Arial" w:hAnsi="Arial" w:cs="Arial"/>
                <w:sz w:val="20"/>
                <w:szCs w:val="20"/>
              </w:rPr>
              <w:t>in newborns</w:t>
            </w:r>
          </w:p>
        </w:tc>
        <w:tc>
          <w:tcPr>
            <w:tcW w:w="3070" w:type="dxa"/>
          </w:tcPr>
          <w:p w14:paraId="5AFCC716" w14:textId="51A70875"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Percentage of newborn children who </w:t>
            </w:r>
            <w:r w:rsidR="001F5595">
              <w:rPr>
                <w:rFonts w:ascii="Arial" w:hAnsi="Arial" w:cs="Arial"/>
                <w:sz w:val="20"/>
                <w:szCs w:val="20"/>
              </w:rPr>
              <w:t>were administered</w:t>
            </w:r>
            <w:r w:rsidRPr="000873F8">
              <w:rPr>
                <w:rFonts w:ascii="Arial" w:hAnsi="Arial" w:cs="Arial"/>
                <w:sz w:val="20"/>
                <w:szCs w:val="20"/>
              </w:rPr>
              <w:t xml:space="preserve"> the birth dose </w:t>
            </w:r>
            <w:r w:rsidR="00A92084" w:rsidRPr="000873F8">
              <w:rPr>
                <w:rFonts w:ascii="Arial" w:hAnsi="Arial" w:cs="Arial"/>
                <w:sz w:val="20"/>
                <w:szCs w:val="20"/>
              </w:rPr>
              <w:t xml:space="preserve">of </w:t>
            </w:r>
            <w:r w:rsidRPr="000873F8">
              <w:rPr>
                <w:rFonts w:ascii="Arial" w:hAnsi="Arial" w:cs="Arial"/>
                <w:sz w:val="20"/>
                <w:szCs w:val="20"/>
              </w:rPr>
              <w:t>OPV</w:t>
            </w:r>
            <w:bookmarkStart w:id="0" w:name="_GoBack"/>
            <w:bookmarkEnd w:id="0"/>
          </w:p>
        </w:tc>
        <w:tc>
          <w:tcPr>
            <w:tcW w:w="3460" w:type="dxa"/>
          </w:tcPr>
          <w:p w14:paraId="2E6E76E7"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‘Child immunisation </w:t>
            </w:r>
            <w:r w:rsidR="00C85C0E" w:rsidRPr="000873F8">
              <w:rPr>
                <w:rFonts w:ascii="Arial" w:hAnsi="Arial" w:cs="Arial"/>
                <w:sz w:val="20"/>
                <w:szCs w:val="20"/>
              </w:rPr>
              <w:t>-</w:t>
            </w:r>
            <w:r w:rsidRPr="000873F8">
              <w:rPr>
                <w:rFonts w:ascii="Arial" w:hAnsi="Arial" w:cs="Arial"/>
                <w:sz w:val="20"/>
                <w:szCs w:val="20"/>
              </w:rPr>
              <w:t xml:space="preserve"> OPV 0 (Birth Dose)’</w:t>
            </w:r>
          </w:p>
        </w:tc>
        <w:tc>
          <w:tcPr>
            <w:tcW w:w="3259" w:type="dxa"/>
          </w:tcPr>
          <w:p w14:paraId="5ED44293"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Sum of ‘Live Birth </w:t>
            </w:r>
            <w:r w:rsidR="00C85C0E" w:rsidRPr="000873F8">
              <w:rPr>
                <w:rFonts w:ascii="Arial" w:hAnsi="Arial" w:cs="Arial"/>
                <w:sz w:val="20"/>
                <w:szCs w:val="20"/>
              </w:rPr>
              <w:t>-</w:t>
            </w:r>
            <w:r w:rsidRPr="000873F8">
              <w:rPr>
                <w:rFonts w:ascii="Arial" w:hAnsi="Arial" w:cs="Arial"/>
                <w:sz w:val="20"/>
                <w:szCs w:val="20"/>
              </w:rPr>
              <w:t xml:space="preserve"> Male’ &amp; ‘Live Birth </w:t>
            </w:r>
            <w:r w:rsidR="00C85C0E" w:rsidRPr="000873F8">
              <w:rPr>
                <w:rFonts w:ascii="Arial" w:hAnsi="Arial" w:cs="Arial"/>
                <w:sz w:val="20"/>
                <w:szCs w:val="20"/>
              </w:rPr>
              <w:t>-</w:t>
            </w:r>
            <w:r w:rsidRPr="000873F8">
              <w:rPr>
                <w:rFonts w:ascii="Arial" w:hAnsi="Arial" w:cs="Arial"/>
                <w:sz w:val="20"/>
                <w:szCs w:val="20"/>
              </w:rPr>
              <w:t xml:space="preserve"> Female’</w:t>
            </w:r>
          </w:p>
        </w:tc>
        <w:tc>
          <w:tcPr>
            <w:tcW w:w="1551" w:type="dxa"/>
          </w:tcPr>
          <w:p w14:paraId="100AE642" w14:textId="77777777" w:rsidR="008C10AD" w:rsidRPr="000873F8" w:rsidRDefault="008C10AD" w:rsidP="001D351D">
            <w:pPr>
              <w:spacing w:before="240"/>
              <w:rPr>
                <w:rFonts w:ascii="Arial" w:hAnsi="Arial" w:cs="Arial"/>
                <w:sz w:val="20"/>
                <w:szCs w:val="20"/>
              </w:rPr>
            </w:pPr>
            <w:r w:rsidRPr="000873F8">
              <w:rPr>
                <w:rFonts w:ascii="Arial" w:hAnsi="Arial" w:cs="Arial"/>
                <w:sz w:val="20"/>
                <w:szCs w:val="20"/>
              </w:rPr>
              <w:t>100</w:t>
            </w:r>
          </w:p>
        </w:tc>
      </w:tr>
      <w:tr w:rsidR="008C10AD" w:rsidRPr="000873F8" w14:paraId="2B7C9731" w14:textId="77777777" w:rsidTr="00A70301">
        <w:trPr>
          <w:trHeight w:val="1423"/>
        </w:trPr>
        <w:tc>
          <w:tcPr>
            <w:tcW w:w="2553" w:type="dxa"/>
          </w:tcPr>
          <w:p w14:paraId="0DE8447C"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Institutional birth rate</w:t>
            </w:r>
          </w:p>
        </w:tc>
        <w:tc>
          <w:tcPr>
            <w:tcW w:w="3070" w:type="dxa"/>
          </w:tcPr>
          <w:p w14:paraId="2298019F"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Percentage of deliveries in health facilities</w:t>
            </w:r>
          </w:p>
        </w:tc>
        <w:tc>
          <w:tcPr>
            <w:tcW w:w="3460" w:type="dxa"/>
          </w:tcPr>
          <w:p w14:paraId="3C82E98F"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‘Number of Institutional Deliveries conducted Including C-sections’</w:t>
            </w:r>
          </w:p>
        </w:tc>
        <w:tc>
          <w:tcPr>
            <w:tcW w:w="3259" w:type="dxa"/>
          </w:tcPr>
          <w:p w14:paraId="0546E0A7" w14:textId="77777777" w:rsidR="008C10AD" w:rsidRPr="000873F8" w:rsidRDefault="008C10AD" w:rsidP="00773F68">
            <w:pPr>
              <w:spacing w:before="240"/>
              <w:rPr>
                <w:rFonts w:ascii="Arial" w:hAnsi="Arial" w:cs="Arial"/>
                <w:sz w:val="20"/>
                <w:szCs w:val="20"/>
              </w:rPr>
            </w:pPr>
            <w:r w:rsidRPr="000873F8">
              <w:rPr>
                <w:rFonts w:ascii="Arial" w:hAnsi="Arial" w:cs="Arial"/>
                <w:sz w:val="20"/>
                <w:szCs w:val="20"/>
              </w:rPr>
              <w:t xml:space="preserve">Sum of ‘Live Birth </w:t>
            </w:r>
            <w:r w:rsidR="00C85C0E" w:rsidRPr="000873F8">
              <w:rPr>
                <w:rFonts w:ascii="Arial" w:hAnsi="Arial" w:cs="Arial"/>
                <w:sz w:val="20"/>
                <w:szCs w:val="20"/>
              </w:rPr>
              <w:t>-</w:t>
            </w:r>
            <w:r w:rsidRPr="000873F8">
              <w:rPr>
                <w:rFonts w:ascii="Arial" w:hAnsi="Arial" w:cs="Arial"/>
                <w:sz w:val="20"/>
                <w:szCs w:val="20"/>
              </w:rPr>
              <w:t xml:space="preserve"> Male’, ‘Live Birth </w:t>
            </w:r>
            <w:r w:rsidR="00C85C0E" w:rsidRPr="000873F8">
              <w:rPr>
                <w:rFonts w:ascii="Arial" w:hAnsi="Arial" w:cs="Arial"/>
                <w:sz w:val="20"/>
                <w:szCs w:val="20"/>
              </w:rPr>
              <w:t>-</w:t>
            </w:r>
            <w:r w:rsidRPr="000873F8">
              <w:rPr>
                <w:rFonts w:ascii="Arial" w:hAnsi="Arial" w:cs="Arial"/>
                <w:sz w:val="20"/>
                <w:szCs w:val="20"/>
              </w:rPr>
              <w:t xml:space="preserve"> Female’ &amp; ‘Still Birth’</w:t>
            </w:r>
          </w:p>
        </w:tc>
        <w:tc>
          <w:tcPr>
            <w:tcW w:w="1551" w:type="dxa"/>
          </w:tcPr>
          <w:p w14:paraId="0B252802" w14:textId="77777777" w:rsidR="008C10AD" w:rsidRPr="000873F8" w:rsidRDefault="008C10AD" w:rsidP="001D351D">
            <w:pPr>
              <w:spacing w:before="240"/>
              <w:rPr>
                <w:rFonts w:ascii="Arial" w:hAnsi="Arial" w:cs="Arial"/>
                <w:sz w:val="20"/>
                <w:szCs w:val="20"/>
              </w:rPr>
            </w:pPr>
            <w:r w:rsidRPr="000873F8">
              <w:rPr>
                <w:rFonts w:ascii="Arial" w:hAnsi="Arial" w:cs="Arial"/>
                <w:sz w:val="20"/>
                <w:szCs w:val="20"/>
              </w:rPr>
              <w:t>100</w:t>
            </w:r>
          </w:p>
        </w:tc>
      </w:tr>
    </w:tbl>
    <w:p w14:paraId="65C0EAB2" w14:textId="77777777" w:rsidR="0097080E" w:rsidRPr="000873F8" w:rsidRDefault="00914C55" w:rsidP="00016D4A">
      <w:pPr>
        <w:spacing w:before="240"/>
        <w:ind w:left="1440" w:firstLine="720"/>
        <w:rPr>
          <w:rFonts w:ascii="Arial" w:hAnsi="Arial" w:cs="Arial"/>
          <w:sz w:val="20"/>
          <w:szCs w:val="20"/>
        </w:rPr>
      </w:pPr>
      <w:r w:rsidRPr="000873F8">
        <w:rPr>
          <w:rFonts w:ascii="Arial" w:hAnsi="Arial" w:cs="Arial"/>
          <w:sz w:val="20"/>
          <w:szCs w:val="20"/>
        </w:rPr>
        <w:t xml:space="preserve">HMIS, health management information system; HBV, hepatitis B vaccine; OPV, oral polio vaccine. </w:t>
      </w:r>
    </w:p>
    <w:p w14:paraId="34F89BD6" w14:textId="77777777" w:rsidR="002D4BEA" w:rsidRPr="000873F8" w:rsidRDefault="002D4BEA" w:rsidP="00914C55">
      <w:pPr>
        <w:spacing w:before="240"/>
        <w:rPr>
          <w:rFonts w:ascii="Arial" w:hAnsi="Arial" w:cs="Arial"/>
          <w:sz w:val="20"/>
          <w:szCs w:val="20"/>
        </w:rPr>
        <w:sectPr w:rsidR="002D4BEA" w:rsidRPr="000873F8" w:rsidSect="004F63EC">
          <w:pgSz w:w="15840" w:h="12240" w:orient="landscape"/>
          <w:pgMar w:top="1440" w:right="1440" w:bottom="1440" w:left="1440" w:header="708" w:footer="708" w:gutter="0"/>
          <w:cols w:space="708"/>
          <w:docGrid w:linePitch="360"/>
        </w:sectPr>
      </w:pPr>
    </w:p>
    <w:p w14:paraId="407F2D2B" w14:textId="77777777" w:rsidR="002D4BEA" w:rsidRPr="00DD2472" w:rsidRDefault="00325ACD" w:rsidP="00325ACD">
      <w:pPr>
        <w:ind w:right="-329"/>
        <w:jc w:val="both"/>
        <w:rPr>
          <w:rFonts w:ascii="Arial" w:hAnsi="Arial" w:cs="Arial"/>
          <w:sz w:val="20"/>
          <w:szCs w:val="20"/>
        </w:rPr>
      </w:pPr>
      <w:r w:rsidRPr="000873F8">
        <w:rPr>
          <w:rFonts w:ascii="Arial" w:hAnsi="Arial" w:cs="Arial"/>
          <w:b/>
          <w:sz w:val="20"/>
          <w:szCs w:val="20"/>
        </w:rPr>
        <w:lastRenderedPageBreak/>
        <w:t xml:space="preserve">Supplemental </w:t>
      </w:r>
      <w:r w:rsidR="002D4BEA" w:rsidRPr="000873F8">
        <w:rPr>
          <w:rFonts w:ascii="Arial" w:hAnsi="Arial" w:cs="Arial"/>
          <w:b/>
          <w:sz w:val="20"/>
          <w:szCs w:val="20"/>
        </w:rPr>
        <w:t xml:space="preserve">Table 2. </w:t>
      </w:r>
      <w:r w:rsidR="002D4BEA" w:rsidRPr="00DD2472">
        <w:rPr>
          <w:rFonts w:ascii="Arial" w:hAnsi="Arial" w:cs="Arial"/>
          <w:sz w:val="20"/>
          <w:szCs w:val="20"/>
        </w:rPr>
        <w:t>Administrative units in India and the different groupings to which they belong.</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1701"/>
        <w:gridCol w:w="1276"/>
        <w:gridCol w:w="1701"/>
        <w:gridCol w:w="1418"/>
      </w:tblGrid>
      <w:tr w:rsidR="002D4BEA" w:rsidRPr="000873F8" w14:paraId="17D0D8D0" w14:textId="77777777" w:rsidTr="00AE5790">
        <w:trPr>
          <w:trHeight w:val="315"/>
        </w:trPr>
        <w:tc>
          <w:tcPr>
            <w:tcW w:w="2977" w:type="dxa"/>
            <w:shd w:val="clear" w:color="auto" w:fill="auto"/>
            <w:noWrap/>
            <w:vAlign w:val="bottom"/>
            <w:hideMark/>
          </w:tcPr>
          <w:p w14:paraId="69F4AEF3"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Administrative units in India (states and UTs)</w:t>
            </w:r>
          </w:p>
        </w:tc>
        <w:tc>
          <w:tcPr>
            <w:tcW w:w="1134" w:type="dxa"/>
            <w:shd w:val="clear" w:color="auto" w:fill="auto"/>
            <w:noWrap/>
            <w:vAlign w:val="bottom"/>
            <w:hideMark/>
          </w:tcPr>
          <w:p w14:paraId="6AE8826E"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State/</w:t>
            </w:r>
          </w:p>
          <w:p w14:paraId="74E0B436"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UT</w:t>
            </w:r>
          </w:p>
        </w:tc>
        <w:tc>
          <w:tcPr>
            <w:tcW w:w="1701" w:type="dxa"/>
            <w:shd w:val="clear" w:color="auto" w:fill="auto"/>
            <w:noWrap/>
            <w:vAlign w:val="bottom"/>
            <w:hideMark/>
          </w:tcPr>
          <w:p w14:paraId="6B6E7E5D"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Geographical regions/ Zones</w:t>
            </w:r>
          </w:p>
        </w:tc>
        <w:tc>
          <w:tcPr>
            <w:tcW w:w="1276" w:type="dxa"/>
            <w:vAlign w:val="bottom"/>
          </w:tcPr>
          <w:p w14:paraId="08F2B4A4"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SDI</w:t>
            </w:r>
          </w:p>
          <w:p w14:paraId="6208BEFC"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grouping</w:t>
            </w:r>
          </w:p>
        </w:tc>
        <w:tc>
          <w:tcPr>
            <w:tcW w:w="1701" w:type="dxa"/>
            <w:vAlign w:val="bottom"/>
          </w:tcPr>
          <w:p w14:paraId="0493A75C"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Developmental grouping</w:t>
            </w:r>
          </w:p>
        </w:tc>
        <w:tc>
          <w:tcPr>
            <w:tcW w:w="1418" w:type="dxa"/>
            <w:shd w:val="clear" w:color="auto" w:fill="auto"/>
            <w:noWrap/>
            <w:vAlign w:val="bottom"/>
          </w:tcPr>
          <w:p w14:paraId="2F8837C9" w14:textId="77777777" w:rsidR="002D4BEA" w:rsidRPr="000873F8" w:rsidRDefault="002D4BEA" w:rsidP="00FB19CF">
            <w:pPr>
              <w:spacing w:after="0" w:line="240" w:lineRule="auto"/>
              <w:rPr>
                <w:rFonts w:ascii="Arial" w:eastAsia="Times New Roman" w:hAnsi="Arial" w:cs="Arial"/>
                <w:b/>
                <w:bCs/>
                <w:color w:val="000000"/>
                <w:sz w:val="20"/>
                <w:szCs w:val="20"/>
              </w:rPr>
            </w:pPr>
            <w:r w:rsidRPr="000873F8">
              <w:rPr>
                <w:rFonts w:ascii="Arial" w:eastAsia="Times New Roman" w:hAnsi="Arial" w:cs="Arial"/>
                <w:b/>
                <w:bCs/>
                <w:color w:val="000000"/>
                <w:sz w:val="20"/>
                <w:szCs w:val="20"/>
              </w:rPr>
              <w:t>IBR-wise grouping</w:t>
            </w:r>
          </w:p>
        </w:tc>
      </w:tr>
      <w:tr w:rsidR="002D4BEA" w:rsidRPr="000873F8" w14:paraId="1A3A3937" w14:textId="77777777" w:rsidTr="00AE5790">
        <w:trPr>
          <w:trHeight w:val="360"/>
        </w:trPr>
        <w:tc>
          <w:tcPr>
            <w:tcW w:w="2977" w:type="dxa"/>
            <w:shd w:val="clear" w:color="auto" w:fill="auto"/>
            <w:vAlign w:val="bottom"/>
            <w:hideMark/>
          </w:tcPr>
          <w:p w14:paraId="421A5F4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Andaman &amp; Nicobar Islands</w:t>
            </w:r>
          </w:p>
        </w:tc>
        <w:tc>
          <w:tcPr>
            <w:tcW w:w="1134" w:type="dxa"/>
            <w:shd w:val="clear" w:color="auto" w:fill="auto"/>
            <w:vAlign w:val="bottom"/>
            <w:hideMark/>
          </w:tcPr>
          <w:p w14:paraId="08C61E1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337CC5B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54B9351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6036EE7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3666A0F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75AFB72B" w14:textId="77777777" w:rsidTr="00AE5790">
        <w:trPr>
          <w:trHeight w:val="315"/>
        </w:trPr>
        <w:tc>
          <w:tcPr>
            <w:tcW w:w="2977" w:type="dxa"/>
            <w:shd w:val="clear" w:color="auto" w:fill="auto"/>
            <w:vAlign w:val="bottom"/>
            <w:hideMark/>
          </w:tcPr>
          <w:p w14:paraId="46B1B4C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Andhra Pradesh</w:t>
            </w:r>
          </w:p>
        </w:tc>
        <w:tc>
          <w:tcPr>
            <w:tcW w:w="1134" w:type="dxa"/>
            <w:shd w:val="clear" w:color="auto" w:fill="auto"/>
            <w:vAlign w:val="bottom"/>
            <w:hideMark/>
          </w:tcPr>
          <w:p w14:paraId="2A70AF7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4008A0D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260FBA9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4476F6B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22E2E67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196B7CAB" w14:textId="77777777" w:rsidTr="00AE5790">
        <w:trPr>
          <w:trHeight w:val="330"/>
        </w:trPr>
        <w:tc>
          <w:tcPr>
            <w:tcW w:w="2977" w:type="dxa"/>
            <w:shd w:val="clear" w:color="auto" w:fill="auto"/>
            <w:vAlign w:val="bottom"/>
            <w:hideMark/>
          </w:tcPr>
          <w:p w14:paraId="7112F45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Arunachal Pradesh</w:t>
            </w:r>
          </w:p>
        </w:tc>
        <w:tc>
          <w:tcPr>
            <w:tcW w:w="1134" w:type="dxa"/>
            <w:shd w:val="clear" w:color="auto" w:fill="auto"/>
            <w:vAlign w:val="bottom"/>
            <w:hideMark/>
          </w:tcPr>
          <w:p w14:paraId="7F339F7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7A79828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229251D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625A46E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3C5EBC5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3BF8ED61" w14:textId="77777777" w:rsidTr="00AE5790">
        <w:trPr>
          <w:trHeight w:val="315"/>
        </w:trPr>
        <w:tc>
          <w:tcPr>
            <w:tcW w:w="2977" w:type="dxa"/>
            <w:shd w:val="clear" w:color="auto" w:fill="auto"/>
            <w:vAlign w:val="bottom"/>
            <w:hideMark/>
          </w:tcPr>
          <w:p w14:paraId="4B9A6EA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Assam</w:t>
            </w:r>
          </w:p>
        </w:tc>
        <w:tc>
          <w:tcPr>
            <w:tcW w:w="1134" w:type="dxa"/>
            <w:shd w:val="clear" w:color="auto" w:fill="auto"/>
            <w:vAlign w:val="bottom"/>
            <w:hideMark/>
          </w:tcPr>
          <w:p w14:paraId="7E94084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100DB50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78E69A7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41C1C28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41502DC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2E8CD671" w14:textId="77777777" w:rsidTr="00AE5790">
        <w:trPr>
          <w:trHeight w:val="300"/>
        </w:trPr>
        <w:tc>
          <w:tcPr>
            <w:tcW w:w="2977" w:type="dxa"/>
            <w:shd w:val="clear" w:color="auto" w:fill="auto"/>
            <w:vAlign w:val="bottom"/>
            <w:hideMark/>
          </w:tcPr>
          <w:p w14:paraId="57B7840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Bihar</w:t>
            </w:r>
          </w:p>
        </w:tc>
        <w:tc>
          <w:tcPr>
            <w:tcW w:w="1134" w:type="dxa"/>
            <w:shd w:val="clear" w:color="auto" w:fill="auto"/>
            <w:vAlign w:val="bottom"/>
            <w:hideMark/>
          </w:tcPr>
          <w:p w14:paraId="36508F3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4B9394F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Eastern</w:t>
            </w:r>
          </w:p>
        </w:tc>
        <w:tc>
          <w:tcPr>
            <w:tcW w:w="1276" w:type="dxa"/>
            <w:vAlign w:val="bottom"/>
          </w:tcPr>
          <w:p w14:paraId="77C77D7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3B25D42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354837A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687C0B26" w14:textId="77777777" w:rsidTr="00AE5790">
        <w:trPr>
          <w:trHeight w:val="315"/>
        </w:trPr>
        <w:tc>
          <w:tcPr>
            <w:tcW w:w="2977" w:type="dxa"/>
            <w:shd w:val="clear" w:color="auto" w:fill="auto"/>
            <w:vAlign w:val="bottom"/>
            <w:hideMark/>
          </w:tcPr>
          <w:p w14:paraId="6C0B8AC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Chandigarh</w:t>
            </w:r>
          </w:p>
        </w:tc>
        <w:tc>
          <w:tcPr>
            <w:tcW w:w="1134" w:type="dxa"/>
            <w:shd w:val="clear" w:color="auto" w:fill="auto"/>
            <w:vAlign w:val="bottom"/>
            <w:hideMark/>
          </w:tcPr>
          <w:p w14:paraId="11D823C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2BE14C5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7D3B085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5CBBBDC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296D7DB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535D915A" w14:textId="77777777" w:rsidTr="00AE5790">
        <w:trPr>
          <w:trHeight w:val="315"/>
        </w:trPr>
        <w:tc>
          <w:tcPr>
            <w:tcW w:w="2977" w:type="dxa"/>
            <w:shd w:val="clear" w:color="auto" w:fill="auto"/>
            <w:vAlign w:val="bottom"/>
            <w:hideMark/>
          </w:tcPr>
          <w:p w14:paraId="79C4A9D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Chhattisgarh</w:t>
            </w:r>
          </w:p>
        </w:tc>
        <w:tc>
          <w:tcPr>
            <w:tcW w:w="1134" w:type="dxa"/>
            <w:shd w:val="clear" w:color="auto" w:fill="auto"/>
            <w:vAlign w:val="bottom"/>
            <w:hideMark/>
          </w:tcPr>
          <w:p w14:paraId="08B377D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68084C1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Central</w:t>
            </w:r>
          </w:p>
        </w:tc>
        <w:tc>
          <w:tcPr>
            <w:tcW w:w="1276" w:type="dxa"/>
            <w:vAlign w:val="bottom"/>
          </w:tcPr>
          <w:p w14:paraId="215BECE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5E9CAFB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3C0CD53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0A0FE4BC" w14:textId="77777777" w:rsidTr="00AE5790">
        <w:trPr>
          <w:trHeight w:val="315"/>
        </w:trPr>
        <w:tc>
          <w:tcPr>
            <w:tcW w:w="2977" w:type="dxa"/>
            <w:shd w:val="clear" w:color="auto" w:fill="auto"/>
            <w:vAlign w:val="bottom"/>
            <w:hideMark/>
          </w:tcPr>
          <w:p w14:paraId="479DFDC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Dadra &amp; Nagar Haveli</w:t>
            </w:r>
            <w:r w:rsidRPr="000873F8">
              <w:rPr>
                <w:rFonts w:ascii="Arial" w:eastAsia="Times New Roman" w:hAnsi="Arial" w:cs="Arial"/>
                <w:color w:val="000000"/>
                <w:sz w:val="20"/>
                <w:szCs w:val="20"/>
                <w:vertAlign w:val="superscript"/>
              </w:rPr>
              <w:t xml:space="preserve"> †</w:t>
            </w:r>
          </w:p>
        </w:tc>
        <w:tc>
          <w:tcPr>
            <w:tcW w:w="1134" w:type="dxa"/>
            <w:shd w:val="clear" w:color="auto" w:fill="auto"/>
            <w:vAlign w:val="bottom"/>
            <w:hideMark/>
          </w:tcPr>
          <w:p w14:paraId="131D1A6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5E8A9ED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Western</w:t>
            </w:r>
          </w:p>
        </w:tc>
        <w:tc>
          <w:tcPr>
            <w:tcW w:w="1276" w:type="dxa"/>
            <w:vAlign w:val="bottom"/>
          </w:tcPr>
          <w:p w14:paraId="06FD35A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3B00892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1E99B70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4D9A6684" w14:textId="77777777" w:rsidTr="00AE5790">
        <w:trPr>
          <w:trHeight w:val="315"/>
        </w:trPr>
        <w:tc>
          <w:tcPr>
            <w:tcW w:w="2977" w:type="dxa"/>
            <w:shd w:val="clear" w:color="auto" w:fill="auto"/>
            <w:vAlign w:val="bottom"/>
            <w:hideMark/>
          </w:tcPr>
          <w:p w14:paraId="1EC6BB9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Daman &amp; Diu</w:t>
            </w:r>
            <w:r w:rsidRPr="000873F8">
              <w:rPr>
                <w:rFonts w:ascii="Arial" w:eastAsia="Times New Roman" w:hAnsi="Arial" w:cs="Arial"/>
                <w:color w:val="000000"/>
                <w:sz w:val="20"/>
                <w:szCs w:val="20"/>
                <w:vertAlign w:val="superscript"/>
              </w:rPr>
              <w:t xml:space="preserve"> †</w:t>
            </w:r>
          </w:p>
        </w:tc>
        <w:tc>
          <w:tcPr>
            <w:tcW w:w="1134" w:type="dxa"/>
            <w:shd w:val="clear" w:color="auto" w:fill="auto"/>
            <w:vAlign w:val="bottom"/>
            <w:hideMark/>
          </w:tcPr>
          <w:p w14:paraId="4916772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7DE5E5F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Western</w:t>
            </w:r>
          </w:p>
        </w:tc>
        <w:tc>
          <w:tcPr>
            <w:tcW w:w="1276" w:type="dxa"/>
            <w:vAlign w:val="bottom"/>
          </w:tcPr>
          <w:p w14:paraId="77B4038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4FF93BB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2774F9A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566F7865" w14:textId="77777777" w:rsidTr="00AE5790">
        <w:trPr>
          <w:trHeight w:val="330"/>
        </w:trPr>
        <w:tc>
          <w:tcPr>
            <w:tcW w:w="2977" w:type="dxa"/>
            <w:shd w:val="clear" w:color="auto" w:fill="auto"/>
            <w:vAlign w:val="bottom"/>
            <w:hideMark/>
          </w:tcPr>
          <w:p w14:paraId="375BB08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Delhi</w:t>
            </w:r>
          </w:p>
        </w:tc>
        <w:tc>
          <w:tcPr>
            <w:tcW w:w="1134" w:type="dxa"/>
            <w:shd w:val="clear" w:color="auto" w:fill="auto"/>
            <w:vAlign w:val="bottom"/>
            <w:hideMark/>
          </w:tcPr>
          <w:p w14:paraId="53908F2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6BCF952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159A649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5F11EA4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4D5524B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41A5E08B" w14:textId="77777777" w:rsidTr="00AE5790">
        <w:trPr>
          <w:trHeight w:val="315"/>
        </w:trPr>
        <w:tc>
          <w:tcPr>
            <w:tcW w:w="2977" w:type="dxa"/>
            <w:shd w:val="clear" w:color="auto" w:fill="auto"/>
            <w:vAlign w:val="bottom"/>
            <w:hideMark/>
          </w:tcPr>
          <w:p w14:paraId="0D6A9FB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Goa</w:t>
            </w:r>
            <w:r w:rsidRPr="000873F8">
              <w:rPr>
                <w:rFonts w:ascii="Arial" w:eastAsia="Times New Roman" w:hAnsi="Arial" w:cs="Arial"/>
                <w:color w:val="000000"/>
                <w:sz w:val="20"/>
                <w:szCs w:val="20"/>
                <w:vertAlign w:val="superscript"/>
              </w:rPr>
              <w:t xml:space="preserve"> †</w:t>
            </w:r>
          </w:p>
        </w:tc>
        <w:tc>
          <w:tcPr>
            <w:tcW w:w="1134" w:type="dxa"/>
            <w:shd w:val="clear" w:color="auto" w:fill="auto"/>
            <w:vAlign w:val="bottom"/>
            <w:hideMark/>
          </w:tcPr>
          <w:p w14:paraId="4E7D43C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369F355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Western</w:t>
            </w:r>
          </w:p>
        </w:tc>
        <w:tc>
          <w:tcPr>
            <w:tcW w:w="1276" w:type="dxa"/>
            <w:vAlign w:val="bottom"/>
          </w:tcPr>
          <w:p w14:paraId="14CF107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66B7A3B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2E1047F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69D678B8" w14:textId="77777777" w:rsidTr="00AE5790">
        <w:trPr>
          <w:trHeight w:val="315"/>
        </w:trPr>
        <w:tc>
          <w:tcPr>
            <w:tcW w:w="2977" w:type="dxa"/>
            <w:shd w:val="clear" w:color="auto" w:fill="auto"/>
            <w:vAlign w:val="bottom"/>
            <w:hideMark/>
          </w:tcPr>
          <w:p w14:paraId="13A3FA1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Gujarat</w:t>
            </w:r>
            <w:r w:rsidRPr="000873F8">
              <w:rPr>
                <w:rFonts w:ascii="Arial" w:eastAsia="Times New Roman" w:hAnsi="Arial" w:cs="Arial"/>
                <w:color w:val="000000"/>
                <w:sz w:val="20"/>
                <w:szCs w:val="20"/>
                <w:vertAlign w:val="superscript"/>
              </w:rPr>
              <w:t xml:space="preserve"> †</w:t>
            </w:r>
          </w:p>
        </w:tc>
        <w:tc>
          <w:tcPr>
            <w:tcW w:w="1134" w:type="dxa"/>
            <w:shd w:val="clear" w:color="auto" w:fill="auto"/>
            <w:vAlign w:val="bottom"/>
            <w:hideMark/>
          </w:tcPr>
          <w:p w14:paraId="14BEADD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721F9DE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Western</w:t>
            </w:r>
          </w:p>
        </w:tc>
        <w:tc>
          <w:tcPr>
            <w:tcW w:w="1276" w:type="dxa"/>
            <w:vAlign w:val="bottom"/>
          </w:tcPr>
          <w:p w14:paraId="41FA1C8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3325776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3F6391A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78F7B76B" w14:textId="77777777" w:rsidTr="00AE5790">
        <w:trPr>
          <w:trHeight w:val="315"/>
        </w:trPr>
        <w:tc>
          <w:tcPr>
            <w:tcW w:w="2977" w:type="dxa"/>
            <w:shd w:val="clear" w:color="auto" w:fill="auto"/>
            <w:vAlign w:val="bottom"/>
            <w:hideMark/>
          </w:tcPr>
          <w:p w14:paraId="63E223A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Haryana</w:t>
            </w:r>
          </w:p>
        </w:tc>
        <w:tc>
          <w:tcPr>
            <w:tcW w:w="1134" w:type="dxa"/>
            <w:shd w:val="clear" w:color="auto" w:fill="auto"/>
            <w:vAlign w:val="bottom"/>
            <w:hideMark/>
          </w:tcPr>
          <w:p w14:paraId="757DA9D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70E9421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3F9A6EE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229DBDC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1886730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503D9208" w14:textId="77777777" w:rsidTr="00AE5790">
        <w:trPr>
          <w:trHeight w:val="315"/>
        </w:trPr>
        <w:tc>
          <w:tcPr>
            <w:tcW w:w="2977" w:type="dxa"/>
            <w:shd w:val="clear" w:color="auto" w:fill="auto"/>
            <w:vAlign w:val="bottom"/>
            <w:hideMark/>
          </w:tcPr>
          <w:p w14:paraId="524488F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Himachal Pradesh</w:t>
            </w:r>
          </w:p>
        </w:tc>
        <w:tc>
          <w:tcPr>
            <w:tcW w:w="1134" w:type="dxa"/>
            <w:shd w:val="clear" w:color="auto" w:fill="auto"/>
            <w:vAlign w:val="bottom"/>
            <w:hideMark/>
          </w:tcPr>
          <w:p w14:paraId="2A46762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6C3029A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0EBC052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5E1E764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51AC0B6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456DB3E8" w14:textId="77777777" w:rsidTr="00AE5790">
        <w:trPr>
          <w:trHeight w:val="315"/>
        </w:trPr>
        <w:tc>
          <w:tcPr>
            <w:tcW w:w="2977" w:type="dxa"/>
            <w:shd w:val="clear" w:color="auto" w:fill="auto"/>
            <w:vAlign w:val="bottom"/>
            <w:hideMark/>
          </w:tcPr>
          <w:p w14:paraId="6518182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Jammu &amp; Kashmir</w:t>
            </w:r>
            <w:r w:rsidRPr="000873F8">
              <w:rPr>
                <w:rFonts w:ascii="Arial" w:eastAsia="Times New Roman" w:hAnsi="Arial" w:cs="Arial"/>
                <w:color w:val="000000"/>
                <w:sz w:val="20"/>
                <w:szCs w:val="20"/>
                <w:vertAlign w:val="superscript"/>
              </w:rPr>
              <w:t xml:space="preserve"> ‡</w:t>
            </w:r>
          </w:p>
        </w:tc>
        <w:tc>
          <w:tcPr>
            <w:tcW w:w="1134" w:type="dxa"/>
            <w:shd w:val="clear" w:color="auto" w:fill="auto"/>
            <w:vAlign w:val="bottom"/>
            <w:hideMark/>
          </w:tcPr>
          <w:p w14:paraId="68640C9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614447C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1381D93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7775B5A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79C63F0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39BEF1EA" w14:textId="77777777" w:rsidTr="00AE5790">
        <w:trPr>
          <w:trHeight w:val="315"/>
        </w:trPr>
        <w:tc>
          <w:tcPr>
            <w:tcW w:w="2977" w:type="dxa"/>
            <w:shd w:val="clear" w:color="auto" w:fill="auto"/>
            <w:vAlign w:val="bottom"/>
            <w:hideMark/>
          </w:tcPr>
          <w:p w14:paraId="1C9BB19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Jharkhand</w:t>
            </w:r>
          </w:p>
        </w:tc>
        <w:tc>
          <w:tcPr>
            <w:tcW w:w="1134" w:type="dxa"/>
            <w:shd w:val="clear" w:color="auto" w:fill="auto"/>
            <w:vAlign w:val="bottom"/>
            <w:hideMark/>
          </w:tcPr>
          <w:p w14:paraId="1BF7927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03BABF1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Eastern</w:t>
            </w:r>
          </w:p>
        </w:tc>
        <w:tc>
          <w:tcPr>
            <w:tcW w:w="1276" w:type="dxa"/>
            <w:vAlign w:val="bottom"/>
          </w:tcPr>
          <w:p w14:paraId="2E40AED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02813D4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3317F92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3346A1C1" w14:textId="77777777" w:rsidTr="00AE5790">
        <w:trPr>
          <w:trHeight w:val="315"/>
        </w:trPr>
        <w:tc>
          <w:tcPr>
            <w:tcW w:w="2977" w:type="dxa"/>
            <w:shd w:val="clear" w:color="auto" w:fill="auto"/>
            <w:vAlign w:val="bottom"/>
            <w:hideMark/>
          </w:tcPr>
          <w:p w14:paraId="6D53822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Karnataka</w:t>
            </w:r>
          </w:p>
        </w:tc>
        <w:tc>
          <w:tcPr>
            <w:tcW w:w="1134" w:type="dxa"/>
            <w:shd w:val="clear" w:color="auto" w:fill="auto"/>
            <w:vAlign w:val="bottom"/>
            <w:hideMark/>
          </w:tcPr>
          <w:p w14:paraId="37B63FA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65B4F02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696E56D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49058EC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754355F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3C34AC63" w14:textId="77777777" w:rsidTr="00AE5790">
        <w:trPr>
          <w:trHeight w:val="315"/>
        </w:trPr>
        <w:tc>
          <w:tcPr>
            <w:tcW w:w="2977" w:type="dxa"/>
            <w:shd w:val="clear" w:color="auto" w:fill="auto"/>
            <w:vAlign w:val="bottom"/>
            <w:hideMark/>
          </w:tcPr>
          <w:p w14:paraId="37B830A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Kerala</w:t>
            </w:r>
          </w:p>
        </w:tc>
        <w:tc>
          <w:tcPr>
            <w:tcW w:w="1134" w:type="dxa"/>
            <w:shd w:val="clear" w:color="auto" w:fill="auto"/>
            <w:vAlign w:val="bottom"/>
            <w:hideMark/>
          </w:tcPr>
          <w:p w14:paraId="302FFBD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3BDE552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5B74B8E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27E5DDD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387D5BB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70B663DA" w14:textId="77777777" w:rsidTr="00AE5790">
        <w:trPr>
          <w:trHeight w:val="300"/>
        </w:trPr>
        <w:tc>
          <w:tcPr>
            <w:tcW w:w="2977" w:type="dxa"/>
            <w:shd w:val="clear" w:color="auto" w:fill="auto"/>
            <w:vAlign w:val="bottom"/>
            <w:hideMark/>
          </w:tcPr>
          <w:p w14:paraId="4BC6262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Lakshadweep</w:t>
            </w:r>
            <w:r w:rsidRPr="000873F8">
              <w:rPr>
                <w:rFonts w:ascii="Arial" w:eastAsia="Times New Roman" w:hAnsi="Arial" w:cs="Arial"/>
                <w:color w:val="000000"/>
                <w:sz w:val="20"/>
                <w:szCs w:val="20"/>
                <w:vertAlign w:val="superscript"/>
              </w:rPr>
              <w:t xml:space="preserve"> †</w:t>
            </w:r>
          </w:p>
        </w:tc>
        <w:tc>
          <w:tcPr>
            <w:tcW w:w="1134" w:type="dxa"/>
            <w:shd w:val="clear" w:color="auto" w:fill="auto"/>
            <w:vAlign w:val="bottom"/>
            <w:hideMark/>
          </w:tcPr>
          <w:p w14:paraId="0BB3B93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08D501D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6EB3876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785EDB3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6A0C30B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07FEC9BF" w14:textId="77777777" w:rsidTr="00AE5790">
        <w:trPr>
          <w:trHeight w:val="315"/>
        </w:trPr>
        <w:tc>
          <w:tcPr>
            <w:tcW w:w="2977" w:type="dxa"/>
            <w:shd w:val="clear" w:color="auto" w:fill="auto"/>
            <w:vAlign w:val="bottom"/>
            <w:hideMark/>
          </w:tcPr>
          <w:p w14:paraId="20218DF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Madhya Pradesh</w:t>
            </w:r>
          </w:p>
        </w:tc>
        <w:tc>
          <w:tcPr>
            <w:tcW w:w="1134" w:type="dxa"/>
            <w:shd w:val="clear" w:color="auto" w:fill="auto"/>
            <w:vAlign w:val="bottom"/>
            <w:hideMark/>
          </w:tcPr>
          <w:p w14:paraId="424F382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742B308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Central</w:t>
            </w:r>
          </w:p>
        </w:tc>
        <w:tc>
          <w:tcPr>
            <w:tcW w:w="1276" w:type="dxa"/>
            <w:vAlign w:val="bottom"/>
          </w:tcPr>
          <w:p w14:paraId="37F2640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68F3E2B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6F4D6A9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17D9FC8C" w14:textId="77777777" w:rsidTr="00AE5790">
        <w:trPr>
          <w:trHeight w:val="315"/>
        </w:trPr>
        <w:tc>
          <w:tcPr>
            <w:tcW w:w="2977" w:type="dxa"/>
            <w:shd w:val="clear" w:color="auto" w:fill="auto"/>
            <w:vAlign w:val="bottom"/>
            <w:hideMark/>
          </w:tcPr>
          <w:p w14:paraId="548E625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Maharashtra</w:t>
            </w:r>
          </w:p>
        </w:tc>
        <w:tc>
          <w:tcPr>
            <w:tcW w:w="1134" w:type="dxa"/>
            <w:shd w:val="clear" w:color="auto" w:fill="auto"/>
            <w:vAlign w:val="bottom"/>
            <w:hideMark/>
          </w:tcPr>
          <w:p w14:paraId="755FF8D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7DDA9B1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Western</w:t>
            </w:r>
          </w:p>
        </w:tc>
        <w:tc>
          <w:tcPr>
            <w:tcW w:w="1276" w:type="dxa"/>
            <w:vAlign w:val="bottom"/>
          </w:tcPr>
          <w:p w14:paraId="467C776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2FFC9CB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0915794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62BB03E2" w14:textId="77777777" w:rsidTr="00AE5790">
        <w:trPr>
          <w:trHeight w:val="315"/>
        </w:trPr>
        <w:tc>
          <w:tcPr>
            <w:tcW w:w="2977" w:type="dxa"/>
            <w:shd w:val="clear" w:color="auto" w:fill="auto"/>
            <w:vAlign w:val="bottom"/>
            <w:hideMark/>
          </w:tcPr>
          <w:p w14:paraId="20BA4E5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Manipur</w:t>
            </w:r>
          </w:p>
        </w:tc>
        <w:tc>
          <w:tcPr>
            <w:tcW w:w="1134" w:type="dxa"/>
            <w:shd w:val="clear" w:color="auto" w:fill="auto"/>
            <w:vAlign w:val="bottom"/>
            <w:hideMark/>
          </w:tcPr>
          <w:p w14:paraId="265C446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3CB8493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04DD356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3557286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6BB6E6A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2148267F" w14:textId="77777777" w:rsidTr="00AE5790">
        <w:trPr>
          <w:trHeight w:val="315"/>
        </w:trPr>
        <w:tc>
          <w:tcPr>
            <w:tcW w:w="2977" w:type="dxa"/>
            <w:shd w:val="clear" w:color="auto" w:fill="auto"/>
            <w:vAlign w:val="bottom"/>
            <w:hideMark/>
          </w:tcPr>
          <w:p w14:paraId="3B90DAE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Meghalaya</w:t>
            </w:r>
          </w:p>
        </w:tc>
        <w:tc>
          <w:tcPr>
            <w:tcW w:w="1134" w:type="dxa"/>
            <w:shd w:val="clear" w:color="auto" w:fill="auto"/>
            <w:vAlign w:val="bottom"/>
            <w:hideMark/>
          </w:tcPr>
          <w:p w14:paraId="3F2BB08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0A20239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0E02AEC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17F6D37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731C572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0089FA75" w14:textId="77777777" w:rsidTr="00AE5790">
        <w:trPr>
          <w:trHeight w:val="315"/>
        </w:trPr>
        <w:tc>
          <w:tcPr>
            <w:tcW w:w="2977" w:type="dxa"/>
            <w:shd w:val="clear" w:color="auto" w:fill="auto"/>
            <w:vAlign w:val="bottom"/>
            <w:hideMark/>
          </w:tcPr>
          <w:p w14:paraId="67F999F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Mizoram</w:t>
            </w:r>
          </w:p>
        </w:tc>
        <w:tc>
          <w:tcPr>
            <w:tcW w:w="1134" w:type="dxa"/>
            <w:shd w:val="clear" w:color="auto" w:fill="auto"/>
            <w:vAlign w:val="bottom"/>
            <w:hideMark/>
          </w:tcPr>
          <w:p w14:paraId="6D93C18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5873AE4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68F2DFF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4886192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5B810AD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7D82F65A" w14:textId="77777777" w:rsidTr="00AE5790">
        <w:trPr>
          <w:trHeight w:val="315"/>
        </w:trPr>
        <w:tc>
          <w:tcPr>
            <w:tcW w:w="2977" w:type="dxa"/>
            <w:shd w:val="clear" w:color="auto" w:fill="auto"/>
            <w:vAlign w:val="bottom"/>
            <w:hideMark/>
          </w:tcPr>
          <w:p w14:paraId="485A02E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Nagaland</w:t>
            </w:r>
          </w:p>
        </w:tc>
        <w:tc>
          <w:tcPr>
            <w:tcW w:w="1134" w:type="dxa"/>
            <w:shd w:val="clear" w:color="auto" w:fill="auto"/>
            <w:vAlign w:val="bottom"/>
            <w:hideMark/>
          </w:tcPr>
          <w:p w14:paraId="402DBAF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356BA99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7E5607B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45727C4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54167B3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4E63ED1B" w14:textId="77777777" w:rsidTr="00AE5790">
        <w:trPr>
          <w:trHeight w:val="315"/>
        </w:trPr>
        <w:tc>
          <w:tcPr>
            <w:tcW w:w="2977" w:type="dxa"/>
            <w:shd w:val="clear" w:color="auto" w:fill="auto"/>
            <w:vAlign w:val="bottom"/>
            <w:hideMark/>
          </w:tcPr>
          <w:p w14:paraId="2431CC1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Odisha</w:t>
            </w:r>
          </w:p>
        </w:tc>
        <w:tc>
          <w:tcPr>
            <w:tcW w:w="1134" w:type="dxa"/>
            <w:shd w:val="clear" w:color="auto" w:fill="auto"/>
            <w:vAlign w:val="bottom"/>
            <w:hideMark/>
          </w:tcPr>
          <w:p w14:paraId="256E54E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14BC32F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Eastern</w:t>
            </w:r>
          </w:p>
        </w:tc>
        <w:tc>
          <w:tcPr>
            <w:tcW w:w="1276" w:type="dxa"/>
            <w:vAlign w:val="bottom"/>
          </w:tcPr>
          <w:p w14:paraId="12FC93D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7EC04B9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32219BD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306C8424" w14:textId="77777777" w:rsidTr="00AE5790">
        <w:trPr>
          <w:trHeight w:val="315"/>
        </w:trPr>
        <w:tc>
          <w:tcPr>
            <w:tcW w:w="2977" w:type="dxa"/>
            <w:shd w:val="clear" w:color="auto" w:fill="auto"/>
            <w:vAlign w:val="bottom"/>
            <w:hideMark/>
          </w:tcPr>
          <w:p w14:paraId="6A8BFD8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Puducherry</w:t>
            </w:r>
          </w:p>
        </w:tc>
        <w:tc>
          <w:tcPr>
            <w:tcW w:w="1134" w:type="dxa"/>
            <w:shd w:val="clear" w:color="auto" w:fill="auto"/>
            <w:vAlign w:val="bottom"/>
            <w:hideMark/>
          </w:tcPr>
          <w:p w14:paraId="1789D9E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w:t>
            </w:r>
          </w:p>
        </w:tc>
        <w:tc>
          <w:tcPr>
            <w:tcW w:w="1701" w:type="dxa"/>
            <w:shd w:val="clear" w:color="auto" w:fill="auto"/>
            <w:vAlign w:val="bottom"/>
            <w:hideMark/>
          </w:tcPr>
          <w:p w14:paraId="1E79D6D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433431C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44675FB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4CCEB11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0CEA741F" w14:textId="77777777" w:rsidTr="00AE5790">
        <w:trPr>
          <w:trHeight w:val="315"/>
        </w:trPr>
        <w:tc>
          <w:tcPr>
            <w:tcW w:w="2977" w:type="dxa"/>
            <w:shd w:val="clear" w:color="auto" w:fill="auto"/>
            <w:vAlign w:val="bottom"/>
            <w:hideMark/>
          </w:tcPr>
          <w:p w14:paraId="4E16292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Punjab</w:t>
            </w:r>
          </w:p>
        </w:tc>
        <w:tc>
          <w:tcPr>
            <w:tcW w:w="1134" w:type="dxa"/>
            <w:shd w:val="clear" w:color="auto" w:fill="auto"/>
            <w:vAlign w:val="bottom"/>
            <w:hideMark/>
          </w:tcPr>
          <w:p w14:paraId="433683D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1D6D409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035417D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4C230F95"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7819B2B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1C28DE2F" w14:textId="77777777" w:rsidTr="00AE5790">
        <w:trPr>
          <w:trHeight w:val="315"/>
        </w:trPr>
        <w:tc>
          <w:tcPr>
            <w:tcW w:w="2977" w:type="dxa"/>
            <w:shd w:val="clear" w:color="auto" w:fill="auto"/>
            <w:vAlign w:val="bottom"/>
            <w:hideMark/>
          </w:tcPr>
          <w:p w14:paraId="1975882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Rajasthan</w:t>
            </w:r>
          </w:p>
        </w:tc>
        <w:tc>
          <w:tcPr>
            <w:tcW w:w="1134" w:type="dxa"/>
            <w:shd w:val="clear" w:color="auto" w:fill="auto"/>
            <w:vAlign w:val="bottom"/>
            <w:hideMark/>
          </w:tcPr>
          <w:p w14:paraId="4CF41CA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4BFCE5A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Northern</w:t>
            </w:r>
          </w:p>
        </w:tc>
        <w:tc>
          <w:tcPr>
            <w:tcW w:w="1276" w:type="dxa"/>
            <w:vAlign w:val="bottom"/>
          </w:tcPr>
          <w:p w14:paraId="4002F21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4C0F101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78E8F5C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2CBDF1BD" w14:textId="77777777" w:rsidTr="00AE5790">
        <w:trPr>
          <w:trHeight w:val="315"/>
        </w:trPr>
        <w:tc>
          <w:tcPr>
            <w:tcW w:w="2977" w:type="dxa"/>
            <w:shd w:val="clear" w:color="auto" w:fill="auto"/>
            <w:vAlign w:val="bottom"/>
            <w:hideMark/>
          </w:tcPr>
          <w:p w14:paraId="66E0684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Sikkim</w:t>
            </w:r>
          </w:p>
        </w:tc>
        <w:tc>
          <w:tcPr>
            <w:tcW w:w="1134" w:type="dxa"/>
            <w:shd w:val="clear" w:color="auto" w:fill="auto"/>
            <w:vAlign w:val="bottom"/>
            <w:hideMark/>
          </w:tcPr>
          <w:p w14:paraId="4A0E006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1633471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483C047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4185314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2DBFA8D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0BCE5ECC" w14:textId="77777777" w:rsidTr="00AE5790">
        <w:trPr>
          <w:trHeight w:val="315"/>
        </w:trPr>
        <w:tc>
          <w:tcPr>
            <w:tcW w:w="2977" w:type="dxa"/>
            <w:shd w:val="clear" w:color="auto" w:fill="auto"/>
            <w:vAlign w:val="bottom"/>
            <w:hideMark/>
          </w:tcPr>
          <w:p w14:paraId="0DEFB621"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Tamil Nadu</w:t>
            </w:r>
          </w:p>
        </w:tc>
        <w:tc>
          <w:tcPr>
            <w:tcW w:w="1134" w:type="dxa"/>
            <w:shd w:val="clear" w:color="auto" w:fill="auto"/>
            <w:vAlign w:val="bottom"/>
            <w:hideMark/>
          </w:tcPr>
          <w:p w14:paraId="402ADAF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4720154B"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34DDC1F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3A676498"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2B8AEDB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r w:rsidR="002D4BEA" w:rsidRPr="000873F8" w14:paraId="3EDA92D2" w14:textId="77777777" w:rsidTr="00AE5790">
        <w:trPr>
          <w:trHeight w:val="315"/>
        </w:trPr>
        <w:tc>
          <w:tcPr>
            <w:tcW w:w="2977" w:type="dxa"/>
            <w:shd w:val="clear" w:color="auto" w:fill="auto"/>
            <w:vAlign w:val="bottom"/>
            <w:hideMark/>
          </w:tcPr>
          <w:p w14:paraId="07177F5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Telangana</w:t>
            </w:r>
          </w:p>
        </w:tc>
        <w:tc>
          <w:tcPr>
            <w:tcW w:w="1134" w:type="dxa"/>
            <w:shd w:val="clear" w:color="auto" w:fill="auto"/>
            <w:vAlign w:val="bottom"/>
            <w:hideMark/>
          </w:tcPr>
          <w:p w14:paraId="2B7E090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1D2CF6C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Southern</w:t>
            </w:r>
          </w:p>
        </w:tc>
        <w:tc>
          <w:tcPr>
            <w:tcW w:w="1276" w:type="dxa"/>
            <w:vAlign w:val="bottom"/>
          </w:tcPr>
          <w:p w14:paraId="61043B0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7A5A979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‘Other’</w:t>
            </w:r>
          </w:p>
        </w:tc>
        <w:tc>
          <w:tcPr>
            <w:tcW w:w="1418" w:type="dxa"/>
            <w:shd w:val="clear" w:color="auto" w:fill="auto"/>
            <w:vAlign w:val="bottom"/>
          </w:tcPr>
          <w:p w14:paraId="0075B62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Medium</w:t>
            </w:r>
          </w:p>
        </w:tc>
      </w:tr>
      <w:tr w:rsidR="002D4BEA" w:rsidRPr="000873F8" w14:paraId="2853F832" w14:textId="77777777" w:rsidTr="00AE5790">
        <w:trPr>
          <w:trHeight w:val="315"/>
        </w:trPr>
        <w:tc>
          <w:tcPr>
            <w:tcW w:w="2977" w:type="dxa"/>
            <w:shd w:val="clear" w:color="auto" w:fill="auto"/>
            <w:vAlign w:val="bottom"/>
            <w:hideMark/>
          </w:tcPr>
          <w:p w14:paraId="623F5E2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Tripura</w:t>
            </w:r>
          </w:p>
        </w:tc>
        <w:tc>
          <w:tcPr>
            <w:tcW w:w="1134" w:type="dxa"/>
            <w:shd w:val="clear" w:color="auto" w:fill="auto"/>
            <w:vAlign w:val="bottom"/>
            <w:hideMark/>
          </w:tcPr>
          <w:p w14:paraId="340BD7A2"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455C370C"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Northeastern</w:t>
            </w:r>
          </w:p>
        </w:tc>
        <w:tc>
          <w:tcPr>
            <w:tcW w:w="1276" w:type="dxa"/>
            <w:vAlign w:val="bottom"/>
          </w:tcPr>
          <w:p w14:paraId="7DB88EFD"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2C5272A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NE state</w:t>
            </w:r>
          </w:p>
        </w:tc>
        <w:tc>
          <w:tcPr>
            <w:tcW w:w="1418" w:type="dxa"/>
            <w:shd w:val="clear" w:color="auto" w:fill="auto"/>
            <w:vAlign w:val="bottom"/>
          </w:tcPr>
          <w:p w14:paraId="7204418F"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32749B3E" w14:textId="77777777" w:rsidTr="00AE5790">
        <w:trPr>
          <w:trHeight w:val="315"/>
        </w:trPr>
        <w:tc>
          <w:tcPr>
            <w:tcW w:w="2977" w:type="dxa"/>
            <w:shd w:val="clear" w:color="auto" w:fill="auto"/>
            <w:vAlign w:val="bottom"/>
            <w:hideMark/>
          </w:tcPr>
          <w:p w14:paraId="386569B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Uttar Pradesh</w:t>
            </w:r>
          </w:p>
        </w:tc>
        <w:tc>
          <w:tcPr>
            <w:tcW w:w="1134" w:type="dxa"/>
            <w:shd w:val="clear" w:color="auto" w:fill="auto"/>
            <w:vAlign w:val="bottom"/>
            <w:hideMark/>
          </w:tcPr>
          <w:p w14:paraId="259532E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67CE7BD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Central</w:t>
            </w:r>
          </w:p>
        </w:tc>
        <w:tc>
          <w:tcPr>
            <w:tcW w:w="1276" w:type="dxa"/>
            <w:vAlign w:val="bottom"/>
          </w:tcPr>
          <w:p w14:paraId="7771E296"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c>
          <w:tcPr>
            <w:tcW w:w="1701" w:type="dxa"/>
            <w:vAlign w:val="bottom"/>
          </w:tcPr>
          <w:p w14:paraId="670E7B84"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31A56DD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3B8D25A6" w14:textId="77777777" w:rsidTr="00AE5790">
        <w:trPr>
          <w:trHeight w:val="330"/>
        </w:trPr>
        <w:tc>
          <w:tcPr>
            <w:tcW w:w="2977" w:type="dxa"/>
            <w:shd w:val="clear" w:color="auto" w:fill="auto"/>
            <w:vAlign w:val="bottom"/>
            <w:hideMark/>
          </w:tcPr>
          <w:p w14:paraId="3E7458D7"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Uttarakhand</w:t>
            </w:r>
          </w:p>
        </w:tc>
        <w:tc>
          <w:tcPr>
            <w:tcW w:w="1134" w:type="dxa"/>
            <w:shd w:val="clear" w:color="auto" w:fill="auto"/>
            <w:vAlign w:val="bottom"/>
            <w:hideMark/>
          </w:tcPr>
          <w:p w14:paraId="1080F63E"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3E735C99"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Central</w:t>
            </w:r>
          </w:p>
        </w:tc>
        <w:tc>
          <w:tcPr>
            <w:tcW w:w="1276" w:type="dxa"/>
            <w:vAlign w:val="bottom"/>
          </w:tcPr>
          <w:p w14:paraId="6AB43CA3"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c>
          <w:tcPr>
            <w:tcW w:w="1701" w:type="dxa"/>
            <w:vAlign w:val="bottom"/>
          </w:tcPr>
          <w:p w14:paraId="1F871800"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EAG state</w:t>
            </w:r>
          </w:p>
        </w:tc>
        <w:tc>
          <w:tcPr>
            <w:tcW w:w="1418" w:type="dxa"/>
            <w:shd w:val="clear" w:color="auto" w:fill="auto"/>
            <w:vAlign w:val="bottom"/>
          </w:tcPr>
          <w:p w14:paraId="1CB0893A" w14:textId="77777777" w:rsidR="002D4BEA" w:rsidRPr="000873F8" w:rsidRDefault="002D4BEA" w:rsidP="00FB19CF">
            <w:pPr>
              <w:spacing w:after="0"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Low</w:t>
            </w:r>
          </w:p>
        </w:tc>
      </w:tr>
      <w:tr w:rsidR="002D4BEA" w:rsidRPr="000873F8" w14:paraId="2D6E13C8" w14:textId="77777777" w:rsidTr="00AE5790">
        <w:trPr>
          <w:trHeight w:val="315"/>
        </w:trPr>
        <w:tc>
          <w:tcPr>
            <w:tcW w:w="2977" w:type="dxa"/>
            <w:shd w:val="clear" w:color="auto" w:fill="auto"/>
            <w:vAlign w:val="bottom"/>
            <w:hideMark/>
          </w:tcPr>
          <w:p w14:paraId="30EA3842" w14:textId="77777777" w:rsidR="002D4BEA" w:rsidRPr="000873F8" w:rsidRDefault="002D4BEA" w:rsidP="00FB19CF">
            <w:pPr>
              <w:spacing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West Bengal</w:t>
            </w:r>
          </w:p>
        </w:tc>
        <w:tc>
          <w:tcPr>
            <w:tcW w:w="1134" w:type="dxa"/>
            <w:shd w:val="clear" w:color="auto" w:fill="auto"/>
            <w:vAlign w:val="bottom"/>
            <w:hideMark/>
          </w:tcPr>
          <w:p w14:paraId="247D057C" w14:textId="77777777" w:rsidR="002D4BEA" w:rsidRPr="000873F8" w:rsidRDefault="002D4BEA" w:rsidP="00FB19CF">
            <w:pPr>
              <w:spacing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State</w:t>
            </w:r>
          </w:p>
        </w:tc>
        <w:tc>
          <w:tcPr>
            <w:tcW w:w="1701" w:type="dxa"/>
            <w:shd w:val="clear" w:color="auto" w:fill="auto"/>
            <w:vAlign w:val="bottom"/>
            <w:hideMark/>
          </w:tcPr>
          <w:p w14:paraId="6B4820CA" w14:textId="77777777" w:rsidR="002D4BEA" w:rsidRPr="000873F8" w:rsidRDefault="002D4BEA" w:rsidP="00FB19CF">
            <w:pPr>
              <w:spacing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Eastern</w:t>
            </w:r>
          </w:p>
        </w:tc>
        <w:tc>
          <w:tcPr>
            <w:tcW w:w="1276" w:type="dxa"/>
            <w:vAlign w:val="bottom"/>
          </w:tcPr>
          <w:p w14:paraId="491ECECF" w14:textId="77777777" w:rsidR="002D4BEA" w:rsidRPr="000873F8" w:rsidRDefault="002D4BEA" w:rsidP="00FB19CF">
            <w:pPr>
              <w:spacing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Middle</w:t>
            </w:r>
          </w:p>
        </w:tc>
        <w:tc>
          <w:tcPr>
            <w:tcW w:w="1701" w:type="dxa"/>
            <w:vAlign w:val="bottom"/>
          </w:tcPr>
          <w:p w14:paraId="3DF0A48E" w14:textId="77777777" w:rsidR="002D4BEA" w:rsidRPr="000873F8" w:rsidRDefault="002D4BEA" w:rsidP="00FB19CF">
            <w:pPr>
              <w:spacing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 xml:space="preserve">‘Other’ </w:t>
            </w:r>
          </w:p>
        </w:tc>
        <w:tc>
          <w:tcPr>
            <w:tcW w:w="1418" w:type="dxa"/>
            <w:shd w:val="clear" w:color="auto" w:fill="auto"/>
            <w:vAlign w:val="bottom"/>
          </w:tcPr>
          <w:p w14:paraId="53E5AEC1" w14:textId="77777777" w:rsidR="002D4BEA" w:rsidRPr="000873F8" w:rsidRDefault="002D4BEA" w:rsidP="00FB19CF">
            <w:pPr>
              <w:spacing w:line="240" w:lineRule="auto"/>
              <w:rPr>
                <w:rFonts w:ascii="Arial" w:eastAsia="Times New Roman" w:hAnsi="Arial" w:cs="Arial"/>
                <w:color w:val="000000"/>
                <w:sz w:val="20"/>
                <w:szCs w:val="20"/>
              </w:rPr>
            </w:pPr>
            <w:r w:rsidRPr="000873F8">
              <w:rPr>
                <w:rFonts w:ascii="Arial" w:eastAsia="Times New Roman" w:hAnsi="Arial" w:cs="Arial"/>
                <w:color w:val="000000"/>
                <w:sz w:val="20"/>
                <w:szCs w:val="20"/>
              </w:rPr>
              <w:t>High</w:t>
            </w:r>
          </w:p>
        </w:tc>
      </w:tr>
    </w:tbl>
    <w:p w14:paraId="72F9A82F" w14:textId="77777777" w:rsidR="002D4BEA" w:rsidRPr="000873F8" w:rsidRDefault="002D4BEA" w:rsidP="00016D4A">
      <w:pPr>
        <w:spacing w:before="240"/>
        <w:ind w:left="142" w:right="-471"/>
        <w:jc w:val="both"/>
        <w:rPr>
          <w:rFonts w:ascii="Arial" w:hAnsi="Arial" w:cs="Arial"/>
          <w:sz w:val="20"/>
          <w:szCs w:val="20"/>
        </w:rPr>
      </w:pPr>
      <w:r w:rsidRPr="000873F8">
        <w:rPr>
          <w:rFonts w:ascii="Arial" w:hAnsi="Arial" w:cs="Arial"/>
          <w:sz w:val="20"/>
          <w:szCs w:val="20"/>
        </w:rPr>
        <w:t>UT, union territory; SDI, socio-demographic index; EAG state, empowered action group state; NE state, northeast state; ‘Other’, states and UTs other than EAG and NE states; IBR, institutional birth rate.</w:t>
      </w:r>
    </w:p>
    <w:p w14:paraId="6EB60CAE" w14:textId="6E343BCE" w:rsidR="002D4BEA" w:rsidRPr="000873F8" w:rsidRDefault="002D4BEA" w:rsidP="00016D4A">
      <w:pPr>
        <w:ind w:left="142" w:right="-471"/>
        <w:jc w:val="both"/>
        <w:rPr>
          <w:rFonts w:ascii="Arial" w:eastAsia="Times New Roman" w:hAnsi="Arial" w:cs="Arial"/>
          <w:color w:val="000000"/>
          <w:sz w:val="20"/>
          <w:szCs w:val="20"/>
        </w:rPr>
      </w:pPr>
      <w:r w:rsidRPr="000873F8">
        <w:rPr>
          <w:rFonts w:ascii="Arial" w:eastAsia="Times New Roman" w:hAnsi="Arial" w:cs="Arial"/>
          <w:color w:val="000000"/>
          <w:sz w:val="20"/>
          <w:szCs w:val="20"/>
          <w:vertAlign w:val="superscript"/>
        </w:rPr>
        <w:t xml:space="preserve">† </w:t>
      </w:r>
      <w:r w:rsidRPr="000873F8">
        <w:rPr>
          <w:rFonts w:ascii="Arial" w:eastAsia="Times New Roman" w:hAnsi="Arial" w:cs="Arial"/>
          <w:color w:val="000000"/>
          <w:sz w:val="20"/>
          <w:szCs w:val="20"/>
        </w:rPr>
        <w:t xml:space="preserve">Data from Dadra &amp; Nagar Haveli (in entirety), Daman &amp; Diu (in Diu district), Goa (in North Goa district), Gujarat (in 26 districts </w:t>
      </w:r>
      <w:r w:rsidRPr="000873F8">
        <w:rPr>
          <w:rFonts w:ascii="Arial" w:eastAsia="Times New Roman" w:hAnsi="Arial" w:cs="Arial"/>
          <w:i/>
          <w:color w:val="000000"/>
          <w:sz w:val="20"/>
          <w:szCs w:val="20"/>
        </w:rPr>
        <w:t>viz.</w:t>
      </w:r>
      <w:r w:rsidRPr="000873F8">
        <w:rPr>
          <w:rFonts w:ascii="Arial" w:eastAsia="Times New Roman" w:hAnsi="Arial" w:cs="Arial"/>
          <w:color w:val="000000"/>
          <w:sz w:val="20"/>
          <w:szCs w:val="20"/>
        </w:rPr>
        <w:t>,</w:t>
      </w:r>
      <w:r w:rsidR="00C36D6C">
        <w:rPr>
          <w:rFonts w:ascii="Arial" w:eastAsia="Times New Roman" w:hAnsi="Arial" w:cs="Arial"/>
          <w:color w:val="000000"/>
          <w:sz w:val="20"/>
          <w:szCs w:val="20"/>
        </w:rPr>
        <w:t xml:space="preserve"> </w:t>
      </w:r>
      <w:r w:rsidRPr="000873F8">
        <w:rPr>
          <w:rFonts w:ascii="Arial" w:eastAsia="Times New Roman" w:hAnsi="Arial" w:cs="Arial"/>
          <w:color w:val="000000"/>
          <w:sz w:val="20"/>
          <w:szCs w:val="20"/>
        </w:rPr>
        <w:t xml:space="preserve">Ahmedabad, Amreli, Anand, Aravalli, Banas Kantha, Bharuch, Bhavnagar, Botad, Devbhumi Dwarka, Gandhinagar, Gir Somnath, Jamnagar, Junagadh, Kachchh, Kheda, Mahesana, Mahisagar, Morbi, Navsari, Panch Mahals, Patan, Rajkot, Surat, Surendranagar, Vadodara, and Valsad), and Lakshadweep (in entirety) were not included during analysis </w:t>
      </w:r>
      <w:r w:rsidRPr="000873F8">
        <w:rPr>
          <w:rFonts w:ascii="Arial" w:eastAsia="Times New Roman" w:hAnsi="Arial" w:cs="Arial"/>
          <w:color w:val="000000" w:themeColor="text1"/>
          <w:sz w:val="20"/>
          <w:szCs w:val="20"/>
          <w:lang w:eastAsia="en-IN"/>
        </w:rPr>
        <w:t>(explanations provided in methodology).</w:t>
      </w:r>
    </w:p>
    <w:p w14:paraId="591167EB" w14:textId="77777777" w:rsidR="002D4BEA" w:rsidRPr="000873F8" w:rsidRDefault="002D4BEA" w:rsidP="00016D4A">
      <w:pPr>
        <w:ind w:left="142" w:right="-471"/>
        <w:jc w:val="both"/>
        <w:rPr>
          <w:rFonts w:ascii="Arial" w:hAnsi="Arial" w:cs="Arial"/>
          <w:sz w:val="20"/>
          <w:szCs w:val="20"/>
        </w:rPr>
      </w:pPr>
      <w:r w:rsidRPr="000873F8">
        <w:rPr>
          <w:rFonts w:ascii="Arial" w:eastAsia="Times New Roman" w:hAnsi="Arial" w:cs="Arial"/>
          <w:color w:val="000000"/>
          <w:sz w:val="20"/>
          <w:szCs w:val="20"/>
          <w:vertAlign w:val="superscript"/>
        </w:rPr>
        <w:lastRenderedPageBreak/>
        <w:t xml:space="preserve">‡ </w:t>
      </w:r>
      <w:r w:rsidRPr="000873F8">
        <w:rPr>
          <w:rFonts w:ascii="Arial" w:hAnsi="Arial" w:cs="Arial"/>
          <w:sz w:val="20"/>
          <w:szCs w:val="20"/>
        </w:rPr>
        <w:t xml:space="preserve">The state of Jammu &amp; Kashmir was reorganized into two administrative units, namely the UT of Jammu &amp; Kashmir, and the UT of Ladakh in August 2019. The findings reported against Jammu &amp; Kashmir in the paper are for both the UTs combined. </w:t>
      </w:r>
    </w:p>
    <w:p w14:paraId="0BCC9431" w14:textId="77777777" w:rsidR="00D377CF" w:rsidRPr="000873F8" w:rsidRDefault="00D377CF" w:rsidP="002D4BEA">
      <w:pPr>
        <w:ind w:left="-851" w:right="-705"/>
        <w:jc w:val="both"/>
        <w:rPr>
          <w:rFonts w:ascii="Arial" w:hAnsi="Arial" w:cs="Arial"/>
          <w:sz w:val="20"/>
          <w:szCs w:val="20"/>
        </w:rPr>
        <w:sectPr w:rsidR="00D377CF" w:rsidRPr="000873F8" w:rsidSect="007C7008">
          <w:pgSz w:w="11907" w:h="16839" w:code="9"/>
          <w:pgMar w:top="709" w:right="1440" w:bottom="284" w:left="1440" w:header="708" w:footer="708" w:gutter="0"/>
          <w:cols w:space="708"/>
          <w:docGrid w:linePitch="360"/>
        </w:sectPr>
      </w:pPr>
    </w:p>
    <w:p w14:paraId="425DCBE8" w14:textId="77777777" w:rsidR="00D377CF" w:rsidRPr="000873F8" w:rsidRDefault="00325ACD" w:rsidP="00A43CC0">
      <w:pPr>
        <w:spacing w:after="0"/>
        <w:ind w:right="48"/>
        <w:jc w:val="both"/>
        <w:rPr>
          <w:rFonts w:ascii="Arial" w:hAnsi="Arial" w:cs="Arial"/>
          <w:b/>
          <w:sz w:val="20"/>
          <w:szCs w:val="20"/>
        </w:rPr>
      </w:pPr>
      <w:r w:rsidRPr="000873F8">
        <w:rPr>
          <w:rFonts w:ascii="Arial" w:hAnsi="Arial" w:cs="Arial"/>
          <w:b/>
          <w:sz w:val="20"/>
          <w:szCs w:val="20"/>
        </w:rPr>
        <w:lastRenderedPageBreak/>
        <w:t xml:space="preserve">Supplemental </w:t>
      </w:r>
      <w:r w:rsidR="00D377CF" w:rsidRPr="000873F8">
        <w:rPr>
          <w:rFonts w:ascii="Arial" w:hAnsi="Arial" w:cs="Arial"/>
          <w:b/>
          <w:sz w:val="20"/>
          <w:szCs w:val="20"/>
        </w:rPr>
        <w:t xml:space="preserve">Table 3. </w:t>
      </w:r>
      <w:r w:rsidR="00D377CF" w:rsidRPr="00DD2472">
        <w:rPr>
          <w:rFonts w:ascii="Arial" w:hAnsi="Arial" w:cs="Arial"/>
          <w:sz w:val="20"/>
          <w:szCs w:val="20"/>
        </w:rPr>
        <w:t xml:space="preserve">Comparison of coverage of </w:t>
      </w:r>
      <w:r w:rsidR="003B440B" w:rsidRPr="00DD2472">
        <w:rPr>
          <w:rFonts w:ascii="Arial" w:hAnsi="Arial" w:cs="Arial"/>
          <w:sz w:val="20"/>
          <w:szCs w:val="20"/>
        </w:rPr>
        <w:t>v</w:t>
      </w:r>
      <w:r w:rsidR="00D377CF" w:rsidRPr="00DD2472">
        <w:rPr>
          <w:rFonts w:ascii="Arial" w:hAnsi="Arial" w:cs="Arial"/>
          <w:sz w:val="20"/>
          <w:szCs w:val="20"/>
        </w:rPr>
        <w:t>itamin K1</w:t>
      </w:r>
      <w:r w:rsidR="003B440B" w:rsidRPr="00DD2472">
        <w:rPr>
          <w:rFonts w:ascii="Arial" w:hAnsi="Arial" w:cs="Arial"/>
          <w:sz w:val="20"/>
          <w:szCs w:val="20"/>
        </w:rPr>
        <w:t>,</w:t>
      </w:r>
      <w:r w:rsidR="00D377CF" w:rsidRPr="00DD2472">
        <w:rPr>
          <w:rFonts w:ascii="Arial" w:hAnsi="Arial" w:cs="Arial"/>
          <w:sz w:val="20"/>
          <w:szCs w:val="20"/>
        </w:rPr>
        <w:t xml:space="preserve"> hepatitis B vaccine (HBV) and oral polio vaccine (OPV) </w:t>
      </w:r>
      <w:r w:rsidR="00DA73B8" w:rsidRPr="00DD2472">
        <w:rPr>
          <w:rFonts w:ascii="Arial" w:hAnsi="Arial" w:cs="Arial"/>
          <w:sz w:val="20"/>
          <w:szCs w:val="20"/>
        </w:rPr>
        <w:t>prophylaxes</w:t>
      </w:r>
      <w:r w:rsidR="00D73FAC" w:rsidRPr="00DD2472">
        <w:rPr>
          <w:rFonts w:ascii="Arial" w:hAnsi="Arial" w:cs="Arial"/>
          <w:sz w:val="20"/>
          <w:szCs w:val="20"/>
        </w:rPr>
        <w:t xml:space="preserve"> </w:t>
      </w:r>
      <w:r w:rsidR="00D377CF" w:rsidRPr="00DD2472">
        <w:rPr>
          <w:rFonts w:ascii="Arial" w:hAnsi="Arial" w:cs="Arial"/>
          <w:sz w:val="20"/>
          <w:szCs w:val="20"/>
        </w:rPr>
        <w:t>at birth in India, by states &amp; union territories, 2019</w:t>
      </w:r>
      <w:r w:rsidR="00155AF4" w:rsidRPr="00DD2472">
        <w:rPr>
          <w:rFonts w:ascii="Arial" w:eastAsia="Times New Roman" w:hAnsi="Arial" w:cs="Arial"/>
          <w:color w:val="000000" w:themeColor="text1"/>
          <w:sz w:val="20"/>
          <w:szCs w:val="20"/>
          <w:lang w:val="en-IN" w:eastAsia="en-IN"/>
        </w:rPr>
        <w:t>–</w:t>
      </w:r>
      <w:r w:rsidR="00D377CF" w:rsidRPr="00DD2472">
        <w:rPr>
          <w:rFonts w:ascii="Arial" w:hAnsi="Arial" w:cs="Arial"/>
          <w:sz w:val="20"/>
          <w:szCs w:val="20"/>
        </w:rPr>
        <w:t>20.</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2268"/>
        <w:gridCol w:w="2268"/>
        <w:gridCol w:w="2268"/>
      </w:tblGrid>
      <w:tr w:rsidR="00D377CF" w:rsidRPr="000873F8" w14:paraId="176A3D10" w14:textId="77777777" w:rsidTr="003B440B">
        <w:trPr>
          <w:trHeight w:val="434"/>
        </w:trPr>
        <w:tc>
          <w:tcPr>
            <w:tcW w:w="2552" w:type="dxa"/>
            <w:vMerge w:val="restart"/>
            <w:shd w:val="clear" w:color="auto" w:fill="auto"/>
            <w:noWrap/>
            <w:vAlign w:val="bottom"/>
          </w:tcPr>
          <w:p w14:paraId="23644E49"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r w:rsidRPr="000873F8">
              <w:rPr>
                <w:rFonts w:ascii="Arial" w:eastAsia="Times New Roman" w:hAnsi="Arial" w:cs="Arial"/>
                <w:b/>
                <w:bCs/>
                <w:color w:val="000000"/>
                <w:sz w:val="20"/>
                <w:szCs w:val="20"/>
                <w:lang w:val="en-IN" w:eastAsia="en-IN"/>
              </w:rPr>
              <w:t>State / UT</w:t>
            </w:r>
          </w:p>
        </w:tc>
        <w:tc>
          <w:tcPr>
            <w:tcW w:w="1843" w:type="dxa"/>
            <w:vMerge w:val="restart"/>
            <w:shd w:val="clear" w:color="auto" w:fill="auto"/>
            <w:vAlign w:val="bottom"/>
          </w:tcPr>
          <w:p w14:paraId="5A1C198A"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r w:rsidRPr="000873F8">
              <w:rPr>
                <w:rFonts w:ascii="Arial" w:eastAsia="Times New Roman" w:hAnsi="Arial" w:cs="Arial"/>
                <w:b/>
                <w:bCs/>
                <w:color w:val="000000"/>
                <w:sz w:val="20"/>
                <w:szCs w:val="20"/>
                <w:lang w:val="en-IN" w:eastAsia="en-IN"/>
              </w:rPr>
              <w:t>Total Livebirths, No.</w:t>
            </w:r>
          </w:p>
        </w:tc>
        <w:tc>
          <w:tcPr>
            <w:tcW w:w="6804" w:type="dxa"/>
            <w:gridSpan w:val="3"/>
            <w:shd w:val="clear" w:color="auto" w:fill="auto"/>
            <w:vAlign w:val="bottom"/>
          </w:tcPr>
          <w:p w14:paraId="030CA6DE"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r w:rsidRPr="000873F8">
              <w:rPr>
                <w:rFonts w:ascii="Arial" w:eastAsia="Times New Roman" w:hAnsi="Arial" w:cs="Arial"/>
                <w:b/>
                <w:bCs/>
                <w:color w:val="000000"/>
                <w:sz w:val="20"/>
                <w:szCs w:val="20"/>
                <w:lang w:val="en-IN" w:eastAsia="en-IN"/>
              </w:rPr>
              <w:t xml:space="preserve">Coverage at birth, % (95% CI) </w:t>
            </w:r>
          </w:p>
        </w:tc>
      </w:tr>
      <w:tr w:rsidR="00D377CF" w:rsidRPr="000873F8" w14:paraId="049A9127" w14:textId="77777777" w:rsidTr="003B440B">
        <w:trPr>
          <w:trHeight w:val="425"/>
        </w:trPr>
        <w:tc>
          <w:tcPr>
            <w:tcW w:w="2552" w:type="dxa"/>
            <w:vMerge/>
            <w:shd w:val="clear" w:color="auto" w:fill="auto"/>
            <w:noWrap/>
            <w:hideMark/>
          </w:tcPr>
          <w:p w14:paraId="61B53AF2"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p>
        </w:tc>
        <w:tc>
          <w:tcPr>
            <w:tcW w:w="1843" w:type="dxa"/>
            <w:vMerge/>
            <w:shd w:val="clear" w:color="auto" w:fill="auto"/>
            <w:vAlign w:val="bottom"/>
            <w:hideMark/>
          </w:tcPr>
          <w:p w14:paraId="00A3463C"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p>
        </w:tc>
        <w:tc>
          <w:tcPr>
            <w:tcW w:w="2268" w:type="dxa"/>
            <w:shd w:val="clear" w:color="auto" w:fill="auto"/>
            <w:vAlign w:val="bottom"/>
            <w:hideMark/>
          </w:tcPr>
          <w:p w14:paraId="12CA29FE"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r w:rsidRPr="000873F8">
              <w:rPr>
                <w:rFonts w:ascii="Arial" w:eastAsia="Times New Roman" w:hAnsi="Arial" w:cs="Arial"/>
                <w:b/>
                <w:bCs/>
                <w:color w:val="000000"/>
                <w:sz w:val="20"/>
                <w:szCs w:val="20"/>
                <w:lang w:val="en-IN" w:eastAsia="en-IN"/>
              </w:rPr>
              <w:t>Vitamin K1</w:t>
            </w:r>
          </w:p>
        </w:tc>
        <w:tc>
          <w:tcPr>
            <w:tcW w:w="2268" w:type="dxa"/>
            <w:shd w:val="clear" w:color="auto" w:fill="auto"/>
            <w:vAlign w:val="bottom"/>
            <w:hideMark/>
          </w:tcPr>
          <w:p w14:paraId="70B99F9B"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r w:rsidRPr="000873F8">
              <w:rPr>
                <w:rFonts w:ascii="Arial" w:eastAsia="Times New Roman" w:hAnsi="Arial" w:cs="Arial"/>
                <w:b/>
                <w:bCs/>
                <w:color w:val="000000"/>
                <w:sz w:val="20"/>
                <w:szCs w:val="20"/>
                <w:lang w:val="en-IN" w:eastAsia="en-IN"/>
              </w:rPr>
              <w:t>HBV</w:t>
            </w:r>
          </w:p>
        </w:tc>
        <w:tc>
          <w:tcPr>
            <w:tcW w:w="2268" w:type="dxa"/>
            <w:shd w:val="clear" w:color="auto" w:fill="auto"/>
            <w:vAlign w:val="bottom"/>
            <w:hideMark/>
          </w:tcPr>
          <w:p w14:paraId="1C2CFAB4" w14:textId="77777777" w:rsidR="00D377CF" w:rsidRPr="000873F8" w:rsidRDefault="00D377CF" w:rsidP="00FB19CF">
            <w:pPr>
              <w:spacing w:after="0" w:line="240" w:lineRule="auto"/>
              <w:rPr>
                <w:rFonts w:ascii="Arial" w:eastAsia="Times New Roman" w:hAnsi="Arial" w:cs="Arial"/>
                <w:b/>
                <w:bCs/>
                <w:color w:val="000000"/>
                <w:sz w:val="20"/>
                <w:szCs w:val="20"/>
                <w:lang w:val="en-IN" w:eastAsia="en-IN"/>
              </w:rPr>
            </w:pPr>
            <w:r w:rsidRPr="000873F8">
              <w:rPr>
                <w:rFonts w:ascii="Arial" w:eastAsia="Times New Roman" w:hAnsi="Arial" w:cs="Arial"/>
                <w:b/>
                <w:bCs/>
                <w:color w:val="000000"/>
                <w:sz w:val="20"/>
                <w:szCs w:val="20"/>
                <w:lang w:val="en-IN" w:eastAsia="en-IN"/>
              </w:rPr>
              <w:t>OPV</w:t>
            </w:r>
          </w:p>
        </w:tc>
      </w:tr>
      <w:tr w:rsidR="00D377CF" w:rsidRPr="000873F8" w14:paraId="471AF1C3" w14:textId="77777777" w:rsidTr="00E60932">
        <w:trPr>
          <w:trHeight w:val="315"/>
        </w:trPr>
        <w:tc>
          <w:tcPr>
            <w:tcW w:w="2552" w:type="dxa"/>
            <w:shd w:val="clear" w:color="auto" w:fill="auto"/>
            <w:vAlign w:val="center"/>
            <w:hideMark/>
          </w:tcPr>
          <w:p w14:paraId="38BF3CC4" w14:textId="77777777" w:rsidR="00D377CF" w:rsidRPr="000873F8" w:rsidRDefault="00D377CF" w:rsidP="00E60932">
            <w:pPr>
              <w:spacing w:before="24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India (overall)</w:t>
            </w:r>
          </w:p>
        </w:tc>
        <w:tc>
          <w:tcPr>
            <w:tcW w:w="1843" w:type="dxa"/>
            <w:shd w:val="clear" w:color="auto" w:fill="auto"/>
            <w:noWrap/>
            <w:vAlign w:val="center"/>
            <w:hideMark/>
          </w:tcPr>
          <w:p w14:paraId="1B8AFC81" w14:textId="77777777" w:rsidR="00D377CF" w:rsidRPr="000873F8" w:rsidRDefault="00D377CF" w:rsidP="00E60932">
            <w:pPr>
              <w:spacing w:before="24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20208804</w:t>
            </w:r>
          </w:p>
        </w:tc>
        <w:tc>
          <w:tcPr>
            <w:tcW w:w="2268" w:type="dxa"/>
            <w:shd w:val="clear" w:color="auto" w:fill="auto"/>
            <w:noWrap/>
            <w:vAlign w:val="center"/>
            <w:hideMark/>
          </w:tcPr>
          <w:p w14:paraId="3E059769" w14:textId="77777777" w:rsidR="00D377CF" w:rsidRPr="000873F8" w:rsidRDefault="00D377CF" w:rsidP="00E60932">
            <w:pPr>
              <w:spacing w:before="240" w:line="240" w:lineRule="auto"/>
              <w:rPr>
                <w:rFonts w:ascii="Arial" w:eastAsia="Times New Roman" w:hAnsi="Arial" w:cs="Arial"/>
                <w:color w:val="000000" w:themeColor="text1"/>
                <w:sz w:val="20"/>
                <w:szCs w:val="20"/>
                <w:vertAlign w:val="superscript"/>
                <w:lang w:val="en-IN" w:eastAsia="en-IN"/>
              </w:rPr>
            </w:pPr>
            <w:r w:rsidRPr="000873F8">
              <w:rPr>
                <w:rFonts w:ascii="Arial" w:eastAsia="Times New Roman" w:hAnsi="Arial" w:cs="Arial"/>
                <w:color w:val="000000" w:themeColor="text1"/>
                <w:sz w:val="20"/>
                <w:szCs w:val="20"/>
                <w:lang w:val="en-IN" w:eastAsia="en-IN"/>
              </w:rPr>
              <w:t>62.36 (</w:t>
            </w:r>
            <w:proofErr w:type="gramStart"/>
            <w:r w:rsidRPr="000873F8">
              <w:rPr>
                <w:rFonts w:ascii="Arial" w:eastAsia="Times New Roman" w:hAnsi="Arial" w:cs="Arial"/>
                <w:color w:val="000000" w:themeColor="text1"/>
                <w:sz w:val="20"/>
                <w:szCs w:val="20"/>
                <w:lang w:val="en-IN" w:eastAsia="en-IN"/>
              </w:rPr>
              <w:t xml:space="preserve">62.34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62.38)</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noWrap/>
            <w:vAlign w:val="center"/>
          </w:tcPr>
          <w:p w14:paraId="778E79F9" w14:textId="77777777" w:rsidR="00D377CF" w:rsidRPr="000873F8" w:rsidRDefault="00D377CF" w:rsidP="00E60932">
            <w:pPr>
              <w:spacing w:before="24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71.41 (</w:t>
            </w:r>
            <w:proofErr w:type="gramStart"/>
            <w:r w:rsidRPr="000873F8">
              <w:rPr>
                <w:rFonts w:ascii="Arial" w:eastAsia="Times New Roman" w:hAnsi="Arial" w:cs="Arial"/>
                <w:color w:val="000000" w:themeColor="text1"/>
                <w:sz w:val="20"/>
                <w:szCs w:val="20"/>
                <w:lang w:val="en-IN" w:eastAsia="en-IN"/>
              </w:rPr>
              <w:t xml:space="preserve">71.39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71.43)</w:t>
            </w:r>
          </w:p>
        </w:tc>
        <w:tc>
          <w:tcPr>
            <w:tcW w:w="2268" w:type="dxa"/>
            <w:shd w:val="clear" w:color="auto" w:fill="auto"/>
            <w:noWrap/>
            <w:vAlign w:val="center"/>
          </w:tcPr>
          <w:p w14:paraId="2FEA35B3" w14:textId="77777777" w:rsidR="00D377CF" w:rsidRPr="000873F8" w:rsidRDefault="00D377CF" w:rsidP="00E60932">
            <w:pPr>
              <w:spacing w:before="24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86.70 (</w:t>
            </w:r>
            <w:proofErr w:type="gramStart"/>
            <w:r w:rsidRPr="000873F8">
              <w:rPr>
                <w:rFonts w:ascii="Arial" w:eastAsia="Times New Roman" w:hAnsi="Arial" w:cs="Arial"/>
                <w:color w:val="000000" w:themeColor="text1"/>
                <w:sz w:val="20"/>
                <w:szCs w:val="20"/>
                <w:lang w:val="en-IN" w:eastAsia="en-IN"/>
              </w:rPr>
              <w:t xml:space="preserve">86.68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86.71)</w:t>
            </w:r>
          </w:p>
        </w:tc>
      </w:tr>
      <w:tr w:rsidR="00D377CF" w:rsidRPr="000873F8" w14:paraId="7E91FB28" w14:textId="77777777" w:rsidTr="003E6412">
        <w:trPr>
          <w:trHeight w:val="341"/>
        </w:trPr>
        <w:tc>
          <w:tcPr>
            <w:tcW w:w="2552" w:type="dxa"/>
            <w:shd w:val="clear" w:color="auto" w:fill="auto"/>
            <w:hideMark/>
          </w:tcPr>
          <w:p w14:paraId="6FB9A898" w14:textId="77777777" w:rsidR="00D377CF" w:rsidRPr="000873F8" w:rsidRDefault="00D377CF" w:rsidP="00FB19CF">
            <w:pPr>
              <w:spacing w:line="240" w:lineRule="auto"/>
              <w:ind w:left="311"/>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A&amp;N Islands</w:t>
            </w:r>
          </w:p>
        </w:tc>
        <w:tc>
          <w:tcPr>
            <w:tcW w:w="1843" w:type="dxa"/>
            <w:shd w:val="clear" w:color="auto" w:fill="auto"/>
            <w:hideMark/>
          </w:tcPr>
          <w:p w14:paraId="4085B87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3618</w:t>
            </w:r>
          </w:p>
        </w:tc>
        <w:tc>
          <w:tcPr>
            <w:tcW w:w="2268" w:type="dxa"/>
            <w:shd w:val="clear" w:color="auto" w:fill="auto"/>
            <w:hideMark/>
          </w:tcPr>
          <w:p w14:paraId="65039B8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23.24 (</w:t>
            </w:r>
            <w:proofErr w:type="gramStart"/>
            <w:r w:rsidRPr="000873F8">
              <w:rPr>
                <w:rFonts w:ascii="Arial" w:eastAsia="Times New Roman" w:hAnsi="Arial" w:cs="Arial"/>
                <w:color w:val="000000" w:themeColor="text1"/>
                <w:sz w:val="20"/>
                <w:szCs w:val="20"/>
                <w:lang w:val="en-IN" w:eastAsia="en-IN"/>
              </w:rPr>
              <w:t xml:space="preserve">21.90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24.65)</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567371F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86.21 (</w:t>
            </w:r>
            <w:proofErr w:type="gramStart"/>
            <w:r w:rsidRPr="000873F8">
              <w:rPr>
                <w:rFonts w:ascii="Arial" w:eastAsia="Times New Roman" w:hAnsi="Arial" w:cs="Arial"/>
                <w:color w:val="000000" w:themeColor="text1"/>
                <w:sz w:val="20"/>
                <w:szCs w:val="20"/>
                <w:lang w:val="en-IN" w:eastAsia="en-IN"/>
              </w:rPr>
              <w:t xml:space="preserve">85.05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87.29)</w:t>
            </w:r>
          </w:p>
        </w:tc>
        <w:tc>
          <w:tcPr>
            <w:tcW w:w="2268" w:type="dxa"/>
            <w:shd w:val="clear" w:color="auto" w:fill="auto"/>
          </w:tcPr>
          <w:p w14:paraId="25E9348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89.75 (</w:t>
            </w:r>
            <w:proofErr w:type="gramStart"/>
            <w:r w:rsidRPr="000873F8">
              <w:rPr>
                <w:rFonts w:ascii="Arial" w:eastAsia="Times New Roman" w:hAnsi="Arial" w:cs="Arial"/>
                <w:color w:val="000000" w:themeColor="text1"/>
                <w:sz w:val="20"/>
                <w:szCs w:val="20"/>
                <w:lang w:val="en-IN" w:eastAsia="en-IN"/>
              </w:rPr>
              <w:t xml:space="preserve">88.71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90.69)</w:t>
            </w:r>
          </w:p>
        </w:tc>
      </w:tr>
      <w:tr w:rsidR="00D377CF" w:rsidRPr="000873F8" w14:paraId="02A5221A" w14:textId="77777777" w:rsidTr="003B440B">
        <w:trPr>
          <w:trHeight w:val="315"/>
        </w:trPr>
        <w:tc>
          <w:tcPr>
            <w:tcW w:w="2552" w:type="dxa"/>
            <w:shd w:val="clear" w:color="auto" w:fill="auto"/>
            <w:hideMark/>
          </w:tcPr>
          <w:p w14:paraId="415D29FD"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Andhra Pradesh</w:t>
            </w:r>
          </w:p>
        </w:tc>
        <w:tc>
          <w:tcPr>
            <w:tcW w:w="1843" w:type="dxa"/>
            <w:shd w:val="clear" w:color="auto" w:fill="auto"/>
            <w:hideMark/>
          </w:tcPr>
          <w:p w14:paraId="2E209D8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736774</w:t>
            </w:r>
          </w:p>
        </w:tc>
        <w:tc>
          <w:tcPr>
            <w:tcW w:w="2268" w:type="dxa"/>
            <w:shd w:val="clear" w:color="auto" w:fill="auto"/>
            <w:hideMark/>
          </w:tcPr>
          <w:p w14:paraId="344772D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77.24 (</w:t>
            </w:r>
            <w:proofErr w:type="gramStart"/>
            <w:r w:rsidRPr="000873F8">
              <w:rPr>
                <w:rFonts w:ascii="Arial" w:eastAsia="Times New Roman" w:hAnsi="Arial" w:cs="Arial"/>
                <w:color w:val="000000" w:themeColor="text1"/>
                <w:sz w:val="20"/>
                <w:szCs w:val="20"/>
                <w:lang w:val="en-IN" w:eastAsia="en-IN"/>
              </w:rPr>
              <w:t xml:space="preserve">77.15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77.34)</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340CC00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92.16 (</w:t>
            </w:r>
            <w:proofErr w:type="gramStart"/>
            <w:r w:rsidRPr="000873F8">
              <w:rPr>
                <w:rFonts w:ascii="Arial" w:eastAsia="Times New Roman" w:hAnsi="Arial" w:cs="Arial"/>
                <w:color w:val="000000" w:themeColor="text1"/>
                <w:sz w:val="20"/>
                <w:szCs w:val="20"/>
                <w:lang w:val="en-IN" w:eastAsia="en-IN"/>
              </w:rPr>
              <w:t xml:space="preserve">92.10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92.22)</w:t>
            </w:r>
          </w:p>
        </w:tc>
        <w:tc>
          <w:tcPr>
            <w:tcW w:w="2268" w:type="dxa"/>
            <w:shd w:val="clear" w:color="auto" w:fill="auto"/>
          </w:tcPr>
          <w:p w14:paraId="682F88E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98.14 (</w:t>
            </w:r>
            <w:proofErr w:type="gramStart"/>
            <w:r w:rsidRPr="000873F8">
              <w:rPr>
                <w:rFonts w:ascii="Arial" w:eastAsia="Times New Roman" w:hAnsi="Arial" w:cs="Arial"/>
                <w:color w:val="000000" w:themeColor="text1"/>
                <w:sz w:val="20"/>
                <w:szCs w:val="20"/>
                <w:lang w:val="en-IN" w:eastAsia="en-IN"/>
              </w:rPr>
              <w:t xml:space="preserve">98.11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98.17)</w:t>
            </w:r>
          </w:p>
        </w:tc>
      </w:tr>
      <w:tr w:rsidR="00D377CF" w:rsidRPr="000873F8" w14:paraId="36A4C8EA" w14:textId="77777777" w:rsidTr="003B440B">
        <w:trPr>
          <w:trHeight w:val="315"/>
        </w:trPr>
        <w:tc>
          <w:tcPr>
            <w:tcW w:w="2552" w:type="dxa"/>
            <w:shd w:val="clear" w:color="auto" w:fill="auto"/>
            <w:hideMark/>
          </w:tcPr>
          <w:p w14:paraId="1419FACB"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Arunachal Pradesh</w:t>
            </w:r>
          </w:p>
        </w:tc>
        <w:tc>
          <w:tcPr>
            <w:tcW w:w="1843" w:type="dxa"/>
            <w:shd w:val="clear" w:color="auto" w:fill="auto"/>
            <w:hideMark/>
          </w:tcPr>
          <w:p w14:paraId="43B6EBD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20668</w:t>
            </w:r>
          </w:p>
        </w:tc>
        <w:tc>
          <w:tcPr>
            <w:tcW w:w="2268" w:type="dxa"/>
            <w:shd w:val="clear" w:color="auto" w:fill="auto"/>
            <w:hideMark/>
          </w:tcPr>
          <w:p w14:paraId="5B8209B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35.01 (</w:t>
            </w:r>
            <w:proofErr w:type="gramStart"/>
            <w:r w:rsidRPr="000873F8">
              <w:rPr>
                <w:rFonts w:ascii="Arial" w:eastAsia="Times New Roman" w:hAnsi="Arial" w:cs="Arial"/>
                <w:color w:val="000000" w:themeColor="text1"/>
                <w:sz w:val="20"/>
                <w:szCs w:val="20"/>
                <w:lang w:val="en-IN" w:eastAsia="en-IN"/>
              </w:rPr>
              <w:t xml:space="preserve">34.36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35.66)</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26BAB7C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74.68 (</w:t>
            </w:r>
            <w:proofErr w:type="gramStart"/>
            <w:r w:rsidRPr="000873F8">
              <w:rPr>
                <w:rFonts w:ascii="Arial" w:eastAsia="Times New Roman" w:hAnsi="Arial" w:cs="Arial"/>
                <w:color w:val="000000" w:themeColor="text1"/>
                <w:sz w:val="20"/>
                <w:szCs w:val="20"/>
                <w:lang w:val="en-IN" w:eastAsia="en-IN"/>
              </w:rPr>
              <w:t xml:space="preserve">74.08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75.27)</w:t>
            </w:r>
          </w:p>
        </w:tc>
        <w:tc>
          <w:tcPr>
            <w:tcW w:w="2268" w:type="dxa"/>
            <w:shd w:val="clear" w:color="auto" w:fill="auto"/>
          </w:tcPr>
          <w:p w14:paraId="6429E78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83.08 (</w:t>
            </w:r>
            <w:proofErr w:type="gramStart"/>
            <w:r w:rsidRPr="000873F8">
              <w:rPr>
                <w:rFonts w:ascii="Arial" w:eastAsia="Times New Roman" w:hAnsi="Arial" w:cs="Arial"/>
                <w:color w:val="000000" w:themeColor="text1"/>
                <w:sz w:val="20"/>
                <w:szCs w:val="20"/>
                <w:lang w:val="en-IN" w:eastAsia="en-IN"/>
              </w:rPr>
              <w:t xml:space="preserve">82.56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83.59)</w:t>
            </w:r>
          </w:p>
        </w:tc>
      </w:tr>
      <w:tr w:rsidR="00D377CF" w:rsidRPr="000873F8" w14:paraId="3CA283BA" w14:textId="77777777" w:rsidTr="003B440B">
        <w:trPr>
          <w:trHeight w:val="315"/>
        </w:trPr>
        <w:tc>
          <w:tcPr>
            <w:tcW w:w="2552" w:type="dxa"/>
            <w:shd w:val="clear" w:color="auto" w:fill="auto"/>
            <w:hideMark/>
          </w:tcPr>
          <w:p w14:paraId="6ABC97CA"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Assam</w:t>
            </w:r>
          </w:p>
        </w:tc>
        <w:tc>
          <w:tcPr>
            <w:tcW w:w="1843" w:type="dxa"/>
            <w:shd w:val="clear" w:color="auto" w:fill="auto"/>
            <w:hideMark/>
          </w:tcPr>
          <w:p w14:paraId="601817F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600797</w:t>
            </w:r>
          </w:p>
        </w:tc>
        <w:tc>
          <w:tcPr>
            <w:tcW w:w="2268" w:type="dxa"/>
            <w:shd w:val="clear" w:color="auto" w:fill="auto"/>
            <w:hideMark/>
          </w:tcPr>
          <w:p w14:paraId="175C5B0A"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71.25 (</w:t>
            </w:r>
            <w:proofErr w:type="gramStart"/>
            <w:r w:rsidRPr="000873F8">
              <w:rPr>
                <w:rFonts w:ascii="Arial" w:eastAsia="Times New Roman" w:hAnsi="Arial" w:cs="Arial"/>
                <w:color w:val="000000" w:themeColor="text1"/>
                <w:sz w:val="20"/>
                <w:szCs w:val="20"/>
                <w:lang w:val="en-IN" w:eastAsia="en-IN"/>
              </w:rPr>
              <w:t xml:space="preserve">71.13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71.36)</w:t>
            </w:r>
          </w:p>
        </w:tc>
        <w:tc>
          <w:tcPr>
            <w:tcW w:w="2268" w:type="dxa"/>
            <w:shd w:val="clear" w:color="auto" w:fill="auto"/>
          </w:tcPr>
          <w:p w14:paraId="4D1D4F38"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61.19 (</w:t>
            </w:r>
            <w:proofErr w:type="gramStart"/>
            <w:r w:rsidRPr="000873F8">
              <w:rPr>
                <w:rFonts w:ascii="Arial" w:eastAsia="Times New Roman" w:hAnsi="Arial" w:cs="Arial"/>
                <w:color w:val="000000" w:themeColor="text1"/>
                <w:sz w:val="20"/>
                <w:szCs w:val="20"/>
                <w:lang w:val="en-IN" w:eastAsia="en-IN"/>
              </w:rPr>
              <w:t xml:space="preserve">61.06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61.31)</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7875073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67.81 (</w:t>
            </w:r>
            <w:proofErr w:type="gramStart"/>
            <w:r w:rsidRPr="000873F8">
              <w:rPr>
                <w:rFonts w:ascii="Arial" w:eastAsia="Times New Roman" w:hAnsi="Arial" w:cs="Arial"/>
                <w:color w:val="000000" w:themeColor="text1"/>
                <w:sz w:val="20"/>
                <w:szCs w:val="20"/>
                <w:lang w:val="en-IN" w:eastAsia="en-IN"/>
              </w:rPr>
              <w:t xml:space="preserve">67.69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67.93)</w:t>
            </w:r>
          </w:p>
        </w:tc>
      </w:tr>
      <w:tr w:rsidR="00D377CF" w:rsidRPr="000873F8" w14:paraId="24760EA8" w14:textId="77777777" w:rsidTr="003B440B">
        <w:trPr>
          <w:trHeight w:val="315"/>
        </w:trPr>
        <w:tc>
          <w:tcPr>
            <w:tcW w:w="2552" w:type="dxa"/>
            <w:shd w:val="clear" w:color="auto" w:fill="auto"/>
            <w:hideMark/>
          </w:tcPr>
          <w:p w14:paraId="41A439A2"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Bihar</w:t>
            </w:r>
          </w:p>
        </w:tc>
        <w:tc>
          <w:tcPr>
            <w:tcW w:w="1843" w:type="dxa"/>
            <w:shd w:val="clear" w:color="auto" w:fill="auto"/>
            <w:hideMark/>
          </w:tcPr>
          <w:p w14:paraId="5443C52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2114235</w:t>
            </w:r>
          </w:p>
        </w:tc>
        <w:tc>
          <w:tcPr>
            <w:tcW w:w="2268" w:type="dxa"/>
            <w:shd w:val="clear" w:color="auto" w:fill="auto"/>
            <w:hideMark/>
          </w:tcPr>
          <w:p w14:paraId="46EE758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50.56 (</w:t>
            </w:r>
            <w:proofErr w:type="gramStart"/>
            <w:r w:rsidRPr="000873F8">
              <w:rPr>
                <w:rFonts w:ascii="Arial" w:eastAsia="Times New Roman" w:hAnsi="Arial" w:cs="Arial"/>
                <w:color w:val="000000" w:themeColor="text1"/>
                <w:sz w:val="20"/>
                <w:szCs w:val="20"/>
                <w:lang w:val="en-IN" w:eastAsia="en-IN"/>
              </w:rPr>
              <w:t xml:space="preserve">50.50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50.63)</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4520980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75.03 (</w:t>
            </w:r>
            <w:proofErr w:type="gramStart"/>
            <w:r w:rsidRPr="000873F8">
              <w:rPr>
                <w:rFonts w:ascii="Arial" w:eastAsia="Times New Roman" w:hAnsi="Arial" w:cs="Arial"/>
                <w:color w:val="000000" w:themeColor="text1"/>
                <w:sz w:val="20"/>
                <w:szCs w:val="20"/>
                <w:lang w:val="en-IN" w:eastAsia="en-IN"/>
              </w:rPr>
              <w:t xml:space="preserve">74.97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75.09)</w:t>
            </w:r>
          </w:p>
        </w:tc>
        <w:tc>
          <w:tcPr>
            <w:tcW w:w="2268" w:type="dxa"/>
            <w:shd w:val="clear" w:color="auto" w:fill="auto"/>
          </w:tcPr>
          <w:p w14:paraId="0E74734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89.95 (</w:t>
            </w:r>
            <w:proofErr w:type="gramStart"/>
            <w:r w:rsidRPr="000873F8">
              <w:rPr>
                <w:rFonts w:ascii="Arial" w:eastAsia="Times New Roman" w:hAnsi="Arial" w:cs="Arial"/>
                <w:color w:val="000000" w:themeColor="text1"/>
                <w:sz w:val="20"/>
                <w:szCs w:val="20"/>
                <w:lang w:val="en-IN" w:eastAsia="en-IN"/>
              </w:rPr>
              <w:t xml:space="preserve">89.91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89.99)</w:t>
            </w:r>
          </w:p>
        </w:tc>
      </w:tr>
      <w:tr w:rsidR="00D377CF" w:rsidRPr="000873F8" w14:paraId="61111D13" w14:textId="77777777" w:rsidTr="003B440B">
        <w:trPr>
          <w:trHeight w:val="315"/>
        </w:trPr>
        <w:tc>
          <w:tcPr>
            <w:tcW w:w="2552" w:type="dxa"/>
            <w:shd w:val="clear" w:color="auto" w:fill="auto"/>
            <w:hideMark/>
          </w:tcPr>
          <w:p w14:paraId="601D038B"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Chandigarh</w:t>
            </w:r>
          </w:p>
        </w:tc>
        <w:tc>
          <w:tcPr>
            <w:tcW w:w="1843" w:type="dxa"/>
            <w:shd w:val="clear" w:color="auto" w:fill="auto"/>
            <w:hideMark/>
          </w:tcPr>
          <w:p w14:paraId="541DD46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27957</w:t>
            </w:r>
          </w:p>
        </w:tc>
        <w:tc>
          <w:tcPr>
            <w:tcW w:w="2268" w:type="dxa"/>
            <w:shd w:val="clear" w:color="auto" w:fill="auto"/>
            <w:hideMark/>
          </w:tcPr>
          <w:p w14:paraId="176A0BE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99.37 (</w:t>
            </w:r>
            <w:proofErr w:type="gramStart"/>
            <w:r w:rsidRPr="000873F8">
              <w:rPr>
                <w:rFonts w:ascii="Arial" w:eastAsia="Times New Roman" w:hAnsi="Arial" w:cs="Arial"/>
                <w:color w:val="000000" w:themeColor="text1"/>
                <w:sz w:val="20"/>
                <w:szCs w:val="20"/>
                <w:lang w:val="en-IN" w:eastAsia="en-IN"/>
              </w:rPr>
              <w:t xml:space="preserve">99.27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99.46)</w:t>
            </w:r>
          </w:p>
        </w:tc>
        <w:tc>
          <w:tcPr>
            <w:tcW w:w="2268" w:type="dxa"/>
            <w:shd w:val="clear" w:color="auto" w:fill="auto"/>
          </w:tcPr>
          <w:p w14:paraId="5A581F6B"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86.28 (</w:t>
            </w:r>
            <w:proofErr w:type="gramStart"/>
            <w:r w:rsidRPr="000873F8">
              <w:rPr>
                <w:rFonts w:ascii="Arial" w:eastAsia="Times New Roman" w:hAnsi="Arial" w:cs="Arial"/>
                <w:color w:val="000000" w:themeColor="text1"/>
                <w:sz w:val="20"/>
                <w:szCs w:val="20"/>
                <w:lang w:val="en-IN" w:eastAsia="en-IN"/>
              </w:rPr>
              <w:t xml:space="preserve">85.87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86.68)</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01BA3F0A"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93.35 (</w:t>
            </w:r>
            <w:proofErr w:type="gramStart"/>
            <w:r w:rsidRPr="000873F8">
              <w:rPr>
                <w:rFonts w:ascii="Arial" w:eastAsia="Times New Roman" w:hAnsi="Arial" w:cs="Arial"/>
                <w:color w:val="000000" w:themeColor="text1"/>
                <w:sz w:val="20"/>
                <w:szCs w:val="20"/>
                <w:lang w:val="en-IN" w:eastAsia="en-IN"/>
              </w:rPr>
              <w:t xml:space="preserve">93.06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93.64)</w:t>
            </w:r>
          </w:p>
        </w:tc>
      </w:tr>
      <w:tr w:rsidR="00D377CF" w:rsidRPr="000873F8" w14:paraId="7E6D059F" w14:textId="77777777" w:rsidTr="003B440B">
        <w:trPr>
          <w:trHeight w:val="315"/>
        </w:trPr>
        <w:tc>
          <w:tcPr>
            <w:tcW w:w="2552" w:type="dxa"/>
            <w:shd w:val="clear" w:color="auto" w:fill="auto"/>
            <w:hideMark/>
          </w:tcPr>
          <w:p w14:paraId="689555D1"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Chhattisgarh</w:t>
            </w:r>
          </w:p>
        </w:tc>
        <w:tc>
          <w:tcPr>
            <w:tcW w:w="1843" w:type="dxa"/>
            <w:shd w:val="clear" w:color="auto" w:fill="auto"/>
            <w:hideMark/>
          </w:tcPr>
          <w:p w14:paraId="440A23B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479404</w:t>
            </w:r>
          </w:p>
        </w:tc>
        <w:tc>
          <w:tcPr>
            <w:tcW w:w="2268" w:type="dxa"/>
            <w:shd w:val="clear" w:color="auto" w:fill="auto"/>
            <w:hideMark/>
          </w:tcPr>
          <w:p w14:paraId="5408254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56.79 (</w:t>
            </w:r>
            <w:proofErr w:type="gramStart"/>
            <w:r w:rsidRPr="000873F8">
              <w:rPr>
                <w:rFonts w:ascii="Arial" w:eastAsia="Times New Roman" w:hAnsi="Arial" w:cs="Arial"/>
                <w:color w:val="000000" w:themeColor="text1"/>
                <w:sz w:val="20"/>
                <w:szCs w:val="20"/>
                <w:lang w:val="en-IN" w:eastAsia="en-IN"/>
              </w:rPr>
              <w:t xml:space="preserve">56.65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56.93)</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578BD94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66.24 (</w:t>
            </w:r>
            <w:proofErr w:type="gramStart"/>
            <w:r w:rsidRPr="000873F8">
              <w:rPr>
                <w:rFonts w:ascii="Arial" w:eastAsia="Times New Roman" w:hAnsi="Arial" w:cs="Arial"/>
                <w:color w:val="000000" w:themeColor="text1"/>
                <w:sz w:val="20"/>
                <w:szCs w:val="20"/>
                <w:lang w:val="en-IN" w:eastAsia="en-IN"/>
              </w:rPr>
              <w:t xml:space="preserve">66.11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66.38)</w:t>
            </w:r>
          </w:p>
        </w:tc>
        <w:tc>
          <w:tcPr>
            <w:tcW w:w="2268" w:type="dxa"/>
            <w:shd w:val="clear" w:color="auto" w:fill="auto"/>
          </w:tcPr>
          <w:p w14:paraId="2B1C797A"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93.21 (</w:t>
            </w:r>
            <w:proofErr w:type="gramStart"/>
            <w:r w:rsidRPr="000873F8">
              <w:rPr>
                <w:rFonts w:ascii="Arial" w:eastAsia="Times New Roman" w:hAnsi="Arial" w:cs="Arial"/>
                <w:color w:val="000000" w:themeColor="text1"/>
                <w:sz w:val="20"/>
                <w:szCs w:val="20"/>
                <w:lang w:val="en-IN" w:eastAsia="en-IN"/>
              </w:rPr>
              <w:t xml:space="preserve">93.14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93.28)</w:t>
            </w:r>
          </w:p>
        </w:tc>
      </w:tr>
      <w:tr w:rsidR="00D377CF" w:rsidRPr="000873F8" w14:paraId="372DCB0A" w14:textId="77777777" w:rsidTr="003B440B">
        <w:trPr>
          <w:trHeight w:val="315"/>
        </w:trPr>
        <w:tc>
          <w:tcPr>
            <w:tcW w:w="2552" w:type="dxa"/>
            <w:shd w:val="clear" w:color="auto" w:fill="auto"/>
            <w:hideMark/>
          </w:tcPr>
          <w:p w14:paraId="377DAFD4"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Daman &amp; Diu</w:t>
            </w:r>
            <w:r w:rsidRPr="000873F8">
              <w:rPr>
                <w:rFonts w:ascii="Arial" w:eastAsia="Times New Roman" w:hAnsi="Arial" w:cs="Arial"/>
                <w:color w:val="000000"/>
                <w:sz w:val="20"/>
                <w:szCs w:val="20"/>
                <w:vertAlign w:val="superscript"/>
              </w:rPr>
              <w:t xml:space="preserve"> †</w:t>
            </w:r>
          </w:p>
        </w:tc>
        <w:tc>
          <w:tcPr>
            <w:tcW w:w="1843" w:type="dxa"/>
            <w:shd w:val="clear" w:color="auto" w:fill="auto"/>
            <w:hideMark/>
          </w:tcPr>
          <w:p w14:paraId="6BCF36A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3445</w:t>
            </w:r>
          </w:p>
        </w:tc>
        <w:tc>
          <w:tcPr>
            <w:tcW w:w="2268" w:type="dxa"/>
            <w:shd w:val="clear" w:color="auto" w:fill="auto"/>
            <w:hideMark/>
          </w:tcPr>
          <w:p w14:paraId="077067F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82.29 (</w:t>
            </w:r>
            <w:proofErr w:type="gramStart"/>
            <w:r w:rsidRPr="000873F8">
              <w:rPr>
                <w:rFonts w:ascii="Arial" w:eastAsia="Times New Roman" w:hAnsi="Arial" w:cs="Arial"/>
                <w:color w:val="000000" w:themeColor="text1"/>
                <w:sz w:val="20"/>
                <w:szCs w:val="20"/>
                <w:lang w:val="en-IN" w:eastAsia="en-IN"/>
              </w:rPr>
              <w:t xml:space="preserve">80.98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83.53)</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7E50D9F9"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82.38 (</w:t>
            </w:r>
            <w:proofErr w:type="gramStart"/>
            <w:r w:rsidRPr="000873F8">
              <w:rPr>
                <w:rFonts w:ascii="Arial" w:eastAsia="Times New Roman" w:hAnsi="Arial" w:cs="Arial"/>
                <w:color w:val="000000" w:themeColor="text1"/>
                <w:sz w:val="20"/>
                <w:szCs w:val="20"/>
                <w:lang w:val="en-IN" w:eastAsia="en-IN"/>
              </w:rPr>
              <w:t xml:space="preserve">81.07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83.62)</w:t>
            </w:r>
          </w:p>
        </w:tc>
        <w:tc>
          <w:tcPr>
            <w:tcW w:w="2268" w:type="dxa"/>
            <w:shd w:val="clear" w:color="auto" w:fill="auto"/>
          </w:tcPr>
          <w:p w14:paraId="7EC71998"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85.57 (</w:t>
            </w:r>
            <w:proofErr w:type="gramStart"/>
            <w:r w:rsidRPr="000873F8">
              <w:rPr>
                <w:rFonts w:ascii="Arial" w:eastAsia="Times New Roman" w:hAnsi="Arial" w:cs="Arial"/>
                <w:color w:val="000000" w:themeColor="text1"/>
                <w:sz w:val="20"/>
                <w:szCs w:val="20"/>
                <w:lang w:val="en-IN" w:eastAsia="en-IN"/>
              </w:rPr>
              <w:t xml:space="preserve">84.36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86.71)</w:t>
            </w:r>
          </w:p>
        </w:tc>
      </w:tr>
      <w:tr w:rsidR="00D377CF" w:rsidRPr="000873F8" w14:paraId="2AB7CE03" w14:textId="77777777" w:rsidTr="003B440B">
        <w:trPr>
          <w:trHeight w:val="315"/>
        </w:trPr>
        <w:tc>
          <w:tcPr>
            <w:tcW w:w="2552" w:type="dxa"/>
            <w:shd w:val="clear" w:color="auto" w:fill="auto"/>
            <w:hideMark/>
          </w:tcPr>
          <w:p w14:paraId="72D30AFB"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Delhi</w:t>
            </w:r>
          </w:p>
        </w:tc>
        <w:tc>
          <w:tcPr>
            <w:tcW w:w="1843" w:type="dxa"/>
            <w:shd w:val="clear" w:color="auto" w:fill="auto"/>
            <w:hideMark/>
          </w:tcPr>
          <w:p w14:paraId="255942E9"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283719</w:t>
            </w:r>
          </w:p>
        </w:tc>
        <w:tc>
          <w:tcPr>
            <w:tcW w:w="2268" w:type="dxa"/>
            <w:shd w:val="clear" w:color="auto" w:fill="auto"/>
            <w:hideMark/>
          </w:tcPr>
          <w:p w14:paraId="6C68A4B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72.53 (</w:t>
            </w:r>
            <w:proofErr w:type="gramStart"/>
            <w:r w:rsidRPr="000873F8">
              <w:rPr>
                <w:rFonts w:ascii="Arial" w:eastAsia="Times New Roman" w:hAnsi="Arial" w:cs="Arial"/>
                <w:color w:val="000000" w:themeColor="text1"/>
                <w:sz w:val="20"/>
                <w:szCs w:val="20"/>
                <w:lang w:val="en-IN" w:eastAsia="en-IN"/>
              </w:rPr>
              <w:t xml:space="preserve">72.37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72.70)</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0583993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85.68 (</w:t>
            </w:r>
            <w:proofErr w:type="gramStart"/>
            <w:r w:rsidRPr="000873F8">
              <w:rPr>
                <w:rFonts w:ascii="Arial" w:eastAsia="Times New Roman" w:hAnsi="Arial" w:cs="Arial"/>
                <w:color w:val="000000" w:themeColor="text1"/>
                <w:sz w:val="20"/>
                <w:szCs w:val="20"/>
                <w:lang w:val="en-IN" w:eastAsia="en-IN"/>
              </w:rPr>
              <w:t xml:space="preserve">85.56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85.81)</w:t>
            </w:r>
          </w:p>
        </w:tc>
        <w:tc>
          <w:tcPr>
            <w:tcW w:w="2268" w:type="dxa"/>
            <w:shd w:val="clear" w:color="auto" w:fill="auto"/>
          </w:tcPr>
          <w:p w14:paraId="24995DF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90.31 (</w:t>
            </w:r>
            <w:proofErr w:type="gramStart"/>
            <w:r w:rsidRPr="000873F8">
              <w:rPr>
                <w:rFonts w:ascii="Arial" w:eastAsia="Times New Roman" w:hAnsi="Arial" w:cs="Arial"/>
                <w:color w:val="000000" w:themeColor="text1"/>
                <w:sz w:val="20"/>
                <w:szCs w:val="20"/>
                <w:lang w:val="en-IN" w:eastAsia="en-IN"/>
              </w:rPr>
              <w:t xml:space="preserve">90.20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90.42)</w:t>
            </w:r>
          </w:p>
        </w:tc>
      </w:tr>
      <w:tr w:rsidR="00D377CF" w:rsidRPr="000873F8" w14:paraId="5D758D87" w14:textId="77777777" w:rsidTr="003B440B">
        <w:trPr>
          <w:trHeight w:val="315"/>
        </w:trPr>
        <w:tc>
          <w:tcPr>
            <w:tcW w:w="2552" w:type="dxa"/>
            <w:shd w:val="clear" w:color="auto" w:fill="auto"/>
            <w:hideMark/>
          </w:tcPr>
          <w:p w14:paraId="686722C7"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Goa</w:t>
            </w:r>
            <w:r w:rsidRPr="000873F8">
              <w:rPr>
                <w:rFonts w:ascii="Arial" w:eastAsia="Times New Roman" w:hAnsi="Arial" w:cs="Arial"/>
                <w:color w:val="000000"/>
                <w:sz w:val="20"/>
                <w:szCs w:val="20"/>
                <w:vertAlign w:val="superscript"/>
              </w:rPr>
              <w:t xml:space="preserve"> †</w:t>
            </w:r>
          </w:p>
        </w:tc>
        <w:tc>
          <w:tcPr>
            <w:tcW w:w="1843" w:type="dxa"/>
            <w:shd w:val="clear" w:color="auto" w:fill="auto"/>
            <w:hideMark/>
          </w:tcPr>
          <w:p w14:paraId="57AE166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9004</w:t>
            </w:r>
          </w:p>
        </w:tc>
        <w:tc>
          <w:tcPr>
            <w:tcW w:w="2268" w:type="dxa"/>
            <w:shd w:val="clear" w:color="auto" w:fill="auto"/>
            <w:hideMark/>
          </w:tcPr>
          <w:p w14:paraId="4C9DDBF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96.32 (</w:t>
            </w:r>
            <w:proofErr w:type="gramStart"/>
            <w:r w:rsidRPr="000873F8">
              <w:rPr>
                <w:rFonts w:ascii="Arial" w:eastAsia="Times New Roman" w:hAnsi="Arial" w:cs="Arial"/>
                <w:color w:val="000000" w:themeColor="text1"/>
                <w:sz w:val="20"/>
                <w:szCs w:val="20"/>
                <w:lang w:val="en-IN" w:eastAsia="en-IN"/>
              </w:rPr>
              <w:t xml:space="preserve">95.92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96.69)</w:t>
            </w:r>
          </w:p>
        </w:tc>
        <w:tc>
          <w:tcPr>
            <w:tcW w:w="2268" w:type="dxa"/>
            <w:shd w:val="clear" w:color="auto" w:fill="auto"/>
          </w:tcPr>
          <w:p w14:paraId="5F0C39D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92.93 (</w:t>
            </w:r>
            <w:proofErr w:type="gramStart"/>
            <w:r w:rsidRPr="000873F8">
              <w:rPr>
                <w:rFonts w:ascii="Arial" w:eastAsia="Times New Roman" w:hAnsi="Arial" w:cs="Arial"/>
                <w:color w:val="000000" w:themeColor="text1"/>
                <w:sz w:val="20"/>
                <w:szCs w:val="20"/>
                <w:lang w:val="en-IN" w:eastAsia="en-IN"/>
              </w:rPr>
              <w:t xml:space="preserve">92.38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93.44)</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7313E64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94.24 (</w:t>
            </w:r>
            <w:proofErr w:type="gramStart"/>
            <w:r w:rsidRPr="000873F8">
              <w:rPr>
                <w:rFonts w:ascii="Arial" w:eastAsia="Times New Roman" w:hAnsi="Arial" w:cs="Arial"/>
                <w:color w:val="000000" w:themeColor="text1"/>
                <w:sz w:val="20"/>
                <w:szCs w:val="20"/>
                <w:lang w:val="en-IN" w:eastAsia="en-IN"/>
              </w:rPr>
              <w:t xml:space="preserve">93.74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94.70)</w:t>
            </w:r>
          </w:p>
        </w:tc>
      </w:tr>
      <w:tr w:rsidR="00D377CF" w:rsidRPr="000873F8" w14:paraId="6DFD838C" w14:textId="77777777" w:rsidTr="003B440B">
        <w:trPr>
          <w:trHeight w:val="315"/>
        </w:trPr>
        <w:tc>
          <w:tcPr>
            <w:tcW w:w="2552" w:type="dxa"/>
            <w:shd w:val="clear" w:color="auto" w:fill="auto"/>
            <w:hideMark/>
          </w:tcPr>
          <w:p w14:paraId="01C3512F"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Gujarat</w:t>
            </w:r>
            <w:r w:rsidRPr="000873F8">
              <w:rPr>
                <w:rFonts w:ascii="Arial" w:eastAsia="Times New Roman" w:hAnsi="Arial" w:cs="Arial"/>
                <w:color w:val="000000"/>
                <w:sz w:val="20"/>
                <w:szCs w:val="20"/>
                <w:vertAlign w:val="superscript"/>
              </w:rPr>
              <w:t xml:space="preserve"> †</w:t>
            </w:r>
          </w:p>
        </w:tc>
        <w:tc>
          <w:tcPr>
            <w:tcW w:w="1843" w:type="dxa"/>
            <w:shd w:val="clear" w:color="auto" w:fill="auto"/>
            <w:hideMark/>
          </w:tcPr>
          <w:p w14:paraId="3D0E231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143872</w:t>
            </w:r>
          </w:p>
        </w:tc>
        <w:tc>
          <w:tcPr>
            <w:tcW w:w="2268" w:type="dxa"/>
            <w:shd w:val="clear" w:color="auto" w:fill="auto"/>
            <w:hideMark/>
          </w:tcPr>
          <w:p w14:paraId="6264C08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92.22 (</w:t>
            </w:r>
            <w:proofErr w:type="gramStart"/>
            <w:r w:rsidRPr="000873F8">
              <w:rPr>
                <w:rFonts w:ascii="Arial" w:eastAsia="Times New Roman" w:hAnsi="Arial" w:cs="Arial"/>
                <w:color w:val="000000" w:themeColor="text1"/>
                <w:sz w:val="20"/>
                <w:szCs w:val="20"/>
                <w:lang w:val="en-IN" w:eastAsia="en-IN"/>
              </w:rPr>
              <w:t xml:space="preserve">92.08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92.36)</w:t>
            </w:r>
          </w:p>
        </w:tc>
        <w:tc>
          <w:tcPr>
            <w:tcW w:w="2268" w:type="dxa"/>
            <w:shd w:val="clear" w:color="auto" w:fill="auto"/>
          </w:tcPr>
          <w:p w14:paraId="4E3A30F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85.97 (</w:t>
            </w:r>
            <w:proofErr w:type="gramStart"/>
            <w:r w:rsidRPr="000873F8">
              <w:rPr>
                <w:rFonts w:ascii="Arial" w:eastAsia="Times New Roman" w:hAnsi="Arial" w:cs="Arial"/>
                <w:color w:val="000000" w:themeColor="text1"/>
                <w:sz w:val="20"/>
                <w:szCs w:val="20"/>
                <w:lang w:val="en-IN" w:eastAsia="en-IN"/>
              </w:rPr>
              <w:t xml:space="preserve">85.79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86.14)</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29744EB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98.98 (</w:t>
            </w:r>
            <w:proofErr w:type="gramStart"/>
            <w:r w:rsidRPr="000873F8">
              <w:rPr>
                <w:rFonts w:ascii="Arial" w:eastAsia="Times New Roman" w:hAnsi="Arial" w:cs="Arial"/>
                <w:color w:val="000000" w:themeColor="text1"/>
                <w:sz w:val="20"/>
                <w:szCs w:val="20"/>
                <w:lang w:val="en-IN" w:eastAsia="en-IN"/>
              </w:rPr>
              <w:t xml:space="preserve">98.93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99.03)</w:t>
            </w:r>
          </w:p>
        </w:tc>
      </w:tr>
      <w:tr w:rsidR="00D377CF" w:rsidRPr="000873F8" w14:paraId="6B3F48E8" w14:textId="77777777" w:rsidTr="003B440B">
        <w:trPr>
          <w:trHeight w:val="315"/>
        </w:trPr>
        <w:tc>
          <w:tcPr>
            <w:tcW w:w="2552" w:type="dxa"/>
            <w:shd w:val="clear" w:color="auto" w:fill="auto"/>
            <w:hideMark/>
          </w:tcPr>
          <w:p w14:paraId="31AC785D"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Haryana</w:t>
            </w:r>
          </w:p>
        </w:tc>
        <w:tc>
          <w:tcPr>
            <w:tcW w:w="1843" w:type="dxa"/>
            <w:shd w:val="clear" w:color="auto" w:fill="auto"/>
            <w:hideMark/>
          </w:tcPr>
          <w:p w14:paraId="40924DD8"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511004</w:t>
            </w:r>
          </w:p>
        </w:tc>
        <w:tc>
          <w:tcPr>
            <w:tcW w:w="2268" w:type="dxa"/>
            <w:shd w:val="clear" w:color="auto" w:fill="auto"/>
            <w:hideMark/>
          </w:tcPr>
          <w:p w14:paraId="47C12AF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59.98 (</w:t>
            </w:r>
            <w:proofErr w:type="gramStart"/>
            <w:r w:rsidRPr="000873F8">
              <w:rPr>
                <w:rFonts w:ascii="Arial" w:eastAsia="Times New Roman" w:hAnsi="Arial" w:cs="Arial"/>
                <w:color w:val="000000" w:themeColor="text1"/>
                <w:sz w:val="20"/>
                <w:szCs w:val="20"/>
                <w:lang w:val="en-IN" w:eastAsia="en-IN"/>
              </w:rPr>
              <w:t xml:space="preserve">59.84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60.11)</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5899205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70.77 (</w:t>
            </w:r>
            <w:proofErr w:type="gramStart"/>
            <w:r w:rsidRPr="000873F8">
              <w:rPr>
                <w:rFonts w:ascii="Arial" w:eastAsia="Times New Roman" w:hAnsi="Arial" w:cs="Arial"/>
                <w:color w:val="000000" w:themeColor="text1"/>
                <w:sz w:val="20"/>
                <w:szCs w:val="20"/>
                <w:lang w:val="en-IN" w:eastAsia="en-IN"/>
              </w:rPr>
              <w:t xml:space="preserve">70.64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70.89)</w:t>
            </w:r>
          </w:p>
        </w:tc>
        <w:tc>
          <w:tcPr>
            <w:tcW w:w="2268" w:type="dxa"/>
            <w:shd w:val="clear" w:color="auto" w:fill="auto"/>
          </w:tcPr>
          <w:p w14:paraId="057B6E3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88.55 (</w:t>
            </w:r>
            <w:proofErr w:type="gramStart"/>
            <w:r w:rsidRPr="000873F8">
              <w:rPr>
                <w:rFonts w:ascii="Arial" w:eastAsia="Times New Roman" w:hAnsi="Arial" w:cs="Arial"/>
                <w:color w:val="000000" w:themeColor="text1"/>
                <w:sz w:val="20"/>
                <w:szCs w:val="20"/>
                <w:lang w:val="en-IN" w:eastAsia="en-IN"/>
              </w:rPr>
              <w:t xml:space="preserve">88.46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88.64)</w:t>
            </w:r>
          </w:p>
        </w:tc>
      </w:tr>
      <w:tr w:rsidR="00D377CF" w:rsidRPr="000873F8" w14:paraId="45F26AC8" w14:textId="77777777" w:rsidTr="003B440B">
        <w:trPr>
          <w:trHeight w:val="315"/>
        </w:trPr>
        <w:tc>
          <w:tcPr>
            <w:tcW w:w="2552" w:type="dxa"/>
            <w:shd w:val="clear" w:color="auto" w:fill="auto"/>
            <w:hideMark/>
          </w:tcPr>
          <w:p w14:paraId="75DCD6D4"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Himachal Pradesh</w:t>
            </w:r>
          </w:p>
        </w:tc>
        <w:tc>
          <w:tcPr>
            <w:tcW w:w="1843" w:type="dxa"/>
            <w:shd w:val="clear" w:color="auto" w:fill="auto"/>
            <w:hideMark/>
          </w:tcPr>
          <w:p w14:paraId="342A683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88410</w:t>
            </w:r>
          </w:p>
        </w:tc>
        <w:tc>
          <w:tcPr>
            <w:tcW w:w="2268" w:type="dxa"/>
            <w:shd w:val="clear" w:color="auto" w:fill="auto"/>
            <w:hideMark/>
          </w:tcPr>
          <w:p w14:paraId="59EDFBA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85.42 (</w:t>
            </w:r>
            <w:proofErr w:type="gramStart"/>
            <w:r w:rsidRPr="000873F8">
              <w:rPr>
                <w:rFonts w:ascii="Arial" w:eastAsia="Times New Roman" w:hAnsi="Arial" w:cs="Arial"/>
                <w:color w:val="000000" w:themeColor="text1"/>
                <w:sz w:val="20"/>
                <w:szCs w:val="20"/>
                <w:lang w:val="en-IN" w:eastAsia="en-IN"/>
              </w:rPr>
              <w:t xml:space="preserve">85.19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85.65)</w:t>
            </w:r>
          </w:p>
        </w:tc>
        <w:tc>
          <w:tcPr>
            <w:tcW w:w="2268" w:type="dxa"/>
            <w:shd w:val="clear" w:color="auto" w:fill="auto"/>
          </w:tcPr>
          <w:p w14:paraId="19DBE31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84.36 (</w:t>
            </w:r>
            <w:proofErr w:type="gramStart"/>
            <w:r w:rsidRPr="000873F8">
              <w:rPr>
                <w:rFonts w:ascii="Arial" w:eastAsia="Times New Roman" w:hAnsi="Arial" w:cs="Arial"/>
                <w:color w:val="000000" w:themeColor="text1"/>
                <w:sz w:val="20"/>
                <w:szCs w:val="20"/>
                <w:lang w:val="en-IN" w:eastAsia="en-IN"/>
              </w:rPr>
              <w:t xml:space="preserve">84.12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84.60)</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23A32C9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90.59 (</w:t>
            </w:r>
            <w:proofErr w:type="gramStart"/>
            <w:r w:rsidRPr="000873F8">
              <w:rPr>
                <w:rFonts w:ascii="Arial" w:eastAsia="Times New Roman" w:hAnsi="Arial" w:cs="Arial"/>
                <w:color w:val="000000" w:themeColor="text1"/>
                <w:sz w:val="20"/>
                <w:szCs w:val="20"/>
                <w:lang w:val="en-IN" w:eastAsia="en-IN"/>
              </w:rPr>
              <w:t xml:space="preserve">90.40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90.78)</w:t>
            </w:r>
          </w:p>
        </w:tc>
      </w:tr>
      <w:tr w:rsidR="00D377CF" w:rsidRPr="000873F8" w14:paraId="1820877A" w14:textId="77777777" w:rsidTr="003B440B">
        <w:trPr>
          <w:trHeight w:val="315"/>
        </w:trPr>
        <w:tc>
          <w:tcPr>
            <w:tcW w:w="2552" w:type="dxa"/>
            <w:shd w:val="clear" w:color="auto" w:fill="auto"/>
            <w:hideMark/>
          </w:tcPr>
          <w:p w14:paraId="7FF750E5"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Jammu &amp; Kashmir</w:t>
            </w:r>
            <w:r w:rsidRPr="000873F8">
              <w:rPr>
                <w:rFonts w:ascii="Arial" w:eastAsia="Times New Roman" w:hAnsi="Arial" w:cs="Arial"/>
                <w:color w:val="000000" w:themeColor="text1"/>
                <w:sz w:val="20"/>
                <w:szCs w:val="20"/>
                <w:vertAlign w:val="superscript"/>
                <w:lang w:eastAsia="en-IN"/>
              </w:rPr>
              <w:t>‡</w:t>
            </w:r>
          </w:p>
        </w:tc>
        <w:tc>
          <w:tcPr>
            <w:tcW w:w="1843" w:type="dxa"/>
            <w:shd w:val="clear" w:color="auto" w:fill="auto"/>
            <w:hideMark/>
          </w:tcPr>
          <w:p w14:paraId="4DE7640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191384</w:t>
            </w:r>
          </w:p>
        </w:tc>
        <w:tc>
          <w:tcPr>
            <w:tcW w:w="2268" w:type="dxa"/>
            <w:shd w:val="clear" w:color="auto" w:fill="auto"/>
            <w:hideMark/>
          </w:tcPr>
          <w:p w14:paraId="40F4CCF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78.64 (</w:t>
            </w:r>
            <w:proofErr w:type="gramStart"/>
            <w:r w:rsidRPr="000873F8">
              <w:rPr>
                <w:rFonts w:ascii="Arial" w:eastAsia="Times New Roman" w:hAnsi="Arial" w:cs="Arial"/>
                <w:color w:val="000000" w:themeColor="text1"/>
                <w:sz w:val="20"/>
                <w:szCs w:val="20"/>
                <w:lang w:val="en-IN" w:eastAsia="en-IN"/>
              </w:rPr>
              <w:t xml:space="preserve">78.45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78.82)</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0A68D018"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89.11 (</w:t>
            </w:r>
            <w:proofErr w:type="gramStart"/>
            <w:r w:rsidRPr="000873F8">
              <w:rPr>
                <w:rFonts w:ascii="Arial" w:eastAsia="Times New Roman" w:hAnsi="Arial" w:cs="Arial"/>
                <w:color w:val="000000" w:themeColor="text1"/>
                <w:sz w:val="20"/>
                <w:szCs w:val="20"/>
                <w:lang w:val="en-IN" w:eastAsia="en-IN"/>
              </w:rPr>
              <w:t xml:space="preserve">88.97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89.25)</w:t>
            </w:r>
          </w:p>
        </w:tc>
        <w:tc>
          <w:tcPr>
            <w:tcW w:w="2268" w:type="dxa"/>
            <w:shd w:val="clear" w:color="auto" w:fill="auto"/>
          </w:tcPr>
          <w:p w14:paraId="7203D57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99.70 (</w:t>
            </w:r>
            <w:proofErr w:type="gramStart"/>
            <w:r w:rsidRPr="000873F8">
              <w:rPr>
                <w:rFonts w:ascii="Arial" w:eastAsia="Times New Roman" w:hAnsi="Arial" w:cs="Arial"/>
                <w:color w:val="000000" w:themeColor="text1"/>
                <w:sz w:val="20"/>
                <w:szCs w:val="20"/>
                <w:lang w:val="en-IN" w:eastAsia="en-IN"/>
              </w:rPr>
              <w:t xml:space="preserve">99.68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99.73)</w:t>
            </w:r>
          </w:p>
        </w:tc>
      </w:tr>
      <w:tr w:rsidR="00D377CF" w:rsidRPr="000873F8" w14:paraId="1CB1E06E" w14:textId="77777777" w:rsidTr="003B440B">
        <w:trPr>
          <w:trHeight w:val="315"/>
        </w:trPr>
        <w:tc>
          <w:tcPr>
            <w:tcW w:w="2552" w:type="dxa"/>
            <w:shd w:val="clear" w:color="auto" w:fill="auto"/>
            <w:hideMark/>
          </w:tcPr>
          <w:p w14:paraId="32FA1FF9"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Jharkhand</w:t>
            </w:r>
          </w:p>
        </w:tc>
        <w:tc>
          <w:tcPr>
            <w:tcW w:w="1843" w:type="dxa"/>
            <w:shd w:val="clear" w:color="auto" w:fill="auto"/>
            <w:hideMark/>
          </w:tcPr>
          <w:p w14:paraId="40A9665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731400</w:t>
            </w:r>
          </w:p>
        </w:tc>
        <w:tc>
          <w:tcPr>
            <w:tcW w:w="2268" w:type="dxa"/>
            <w:shd w:val="clear" w:color="auto" w:fill="auto"/>
            <w:hideMark/>
          </w:tcPr>
          <w:p w14:paraId="3DC77A4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64.46 (</w:t>
            </w:r>
            <w:proofErr w:type="gramStart"/>
            <w:r w:rsidRPr="000873F8">
              <w:rPr>
                <w:rFonts w:ascii="Arial" w:eastAsia="Times New Roman" w:hAnsi="Arial" w:cs="Arial"/>
                <w:color w:val="000000" w:themeColor="text1"/>
                <w:sz w:val="20"/>
                <w:szCs w:val="20"/>
                <w:lang w:val="en-IN" w:eastAsia="en-IN"/>
              </w:rPr>
              <w:t xml:space="preserve">64.35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64.57)</w:t>
            </w:r>
          </w:p>
        </w:tc>
        <w:tc>
          <w:tcPr>
            <w:tcW w:w="2268" w:type="dxa"/>
            <w:shd w:val="clear" w:color="auto" w:fill="auto"/>
          </w:tcPr>
          <w:p w14:paraId="28AC01B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57.81 (</w:t>
            </w:r>
            <w:proofErr w:type="gramStart"/>
            <w:r w:rsidRPr="000873F8">
              <w:rPr>
                <w:rFonts w:ascii="Arial" w:eastAsia="Times New Roman" w:hAnsi="Arial" w:cs="Arial"/>
                <w:color w:val="000000" w:themeColor="text1"/>
                <w:sz w:val="20"/>
                <w:szCs w:val="20"/>
                <w:lang w:val="en-IN" w:eastAsia="en-IN"/>
              </w:rPr>
              <w:t xml:space="preserve">57.70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57.92)</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69CA9B3A"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74.38 (</w:t>
            </w:r>
            <w:proofErr w:type="gramStart"/>
            <w:r w:rsidRPr="000873F8">
              <w:rPr>
                <w:rFonts w:ascii="Arial" w:eastAsia="Times New Roman" w:hAnsi="Arial" w:cs="Arial"/>
                <w:color w:val="000000" w:themeColor="text1"/>
                <w:sz w:val="20"/>
                <w:szCs w:val="20"/>
                <w:lang w:val="en-IN" w:eastAsia="en-IN"/>
              </w:rPr>
              <w:t xml:space="preserve">74.28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74.48)</w:t>
            </w:r>
          </w:p>
        </w:tc>
      </w:tr>
      <w:tr w:rsidR="00D377CF" w:rsidRPr="000873F8" w14:paraId="305EAD2E" w14:textId="77777777" w:rsidTr="003B440B">
        <w:trPr>
          <w:trHeight w:val="315"/>
        </w:trPr>
        <w:tc>
          <w:tcPr>
            <w:tcW w:w="2552" w:type="dxa"/>
            <w:shd w:val="clear" w:color="auto" w:fill="auto"/>
            <w:hideMark/>
          </w:tcPr>
          <w:p w14:paraId="6EFBA610"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Karnataka</w:t>
            </w:r>
          </w:p>
        </w:tc>
        <w:tc>
          <w:tcPr>
            <w:tcW w:w="1843" w:type="dxa"/>
            <w:shd w:val="clear" w:color="auto" w:fill="auto"/>
            <w:hideMark/>
          </w:tcPr>
          <w:p w14:paraId="471EA64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898459</w:t>
            </w:r>
          </w:p>
        </w:tc>
        <w:tc>
          <w:tcPr>
            <w:tcW w:w="2268" w:type="dxa"/>
            <w:shd w:val="clear" w:color="auto" w:fill="auto"/>
            <w:hideMark/>
          </w:tcPr>
          <w:p w14:paraId="7DDEC6CA"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75.92 (</w:t>
            </w:r>
            <w:proofErr w:type="gramStart"/>
            <w:r w:rsidRPr="000873F8">
              <w:rPr>
                <w:rFonts w:ascii="Arial" w:eastAsia="Times New Roman" w:hAnsi="Arial" w:cs="Arial"/>
                <w:color w:val="000000" w:themeColor="text1"/>
                <w:sz w:val="20"/>
                <w:szCs w:val="20"/>
                <w:lang w:val="en-IN" w:eastAsia="en-IN"/>
              </w:rPr>
              <w:t xml:space="preserve">75.83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76.01)</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667D260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85.37 (</w:t>
            </w:r>
            <w:proofErr w:type="gramStart"/>
            <w:r w:rsidRPr="000873F8">
              <w:rPr>
                <w:rFonts w:ascii="Arial" w:eastAsia="Times New Roman" w:hAnsi="Arial" w:cs="Arial"/>
                <w:color w:val="000000" w:themeColor="text1"/>
                <w:sz w:val="20"/>
                <w:szCs w:val="20"/>
                <w:lang w:val="en-IN" w:eastAsia="en-IN"/>
              </w:rPr>
              <w:t xml:space="preserve">85.30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85.44)</w:t>
            </w:r>
          </w:p>
        </w:tc>
        <w:tc>
          <w:tcPr>
            <w:tcW w:w="2268" w:type="dxa"/>
            <w:shd w:val="clear" w:color="auto" w:fill="auto"/>
          </w:tcPr>
          <w:p w14:paraId="6A288AB8"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94.93 (</w:t>
            </w:r>
            <w:proofErr w:type="gramStart"/>
            <w:r w:rsidRPr="000873F8">
              <w:rPr>
                <w:rFonts w:ascii="Arial" w:eastAsia="Times New Roman" w:hAnsi="Arial" w:cs="Arial"/>
                <w:color w:val="000000" w:themeColor="text1"/>
                <w:sz w:val="20"/>
                <w:szCs w:val="20"/>
                <w:lang w:val="en-IN" w:eastAsia="en-IN"/>
              </w:rPr>
              <w:t xml:space="preserve">94.88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94.97)</w:t>
            </w:r>
          </w:p>
        </w:tc>
      </w:tr>
      <w:tr w:rsidR="00D377CF" w:rsidRPr="000873F8" w14:paraId="7BE5A632" w14:textId="77777777" w:rsidTr="003B440B">
        <w:trPr>
          <w:trHeight w:val="315"/>
        </w:trPr>
        <w:tc>
          <w:tcPr>
            <w:tcW w:w="2552" w:type="dxa"/>
            <w:shd w:val="clear" w:color="auto" w:fill="auto"/>
            <w:hideMark/>
          </w:tcPr>
          <w:p w14:paraId="3B268C9C"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Kerala</w:t>
            </w:r>
          </w:p>
        </w:tc>
        <w:tc>
          <w:tcPr>
            <w:tcW w:w="1843" w:type="dxa"/>
            <w:shd w:val="clear" w:color="auto" w:fill="auto"/>
            <w:hideMark/>
          </w:tcPr>
          <w:p w14:paraId="50ED20C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464530</w:t>
            </w:r>
          </w:p>
        </w:tc>
        <w:tc>
          <w:tcPr>
            <w:tcW w:w="2268" w:type="dxa"/>
            <w:shd w:val="clear" w:color="auto" w:fill="auto"/>
            <w:hideMark/>
          </w:tcPr>
          <w:p w14:paraId="340F3F8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72.46 (</w:t>
            </w:r>
            <w:proofErr w:type="gramStart"/>
            <w:r w:rsidRPr="000873F8">
              <w:rPr>
                <w:rFonts w:ascii="Arial" w:eastAsia="Times New Roman" w:hAnsi="Arial" w:cs="Arial"/>
                <w:color w:val="000000" w:themeColor="text1"/>
                <w:sz w:val="20"/>
                <w:szCs w:val="20"/>
                <w:lang w:val="en-IN" w:eastAsia="en-IN"/>
              </w:rPr>
              <w:t xml:space="preserve">72.33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72.59)</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48059BC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75.85 (</w:t>
            </w:r>
            <w:proofErr w:type="gramStart"/>
            <w:r w:rsidRPr="000873F8">
              <w:rPr>
                <w:rFonts w:ascii="Arial" w:eastAsia="Times New Roman" w:hAnsi="Arial" w:cs="Arial"/>
                <w:color w:val="000000" w:themeColor="text1"/>
                <w:sz w:val="20"/>
                <w:szCs w:val="20"/>
                <w:lang w:val="en-IN" w:eastAsia="en-IN"/>
              </w:rPr>
              <w:t xml:space="preserve">75.73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75.97)</w:t>
            </w:r>
          </w:p>
        </w:tc>
        <w:tc>
          <w:tcPr>
            <w:tcW w:w="2268" w:type="dxa"/>
            <w:shd w:val="clear" w:color="auto" w:fill="auto"/>
          </w:tcPr>
          <w:p w14:paraId="1A34EFF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93.83 (</w:t>
            </w:r>
            <w:proofErr w:type="gramStart"/>
            <w:r w:rsidRPr="000873F8">
              <w:rPr>
                <w:rFonts w:ascii="Arial" w:eastAsia="Times New Roman" w:hAnsi="Arial" w:cs="Arial"/>
                <w:color w:val="000000" w:themeColor="text1"/>
                <w:sz w:val="20"/>
                <w:szCs w:val="20"/>
                <w:lang w:val="en-IN" w:eastAsia="en-IN"/>
              </w:rPr>
              <w:t xml:space="preserve">93.76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93.90)</w:t>
            </w:r>
          </w:p>
        </w:tc>
      </w:tr>
      <w:tr w:rsidR="00D377CF" w:rsidRPr="000873F8" w14:paraId="1E2358C8" w14:textId="77777777" w:rsidTr="003B440B">
        <w:trPr>
          <w:trHeight w:val="315"/>
        </w:trPr>
        <w:tc>
          <w:tcPr>
            <w:tcW w:w="2552" w:type="dxa"/>
            <w:shd w:val="clear" w:color="auto" w:fill="auto"/>
            <w:hideMark/>
          </w:tcPr>
          <w:p w14:paraId="3425CE77"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Madhya Pradesh</w:t>
            </w:r>
          </w:p>
        </w:tc>
        <w:tc>
          <w:tcPr>
            <w:tcW w:w="1843" w:type="dxa"/>
            <w:shd w:val="clear" w:color="auto" w:fill="auto"/>
            <w:hideMark/>
          </w:tcPr>
          <w:p w14:paraId="296E804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1403115</w:t>
            </w:r>
          </w:p>
        </w:tc>
        <w:tc>
          <w:tcPr>
            <w:tcW w:w="2268" w:type="dxa"/>
            <w:shd w:val="clear" w:color="auto" w:fill="auto"/>
            <w:hideMark/>
          </w:tcPr>
          <w:p w14:paraId="0F3BDD7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81.90 (</w:t>
            </w:r>
            <w:proofErr w:type="gramStart"/>
            <w:r w:rsidRPr="000873F8">
              <w:rPr>
                <w:rFonts w:ascii="Arial" w:eastAsia="Times New Roman" w:hAnsi="Arial" w:cs="Arial"/>
                <w:color w:val="000000" w:themeColor="text1"/>
                <w:sz w:val="20"/>
                <w:szCs w:val="20"/>
                <w:lang w:val="en-IN" w:eastAsia="en-IN"/>
              </w:rPr>
              <w:t xml:space="preserve">81.83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81.96)</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06ACD90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84.37 (</w:t>
            </w:r>
            <w:proofErr w:type="gramStart"/>
            <w:r w:rsidRPr="000873F8">
              <w:rPr>
                <w:rFonts w:ascii="Arial" w:eastAsia="Times New Roman" w:hAnsi="Arial" w:cs="Arial"/>
                <w:color w:val="000000" w:themeColor="text1"/>
                <w:sz w:val="20"/>
                <w:szCs w:val="20"/>
                <w:lang w:val="en-IN" w:eastAsia="en-IN"/>
              </w:rPr>
              <w:t xml:space="preserve">84.31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84.43)</w:t>
            </w:r>
          </w:p>
        </w:tc>
        <w:tc>
          <w:tcPr>
            <w:tcW w:w="2268" w:type="dxa"/>
            <w:shd w:val="clear" w:color="auto" w:fill="auto"/>
          </w:tcPr>
          <w:p w14:paraId="300DD7FA"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90.47 (</w:t>
            </w:r>
            <w:proofErr w:type="gramStart"/>
            <w:r w:rsidRPr="000873F8">
              <w:rPr>
                <w:rFonts w:ascii="Arial" w:eastAsia="Times New Roman" w:hAnsi="Arial" w:cs="Arial"/>
                <w:color w:val="000000" w:themeColor="text1"/>
                <w:sz w:val="20"/>
                <w:szCs w:val="20"/>
                <w:lang w:val="en-IN" w:eastAsia="en-IN"/>
              </w:rPr>
              <w:t xml:space="preserve">90.42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90.52)</w:t>
            </w:r>
          </w:p>
        </w:tc>
      </w:tr>
      <w:tr w:rsidR="00D377CF" w:rsidRPr="000873F8" w14:paraId="5721CBD4" w14:textId="77777777" w:rsidTr="003B440B">
        <w:trPr>
          <w:trHeight w:val="315"/>
        </w:trPr>
        <w:tc>
          <w:tcPr>
            <w:tcW w:w="2552" w:type="dxa"/>
            <w:shd w:val="clear" w:color="auto" w:fill="auto"/>
            <w:hideMark/>
          </w:tcPr>
          <w:p w14:paraId="4D11A4A8"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Maharashtra</w:t>
            </w:r>
          </w:p>
        </w:tc>
        <w:tc>
          <w:tcPr>
            <w:tcW w:w="1843" w:type="dxa"/>
            <w:shd w:val="clear" w:color="auto" w:fill="auto"/>
            <w:hideMark/>
          </w:tcPr>
          <w:p w14:paraId="38E69D1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1796217</w:t>
            </w:r>
          </w:p>
        </w:tc>
        <w:tc>
          <w:tcPr>
            <w:tcW w:w="2268" w:type="dxa"/>
            <w:shd w:val="clear" w:color="auto" w:fill="auto"/>
            <w:hideMark/>
          </w:tcPr>
          <w:p w14:paraId="02266AC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70.86 (</w:t>
            </w:r>
            <w:proofErr w:type="gramStart"/>
            <w:r w:rsidRPr="000873F8">
              <w:rPr>
                <w:rFonts w:ascii="Arial" w:eastAsia="Times New Roman" w:hAnsi="Arial" w:cs="Arial"/>
                <w:color w:val="000000" w:themeColor="text1"/>
                <w:sz w:val="20"/>
                <w:szCs w:val="20"/>
                <w:lang w:val="en-IN" w:eastAsia="en-IN"/>
              </w:rPr>
              <w:t xml:space="preserve">70.79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70.93)</w:t>
            </w:r>
          </w:p>
        </w:tc>
        <w:tc>
          <w:tcPr>
            <w:tcW w:w="2268" w:type="dxa"/>
            <w:shd w:val="clear" w:color="auto" w:fill="auto"/>
          </w:tcPr>
          <w:p w14:paraId="16DC31B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61.88 (</w:t>
            </w:r>
            <w:proofErr w:type="gramStart"/>
            <w:r w:rsidRPr="000873F8">
              <w:rPr>
                <w:rFonts w:ascii="Arial" w:eastAsia="Times New Roman" w:hAnsi="Arial" w:cs="Arial"/>
                <w:color w:val="000000" w:themeColor="text1"/>
                <w:sz w:val="20"/>
                <w:szCs w:val="20"/>
                <w:lang w:val="en-IN" w:eastAsia="en-IN"/>
              </w:rPr>
              <w:t xml:space="preserve">61.81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61.95)</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186AE00B"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92.97 (</w:t>
            </w:r>
            <w:proofErr w:type="gramStart"/>
            <w:r w:rsidRPr="000873F8">
              <w:rPr>
                <w:rFonts w:ascii="Arial" w:eastAsia="Times New Roman" w:hAnsi="Arial" w:cs="Arial"/>
                <w:color w:val="000000" w:themeColor="text1"/>
                <w:sz w:val="20"/>
                <w:szCs w:val="20"/>
                <w:lang w:val="en-IN" w:eastAsia="en-IN"/>
              </w:rPr>
              <w:t xml:space="preserve">92.93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93.0)</w:t>
            </w:r>
          </w:p>
        </w:tc>
      </w:tr>
      <w:tr w:rsidR="00D377CF" w:rsidRPr="000873F8" w14:paraId="15CFC4CC" w14:textId="77777777" w:rsidTr="003B440B">
        <w:trPr>
          <w:trHeight w:val="315"/>
        </w:trPr>
        <w:tc>
          <w:tcPr>
            <w:tcW w:w="2552" w:type="dxa"/>
            <w:shd w:val="clear" w:color="auto" w:fill="auto"/>
            <w:hideMark/>
          </w:tcPr>
          <w:p w14:paraId="469568F2"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Manipur</w:t>
            </w:r>
          </w:p>
        </w:tc>
        <w:tc>
          <w:tcPr>
            <w:tcW w:w="1843" w:type="dxa"/>
            <w:shd w:val="clear" w:color="auto" w:fill="auto"/>
            <w:hideMark/>
          </w:tcPr>
          <w:p w14:paraId="6CE7D91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39462</w:t>
            </w:r>
          </w:p>
        </w:tc>
        <w:tc>
          <w:tcPr>
            <w:tcW w:w="2268" w:type="dxa"/>
            <w:shd w:val="clear" w:color="auto" w:fill="auto"/>
            <w:hideMark/>
          </w:tcPr>
          <w:p w14:paraId="158024A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49.81 (</w:t>
            </w:r>
            <w:proofErr w:type="gramStart"/>
            <w:r w:rsidRPr="000873F8">
              <w:rPr>
                <w:rFonts w:ascii="Arial" w:eastAsia="Times New Roman" w:hAnsi="Arial" w:cs="Arial"/>
                <w:color w:val="000000" w:themeColor="text1"/>
                <w:sz w:val="20"/>
                <w:szCs w:val="20"/>
                <w:lang w:val="en-IN" w:eastAsia="en-IN"/>
              </w:rPr>
              <w:t xml:space="preserve">49.32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50.30)</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700A86F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66.75 (</w:t>
            </w:r>
            <w:proofErr w:type="gramStart"/>
            <w:r w:rsidRPr="000873F8">
              <w:rPr>
                <w:rFonts w:ascii="Arial" w:eastAsia="Times New Roman" w:hAnsi="Arial" w:cs="Arial"/>
                <w:color w:val="000000" w:themeColor="text1"/>
                <w:sz w:val="20"/>
                <w:szCs w:val="20"/>
                <w:lang w:val="en-IN" w:eastAsia="en-IN"/>
              </w:rPr>
              <w:t xml:space="preserve">66.28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67.21)</w:t>
            </w:r>
          </w:p>
        </w:tc>
        <w:tc>
          <w:tcPr>
            <w:tcW w:w="2268" w:type="dxa"/>
            <w:shd w:val="clear" w:color="auto" w:fill="auto"/>
          </w:tcPr>
          <w:p w14:paraId="5EE86DF9"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68.69 (</w:t>
            </w:r>
            <w:proofErr w:type="gramStart"/>
            <w:r w:rsidRPr="000873F8">
              <w:rPr>
                <w:rFonts w:ascii="Arial" w:eastAsia="Times New Roman" w:hAnsi="Arial" w:cs="Arial"/>
                <w:color w:val="000000" w:themeColor="text1"/>
                <w:sz w:val="20"/>
                <w:szCs w:val="20"/>
                <w:lang w:val="en-IN" w:eastAsia="en-IN"/>
              </w:rPr>
              <w:t xml:space="preserve">68.23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69.14)</w:t>
            </w:r>
          </w:p>
        </w:tc>
      </w:tr>
      <w:tr w:rsidR="00D377CF" w:rsidRPr="000873F8" w14:paraId="3FE5DDC2" w14:textId="77777777" w:rsidTr="003B440B">
        <w:trPr>
          <w:trHeight w:val="315"/>
        </w:trPr>
        <w:tc>
          <w:tcPr>
            <w:tcW w:w="2552" w:type="dxa"/>
            <w:shd w:val="clear" w:color="auto" w:fill="auto"/>
            <w:hideMark/>
          </w:tcPr>
          <w:p w14:paraId="5EBD89B1"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Meghalaya</w:t>
            </w:r>
          </w:p>
        </w:tc>
        <w:tc>
          <w:tcPr>
            <w:tcW w:w="1843" w:type="dxa"/>
            <w:shd w:val="clear" w:color="auto" w:fill="auto"/>
            <w:hideMark/>
          </w:tcPr>
          <w:p w14:paraId="2858455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89449</w:t>
            </w:r>
          </w:p>
        </w:tc>
        <w:tc>
          <w:tcPr>
            <w:tcW w:w="2268" w:type="dxa"/>
            <w:shd w:val="clear" w:color="auto" w:fill="auto"/>
            <w:hideMark/>
          </w:tcPr>
          <w:p w14:paraId="5D69B02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53.13 (</w:t>
            </w:r>
            <w:proofErr w:type="gramStart"/>
            <w:r w:rsidRPr="000873F8">
              <w:rPr>
                <w:rFonts w:ascii="Arial" w:eastAsia="Times New Roman" w:hAnsi="Arial" w:cs="Arial"/>
                <w:color w:val="000000" w:themeColor="text1"/>
                <w:sz w:val="20"/>
                <w:szCs w:val="20"/>
                <w:lang w:val="en-IN" w:eastAsia="en-IN"/>
              </w:rPr>
              <w:t xml:space="preserve">52.81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53.46)</w:t>
            </w:r>
          </w:p>
        </w:tc>
        <w:tc>
          <w:tcPr>
            <w:tcW w:w="2268" w:type="dxa"/>
            <w:shd w:val="clear" w:color="auto" w:fill="auto"/>
          </w:tcPr>
          <w:p w14:paraId="3A97272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52.05 (</w:t>
            </w:r>
            <w:proofErr w:type="gramStart"/>
            <w:r w:rsidRPr="000873F8">
              <w:rPr>
                <w:rFonts w:ascii="Arial" w:eastAsia="Times New Roman" w:hAnsi="Arial" w:cs="Arial"/>
                <w:color w:val="000000" w:themeColor="text1"/>
                <w:sz w:val="20"/>
                <w:szCs w:val="20"/>
                <w:lang w:val="en-IN" w:eastAsia="en-IN"/>
              </w:rPr>
              <w:t xml:space="preserve">51.72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52.37)</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53C4CC7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64.22 (</w:t>
            </w:r>
            <w:proofErr w:type="gramStart"/>
            <w:r w:rsidRPr="000873F8">
              <w:rPr>
                <w:rFonts w:ascii="Arial" w:eastAsia="Times New Roman" w:hAnsi="Arial" w:cs="Arial"/>
                <w:color w:val="000000" w:themeColor="text1"/>
                <w:sz w:val="20"/>
                <w:szCs w:val="20"/>
                <w:lang w:val="en-IN" w:eastAsia="en-IN"/>
              </w:rPr>
              <w:t xml:space="preserve">63.90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64.53)</w:t>
            </w:r>
          </w:p>
        </w:tc>
      </w:tr>
      <w:tr w:rsidR="00D377CF" w:rsidRPr="000873F8" w14:paraId="273DED57" w14:textId="77777777" w:rsidTr="003B440B">
        <w:trPr>
          <w:trHeight w:val="315"/>
        </w:trPr>
        <w:tc>
          <w:tcPr>
            <w:tcW w:w="2552" w:type="dxa"/>
            <w:shd w:val="clear" w:color="auto" w:fill="auto"/>
            <w:hideMark/>
          </w:tcPr>
          <w:p w14:paraId="7079291A"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Mizoram</w:t>
            </w:r>
          </w:p>
        </w:tc>
        <w:tc>
          <w:tcPr>
            <w:tcW w:w="1843" w:type="dxa"/>
            <w:shd w:val="clear" w:color="auto" w:fill="auto"/>
            <w:hideMark/>
          </w:tcPr>
          <w:p w14:paraId="732AAB2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20577</w:t>
            </w:r>
          </w:p>
        </w:tc>
        <w:tc>
          <w:tcPr>
            <w:tcW w:w="2268" w:type="dxa"/>
            <w:shd w:val="clear" w:color="auto" w:fill="auto"/>
            <w:hideMark/>
          </w:tcPr>
          <w:p w14:paraId="46F5CA5E"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70.07 (</w:t>
            </w:r>
            <w:proofErr w:type="gramStart"/>
            <w:r w:rsidRPr="000873F8">
              <w:rPr>
                <w:rFonts w:ascii="Arial" w:eastAsia="Times New Roman" w:hAnsi="Arial" w:cs="Arial"/>
                <w:color w:val="000000" w:themeColor="text1"/>
                <w:sz w:val="20"/>
                <w:szCs w:val="20"/>
                <w:lang w:val="en-IN" w:eastAsia="en-IN"/>
              </w:rPr>
              <w:t xml:space="preserve">69.44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70.69)</w:t>
            </w:r>
          </w:p>
        </w:tc>
        <w:tc>
          <w:tcPr>
            <w:tcW w:w="2268" w:type="dxa"/>
            <w:shd w:val="clear" w:color="auto" w:fill="auto"/>
          </w:tcPr>
          <w:p w14:paraId="5E615D1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62.87 (</w:t>
            </w:r>
            <w:proofErr w:type="gramStart"/>
            <w:r w:rsidRPr="000873F8">
              <w:rPr>
                <w:rFonts w:ascii="Arial" w:eastAsia="Times New Roman" w:hAnsi="Arial" w:cs="Arial"/>
                <w:color w:val="000000" w:themeColor="text1"/>
                <w:sz w:val="20"/>
                <w:szCs w:val="20"/>
                <w:lang w:val="en-IN" w:eastAsia="en-IN"/>
              </w:rPr>
              <w:t xml:space="preserve">62.20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63.52)</w:t>
            </w:r>
          </w:p>
        </w:tc>
        <w:tc>
          <w:tcPr>
            <w:tcW w:w="2268" w:type="dxa"/>
            <w:shd w:val="clear" w:color="auto" w:fill="auto"/>
          </w:tcPr>
          <w:p w14:paraId="583C957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62.11 (</w:t>
            </w:r>
            <w:proofErr w:type="gramStart"/>
            <w:r w:rsidRPr="000873F8">
              <w:rPr>
                <w:rFonts w:ascii="Arial" w:eastAsia="Times New Roman" w:hAnsi="Arial" w:cs="Arial"/>
                <w:color w:val="000000" w:themeColor="text1"/>
                <w:sz w:val="20"/>
                <w:szCs w:val="20"/>
                <w:lang w:val="en-IN" w:eastAsia="en-IN"/>
              </w:rPr>
              <w:t xml:space="preserve">61.45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62.77)</w:t>
            </w:r>
            <w:r w:rsidRPr="000873F8">
              <w:rPr>
                <w:rFonts w:ascii="Arial" w:eastAsia="Times New Roman" w:hAnsi="Arial" w:cs="Arial"/>
                <w:color w:val="000000" w:themeColor="text1"/>
                <w:sz w:val="20"/>
                <w:szCs w:val="20"/>
                <w:vertAlign w:val="superscript"/>
                <w:lang w:val="en-IN" w:eastAsia="en-IN"/>
              </w:rPr>
              <w:t>*</w:t>
            </w:r>
          </w:p>
        </w:tc>
      </w:tr>
      <w:tr w:rsidR="00D377CF" w:rsidRPr="000873F8" w14:paraId="2016A69E" w14:textId="77777777" w:rsidTr="003B440B">
        <w:trPr>
          <w:trHeight w:val="315"/>
        </w:trPr>
        <w:tc>
          <w:tcPr>
            <w:tcW w:w="2552" w:type="dxa"/>
            <w:shd w:val="clear" w:color="auto" w:fill="auto"/>
            <w:hideMark/>
          </w:tcPr>
          <w:p w14:paraId="0DC6DB8E"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Nagaland</w:t>
            </w:r>
          </w:p>
        </w:tc>
        <w:tc>
          <w:tcPr>
            <w:tcW w:w="1843" w:type="dxa"/>
            <w:shd w:val="clear" w:color="auto" w:fill="auto"/>
            <w:hideMark/>
          </w:tcPr>
          <w:p w14:paraId="20E18BD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20582</w:t>
            </w:r>
          </w:p>
        </w:tc>
        <w:tc>
          <w:tcPr>
            <w:tcW w:w="2268" w:type="dxa"/>
            <w:shd w:val="clear" w:color="auto" w:fill="auto"/>
            <w:hideMark/>
          </w:tcPr>
          <w:p w14:paraId="07BF566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23.32 (</w:t>
            </w:r>
            <w:proofErr w:type="gramStart"/>
            <w:r w:rsidRPr="000873F8">
              <w:rPr>
                <w:rFonts w:ascii="Arial" w:eastAsia="Times New Roman" w:hAnsi="Arial" w:cs="Arial"/>
                <w:color w:val="000000" w:themeColor="text1"/>
                <w:sz w:val="20"/>
                <w:szCs w:val="20"/>
                <w:lang w:val="en-IN" w:eastAsia="en-IN"/>
              </w:rPr>
              <w:t xml:space="preserve">22.75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23.90)</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5261B0D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67.31 (</w:t>
            </w:r>
            <w:proofErr w:type="gramStart"/>
            <w:r w:rsidRPr="000873F8">
              <w:rPr>
                <w:rFonts w:ascii="Arial" w:eastAsia="Times New Roman" w:hAnsi="Arial" w:cs="Arial"/>
                <w:color w:val="000000" w:themeColor="text1"/>
                <w:sz w:val="20"/>
                <w:szCs w:val="20"/>
                <w:lang w:val="en-IN" w:eastAsia="en-IN"/>
              </w:rPr>
              <w:t xml:space="preserve">66.66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67.94)</w:t>
            </w:r>
          </w:p>
        </w:tc>
        <w:tc>
          <w:tcPr>
            <w:tcW w:w="2268" w:type="dxa"/>
            <w:shd w:val="clear" w:color="auto" w:fill="auto"/>
          </w:tcPr>
          <w:p w14:paraId="08C8F2C8"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78.35 (</w:t>
            </w:r>
            <w:proofErr w:type="gramStart"/>
            <w:r w:rsidRPr="000873F8">
              <w:rPr>
                <w:rFonts w:ascii="Arial" w:eastAsia="Times New Roman" w:hAnsi="Arial" w:cs="Arial"/>
                <w:color w:val="000000" w:themeColor="text1"/>
                <w:sz w:val="20"/>
                <w:szCs w:val="20"/>
                <w:lang w:val="en-IN" w:eastAsia="en-IN"/>
              </w:rPr>
              <w:t xml:space="preserve">77.78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78.90)</w:t>
            </w:r>
          </w:p>
        </w:tc>
      </w:tr>
      <w:tr w:rsidR="00D377CF" w:rsidRPr="000873F8" w14:paraId="0582738D" w14:textId="77777777" w:rsidTr="003B440B">
        <w:trPr>
          <w:trHeight w:val="315"/>
        </w:trPr>
        <w:tc>
          <w:tcPr>
            <w:tcW w:w="2552" w:type="dxa"/>
            <w:shd w:val="clear" w:color="auto" w:fill="auto"/>
            <w:hideMark/>
          </w:tcPr>
          <w:p w14:paraId="2002CB93"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Odisha</w:t>
            </w:r>
          </w:p>
        </w:tc>
        <w:tc>
          <w:tcPr>
            <w:tcW w:w="1843" w:type="dxa"/>
            <w:shd w:val="clear" w:color="auto" w:fill="auto"/>
            <w:hideMark/>
          </w:tcPr>
          <w:p w14:paraId="2648878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632591</w:t>
            </w:r>
          </w:p>
        </w:tc>
        <w:tc>
          <w:tcPr>
            <w:tcW w:w="2268" w:type="dxa"/>
            <w:shd w:val="clear" w:color="auto" w:fill="auto"/>
            <w:hideMark/>
          </w:tcPr>
          <w:p w14:paraId="4783A6D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81.13 (</w:t>
            </w:r>
            <w:proofErr w:type="gramStart"/>
            <w:r w:rsidRPr="000873F8">
              <w:rPr>
                <w:rFonts w:ascii="Arial" w:eastAsia="Times New Roman" w:hAnsi="Arial" w:cs="Arial"/>
                <w:color w:val="000000" w:themeColor="text1"/>
                <w:sz w:val="20"/>
                <w:szCs w:val="20"/>
                <w:lang w:val="en-IN" w:eastAsia="en-IN"/>
              </w:rPr>
              <w:t xml:space="preserve">81.03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81.22)</w:t>
            </w:r>
          </w:p>
        </w:tc>
        <w:tc>
          <w:tcPr>
            <w:tcW w:w="2268" w:type="dxa"/>
            <w:shd w:val="clear" w:color="auto" w:fill="auto"/>
          </w:tcPr>
          <w:p w14:paraId="20A5A3A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79.96 (</w:t>
            </w:r>
            <w:proofErr w:type="gramStart"/>
            <w:r w:rsidRPr="000873F8">
              <w:rPr>
                <w:rFonts w:ascii="Arial" w:eastAsia="Times New Roman" w:hAnsi="Arial" w:cs="Arial"/>
                <w:color w:val="000000" w:themeColor="text1"/>
                <w:sz w:val="20"/>
                <w:szCs w:val="20"/>
                <w:lang w:val="en-IN" w:eastAsia="en-IN"/>
              </w:rPr>
              <w:t xml:space="preserve">79.87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80.06)</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0D8369E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88.96 (</w:t>
            </w:r>
            <w:proofErr w:type="gramStart"/>
            <w:r w:rsidRPr="000873F8">
              <w:rPr>
                <w:rFonts w:ascii="Arial" w:eastAsia="Times New Roman" w:hAnsi="Arial" w:cs="Arial"/>
                <w:color w:val="000000" w:themeColor="text1"/>
                <w:sz w:val="20"/>
                <w:szCs w:val="20"/>
                <w:lang w:val="en-IN" w:eastAsia="en-IN"/>
              </w:rPr>
              <w:t xml:space="preserve">88.88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89.04)</w:t>
            </w:r>
          </w:p>
        </w:tc>
      </w:tr>
      <w:tr w:rsidR="00D377CF" w:rsidRPr="000873F8" w14:paraId="72737271" w14:textId="77777777" w:rsidTr="003B440B">
        <w:trPr>
          <w:trHeight w:val="315"/>
        </w:trPr>
        <w:tc>
          <w:tcPr>
            <w:tcW w:w="2552" w:type="dxa"/>
            <w:shd w:val="clear" w:color="auto" w:fill="auto"/>
            <w:hideMark/>
          </w:tcPr>
          <w:p w14:paraId="78979746"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Puducherry</w:t>
            </w:r>
          </w:p>
        </w:tc>
        <w:tc>
          <w:tcPr>
            <w:tcW w:w="1843" w:type="dxa"/>
            <w:shd w:val="clear" w:color="auto" w:fill="auto"/>
            <w:hideMark/>
          </w:tcPr>
          <w:p w14:paraId="6A935B5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43023</w:t>
            </w:r>
          </w:p>
        </w:tc>
        <w:tc>
          <w:tcPr>
            <w:tcW w:w="2268" w:type="dxa"/>
            <w:shd w:val="clear" w:color="auto" w:fill="auto"/>
            <w:hideMark/>
          </w:tcPr>
          <w:p w14:paraId="32238BF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99.38 (</w:t>
            </w:r>
            <w:proofErr w:type="gramStart"/>
            <w:r w:rsidRPr="000873F8">
              <w:rPr>
                <w:rFonts w:ascii="Arial" w:eastAsia="Times New Roman" w:hAnsi="Arial" w:cs="Arial"/>
                <w:color w:val="000000" w:themeColor="text1"/>
                <w:sz w:val="20"/>
                <w:szCs w:val="20"/>
                <w:lang w:val="en-IN" w:eastAsia="en-IN"/>
              </w:rPr>
              <w:t xml:space="preserve">99.30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99.45)</w:t>
            </w:r>
          </w:p>
        </w:tc>
        <w:tc>
          <w:tcPr>
            <w:tcW w:w="2268" w:type="dxa"/>
            <w:shd w:val="clear" w:color="auto" w:fill="auto"/>
          </w:tcPr>
          <w:p w14:paraId="18BC820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99.20 (</w:t>
            </w:r>
            <w:proofErr w:type="gramStart"/>
            <w:r w:rsidRPr="000873F8">
              <w:rPr>
                <w:rFonts w:ascii="Arial" w:eastAsia="Times New Roman" w:hAnsi="Arial" w:cs="Arial"/>
                <w:color w:val="000000" w:themeColor="text1"/>
                <w:sz w:val="20"/>
                <w:szCs w:val="20"/>
                <w:lang w:val="en-IN" w:eastAsia="en-IN"/>
              </w:rPr>
              <w:t xml:space="preserve">99.19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99.28)</w:t>
            </w:r>
          </w:p>
        </w:tc>
        <w:tc>
          <w:tcPr>
            <w:tcW w:w="2268" w:type="dxa"/>
            <w:shd w:val="clear" w:color="auto" w:fill="auto"/>
          </w:tcPr>
          <w:p w14:paraId="12D437F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99.18 (</w:t>
            </w:r>
            <w:proofErr w:type="gramStart"/>
            <w:r w:rsidRPr="000873F8">
              <w:rPr>
                <w:rFonts w:ascii="Arial" w:eastAsia="Times New Roman" w:hAnsi="Arial" w:cs="Arial"/>
                <w:color w:val="000000" w:themeColor="text1"/>
                <w:sz w:val="20"/>
                <w:szCs w:val="20"/>
                <w:lang w:val="en-IN" w:eastAsia="en-IN"/>
              </w:rPr>
              <w:t xml:space="preserve">99.09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99.26)</w:t>
            </w:r>
            <w:r w:rsidRPr="000873F8">
              <w:rPr>
                <w:rFonts w:ascii="Arial" w:eastAsia="Times New Roman" w:hAnsi="Arial" w:cs="Arial"/>
                <w:color w:val="000000" w:themeColor="text1"/>
                <w:sz w:val="20"/>
                <w:szCs w:val="20"/>
                <w:vertAlign w:val="superscript"/>
                <w:lang w:val="en-IN" w:eastAsia="en-IN"/>
              </w:rPr>
              <w:t>*</w:t>
            </w:r>
          </w:p>
        </w:tc>
      </w:tr>
      <w:tr w:rsidR="00D377CF" w:rsidRPr="000873F8" w14:paraId="0C19935A" w14:textId="77777777" w:rsidTr="003B440B">
        <w:trPr>
          <w:trHeight w:val="315"/>
        </w:trPr>
        <w:tc>
          <w:tcPr>
            <w:tcW w:w="2552" w:type="dxa"/>
            <w:shd w:val="clear" w:color="auto" w:fill="auto"/>
            <w:hideMark/>
          </w:tcPr>
          <w:p w14:paraId="51FA3AFB"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Punjab</w:t>
            </w:r>
          </w:p>
        </w:tc>
        <w:tc>
          <w:tcPr>
            <w:tcW w:w="1843" w:type="dxa"/>
            <w:shd w:val="clear" w:color="auto" w:fill="auto"/>
            <w:hideMark/>
          </w:tcPr>
          <w:p w14:paraId="07B5989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377525</w:t>
            </w:r>
          </w:p>
        </w:tc>
        <w:tc>
          <w:tcPr>
            <w:tcW w:w="2268" w:type="dxa"/>
            <w:shd w:val="clear" w:color="auto" w:fill="auto"/>
            <w:hideMark/>
          </w:tcPr>
          <w:p w14:paraId="5CAC61F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50.68 (</w:t>
            </w:r>
            <w:proofErr w:type="gramStart"/>
            <w:r w:rsidRPr="000873F8">
              <w:rPr>
                <w:rFonts w:ascii="Arial" w:eastAsia="Times New Roman" w:hAnsi="Arial" w:cs="Arial"/>
                <w:color w:val="000000" w:themeColor="text1"/>
                <w:sz w:val="20"/>
                <w:szCs w:val="20"/>
                <w:lang w:val="en-IN" w:eastAsia="en-IN"/>
              </w:rPr>
              <w:t xml:space="preserve">50.52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50.84)</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5C3699D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75.36 (</w:t>
            </w:r>
            <w:proofErr w:type="gramStart"/>
            <w:r w:rsidRPr="000873F8">
              <w:rPr>
                <w:rFonts w:ascii="Arial" w:eastAsia="Times New Roman" w:hAnsi="Arial" w:cs="Arial"/>
                <w:color w:val="000000" w:themeColor="text1"/>
                <w:sz w:val="20"/>
                <w:szCs w:val="20"/>
                <w:lang w:val="en-IN" w:eastAsia="en-IN"/>
              </w:rPr>
              <w:t xml:space="preserve">75.22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75.50)</w:t>
            </w:r>
          </w:p>
        </w:tc>
        <w:tc>
          <w:tcPr>
            <w:tcW w:w="2268" w:type="dxa"/>
            <w:shd w:val="clear" w:color="auto" w:fill="auto"/>
          </w:tcPr>
          <w:p w14:paraId="35B8C2E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89.29 (</w:t>
            </w:r>
            <w:proofErr w:type="gramStart"/>
            <w:r w:rsidRPr="000873F8">
              <w:rPr>
                <w:rFonts w:ascii="Arial" w:eastAsia="Times New Roman" w:hAnsi="Arial" w:cs="Arial"/>
                <w:color w:val="000000" w:themeColor="text1"/>
                <w:sz w:val="20"/>
                <w:szCs w:val="20"/>
                <w:lang w:val="en-IN" w:eastAsia="en-IN"/>
              </w:rPr>
              <w:t xml:space="preserve">89.19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89.38)</w:t>
            </w:r>
          </w:p>
        </w:tc>
      </w:tr>
      <w:tr w:rsidR="00D377CF" w:rsidRPr="000873F8" w14:paraId="56746172" w14:textId="77777777" w:rsidTr="003B440B">
        <w:trPr>
          <w:trHeight w:val="315"/>
        </w:trPr>
        <w:tc>
          <w:tcPr>
            <w:tcW w:w="2552" w:type="dxa"/>
            <w:shd w:val="clear" w:color="auto" w:fill="auto"/>
            <w:hideMark/>
          </w:tcPr>
          <w:p w14:paraId="4C369419"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Rajasthan</w:t>
            </w:r>
          </w:p>
        </w:tc>
        <w:tc>
          <w:tcPr>
            <w:tcW w:w="1843" w:type="dxa"/>
            <w:shd w:val="clear" w:color="auto" w:fill="auto"/>
            <w:hideMark/>
          </w:tcPr>
          <w:p w14:paraId="64DC69F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1362923</w:t>
            </w:r>
          </w:p>
        </w:tc>
        <w:tc>
          <w:tcPr>
            <w:tcW w:w="2268" w:type="dxa"/>
            <w:shd w:val="clear" w:color="auto" w:fill="auto"/>
            <w:hideMark/>
          </w:tcPr>
          <w:p w14:paraId="76D9C4E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58.07 (</w:t>
            </w:r>
            <w:proofErr w:type="gramStart"/>
            <w:r w:rsidRPr="000873F8">
              <w:rPr>
                <w:rFonts w:ascii="Arial" w:eastAsia="Times New Roman" w:hAnsi="Arial" w:cs="Arial"/>
                <w:color w:val="000000" w:themeColor="text1"/>
                <w:sz w:val="20"/>
                <w:szCs w:val="20"/>
                <w:lang w:val="en-IN" w:eastAsia="en-IN"/>
              </w:rPr>
              <w:t xml:space="preserve">57.99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58.16)</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1B63B72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69.05 (</w:t>
            </w:r>
            <w:proofErr w:type="gramStart"/>
            <w:r w:rsidRPr="000873F8">
              <w:rPr>
                <w:rFonts w:ascii="Arial" w:eastAsia="Times New Roman" w:hAnsi="Arial" w:cs="Arial"/>
                <w:color w:val="000000" w:themeColor="text1"/>
                <w:sz w:val="20"/>
                <w:szCs w:val="20"/>
                <w:lang w:val="en-IN" w:eastAsia="en-IN"/>
              </w:rPr>
              <w:t xml:space="preserve">68.97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69.12)</w:t>
            </w:r>
          </w:p>
        </w:tc>
        <w:tc>
          <w:tcPr>
            <w:tcW w:w="2268" w:type="dxa"/>
            <w:shd w:val="clear" w:color="auto" w:fill="auto"/>
          </w:tcPr>
          <w:p w14:paraId="5B75EF9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78.49 (</w:t>
            </w:r>
            <w:proofErr w:type="gramStart"/>
            <w:r w:rsidRPr="000873F8">
              <w:rPr>
                <w:rFonts w:ascii="Arial" w:eastAsia="Times New Roman" w:hAnsi="Arial" w:cs="Arial"/>
                <w:color w:val="000000" w:themeColor="text1"/>
                <w:sz w:val="20"/>
                <w:szCs w:val="20"/>
                <w:lang w:val="en-IN" w:eastAsia="en-IN"/>
              </w:rPr>
              <w:t xml:space="preserve">78.42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78.56)</w:t>
            </w:r>
          </w:p>
        </w:tc>
      </w:tr>
      <w:tr w:rsidR="00D377CF" w:rsidRPr="000873F8" w14:paraId="3755575E" w14:textId="77777777" w:rsidTr="003B440B">
        <w:trPr>
          <w:trHeight w:val="315"/>
        </w:trPr>
        <w:tc>
          <w:tcPr>
            <w:tcW w:w="2552" w:type="dxa"/>
            <w:shd w:val="clear" w:color="auto" w:fill="auto"/>
            <w:hideMark/>
          </w:tcPr>
          <w:p w14:paraId="49CB2F1A"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Sikkim</w:t>
            </w:r>
          </w:p>
        </w:tc>
        <w:tc>
          <w:tcPr>
            <w:tcW w:w="1843" w:type="dxa"/>
            <w:shd w:val="clear" w:color="auto" w:fill="auto"/>
            <w:hideMark/>
          </w:tcPr>
          <w:p w14:paraId="12DAC66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7188</w:t>
            </w:r>
          </w:p>
        </w:tc>
        <w:tc>
          <w:tcPr>
            <w:tcW w:w="2268" w:type="dxa"/>
            <w:shd w:val="clear" w:color="auto" w:fill="auto"/>
            <w:hideMark/>
          </w:tcPr>
          <w:p w14:paraId="6DF900C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62.49 (</w:t>
            </w:r>
            <w:proofErr w:type="gramStart"/>
            <w:r w:rsidRPr="000873F8">
              <w:rPr>
                <w:rFonts w:ascii="Arial" w:eastAsia="Times New Roman" w:hAnsi="Arial" w:cs="Arial"/>
                <w:color w:val="000000" w:themeColor="text1"/>
                <w:sz w:val="20"/>
                <w:szCs w:val="20"/>
                <w:lang w:val="en-IN" w:eastAsia="en-IN"/>
              </w:rPr>
              <w:t xml:space="preserve">61.37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63.61)</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049EC89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92.01 (</w:t>
            </w:r>
            <w:proofErr w:type="gramStart"/>
            <w:r w:rsidRPr="000873F8">
              <w:rPr>
                <w:rFonts w:ascii="Arial" w:eastAsia="Times New Roman" w:hAnsi="Arial" w:cs="Arial"/>
                <w:color w:val="000000" w:themeColor="text1"/>
                <w:sz w:val="20"/>
                <w:szCs w:val="20"/>
                <w:lang w:val="en-IN" w:eastAsia="en-IN"/>
              </w:rPr>
              <w:t xml:space="preserve">91.37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92.62)</w:t>
            </w:r>
          </w:p>
        </w:tc>
        <w:tc>
          <w:tcPr>
            <w:tcW w:w="2268" w:type="dxa"/>
            <w:shd w:val="clear" w:color="auto" w:fill="auto"/>
          </w:tcPr>
          <w:p w14:paraId="5A818EE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94.21 (</w:t>
            </w:r>
            <w:proofErr w:type="gramStart"/>
            <w:r w:rsidRPr="000873F8">
              <w:rPr>
                <w:rFonts w:ascii="Arial" w:eastAsia="Times New Roman" w:hAnsi="Arial" w:cs="Arial"/>
                <w:color w:val="000000" w:themeColor="text1"/>
                <w:sz w:val="20"/>
                <w:szCs w:val="20"/>
                <w:lang w:val="en-IN" w:eastAsia="en-IN"/>
              </w:rPr>
              <w:t xml:space="preserve">93.65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94.73)</w:t>
            </w:r>
          </w:p>
        </w:tc>
      </w:tr>
      <w:tr w:rsidR="00D377CF" w:rsidRPr="000873F8" w14:paraId="1591E7A7" w14:textId="77777777" w:rsidTr="003B440B">
        <w:trPr>
          <w:trHeight w:val="315"/>
        </w:trPr>
        <w:tc>
          <w:tcPr>
            <w:tcW w:w="2552" w:type="dxa"/>
            <w:shd w:val="clear" w:color="auto" w:fill="auto"/>
            <w:hideMark/>
          </w:tcPr>
          <w:p w14:paraId="6005843E"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Tamil Nadu</w:t>
            </w:r>
          </w:p>
        </w:tc>
        <w:tc>
          <w:tcPr>
            <w:tcW w:w="1843" w:type="dxa"/>
            <w:shd w:val="clear" w:color="auto" w:fill="auto"/>
            <w:hideMark/>
          </w:tcPr>
          <w:p w14:paraId="4EAF2939"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942471</w:t>
            </w:r>
          </w:p>
        </w:tc>
        <w:tc>
          <w:tcPr>
            <w:tcW w:w="2268" w:type="dxa"/>
            <w:shd w:val="clear" w:color="auto" w:fill="auto"/>
            <w:hideMark/>
          </w:tcPr>
          <w:p w14:paraId="30CD3C5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98.45 (</w:t>
            </w:r>
            <w:proofErr w:type="gramStart"/>
            <w:r w:rsidRPr="000873F8">
              <w:rPr>
                <w:rFonts w:ascii="Arial" w:eastAsia="Times New Roman" w:hAnsi="Arial" w:cs="Arial"/>
                <w:color w:val="000000" w:themeColor="text1"/>
                <w:sz w:val="20"/>
                <w:szCs w:val="20"/>
                <w:lang w:val="en-IN" w:eastAsia="en-IN"/>
              </w:rPr>
              <w:t xml:space="preserve">98.42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98.47)</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4C91684B"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99.63 (</w:t>
            </w:r>
            <w:proofErr w:type="gramStart"/>
            <w:r w:rsidRPr="000873F8">
              <w:rPr>
                <w:rFonts w:ascii="Arial" w:eastAsia="Times New Roman" w:hAnsi="Arial" w:cs="Arial"/>
                <w:color w:val="000000" w:themeColor="text1"/>
                <w:sz w:val="20"/>
                <w:szCs w:val="20"/>
                <w:lang w:val="en-IN" w:eastAsia="en-IN"/>
              </w:rPr>
              <w:t xml:space="preserve">99.62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99.64)</w:t>
            </w:r>
          </w:p>
        </w:tc>
        <w:tc>
          <w:tcPr>
            <w:tcW w:w="2268" w:type="dxa"/>
            <w:shd w:val="clear" w:color="auto" w:fill="auto"/>
          </w:tcPr>
          <w:p w14:paraId="015ADB0B"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99.79 (</w:t>
            </w:r>
            <w:proofErr w:type="gramStart"/>
            <w:r w:rsidRPr="000873F8">
              <w:rPr>
                <w:rFonts w:ascii="Arial" w:eastAsia="Times New Roman" w:hAnsi="Arial" w:cs="Arial"/>
                <w:color w:val="000000" w:themeColor="text1"/>
                <w:sz w:val="20"/>
                <w:szCs w:val="20"/>
                <w:lang w:val="en-IN" w:eastAsia="en-IN"/>
              </w:rPr>
              <w:t xml:space="preserve">99.78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99.79)</w:t>
            </w:r>
          </w:p>
        </w:tc>
      </w:tr>
      <w:tr w:rsidR="00D377CF" w:rsidRPr="000873F8" w14:paraId="365D7DB8" w14:textId="77777777" w:rsidTr="003B440B">
        <w:trPr>
          <w:trHeight w:val="315"/>
        </w:trPr>
        <w:tc>
          <w:tcPr>
            <w:tcW w:w="2552" w:type="dxa"/>
            <w:shd w:val="clear" w:color="auto" w:fill="auto"/>
            <w:hideMark/>
          </w:tcPr>
          <w:p w14:paraId="19709D0E"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Telangana</w:t>
            </w:r>
          </w:p>
        </w:tc>
        <w:tc>
          <w:tcPr>
            <w:tcW w:w="1843" w:type="dxa"/>
            <w:shd w:val="clear" w:color="auto" w:fill="auto"/>
            <w:hideMark/>
          </w:tcPr>
          <w:p w14:paraId="1045E796"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633667</w:t>
            </w:r>
          </w:p>
        </w:tc>
        <w:tc>
          <w:tcPr>
            <w:tcW w:w="2268" w:type="dxa"/>
            <w:shd w:val="clear" w:color="auto" w:fill="auto"/>
            <w:hideMark/>
          </w:tcPr>
          <w:p w14:paraId="64D217E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46.44 (</w:t>
            </w:r>
            <w:proofErr w:type="gramStart"/>
            <w:r w:rsidRPr="000873F8">
              <w:rPr>
                <w:rFonts w:ascii="Arial" w:eastAsia="Times New Roman" w:hAnsi="Arial" w:cs="Arial"/>
                <w:color w:val="000000" w:themeColor="text1"/>
                <w:sz w:val="20"/>
                <w:szCs w:val="20"/>
                <w:lang w:val="en-IN" w:eastAsia="en-IN"/>
              </w:rPr>
              <w:t xml:space="preserve">46.32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46.57)</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6AEB05A3"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88.76 (</w:t>
            </w:r>
            <w:proofErr w:type="gramStart"/>
            <w:r w:rsidRPr="000873F8">
              <w:rPr>
                <w:rFonts w:ascii="Arial" w:eastAsia="Times New Roman" w:hAnsi="Arial" w:cs="Arial"/>
                <w:color w:val="000000" w:themeColor="text1"/>
                <w:sz w:val="20"/>
                <w:szCs w:val="20"/>
                <w:lang w:val="en-IN" w:eastAsia="en-IN"/>
              </w:rPr>
              <w:t xml:space="preserve">88.68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88.84)</w:t>
            </w:r>
          </w:p>
        </w:tc>
        <w:tc>
          <w:tcPr>
            <w:tcW w:w="2268" w:type="dxa"/>
            <w:shd w:val="clear" w:color="auto" w:fill="auto"/>
          </w:tcPr>
          <w:p w14:paraId="55444024"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96.25 (</w:t>
            </w:r>
            <w:proofErr w:type="gramStart"/>
            <w:r w:rsidRPr="000873F8">
              <w:rPr>
                <w:rFonts w:ascii="Arial" w:eastAsia="Times New Roman" w:hAnsi="Arial" w:cs="Arial"/>
                <w:color w:val="000000" w:themeColor="text1"/>
                <w:sz w:val="20"/>
                <w:szCs w:val="20"/>
                <w:lang w:val="en-IN" w:eastAsia="en-IN"/>
              </w:rPr>
              <w:t xml:space="preserve">96.20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96.30)</w:t>
            </w:r>
          </w:p>
        </w:tc>
      </w:tr>
      <w:tr w:rsidR="00D377CF" w:rsidRPr="000873F8" w14:paraId="74DE5AB8" w14:textId="77777777" w:rsidTr="003B440B">
        <w:trPr>
          <w:trHeight w:val="315"/>
        </w:trPr>
        <w:tc>
          <w:tcPr>
            <w:tcW w:w="2552" w:type="dxa"/>
            <w:shd w:val="clear" w:color="auto" w:fill="auto"/>
            <w:hideMark/>
          </w:tcPr>
          <w:p w14:paraId="3BACD11D"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Tripura</w:t>
            </w:r>
          </w:p>
        </w:tc>
        <w:tc>
          <w:tcPr>
            <w:tcW w:w="1843" w:type="dxa"/>
            <w:shd w:val="clear" w:color="auto" w:fill="auto"/>
            <w:hideMark/>
          </w:tcPr>
          <w:p w14:paraId="6FDF142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51339</w:t>
            </w:r>
          </w:p>
        </w:tc>
        <w:tc>
          <w:tcPr>
            <w:tcW w:w="2268" w:type="dxa"/>
            <w:shd w:val="clear" w:color="auto" w:fill="auto"/>
            <w:hideMark/>
          </w:tcPr>
          <w:p w14:paraId="5C144AF2"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22.18 (</w:t>
            </w:r>
            <w:proofErr w:type="gramStart"/>
            <w:r w:rsidRPr="000873F8">
              <w:rPr>
                <w:rFonts w:ascii="Arial" w:eastAsia="Times New Roman" w:hAnsi="Arial" w:cs="Arial"/>
                <w:color w:val="000000" w:themeColor="text1"/>
                <w:sz w:val="20"/>
                <w:szCs w:val="20"/>
                <w:lang w:val="en-IN" w:eastAsia="en-IN"/>
              </w:rPr>
              <w:t xml:space="preserve">21.82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22.54)</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118C03A7"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72.92 (</w:t>
            </w:r>
            <w:proofErr w:type="gramStart"/>
            <w:r w:rsidRPr="000873F8">
              <w:rPr>
                <w:rFonts w:ascii="Arial" w:eastAsia="Times New Roman" w:hAnsi="Arial" w:cs="Arial"/>
                <w:color w:val="000000" w:themeColor="text1"/>
                <w:sz w:val="20"/>
                <w:szCs w:val="20"/>
                <w:lang w:val="en-IN" w:eastAsia="en-IN"/>
              </w:rPr>
              <w:t xml:space="preserve">72.54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73.31)</w:t>
            </w:r>
          </w:p>
        </w:tc>
        <w:tc>
          <w:tcPr>
            <w:tcW w:w="2268" w:type="dxa"/>
            <w:shd w:val="clear" w:color="auto" w:fill="auto"/>
          </w:tcPr>
          <w:p w14:paraId="4374DA0F"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77.80 (</w:t>
            </w:r>
            <w:proofErr w:type="gramStart"/>
            <w:r w:rsidRPr="000873F8">
              <w:rPr>
                <w:rFonts w:ascii="Arial" w:eastAsia="Times New Roman" w:hAnsi="Arial" w:cs="Arial"/>
                <w:color w:val="000000" w:themeColor="text1"/>
                <w:sz w:val="20"/>
                <w:szCs w:val="20"/>
                <w:lang w:val="en-IN" w:eastAsia="en-IN"/>
              </w:rPr>
              <w:t xml:space="preserve">77.44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78.16)</w:t>
            </w:r>
          </w:p>
        </w:tc>
      </w:tr>
      <w:tr w:rsidR="00D377CF" w:rsidRPr="000873F8" w14:paraId="52DC0229" w14:textId="77777777" w:rsidTr="003B440B">
        <w:trPr>
          <w:trHeight w:val="315"/>
        </w:trPr>
        <w:tc>
          <w:tcPr>
            <w:tcW w:w="2552" w:type="dxa"/>
            <w:shd w:val="clear" w:color="auto" w:fill="auto"/>
            <w:hideMark/>
          </w:tcPr>
          <w:p w14:paraId="114B4CEB"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Uttar Pradesh</w:t>
            </w:r>
          </w:p>
        </w:tc>
        <w:tc>
          <w:tcPr>
            <w:tcW w:w="1843" w:type="dxa"/>
            <w:shd w:val="clear" w:color="auto" w:fill="auto"/>
            <w:hideMark/>
          </w:tcPr>
          <w:p w14:paraId="10D2817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4071547</w:t>
            </w:r>
          </w:p>
        </w:tc>
        <w:tc>
          <w:tcPr>
            <w:tcW w:w="2268" w:type="dxa"/>
            <w:shd w:val="clear" w:color="auto" w:fill="auto"/>
            <w:hideMark/>
          </w:tcPr>
          <w:p w14:paraId="76BD0DD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36.92 (</w:t>
            </w:r>
            <w:proofErr w:type="gramStart"/>
            <w:r w:rsidRPr="000873F8">
              <w:rPr>
                <w:rFonts w:ascii="Arial" w:eastAsia="Times New Roman" w:hAnsi="Arial" w:cs="Arial"/>
                <w:color w:val="000000" w:themeColor="text1"/>
                <w:sz w:val="20"/>
                <w:szCs w:val="20"/>
                <w:lang w:val="en-IN" w:eastAsia="en-IN"/>
              </w:rPr>
              <w:t xml:space="preserve">36.88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36.97)</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4DC7DA2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51.45 (</w:t>
            </w:r>
            <w:proofErr w:type="gramStart"/>
            <w:r w:rsidRPr="000873F8">
              <w:rPr>
                <w:rFonts w:ascii="Arial" w:eastAsia="Times New Roman" w:hAnsi="Arial" w:cs="Arial"/>
                <w:color w:val="000000" w:themeColor="text1"/>
                <w:sz w:val="20"/>
                <w:szCs w:val="20"/>
                <w:lang w:val="en-IN" w:eastAsia="en-IN"/>
              </w:rPr>
              <w:t xml:space="preserve">51.40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51.49)</w:t>
            </w:r>
          </w:p>
        </w:tc>
        <w:tc>
          <w:tcPr>
            <w:tcW w:w="2268" w:type="dxa"/>
            <w:shd w:val="clear" w:color="auto" w:fill="auto"/>
          </w:tcPr>
          <w:p w14:paraId="0707D751"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75.54 (</w:t>
            </w:r>
            <w:proofErr w:type="gramStart"/>
            <w:r w:rsidRPr="000873F8">
              <w:rPr>
                <w:rFonts w:ascii="Arial" w:eastAsia="Times New Roman" w:hAnsi="Arial" w:cs="Arial"/>
                <w:color w:val="000000" w:themeColor="text1"/>
                <w:sz w:val="20"/>
                <w:szCs w:val="20"/>
                <w:lang w:val="en-IN" w:eastAsia="en-IN"/>
              </w:rPr>
              <w:t xml:space="preserve">75.50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75.59)</w:t>
            </w:r>
          </w:p>
        </w:tc>
      </w:tr>
      <w:tr w:rsidR="00D377CF" w:rsidRPr="000873F8" w14:paraId="0D733953" w14:textId="77777777" w:rsidTr="003B440B">
        <w:trPr>
          <w:trHeight w:val="315"/>
        </w:trPr>
        <w:tc>
          <w:tcPr>
            <w:tcW w:w="2552" w:type="dxa"/>
            <w:shd w:val="clear" w:color="auto" w:fill="auto"/>
            <w:hideMark/>
          </w:tcPr>
          <w:p w14:paraId="5D4BC086" w14:textId="77777777" w:rsidR="00D377CF" w:rsidRPr="000873F8" w:rsidRDefault="00D377CF" w:rsidP="00FB19CF">
            <w:pPr>
              <w:spacing w:after="0"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Uttarakhand</w:t>
            </w:r>
          </w:p>
        </w:tc>
        <w:tc>
          <w:tcPr>
            <w:tcW w:w="1843" w:type="dxa"/>
            <w:shd w:val="clear" w:color="auto" w:fill="auto"/>
            <w:hideMark/>
          </w:tcPr>
          <w:p w14:paraId="3E25C885"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152300</w:t>
            </w:r>
          </w:p>
        </w:tc>
        <w:tc>
          <w:tcPr>
            <w:tcW w:w="2268" w:type="dxa"/>
            <w:shd w:val="clear" w:color="auto" w:fill="auto"/>
            <w:hideMark/>
          </w:tcPr>
          <w:p w14:paraId="4A8A691D"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44.29 (</w:t>
            </w:r>
            <w:proofErr w:type="gramStart"/>
            <w:r w:rsidRPr="000873F8">
              <w:rPr>
                <w:rFonts w:ascii="Arial" w:eastAsia="Times New Roman" w:hAnsi="Arial" w:cs="Arial"/>
                <w:color w:val="000000" w:themeColor="text1"/>
                <w:sz w:val="20"/>
                <w:szCs w:val="20"/>
                <w:lang w:val="en-IN" w:eastAsia="en-IN"/>
              </w:rPr>
              <w:t xml:space="preserve">44.04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44.54)</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3AEF4C5C"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64.95 (</w:t>
            </w:r>
            <w:proofErr w:type="gramStart"/>
            <w:r w:rsidRPr="000873F8">
              <w:rPr>
                <w:rFonts w:ascii="Arial" w:eastAsia="Times New Roman" w:hAnsi="Arial" w:cs="Arial"/>
                <w:color w:val="000000" w:themeColor="text1"/>
                <w:sz w:val="20"/>
                <w:szCs w:val="20"/>
                <w:lang w:val="en-IN" w:eastAsia="en-IN"/>
              </w:rPr>
              <w:t xml:space="preserve">64.71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65.19)</w:t>
            </w:r>
          </w:p>
        </w:tc>
        <w:tc>
          <w:tcPr>
            <w:tcW w:w="2268" w:type="dxa"/>
            <w:shd w:val="clear" w:color="auto" w:fill="auto"/>
          </w:tcPr>
          <w:p w14:paraId="09514290" w14:textId="77777777" w:rsidR="00D377CF" w:rsidRPr="000873F8" w:rsidRDefault="00D377CF" w:rsidP="00FB19CF">
            <w:pPr>
              <w:spacing w:after="0"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89.27 (</w:t>
            </w:r>
            <w:proofErr w:type="gramStart"/>
            <w:r w:rsidRPr="000873F8">
              <w:rPr>
                <w:rFonts w:ascii="Arial" w:eastAsia="Times New Roman" w:hAnsi="Arial" w:cs="Arial"/>
                <w:color w:val="000000" w:themeColor="text1"/>
                <w:sz w:val="20"/>
                <w:szCs w:val="20"/>
                <w:lang w:val="en-IN" w:eastAsia="en-IN"/>
              </w:rPr>
              <w:t xml:space="preserve">89.11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89.42)</w:t>
            </w:r>
          </w:p>
        </w:tc>
      </w:tr>
      <w:tr w:rsidR="00D377CF" w:rsidRPr="000873F8" w14:paraId="7351C384" w14:textId="77777777" w:rsidTr="003B440B">
        <w:trPr>
          <w:trHeight w:val="315"/>
        </w:trPr>
        <w:tc>
          <w:tcPr>
            <w:tcW w:w="2552" w:type="dxa"/>
            <w:shd w:val="clear" w:color="auto" w:fill="auto"/>
            <w:hideMark/>
          </w:tcPr>
          <w:p w14:paraId="186AE2AC" w14:textId="77777777" w:rsidR="00D377CF" w:rsidRPr="000873F8" w:rsidRDefault="00D377CF" w:rsidP="00FB19CF">
            <w:pPr>
              <w:spacing w:line="240" w:lineRule="auto"/>
              <w:ind w:left="453" w:hanging="142"/>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West Bengal</w:t>
            </w:r>
          </w:p>
        </w:tc>
        <w:tc>
          <w:tcPr>
            <w:tcW w:w="1843" w:type="dxa"/>
            <w:shd w:val="clear" w:color="auto" w:fill="auto"/>
            <w:hideMark/>
          </w:tcPr>
          <w:p w14:paraId="578698D4" w14:textId="77777777" w:rsidR="00D377CF" w:rsidRPr="000873F8" w:rsidRDefault="00D377CF" w:rsidP="00FB19CF">
            <w:pPr>
              <w:spacing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1256148</w:t>
            </w:r>
          </w:p>
        </w:tc>
        <w:tc>
          <w:tcPr>
            <w:tcW w:w="2268" w:type="dxa"/>
            <w:shd w:val="clear" w:color="auto" w:fill="auto"/>
            <w:hideMark/>
          </w:tcPr>
          <w:p w14:paraId="61A1EDA2" w14:textId="77777777" w:rsidR="00D377CF" w:rsidRPr="000873F8" w:rsidRDefault="00D377CF" w:rsidP="00FB19CF">
            <w:pPr>
              <w:spacing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79.50 (</w:t>
            </w:r>
            <w:proofErr w:type="gramStart"/>
            <w:r w:rsidRPr="000873F8">
              <w:rPr>
                <w:rFonts w:ascii="Arial" w:eastAsia="Times New Roman" w:hAnsi="Arial" w:cs="Arial"/>
                <w:color w:val="000000" w:themeColor="text1"/>
                <w:sz w:val="20"/>
                <w:szCs w:val="20"/>
                <w:lang w:val="en-IN" w:eastAsia="en-IN"/>
              </w:rPr>
              <w:t xml:space="preserve">79.43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79.58)</w:t>
            </w:r>
            <w:r w:rsidRPr="000873F8">
              <w:rPr>
                <w:rFonts w:ascii="Arial" w:eastAsia="Times New Roman" w:hAnsi="Arial" w:cs="Arial"/>
                <w:color w:val="000000" w:themeColor="text1"/>
                <w:sz w:val="20"/>
                <w:szCs w:val="20"/>
                <w:vertAlign w:val="superscript"/>
                <w:lang w:val="en-IN" w:eastAsia="en-IN"/>
              </w:rPr>
              <w:t>*</w:t>
            </w:r>
          </w:p>
        </w:tc>
        <w:tc>
          <w:tcPr>
            <w:tcW w:w="2268" w:type="dxa"/>
            <w:shd w:val="clear" w:color="auto" w:fill="auto"/>
          </w:tcPr>
          <w:p w14:paraId="1C2639EB" w14:textId="77777777" w:rsidR="00D377CF" w:rsidRPr="000873F8" w:rsidRDefault="00D377CF" w:rsidP="00FB19CF">
            <w:pPr>
              <w:spacing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79.86 (</w:t>
            </w:r>
            <w:proofErr w:type="gramStart"/>
            <w:r w:rsidRPr="000873F8">
              <w:rPr>
                <w:rFonts w:ascii="Arial" w:eastAsia="Times New Roman" w:hAnsi="Arial" w:cs="Arial"/>
                <w:color w:val="000000" w:themeColor="text1"/>
                <w:sz w:val="20"/>
                <w:szCs w:val="20"/>
                <w:lang w:val="en-IN" w:eastAsia="en-IN"/>
              </w:rPr>
              <w:t xml:space="preserve">79.79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79.93)</w:t>
            </w:r>
          </w:p>
        </w:tc>
        <w:tc>
          <w:tcPr>
            <w:tcW w:w="2268" w:type="dxa"/>
            <w:shd w:val="clear" w:color="auto" w:fill="auto"/>
          </w:tcPr>
          <w:p w14:paraId="0188AC97" w14:textId="77777777" w:rsidR="00D377CF" w:rsidRPr="000873F8" w:rsidRDefault="00D377CF" w:rsidP="00FB19CF">
            <w:pPr>
              <w:spacing w:line="240" w:lineRule="auto"/>
              <w:rPr>
                <w:rFonts w:ascii="Arial" w:eastAsia="Times New Roman" w:hAnsi="Arial" w:cs="Arial"/>
                <w:color w:val="000000" w:themeColor="text1"/>
                <w:sz w:val="20"/>
                <w:szCs w:val="20"/>
                <w:lang w:val="en-IN" w:eastAsia="en-IN"/>
              </w:rPr>
            </w:pPr>
            <w:r w:rsidRPr="000873F8">
              <w:rPr>
                <w:rFonts w:ascii="Arial" w:eastAsia="Times New Roman" w:hAnsi="Arial" w:cs="Arial"/>
                <w:color w:val="000000" w:themeColor="text1"/>
                <w:sz w:val="20"/>
                <w:szCs w:val="20"/>
                <w:lang w:val="en-IN" w:eastAsia="en-IN"/>
              </w:rPr>
              <w:t>91.95 (</w:t>
            </w:r>
            <w:proofErr w:type="gramStart"/>
            <w:r w:rsidRPr="000873F8">
              <w:rPr>
                <w:rFonts w:ascii="Arial" w:eastAsia="Times New Roman" w:hAnsi="Arial" w:cs="Arial"/>
                <w:color w:val="000000" w:themeColor="text1"/>
                <w:sz w:val="20"/>
                <w:szCs w:val="20"/>
                <w:lang w:val="en-IN" w:eastAsia="en-IN"/>
              </w:rPr>
              <w:t xml:space="preserve">91.90 </w:t>
            </w:r>
            <w:r w:rsidR="00155AF4" w:rsidRPr="000873F8">
              <w:rPr>
                <w:rFonts w:ascii="Arial" w:eastAsia="Times New Roman" w:hAnsi="Arial" w:cs="Arial"/>
                <w:color w:val="000000" w:themeColor="text1"/>
                <w:sz w:val="20"/>
                <w:szCs w:val="20"/>
                <w:lang w:val="en-IN" w:eastAsia="en-IN"/>
              </w:rPr>
              <w:t>,</w:t>
            </w:r>
            <w:proofErr w:type="gramEnd"/>
            <w:r w:rsidRPr="000873F8">
              <w:rPr>
                <w:rFonts w:ascii="Arial" w:eastAsia="Times New Roman" w:hAnsi="Arial" w:cs="Arial"/>
                <w:color w:val="000000" w:themeColor="text1"/>
                <w:sz w:val="20"/>
                <w:szCs w:val="20"/>
                <w:lang w:val="en-IN" w:eastAsia="en-IN"/>
              </w:rPr>
              <w:t xml:space="preserve"> 92.0)</w:t>
            </w:r>
          </w:p>
        </w:tc>
      </w:tr>
    </w:tbl>
    <w:p w14:paraId="22C694AB" w14:textId="77777777" w:rsidR="00D377CF" w:rsidRPr="000873F8" w:rsidRDefault="00D377CF" w:rsidP="00A43CC0">
      <w:pPr>
        <w:spacing w:before="240" w:after="0"/>
        <w:ind w:left="142" w:right="211"/>
        <w:jc w:val="both"/>
        <w:rPr>
          <w:rFonts w:ascii="Arial" w:hAnsi="Arial" w:cs="Arial"/>
          <w:sz w:val="20"/>
          <w:szCs w:val="20"/>
        </w:rPr>
      </w:pPr>
      <w:r w:rsidRPr="000873F8">
        <w:rPr>
          <w:rFonts w:ascii="Arial" w:hAnsi="Arial" w:cs="Arial"/>
          <w:sz w:val="20"/>
          <w:szCs w:val="20"/>
        </w:rPr>
        <w:t>UT, union territory; A&amp;N Islands, Andaman &amp; Nicobar Islands; CI, confidence interval.</w:t>
      </w:r>
    </w:p>
    <w:p w14:paraId="374230EC" w14:textId="77777777" w:rsidR="00D377CF" w:rsidRPr="000873F8" w:rsidRDefault="00D377CF" w:rsidP="00A43CC0">
      <w:pPr>
        <w:spacing w:before="240" w:after="0"/>
        <w:ind w:left="142" w:right="211"/>
        <w:jc w:val="both"/>
        <w:rPr>
          <w:rFonts w:ascii="Arial" w:eastAsia="Times New Roman" w:hAnsi="Arial" w:cs="Arial"/>
          <w:color w:val="000000" w:themeColor="text1"/>
          <w:sz w:val="20"/>
          <w:szCs w:val="20"/>
          <w:lang w:eastAsia="en-IN"/>
        </w:rPr>
      </w:pPr>
      <w:r w:rsidRPr="000873F8">
        <w:rPr>
          <w:rFonts w:ascii="Arial" w:eastAsia="Times New Roman" w:hAnsi="Arial" w:cs="Arial"/>
          <w:color w:val="000000" w:themeColor="text1"/>
          <w:sz w:val="20"/>
          <w:szCs w:val="20"/>
          <w:vertAlign w:val="superscript"/>
          <w:lang w:eastAsia="en-IN"/>
        </w:rPr>
        <w:t xml:space="preserve">† </w:t>
      </w:r>
      <w:r w:rsidRPr="000873F8">
        <w:rPr>
          <w:rFonts w:ascii="Arial" w:eastAsia="Times New Roman" w:hAnsi="Arial" w:cs="Arial"/>
          <w:color w:val="000000" w:themeColor="text1"/>
          <w:sz w:val="20"/>
          <w:szCs w:val="20"/>
          <w:lang w:eastAsia="en-IN"/>
        </w:rPr>
        <w:t xml:space="preserve">Coverage in the UT of Daman &amp; Diu, and the states of Goa and Gujarat were estimated in selected districts only. Further, estimates were not derived for the UTs of Dadra &amp; Nagar Haveli, and Lakshadweep (details provided in methodology). </w:t>
      </w:r>
    </w:p>
    <w:p w14:paraId="015BAE8C" w14:textId="77777777" w:rsidR="00D377CF" w:rsidRPr="000873F8" w:rsidRDefault="00D377CF" w:rsidP="00A43CC0">
      <w:pPr>
        <w:spacing w:before="240" w:after="0"/>
        <w:ind w:left="142" w:right="211"/>
        <w:jc w:val="both"/>
        <w:rPr>
          <w:rFonts w:ascii="Arial" w:eastAsia="Times New Roman" w:hAnsi="Arial" w:cs="Arial"/>
          <w:color w:val="000000" w:themeColor="text1"/>
          <w:sz w:val="20"/>
          <w:szCs w:val="20"/>
          <w:lang w:eastAsia="en-IN"/>
        </w:rPr>
      </w:pPr>
      <w:r w:rsidRPr="000873F8">
        <w:rPr>
          <w:rFonts w:ascii="Arial" w:eastAsia="Times New Roman" w:hAnsi="Arial" w:cs="Arial"/>
          <w:color w:val="000000" w:themeColor="text1"/>
          <w:sz w:val="20"/>
          <w:szCs w:val="20"/>
          <w:vertAlign w:val="superscript"/>
          <w:lang w:eastAsia="en-IN"/>
        </w:rPr>
        <w:t>‡</w:t>
      </w:r>
      <w:r w:rsidRPr="000873F8">
        <w:rPr>
          <w:rFonts w:ascii="Arial" w:eastAsia="Times New Roman" w:hAnsi="Arial" w:cs="Arial"/>
          <w:color w:val="000000" w:themeColor="text1"/>
          <w:sz w:val="20"/>
          <w:szCs w:val="20"/>
          <w:lang w:eastAsia="en-IN"/>
        </w:rPr>
        <w:t xml:space="preserve"> The state of Jammu &amp; Kashmir was reorganized into two administrative units, namely the UT of Jammu &amp; Kashmir, and the UT of Ladakh in August 2019. The findings reported against Jammu &amp; Kashmir in the paper are for both the UTs combined. </w:t>
      </w:r>
    </w:p>
    <w:p w14:paraId="3543D80C" w14:textId="77777777" w:rsidR="002D4BEA" w:rsidRPr="000873F8" w:rsidRDefault="00D377CF" w:rsidP="00A43CC0">
      <w:pPr>
        <w:spacing w:before="240" w:after="0"/>
        <w:ind w:left="142" w:right="211"/>
        <w:jc w:val="both"/>
        <w:rPr>
          <w:rFonts w:ascii="Arial" w:hAnsi="Arial" w:cs="Arial"/>
          <w:sz w:val="20"/>
          <w:szCs w:val="20"/>
        </w:rPr>
      </w:pPr>
      <w:r w:rsidRPr="000873F8">
        <w:rPr>
          <w:rFonts w:ascii="Arial" w:eastAsia="Times New Roman" w:hAnsi="Arial" w:cs="Arial"/>
          <w:color w:val="000000" w:themeColor="text1"/>
          <w:sz w:val="20"/>
          <w:szCs w:val="20"/>
          <w:vertAlign w:val="superscript"/>
          <w:lang w:val="en-IN" w:eastAsia="en-IN"/>
        </w:rPr>
        <w:lastRenderedPageBreak/>
        <w:t xml:space="preserve">* </w:t>
      </w:r>
      <w:r w:rsidRPr="000873F8">
        <w:rPr>
          <w:rFonts w:ascii="Arial" w:hAnsi="Arial" w:cs="Arial"/>
          <w:sz w:val="20"/>
          <w:szCs w:val="20"/>
        </w:rPr>
        <w:t>Indicates the vaccine/prophylaxis having the lowest coverage% at birth (among Vitamin K1, HBV, and OPV) in a given state/ UT.</w:t>
      </w:r>
    </w:p>
    <w:sectPr w:rsidR="002D4BEA" w:rsidRPr="000873F8" w:rsidSect="003B440B">
      <w:pgSz w:w="11907" w:h="16839" w:code="9"/>
      <w:pgMar w:top="426" w:right="90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5CE7"/>
    <w:rsid w:val="00003E2C"/>
    <w:rsid w:val="00010F94"/>
    <w:rsid w:val="00016D4A"/>
    <w:rsid w:val="00026D95"/>
    <w:rsid w:val="00035C09"/>
    <w:rsid w:val="00072D50"/>
    <w:rsid w:val="000873F8"/>
    <w:rsid w:val="000969AB"/>
    <w:rsid w:val="001175BE"/>
    <w:rsid w:val="00121F3E"/>
    <w:rsid w:val="00155AF4"/>
    <w:rsid w:val="001C30FF"/>
    <w:rsid w:val="001C70D3"/>
    <w:rsid w:val="001D351D"/>
    <w:rsid w:val="001F5595"/>
    <w:rsid w:val="002D4BEA"/>
    <w:rsid w:val="00325ACD"/>
    <w:rsid w:val="003B440B"/>
    <w:rsid w:val="003E6412"/>
    <w:rsid w:val="0041053C"/>
    <w:rsid w:val="00441713"/>
    <w:rsid w:val="00461A3C"/>
    <w:rsid w:val="00470C12"/>
    <w:rsid w:val="004E3109"/>
    <w:rsid w:val="004F63EC"/>
    <w:rsid w:val="0051552C"/>
    <w:rsid w:val="005732E8"/>
    <w:rsid w:val="005A6119"/>
    <w:rsid w:val="005E7D09"/>
    <w:rsid w:val="00625083"/>
    <w:rsid w:val="006511F6"/>
    <w:rsid w:val="006723FC"/>
    <w:rsid w:val="00695CE7"/>
    <w:rsid w:val="00733B97"/>
    <w:rsid w:val="00773F68"/>
    <w:rsid w:val="007C4D00"/>
    <w:rsid w:val="007C7008"/>
    <w:rsid w:val="008C10AD"/>
    <w:rsid w:val="0090757C"/>
    <w:rsid w:val="00914C55"/>
    <w:rsid w:val="0097080E"/>
    <w:rsid w:val="00A43CC0"/>
    <w:rsid w:val="00A70301"/>
    <w:rsid w:val="00A92084"/>
    <w:rsid w:val="00AE5790"/>
    <w:rsid w:val="00AE6380"/>
    <w:rsid w:val="00B107DA"/>
    <w:rsid w:val="00B47963"/>
    <w:rsid w:val="00BE2F0B"/>
    <w:rsid w:val="00C26340"/>
    <w:rsid w:val="00C36D6C"/>
    <w:rsid w:val="00C631A3"/>
    <w:rsid w:val="00C85C0E"/>
    <w:rsid w:val="00C97489"/>
    <w:rsid w:val="00D1391B"/>
    <w:rsid w:val="00D377CF"/>
    <w:rsid w:val="00D73FAC"/>
    <w:rsid w:val="00D76B51"/>
    <w:rsid w:val="00D84CB8"/>
    <w:rsid w:val="00DA73B8"/>
    <w:rsid w:val="00DD2472"/>
    <w:rsid w:val="00E60932"/>
    <w:rsid w:val="00E75902"/>
    <w:rsid w:val="00EB0F19"/>
    <w:rsid w:val="00FE1BF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87D5"/>
  <w15:docId w15:val="{B5E897FD-44EB-456F-B94F-086FD419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Yggdrasil</dc:creator>
  <cp:keywords/>
  <dc:description/>
  <cp:lastModifiedBy>Yggdrasil</cp:lastModifiedBy>
  <cp:revision>53</cp:revision>
  <dcterms:created xsi:type="dcterms:W3CDTF">2020-09-22T11:18:00Z</dcterms:created>
  <dcterms:modified xsi:type="dcterms:W3CDTF">2021-07-30T09:28:00Z</dcterms:modified>
</cp:coreProperties>
</file>