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11" w:rsidRPr="007E6C2F" w:rsidRDefault="00473F11" w:rsidP="00473F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7E6C2F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1</w:t>
      </w:r>
      <w:r w:rsidRPr="007E6C2F"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Distribution </w:t>
      </w:r>
      <w:r w:rsidRPr="007E6C2F">
        <w:rPr>
          <w:rFonts w:ascii="Times New Roman" w:hAnsi="Times New Roman" w:cs="Times New Roman"/>
          <w:b/>
        </w:rPr>
        <w:t xml:space="preserve">of adherence to the individual SAFBDGs between breast cancer cases and controls, using </w:t>
      </w:r>
      <w:r>
        <w:rPr>
          <w:rFonts w:ascii="Times New Roman" w:hAnsi="Times New Roman" w:cs="Times New Roman"/>
          <w:b/>
        </w:rPr>
        <w:t>data driven tertiles (33</w:t>
      </w:r>
      <w:r w:rsidRPr="00B84CB5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and 66</w:t>
      </w:r>
      <w:r w:rsidRPr="00B84CB5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percentiles) to assess the association with breast cancer risk. </w:t>
      </w:r>
    </w:p>
    <w:tbl>
      <w:tblPr>
        <w:tblW w:w="12598" w:type="dxa"/>
        <w:tblLook w:val="04A0" w:firstRow="1" w:lastRow="0" w:firstColumn="1" w:lastColumn="0" w:noHBand="0" w:noVBand="1"/>
      </w:tblPr>
      <w:tblGrid>
        <w:gridCol w:w="3756"/>
        <w:gridCol w:w="4291"/>
        <w:gridCol w:w="279"/>
        <w:gridCol w:w="912"/>
        <w:gridCol w:w="1110"/>
        <w:gridCol w:w="72"/>
        <w:gridCol w:w="1346"/>
        <w:gridCol w:w="19"/>
        <w:gridCol w:w="67"/>
        <w:gridCol w:w="608"/>
        <w:gridCol w:w="71"/>
        <w:gridCol w:w="67"/>
      </w:tblGrid>
      <w:tr w:rsidR="00473F11" w:rsidRPr="00BB2814" w:rsidTr="00DF44AD">
        <w:trPr>
          <w:trHeight w:val="656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  <w:t xml:space="preserve">South African Food Based Dietary Guideline   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  <w:t>Operationalization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ZA" w:eastAsia="en-ZA"/>
              </w:rPr>
              <w:t>Score contribution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Cases n=396</w:t>
            </w:r>
          </w:p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n (%)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Controls n=396</w:t>
            </w:r>
          </w:p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n (%)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P-value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overall</w:t>
            </w: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1)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Enjoy a variety of foods.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Dietary diversity score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205 (52)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165 (42)</w:t>
            </w:r>
          </w:p>
        </w:tc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&lt;0.001</w:t>
            </w:r>
          </w:p>
        </w:tc>
      </w:tr>
      <w:tr w:rsidR="00473F11" w:rsidRPr="00BB2814" w:rsidTr="00DF44AD">
        <w:trPr>
          <w:trHeight w:val="93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Dietary diversity score ≥3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4.5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118 (30)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108 (27)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Dietary diversity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score ≥4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.5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73 (18)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123 (31)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79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2)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Be active.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physical activity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49 min/week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120 (30)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132 (33)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0.527</w:t>
            </w:r>
          </w:p>
        </w:tc>
      </w:tr>
      <w:tr w:rsidR="00473F11" w:rsidRPr="00BB2814" w:rsidTr="00DF44AD">
        <w:trPr>
          <w:trHeight w:val="23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physical activity ≥49 min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65 min/week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128 (32)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130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06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physical activity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65 min/week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148 (38)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2A080B" w:rsidTr="00DF44AD">
        <w:trPr>
          <w:gridAfter w:val="2"/>
          <w:wAfter w:w="138" w:type="dxa"/>
          <w:trHeight w:val="145"/>
        </w:trPr>
        <w:tc>
          <w:tcPr>
            <w:tcW w:w="3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3) *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Make starchy foods part of most meals.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Starch exchanges ≤7/day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157 (40)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 (33</w:t>
            </w: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)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</w:tcBorders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0.182</w:t>
            </w:r>
          </w:p>
        </w:tc>
      </w:tr>
      <w:tr w:rsidR="00473F11" w:rsidRPr="002A080B" w:rsidTr="00DF44AD">
        <w:trPr>
          <w:gridAfter w:val="2"/>
          <w:wAfter w:w="138" w:type="dxa"/>
          <w:trHeight w:val="145"/>
        </w:trPr>
        <w:tc>
          <w:tcPr>
            <w:tcW w:w="3756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</w:tcPr>
          <w:p w:rsidR="00473F11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left w:val="single" w:sz="4" w:space="0" w:color="auto"/>
            </w:tcBorders>
            <w:shd w:val="clear" w:color="000000" w:fill="F2F2F2"/>
            <w:noWrap/>
            <w:vAlign w:val="center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Starch exchanges &lt;11/day &amp; &gt;7/day</w:t>
            </w:r>
          </w:p>
        </w:tc>
        <w:tc>
          <w:tcPr>
            <w:tcW w:w="1191" w:type="dxa"/>
            <w:gridSpan w:val="2"/>
            <w:tcBorders>
              <w:lef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123 (31)</w:t>
            </w:r>
          </w:p>
        </w:tc>
        <w:tc>
          <w:tcPr>
            <w:tcW w:w="1418" w:type="dxa"/>
            <w:gridSpan w:val="2"/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 (34</w:t>
            </w: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)</w:t>
            </w:r>
          </w:p>
        </w:tc>
        <w:tc>
          <w:tcPr>
            <w:tcW w:w="694" w:type="dxa"/>
            <w:gridSpan w:val="3"/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2A080B" w:rsidTr="00DF44AD">
        <w:trPr>
          <w:gridAfter w:val="2"/>
          <w:wAfter w:w="138" w:type="dxa"/>
          <w:trHeight w:val="145"/>
        </w:trPr>
        <w:tc>
          <w:tcPr>
            <w:tcW w:w="37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473F11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Starch exchanges ≥11/day</w:t>
            </w: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auto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116 (29)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 (33</w:t>
            </w: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)</w:t>
            </w:r>
          </w:p>
        </w:tc>
        <w:tc>
          <w:tcPr>
            <w:tcW w:w="694" w:type="dxa"/>
            <w:gridSpan w:val="3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29"/>
        </w:trPr>
        <w:tc>
          <w:tcPr>
            <w:tcW w:w="3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4)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Eat plenty of vegetables and fruit every day.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Fruit &amp; vegetables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255 g/day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152 (38)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0.001</w:t>
            </w:r>
          </w:p>
        </w:tc>
      </w:tr>
      <w:tr w:rsidR="00473F11" w:rsidRPr="00BB2814" w:rsidTr="00DF44AD">
        <w:trPr>
          <w:trHeight w:val="291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Fruit &amp; vegetables ≥255 g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753 g/day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156 (39)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40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Fruit &amp;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vegetables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753 g/day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88 (23)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98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5)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Eat dry beans, split peas, lentils and soya regularly.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Legumes 0 g/day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228 (58)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215 (54)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0.632</w:t>
            </w:r>
          </w:p>
        </w:tc>
      </w:tr>
      <w:tr w:rsidR="00473F11" w:rsidRPr="00BB2814" w:rsidTr="00DF44AD">
        <w:trPr>
          <w:trHeight w:val="156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Legumes ≤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6 g/day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52 (13)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54 (14)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40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Legumes &gt;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6 g/day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116 (29)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127 (32)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262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6)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Have milk, maas or yoghurt every day.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Milk or maas or yoghurt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67 ml/day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161 (41)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73F11" w:rsidRPr="002A080B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2A08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0.046</w:t>
            </w:r>
          </w:p>
        </w:tc>
      </w:tr>
      <w:tr w:rsidR="00473F11" w:rsidRPr="00BB2814" w:rsidTr="00DF44AD">
        <w:trPr>
          <w:trHeight w:val="312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Milk or maas or yoghurt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67 ml &amp; &lt;129 ml/day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128 (32)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</w:tcPr>
          <w:p w:rsidR="00473F11" w:rsidRPr="005A5F83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ZA" w:eastAsia="en-ZA"/>
              </w:rPr>
            </w:pPr>
          </w:p>
        </w:tc>
      </w:tr>
      <w:tr w:rsidR="00473F11" w:rsidRPr="00BB2814" w:rsidTr="00DF44AD">
        <w:trPr>
          <w:trHeight w:val="41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Milk or maas or yoghurt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129 ml/day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107 (27)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13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7)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Fish, chicken, lean meat or eggs can be eaten daily.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Lean meat/fish &lt;5.7 g or &lt;9.7 g eggs/day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158 (40)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0.062</w:t>
            </w:r>
          </w:p>
        </w:tc>
      </w:tr>
      <w:tr w:rsidR="00473F11" w:rsidRPr="00BB2814" w:rsidTr="00DF44AD">
        <w:trPr>
          <w:trHeight w:val="172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Lean meat/fish ≥5.7 g or ≥9.7 g eggs/day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148 (37)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150 (38)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Lean meat/fish ≥35.7 g or ≥57.1 g eggs/day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991B27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1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90 (23)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115 (29)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gridAfter w:val="9"/>
          <w:wAfter w:w="4272" w:type="dxa"/>
          <w:trHeight w:val="280"/>
        </w:trPr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8)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Drink lots of clean, safe water.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990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Guideline not considered in this study</w:t>
            </w: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9) †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Use fats sparingly. Choose vegetable oils, rather than hard fats.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fat ≥24%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30% of TEI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113 (29)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0.362</w:t>
            </w:r>
          </w:p>
        </w:tc>
      </w:tr>
      <w:tr w:rsidR="00473F11" w:rsidRPr="00BB2814" w:rsidTr="00DF44AD">
        <w:trPr>
          <w:trHeight w:val="106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fat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24% of TEI 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144 (36)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Total fat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30%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139 (35)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29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Saturated fat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7%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154 (39)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0.441</w:t>
            </w: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Saturated fat ≥7%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9%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120 (30)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68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Saturated fat ≥9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122 (31)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93"/>
        </w:trPr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10)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Use sugar and foods and drinks high in sugar sparingly.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Added sugar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9%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123 (31)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0.618</w:t>
            </w:r>
          </w:p>
        </w:tc>
      </w:tr>
      <w:tr w:rsidR="00473F11" w:rsidRPr="00BB2814" w:rsidTr="00DF44AD">
        <w:trPr>
          <w:trHeight w:val="225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Added sugar ≥9% &amp; &lt;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16%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0.5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144 (36)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131 (33)</w:t>
            </w:r>
          </w:p>
        </w:tc>
        <w:tc>
          <w:tcPr>
            <w:tcW w:w="746" w:type="dxa"/>
            <w:gridSpan w:val="3"/>
            <w:vMerge/>
            <w:tcBorders>
              <w:left w:val="nil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trHeight w:val="131"/>
        </w:trPr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Added sugar ≥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16% of TEI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129 (33)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134 (34)</w:t>
            </w:r>
          </w:p>
        </w:tc>
        <w:tc>
          <w:tcPr>
            <w:tcW w:w="74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  <w:tr w:rsidR="00473F11" w:rsidRPr="00BB2814" w:rsidTr="00DF44AD">
        <w:trPr>
          <w:gridAfter w:val="1"/>
          <w:wAfter w:w="67" w:type="dxa"/>
          <w:trHeight w:val="274"/>
        </w:trPr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11) 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Use salt and food and drinks high in salt sparingly.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Guideline not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>considered</w:t>
            </w:r>
            <w:r w:rsidRPr="00BB2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  <w:t xml:space="preserve"> in this study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</w:tcPr>
          <w:p w:rsidR="00473F11" w:rsidRPr="00BB2814" w:rsidRDefault="00473F11" w:rsidP="00DF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ZA" w:eastAsia="en-ZA"/>
              </w:rPr>
            </w:pPr>
          </w:p>
        </w:tc>
      </w:tr>
    </w:tbl>
    <w:p w:rsidR="00473F11" w:rsidRPr="00C50186" w:rsidRDefault="00473F11" w:rsidP="00473F11">
      <w:pPr>
        <w:spacing w:line="240" w:lineRule="auto"/>
        <w:rPr>
          <w:rFonts w:ascii="Times New Roman" w:hAnsi="Times New Roman" w:cs="Times New Roman"/>
        </w:rPr>
        <w:sectPr w:rsidR="00473F11" w:rsidRPr="00C50186" w:rsidSect="0034745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991B27">
        <w:rPr>
          <w:rFonts w:ascii="Times New Roman" w:hAnsi="Times New Roman" w:cs="Times New Roman"/>
          <w:sz w:val="18"/>
        </w:rPr>
        <w:lastRenderedPageBreak/>
        <w:t xml:space="preserve">TEI: total energy intake; </w:t>
      </w:r>
      <w:r>
        <w:rPr>
          <w:rFonts w:ascii="Times New Roman" w:hAnsi="Times New Roman" w:cs="Times New Roman"/>
          <w:sz w:val="18"/>
        </w:rPr>
        <w:br/>
      </w:r>
      <w:r w:rsidRPr="00261F1F">
        <w:rPr>
          <w:rFonts w:ascii="Times New Roman" w:hAnsi="Times New Roman" w:cs="Times New Roman"/>
          <w:sz w:val="18"/>
        </w:rPr>
        <w:t xml:space="preserve">*No specific indication of portion size or frequency of consumption by the SAFBDGs. General guideline is to consume 10 starchy food guide units per day (based on 8 500 kJ intake/day) </w:t>
      </w:r>
      <w:r w:rsidRPr="00A63A85">
        <w:rPr>
          <w:rFonts w:ascii="Times New Roman" w:hAnsi="Times New Roman" w:cs="Times New Roman"/>
          <w:sz w:val="18"/>
          <w:vertAlign w:val="superscript"/>
        </w:rPr>
        <w:t xml:space="preserve">(29) </w:t>
      </w:r>
      <w:r w:rsidRPr="00261F1F">
        <w:rPr>
          <w:rFonts w:ascii="Times New Roman" w:hAnsi="Times New Roman" w:cs="Times New Roman"/>
          <w:sz w:val="18"/>
        </w:rPr>
        <w:t>(one food guide unit: maize meal porridge, soft/maltabella/oats= 125 g, maize meal porridge, stiff=60 g, crumbly=45g bread=35 g, potatoes/sweet potatoes= 100 g, cooked pasta/samp/whole grains=75 g, unsweetened breakfast cereals 25 g, and cooked rice=65 g) of the study population,</w:t>
      </w:r>
      <w:r>
        <w:rPr>
          <w:rFonts w:ascii="Times New Roman" w:hAnsi="Times New Roman" w:cs="Times New Roman"/>
          <w:sz w:val="18"/>
        </w:rPr>
        <w:t xml:space="preserve"> </w:t>
      </w:r>
      <w:r w:rsidRPr="00A63A85">
        <w:rPr>
          <w:rFonts w:ascii="Times New Roman" w:hAnsi="Times New Roman" w:cs="Times New Roman"/>
          <w:sz w:val="18"/>
          <w:vertAlign w:val="superscript"/>
        </w:rPr>
        <w:t>(70, 71)</w:t>
      </w:r>
      <w:r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br/>
        <w:t>†</w:t>
      </w:r>
      <w:r w:rsidRPr="00991B27">
        <w:rPr>
          <w:rFonts w:ascii="Times New Roman" w:hAnsi="Times New Roman" w:cs="Times New Roman"/>
          <w:sz w:val="18"/>
          <w:szCs w:val="20"/>
        </w:rPr>
        <w:t>Adherence to the guideline “</w:t>
      </w:r>
      <w:r w:rsidRPr="00991B27">
        <w:rPr>
          <w:rFonts w:ascii="Times New Roman" w:eastAsia="Times New Roman" w:hAnsi="Times New Roman" w:cs="Times New Roman"/>
          <w:color w:val="000000"/>
          <w:sz w:val="18"/>
          <w:szCs w:val="20"/>
          <w:lang w:val="en-ZA" w:eastAsia="en-ZA"/>
        </w:rPr>
        <w:t>Use fats sparingly. Choose vegetable oils, rather than hard fats”</w:t>
      </w:r>
      <w:r w:rsidRPr="00991B27">
        <w:rPr>
          <w:rFonts w:ascii="Times New Roman" w:eastAsia="Times New Roman" w:hAnsi="Times New Roman" w:cs="Times New Roman"/>
          <w:color w:val="000000"/>
          <w:sz w:val="20"/>
          <w:szCs w:val="21"/>
          <w:lang w:val="en-ZA" w:eastAsia="en-ZA"/>
        </w:rPr>
        <w:t xml:space="preserve"> </w:t>
      </w:r>
      <w:r w:rsidRPr="00991B27">
        <w:rPr>
          <w:rFonts w:ascii="Times New Roman" w:eastAsia="Times New Roman" w:hAnsi="Times New Roman" w:cs="Times New Roman"/>
          <w:color w:val="000000"/>
          <w:sz w:val="18"/>
          <w:szCs w:val="20"/>
          <w:lang w:val="en-ZA" w:eastAsia="en-ZA"/>
        </w:rPr>
        <w:t>are measured by two subcategories, total fat and total saturated fat intake</w:t>
      </w:r>
      <w:bookmarkStart w:id="0" w:name="_GoBack"/>
      <w:bookmarkEnd w:id="0"/>
    </w:p>
    <w:p w:rsidR="00D62BCC" w:rsidRDefault="00D62BCC"/>
    <w:sectPr w:rsidR="00D62BCC" w:rsidSect="00473F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11"/>
    <w:rsid w:val="00473F11"/>
    <w:rsid w:val="00D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EB658"/>
  <w15:chartTrackingRefBased/>
  <w15:docId w15:val="{AB08EC76-AE46-4C38-92C9-5804244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3F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24164399</dc:creator>
  <cp:keywords/>
  <dc:description/>
  <cp:lastModifiedBy>24164399</cp:lastModifiedBy>
  <cp:revision>1</cp:revision>
  <dcterms:created xsi:type="dcterms:W3CDTF">2021-06-17T11:58:00Z</dcterms:created>
  <dcterms:modified xsi:type="dcterms:W3CDTF">2021-06-17T11:59:00Z</dcterms:modified>
</cp:coreProperties>
</file>