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B5443" w14:textId="77777777" w:rsidR="002378F8" w:rsidRPr="00410421" w:rsidRDefault="00D47235" w:rsidP="00D472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421">
        <w:rPr>
          <w:rFonts w:ascii="Times New Roman" w:hAnsi="Times New Roman" w:cs="Times New Roman"/>
          <w:b/>
          <w:sz w:val="24"/>
          <w:szCs w:val="24"/>
        </w:rPr>
        <w:t>Supplementary Online Content</w:t>
      </w:r>
    </w:p>
    <w:p w14:paraId="397C8FA2" w14:textId="1F363BAD" w:rsidR="002E34CB" w:rsidRDefault="002E34CB" w:rsidP="00ED5056">
      <w:pPr>
        <w:spacing w:line="240" w:lineRule="auto"/>
        <w:rPr>
          <w:rFonts w:ascii="Times New Roman" w:hAnsi="Times New Roman" w:cs="Times New Roman"/>
        </w:rPr>
      </w:pPr>
    </w:p>
    <w:p w14:paraId="6D98D661" w14:textId="747DB788" w:rsidR="0070496D" w:rsidRDefault="001E1C43" w:rsidP="00ED505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70496D" w:rsidRPr="0070496D">
        <w:rPr>
          <w:rFonts w:ascii="Times New Roman" w:hAnsi="Times New Roman" w:cs="Times New Roman"/>
          <w:b/>
        </w:rPr>
        <w:t>Figure 1.</w:t>
      </w:r>
      <w:r w:rsidR="0070496D" w:rsidRPr="0070496D">
        <w:rPr>
          <w:rFonts w:ascii="Times New Roman" w:hAnsi="Times New Roman" w:cs="Times New Roman"/>
        </w:rPr>
        <w:t xml:space="preserve"> </w:t>
      </w:r>
      <w:r w:rsidR="00282E2B" w:rsidRPr="00282E2B">
        <w:rPr>
          <w:rFonts w:ascii="Times New Roman" w:hAnsi="Times New Roman" w:cs="Times New Roman"/>
        </w:rPr>
        <w:t>The medians and interquartile range</w:t>
      </w:r>
      <w:r w:rsidR="007768F2">
        <w:rPr>
          <w:rFonts w:ascii="Times New Roman" w:hAnsi="Times New Roman" w:cs="Times New Roman"/>
        </w:rPr>
        <w:t>s</w:t>
      </w:r>
      <w:r w:rsidR="00282E2B">
        <w:rPr>
          <w:rFonts w:ascii="Times New Roman" w:hAnsi="Times New Roman" w:cs="Times New Roman"/>
        </w:rPr>
        <w:t xml:space="preserve"> </w:t>
      </w:r>
      <w:r w:rsidR="00282E2B" w:rsidRPr="00282E2B">
        <w:rPr>
          <w:rFonts w:ascii="Times New Roman" w:hAnsi="Times New Roman" w:cs="Times New Roman"/>
        </w:rPr>
        <w:t>(IQR) of the daily water and fluid intake by socio-demographic characteristics and comorbidities from participants enrolled in NHANES cycle 2009-2010 and 2011-2012.</w:t>
      </w:r>
    </w:p>
    <w:p w14:paraId="1B653456" w14:textId="767B7F38" w:rsidR="00CC3D42" w:rsidRDefault="001E1C43" w:rsidP="00CC3D4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CC3D42" w:rsidRPr="0070496D">
        <w:rPr>
          <w:rFonts w:ascii="Times New Roman" w:hAnsi="Times New Roman" w:cs="Times New Roman"/>
          <w:b/>
        </w:rPr>
        <w:t xml:space="preserve">Figure </w:t>
      </w:r>
      <w:r w:rsidR="00A756CF">
        <w:rPr>
          <w:rFonts w:ascii="Times New Roman" w:hAnsi="Times New Roman" w:cs="Times New Roman"/>
          <w:b/>
        </w:rPr>
        <w:t>2</w:t>
      </w:r>
      <w:r w:rsidR="00CC3D42" w:rsidRPr="0070496D">
        <w:rPr>
          <w:rFonts w:ascii="Times New Roman" w:hAnsi="Times New Roman" w:cs="Times New Roman"/>
          <w:b/>
        </w:rPr>
        <w:t>.</w:t>
      </w:r>
      <w:r w:rsidR="00CC3D42" w:rsidRPr="0070496D">
        <w:rPr>
          <w:rFonts w:ascii="Times New Roman" w:hAnsi="Times New Roman" w:cs="Times New Roman"/>
        </w:rPr>
        <w:t xml:space="preserve"> </w:t>
      </w:r>
      <w:r w:rsidR="00282E2B" w:rsidRPr="00282E2B">
        <w:rPr>
          <w:rFonts w:ascii="Times New Roman" w:hAnsi="Times New Roman" w:cs="Times New Roman"/>
        </w:rPr>
        <w:t>The medians and interquartile range</w:t>
      </w:r>
      <w:r w:rsidR="007768F2">
        <w:rPr>
          <w:rFonts w:ascii="Times New Roman" w:hAnsi="Times New Roman" w:cs="Times New Roman"/>
        </w:rPr>
        <w:t>s</w:t>
      </w:r>
      <w:r w:rsidR="00282E2B" w:rsidRPr="00282E2B">
        <w:rPr>
          <w:rFonts w:ascii="Times New Roman" w:hAnsi="Times New Roman" w:cs="Times New Roman"/>
        </w:rPr>
        <w:t xml:space="preserve"> (IQR) of urine concentration indicators by socio-demographic characteristics and comorbidities from participants enrolled in NHANES cycle 2009-2010 and 2011-2012.</w:t>
      </w:r>
    </w:p>
    <w:p w14:paraId="14958CB4" w14:textId="2A12D18A" w:rsidR="00CC3D42" w:rsidRDefault="001E1C43" w:rsidP="00CC3D4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CC3D42" w:rsidRPr="0070496D">
        <w:rPr>
          <w:rFonts w:ascii="Times New Roman" w:hAnsi="Times New Roman" w:cs="Times New Roman"/>
          <w:b/>
        </w:rPr>
        <w:t xml:space="preserve">Figure </w:t>
      </w:r>
      <w:r w:rsidR="00A756CF">
        <w:rPr>
          <w:rFonts w:ascii="Times New Roman" w:hAnsi="Times New Roman" w:cs="Times New Roman"/>
          <w:b/>
        </w:rPr>
        <w:t>3</w:t>
      </w:r>
      <w:r w:rsidR="00CC3D42" w:rsidRPr="0070496D">
        <w:rPr>
          <w:rFonts w:ascii="Times New Roman" w:hAnsi="Times New Roman" w:cs="Times New Roman"/>
          <w:b/>
        </w:rPr>
        <w:t>.</w:t>
      </w:r>
      <w:r w:rsidR="00CC3D42" w:rsidRPr="0070496D">
        <w:rPr>
          <w:rFonts w:ascii="Times New Roman" w:hAnsi="Times New Roman" w:cs="Times New Roman"/>
        </w:rPr>
        <w:t xml:space="preserve"> </w:t>
      </w:r>
      <w:r w:rsidR="00282E2B" w:rsidRPr="00282E2B">
        <w:rPr>
          <w:rFonts w:ascii="Times New Roman" w:hAnsi="Times New Roman" w:cs="Times New Roman"/>
        </w:rPr>
        <w:t>The medians and interquartile range</w:t>
      </w:r>
      <w:r w:rsidR="007768F2">
        <w:rPr>
          <w:rFonts w:ascii="Times New Roman" w:hAnsi="Times New Roman" w:cs="Times New Roman"/>
        </w:rPr>
        <w:t>s</w:t>
      </w:r>
      <w:r w:rsidR="00282E2B">
        <w:rPr>
          <w:rFonts w:ascii="Times New Roman" w:hAnsi="Times New Roman" w:cs="Times New Roman"/>
        </w:rPr>
        <w:t xml:space="preserve"> </w:t>
      </w:r>
      <w:r w:rsidR="00282E2B" w:rsidRPr="00282E2B">
        <w:rPr>
          <w:rFonts w:ascii="Times New Roman" w:hAnsi="Times New Roman" w:cs="Times New Roman"/>
        </w:rPr>
        <w:t>(IQR) of blood-osmolality based hydration indicators by socio-demographic characteristics and comorbidities from participants enrolled in NHANES cycle 2009-2010 and 2011-2012.</w:t>
      </w:r>
    </w:p>
    <w:p w14:paraId="181E39BD" w14:textId="491BDC53" w:rsidR="001E1C43" w:rsidRPr="001E1C43" w:rsidRDefault="001E1C43" w:rsidP="001E1C43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noProof/>
        </w:rPr>
        <w:t xml:space="preserve">Supplementary </w:t>
      </w:r>
      <w:r w:rsidRPr="008E2A93">
        <w:rPr>
          <w:rFonts w:ascii="Times New Roman" w:hAnsi="Times New Roman" w:cs="Times New Roman"/>
          <w:b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4</w:t>
      </w:r>
      <w:r w:rsidRPr="008E2A93">
        <w:rPr>
          <w:rFonts w:ascii="Times New Roman" w:hAnsi="Times New Roman" w:cs="Times New Roman"/>
          <w:b/>
          <w:noProof/>
        </w:rPr>
        <w:t>.</w:t>
      </w:r>
      <w:r w:rsidRPr="008E2A93">
        <w:rPr>
          <w:rFonts w:ascii="Times New Roman" w:hAnsi="Times New Roman" w:cs="Times New Roman"/>
          <w:noProof/>
        </w:rPr>
        <w:t xml:space="preserve"> </w:t>
      </w:r>
      <w:r w:rsidRPr="001E1C43">
        <w:rPr>
          <w:rFonts w:ascii="Times New Roman" w:hAnsi="Times New Roman" w:cs="Times New Roman"/>
        </w:rPr>
        <w:t xml:space="preserve">Correlation matrix of Spearman correlation coefficients among analyzed factors related to kidney stones. </w:t>
      </w:r>
    </w:p>
    <w:p w14:paraId="2EFD5667" w14:textId="7603A646" w:rsidR="001E1C43" w:rsidRDefault="001E1C43" w:rsidP="00CC3D42">
      <w:pPr>
        <w:spacing w:line="240" w:lineRule="auto"/>
        <w:rPr>
          <w:rFonts w:ascii="Times New Roman" w:hAnsi="Times New Roman" w:cs="Times New Roman"/>
        </w:rPr>
      </w:pPr>
    </w:p>
    <w:p w14:paraId="050EB1C9" w14:textId="1FC7244B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35C81488" w14:textId="57C88397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426D1E0F" w14:textId="6F26F5FF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44B81B97" w14:textId="660755AE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426EEEA5" w14:textId="34C60224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2B4CDC85" w14:textId="3EB4B20F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351FB7D3" w14:textId="1CDBF358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3D133AB4" w14:textId="25BFED06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4EF4CCA8" w14:textId="205C1BD4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08A462D8" w14:textId="2570AF3E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6EFFAEE5" w14:textId="61E56B12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39497053" w14:textId="5166F160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7546C5D1" w14:textId="371FC9E1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59908664" w14:textId="18809960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1888B2B2" w14:textId="4F3C20B1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50BF11D2" w14:textId="4D1B983B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36ABDB56" w14:textId="2E618F4D" w:rsidR="00614E95" w:rsidRDefault="00614E95" w:rsidP="00CC3D42">
      <w:pPr>
        <w:spacing w:line="240" w:lineRule="auto"/>
        <w:rPr>
          <w:rFonts w:ascii="Times New Roman" w:hAnsi="Times New Roman" w:cs="Times New Roman"/>
        </w:rPr>
      </w:pPr>
    </w:p>
    <w:p w14:paraId="6FC34D85" w14:textId="3281CB46" w:rsidR="00B64FF8" w:rsidRDefault="00B64FF8" w:rsidP="00CC3D42">
      <w:pPr>
        <w:spacing w:line="240" w:lineRule="auto"/>
        <w:rPr>
          <w:rFonts w:ascii="Times New Roman" w:hAnsi="Times New Roman" w:cs="Times New Roman"/>
        </w:rPr>
      </w:pPr>
    </w:p>
    <w:p w14:paraId="385FFBE5" w14:textId="77777777" w:rsidR="00B64FF8" w:rsidRDefault="00B64FF8" w:rsidP="00CC3D42">
      <w:pPr>
        <w:spacing w:line="240" w:lineRule="auto"/>
        <w:rPr>
          <w:rFonts w:ascii="Times New Roman" w:hAnsi="Times New Roman" w:cs="Times New Roman"/>
        </w:rPr>
      </w:pPr>
    </w:p>
    <w:p w14:paraId="766FDBE8" w14:textId="77777777" w:rsidR="00682A96" w:rsidRDefault="00682A96" w:rsidP="003200E4">
      <w:pPr>
        <w:rPr>
          <w:rFonts w:ascii="Times New Roman" w:hAnsi="Times New Roman" w:cs="Times New Roman"/>
          <w:b/>
          <w:sz w:val="20"/>
          <w:szCs w:val="20"/>
        </w:rPr>
      </w:pPr>
    </w:p>
    <w:p w14:paraId="3C543D3B" w14:textId="77777777" w:rsidR="00702E71" w:rsidRDefault="00702E71" w:rsidP="003200E4">
      <w:pPr>
        <w:rPr>
          <w:rFonts w:ascii="Times New Roman" w:hAnsi="Times New Roman" w:cs="Times New Roman"/>
          <w:b/>
          <w:sz w:val="20"/>
          <w:szCs w:val="20"/>
        </w:rPr>
        <w:sectPr w:rsidR="00702E71" w:rsidSect="00ED5056">
          <w:footerReference w:type="default" r:id="rId6"/>
          <w:pgSz w:w="12240" w:h="15840"/>
          <w:pgMar w:top="864" w:right="864" w:bottom="864" w:left="864" w:header="720" w:footer="720" w:gutter="0"/>
          <w:cols w:space="720"/>
          <w:docGrid w:linePitch="360"/>
        </w:sectPr>
      </w:pPr>
    </w:p>
    <w:p w14:paraId="3642730B" w14:textId="77777777" w:rsidR="00702E71" w:rsidRPr="003A7430" w:rsidRDefault="00702E71" w:rsidP="00702E71">
      <w:pPr>
        <w:rPr>
          <w:rFonts w:ascii="Times New Roman" w:hAnsi="Times New Roman" w:cs="Times New Roman"/>
          <w:b/>
        </w:rPr>
      </w:pPr>
      <w:r w:rsidRPr="003A7430">
        <w:rPr>
          <w:rFonts w:ascii="Times New Roman" w:hAnsi="Times New Roman" w:cs="Times New Roman"/>
          <w:b/>
        </w:rPr>
        <w:lastRenderedPageBreak/>
        <w:t xml:space="preserve">Supplementary figure 1. </w:t>
      </w:r>
      <w:r w:rsidRPr="003A7430">
        <w:rPr>
          <w:rFonts w:ascii="Times New Roman" w:hAnsi="Times New Roman" w:cs="Times New Roman"/>
          <w:bCs/>
        </w:rPr>
        <w:t>The medians and interquartile range</w:t>
      </w:r>
      <w:r w:rsidR="007768F2" w:rsidRPr="003A7430">
        <w:rPr>
          <w:rFonts w:ascii="Times New Roman" w:hAnsi="Times New Roman" w:cs="Times New Roman"/>
          <w:bCs/>
        </w:rPr>
        <w:t>s</w:t>
      </w:r>
      <w:r w:rsidRPr="003A7430">
        <w:rPr>
          <w:rFonts w:ascii="Times New Roman" w:hAnsi="Times New Roman" w:cs="Times New Roman"/>
          <w:bCs/>
        </w:rPr>
        <w:t xml:space="preserve"> (IQR) of the daily water and fluid intake by socio-demographic characteristics and comorbidities from participants enrolled in NHANES cycle 2009-2010 and 2011-2012.</w:t>
      </w:r>
      <w:r w:rsidRPr="003A7430">
        <w:rPr>
          <w:rFonts w:ascii="Times New Roman" w:hAnsi="Times New Roman" w:cs="Times New Roman"/>
          <w:b/>
        </w:rPr>
        <w:t xml:space="preserve"> </w:t>
      </w:r>
    </w:p>
    <w:p w14:paraId="2E444689" w14:textId="77777777" w:rsidR="00682A96" w:rsidRDefault="00682A96" w:rsidP="003200E4">
      <w:pPr>
        <w:rPr>
          <w:rFonts w:ascii="Times New Roman" w:hAnsi="Times New Roman" w:cs="Times New Roman"/>
          <w:b/>
          <w:sz w:val="20"/>
          <w:szCs w:val="20"/>
        </w:rPr>
      </w:pPr>
    </w:p>
    <w:p w14:paraId="0C52D1EF" w14:textId="77777777" w:rsidR="00702E71" w:rsidRDefault="00702E71" w:rsidP="003200E4">
      <w:pPr>
        <w:rPr>
          <w:rFonts w:ascii="Times New Roman" w:hAnsi="Times New Roman" w:cs="Times New Roman"/>
          <w:b/>
          <w:sz w:val="20"/>
          <w:szCs w:val="20"/>
        </w:rPr>
        <w:sectPr w:rsidR="00702E71" w:rsidSect="00702E71">
          <w:pgSz w:w="15840" w:h="12240" w:orient="landscape"/>
          <w:pgMar w:top="864" w:right="864" w:bottom="864" w:left="864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C3DEEA8" wp14:editId="7EF97A2B">
            <wp:extent cx="6671684" cy="542260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S_supp fig 1_2015_05_23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4"/>
                    <a:stretch/>
                  </pic:blipFill>
                  <pic:spPr bwMode="auto">
                    <a:xfrm>
                      <a:off x="0" y="0"/>
                      <a:ext cx="6675120" cy="542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C8155" w14:textId="77777777" w:rsidR="00682A96" w:rsidRPr="003A7430" w:rsidRDefault="00682A96" w:rsidP="003200E4">
      <w:pPr>
        <w:rPr>
          <w:rFonts w:ascii="Times New Roman" w:hAnsi="Times New Roman" w:cs="Times New Roman"/>
          <w:b/>
        </w:rPr>
      </w:pPr>
      <w:r w:rsidRPr="003A7430">
        <w:rPr>
          <w:rFonts w:ascii="Times New Roman" w:hAnsi="Times New Roman" w:cs="Times New Roman"/>
          <w:b/>
        </w:rPr>
        <w:lastRenderedPageBreak/>
        <w:t>Supplementary figure 2.</w:t>
      </w:r>
      <w:r w:rsidR="00282E2B" w:rsidRPr="003A7430">
        <w:rPr>
          <w:rFonts w:ascii="Times New Roman" w:hAnsi="Times New Roman" w:cs="Times New Roman"/>
          <w:b/>
        </w:rPr>
        <w:t xml:space="preserve"> </w:t>
      </w:r>
      <w:r w:rsidR="00282E2B" w:rsidRPr="003A7430">
        <w:rPr>
          <w:rFonts w:ascii="Times New Roman" w:hAnsi="Times New Roman" w:cs="Times New Roman"/>
          <w:bCs/>
        </w:rPr>
        <w:t>The medians and interquartile range</w:t>
      </w:r>
      <w:r w:rsidR="007768F2" w:rsidRPr="003A7430">
        <w:rPr>
          <w:rFonts w:ascii="Times New Roman" w:hAnsi="Times New Roman" w:cs="Times New Roman"/>
          <w:bCs/>
        </w:rPr>
        <w:t>s</w:t>
      </w:r>
      <w:r w:rsidR="00282E2B" w:rsidRPr="003A7430">
        <w:rPr>
          <w:rFonts w:ascii="Times New Roman" w:hAnsi="Times New Roman" w:cs="Times New Roman"/>
          <w:bCs/>
        </w:rPr>
        <w:t xml:space="preserve"> (IQR) of urine concentration indicators by socio-demographic characteristics and comorbidities from participants enrolled in NHANES cycle 2009-2010 and 2011-2012.</w:t>
      </w:r>
    </w:p>
    <w:p w14:paraId="720A8CF7" w14:textId="77777777" w:rsidR="00ED5056" w:rsidRDefault="00A82212" w:rsidP="003200E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3D0CD57" wp14:editId="3C62570D">
            <wp:extent cx="8686800" cy="59081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S_supp fig 2_2015_05_2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DFEF" w14:textId="2BE724B9" w:rsidR="00CB4669" w:rsidRPr="003A7430" w:rsidRDefault="00CB4669" w:rsidP="00CB4669">
      <w:pPr>
        <w:rPr>
          <w:rFonts w:ascii="Times New Roman" w:hAnsi="Times New Roman" w:cs="Times New Roman"/>
          <w:b/>
        </w:rPr>
      </w:pPr>
      <w:r w:rsidRPr="003A7430">
        <w:rPr>
          <w:rFonts w:ascii="Times New Roman" w:hAnsi="Times New Roman" w:cs="Times New Roman"/>
          <w:b/>
        </w:rPr>
        <w:lastRenderedPageBreak/>
        <w:t>Supplementary figure 3.</w:t>
      </w:r>
      <w:r w:rsidR="00282E2B" w:rsidRPr="003A7430">
        <w:rPr>
          <w:rFonts w:ascii="Times New Roman" w:hAnsi="Times New Roman" w:cs="Times New Roman"/>
          <w:b/>
        </w:rPr>
        <w:t xml:space="preserve"> </w:t>
      </w:r>
      <w:r w:rsidR="00282E2B" w:rsidRPr="003A7430">
        <w:rPr>
          <w:rFonts w:ascii="Times New Roman" w:hAnsi="Times New Roman" w:cs="Times New Roman"/>
          <w:bCs/>
        </w:rPr>
        <w:t>The medians and interquartile range</w:t>
      </w:r>
      <w:r w:rsidR="007768F2" w:rsidRPr="003A7430">
        <w:rPr>
          <w:rFonts w:ascii="Times New Roman" w:hAnsi="Times New Roman" w:cs="Times New Roman"/>
          <w:bCs/>
        </w:rPr>
        <w:t>s</w:t>
      </w:r>
      <w:r w:rsidR="003A7430" w:rsidRPr="003A7430">
        <w:rPr>
          <w:rFonts w:ascii="Times New Roman" w:hAnsi="Times New Roman" w:cs="Times New Roman"/>
          <w:bCs/>
        </w:rPr>
        <w:t xml:space="preserve"> </w:t>
      </w:r>
      <w:r w:rsidR="00282E2B" w:rsidRPr="003A7430">
        <w:rPr>
          <w:rFonts w:ascii="Times New Roman" w:hAnsi="Times New Roman" w:cs="Times New Roman"/>
          <w:bCs/>
        </w:rPr>
        <w:t>(IQR) of blood-osmolality based hydration indicators by socio-demographic characteristics and comorbidities from participants enrolled in NHANES cycle 2009-2010 and 2011-2012.</w:t>
      </w:r>
    </w:p>
    <w:p w14:paraId="3071A592" w14:textId="77777777" w:rsidR="00682A96" w:rsidRDefault="00A82212" w:rsidP="003200E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3B25C66" wp14:editId="0C8F8442">
            <wp:extent cx="8686800" cy="584665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S_supp fig 3_2015_05_23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"/>
                    <a:stretch/>
                  </pic:blipFill>
                  <pic:spPr bwMode="auto">
                    <a:xfrm>
                      <a:off x="0" y="0"/>
                      <a:ext cx="8686800" cy="584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9B266" w14:textId="77777777" w:rsidR="00682A96" w:rsidRDefault="00682A96" w:rsidP="003200E4">
      <w:pPr>
        <w:rPr>
          <w:rFonts w:ascii="Times New Roman" w:hAnsi="Times New Roman" w:cs="Times New Roman"/>
          <w:b/>
          <w:sz w:val="20"/>
          <w:szCs w:val="20"/>
        </w:rPr>
        <w:sectPr w:rsidR="00682A96" w:rsidSect="00682A96">
          <w:pgSz w:w="15840" w:h="12240" w:orient="landscape"/>
          <w:pgMar w:top="864" w:right="864" w:bottom="864" w:left="864" w:header="720" w:footer="720" w:gutter="0"/>
          <w:cols w:space="720"/>
          <w:docGrid w:linePitch="360"/>
        </w:sectPr>
      </w:pPr>
    </w:p>
    <w:p w14:paraId="75950782" w14:textId="3AEE9768" w:rsidR="001E1C43" w:rsidRPr="001E1C43" w:rsidRDefault="001E1C43" w:rsidP="001E1C43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noProof/>
        </w:rPr>
        <w:lastRenderedPageBreak/>
        <w:t xml:space="preserve">Supplementary </w:t>
      </w:r>
      <w:r w:rsidRPr="008E2A93">
        <w:rPr>
          <w:rFonts w:ascii="Times New Roman" w:hAnsi="Times New Roman" w:cs="Times New Roman"/>
          <w:b/>
          <w:noProof/>
        </w:rPr>
        <w:t xml:space="preserve">Figure </w:t>
      </w:r>
      <w:r>
        <w:rPr>
          <w:rFonts w:ascii="Times New Roman" w:hAnsi="Times New Roman" w:cs="Times New Roman"/>
          <w:b/>
          <w:noProof/>
        </w:rPr>
        <w:t>4</w:t>
      </w:r>
      <w:r w:rsidRPr="008E2A93">
        <w:rPr>
          <w:rFonts w:ascii="Times New Roman" w:hAnsi="Times New Roman" w:cs="Times New Roman"/>
          <w:b/>
          <w:noProof/>
        </w:rPr>
        <w:t>.</w:t>
      </w:r>
      <w:r w:rsidRPr="008E2A93">
        <w:rPr>
          <w:rFonts w:ascii="Times New Roman" w:hAnsi="Times New Roman" w:cs="Times New Roman"/>
          <w:noProof/>
        </w:rPr>
        <w:t xml:space="preserve"> </w:t>
      </w:r>
      <w:r w:rsidRPr="001E1C43">
        <w:rPr>
          <w:rFonts w:ascii="Times New Roman" w:hAnsi="Times New Roman" w:cs="Times New Roman"/>
        </w:rPr>
        <w:t xml:space="preserve">Correlation matrix of Spearman correlation coefficients among analyzed factors related to kidney stones. </w:t>
      </w:r>
      <w:r w:rsidR="005348F6">
        <w:rPr>
          <w:rFonts w:ascii="Times New Roman" w:hAnsi="Times New Roman" w:cs="Times New Roman"/>
        </w:rPr>
        <w:t>U-to-B Osmolality ratio, urine-to-blood osmolality ratio; FWC, free water clearance; UFR, urine flow rate; TFI, total fluid intake; TPWI, total plain water intake.</w:t>
      </w:r>
    </w:p>
    <w:p w14:paraId="0DC4D58B" w14:textId="59339214" w:rsidR="001E1C43" w:rsidRDefault="001E1C43" w:rsidP="003200E4">
      <w:pPr>
        <w:rPr>
          <w:rFonts w:ascii="Times New Roman" w:hAnsi="Times New Roman" w:cs="Times New Roman"/>
          <w:b/>
          <w:sz w:val="20"/>
          <w:szCs w:val="20"/>
        </w:rPr>
      </w:pPr>
    </w:p>
    <w:p w14:paraId="63D57EBD" w14:textId="77777777" w:rsidR="005B031E" w:rsidRDefault="005348F6" w:rsidP="003200E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835C79A" wp14:editId="39394D96">
            <wp:extent cx="6692900" cy="5992703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07" cy="600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25D3E" w14:textId="77777777" w:rsidR="005B031E" w:rsidRDefault="005B031E" w:rsidP="003200E4">
      <w:pPr>
        <w:rPr>
          <w:rFonts w:ascii="Times New Roman" w:hAnsi="Times New Roman" w:cs="Times New Roman"/>
          <w:sz w:val="20"/>
          <w:szCs w:val="20"/>
        </w:rPr>
      </w:pPr>
    </w:p>
    <w:p w14:paraId="3293D557" w14:textId="77777777" w:rsidR="00716A13" w:rsidRPr="00716A13" w:rsidRDefault="005B031E" w:rsidP="00716A13">
      <w:pPr>
        <w:pStyle w:val="EndNoteBibliography"/>
        <w:spacing w:after="0"/>
      </w:pP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bookmarkStart w:id="0" w:name="_ENREF_1"/>
      <w:r w:rsidR="00716A13" w:rsidRPr="00716A13">
        <w:t>[1] Yeh HC, Lin YS, Kuo CC, Weidemann D, Weaver V, Fadrowski J, et al. Urine osmolality in the US population: implications for environmental biomonitoring. Environmental research. 2015;136:482-90.</w:t>
      </w:r>
      <w:bookmarkEnd w:id="0"/>
    </w:p>
    <w:p w14:paraId="3AC8B486" w14:textId="77777777" w:rsidR="00716A13" w:rsidRPr="00716A13" w:rsidRDefault="00716A13" w:rsidP="00716A13">
      <w:pPr>
        <w:pStyle w:val="EndNoteBibliography"/>
      </w:pPr>
      <w:bookmarkStart w:id="1" w:name="_ENREF_2"/>
      <w:r w:rsidRPr="00716A13">
        <w:t>[2] National Center for Health Statistics (NCHS). National Health and Nutrition Examination Survey Data. 2011 - 2012 Data Documentation, Codebook, and Frequencies: Prescription Medications (RXQ_RX_G). In: U.S. Department of Health and Human Services CfDCaP, editor. Hyattsville, MD2012.</w:t>
      </w:r>
      <w:bookmarkEnd w:id="1"/>
    </w:p>
    <w:p w14:paraId="08980D2B" w14:textId="0D741EA7" w:rsidR="00B03C3A" w:rsidRPr="00D57EE8" w:rsidRDefault="005B031E" w:rsidP="003200E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B03C3A" w:rsidRPr="00D57EE8" w:rsidSect="00682A96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56C7B" w14:textId="77777777" w:rsidR="00134F57" w:rsidRDefault="00134F57" w:rsidP="00ED5056">
      <w:pPr>
        <w:spacing w:after="0" w:line="240" w:lineRule="auto"/>
      </w:pPr>
      <w:r>
        <w:separator/>
      </w:r>
    </w:p>
  </w:endnote>
  <w:endnote w:type="continuationSeparator" w:id="0">
    <w:p w14:paraId="4C0AC4D0" w14:textId="77777777" w:rsidR="00134F57" w:rsidRDefault="00134F57" w:rsidP="00ED5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2448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9DF528" w14:textId="77777777" w:rsidR="00CA35C1" w:rsidRDefault="00CA35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762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8D2F62D" w14:textId="77777777" w:rsidR="00CA35C1" w:rsidRDefault="00CA35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7F819" w14:textId="77777777" w:rsidR="00134F57" w:rsidRDefault="00134F57" w:rsidP="00ED5056">
      <w:pPr>
        <w:spacing w:after="0" w:line="240" w:lineRule="auto"/>
      </w:pPr>
      <w:r>
        <w:separator/>
      </w:r>
    </w:p>
  </w:footnote>
  <w:footnote w:type="continuationSeparator" w:id="0">
    <w:p w14:paraId="4E210A9A" w14:textId="77777777" w:rsidR="00134F57" w:rsidRDefault="00134F57" w:rsidP="00ED50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uro Ur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D47235"/>
    <w:rsid w:val="00064094"/>
    <w:rsid w:val="000745B1"/>
    <w:rsid w:val="00081C93"/>
    <w:rsid w:val="0009372C"/>
    <w:rsid w:val="000B1FB9"/>
    <w:rsid w:val="000E2DEA"/>
    <w:rsid w:val="000E6767"/>
    <w:rsid w:val="000F5740"/>
    <w:rsid w:val="00132246"/>
    <w:rsid w:val="00134F57"/>
    <w:rsid w:val="00147979"/>
    <w:rsid w:val="001502D8"/>
    <w:rsid w:val="001E1C43"/>
    <w:rsid w:val="0020413C"/>
    <w:rsid w:val="002378F8"/>
    <w:rsid w:val="00242CB0"/>
    <w:rsid w:val="00265E52"/>
    <w:rsid w:val="0027539C"/>
    <w:rsid w:val="00282E2B"/>
    <w:rsid w:val="002E34CB"/>
    <w:rsid w:val="002F2643"/>
    <w:rsid w:val="003200E4"/>
    <w:rsid w:val="00345AE7"/>
    <w:rsid w:val="003A145D"/>
    <w:rsid w:val="003A59FF"/>
    <w:rsid w:val="003A66BF"/>
    <w:rsid w:val="003A7430"/>
    <w:rsid w:val="00410421"/>
    <w:rsid w:val="004D4265"/>
    <w:rsid w:val="004E7528"/>
    <w:rsid w:val="005348F6"/>
    <w:rsid w:val="005453EE"/>
    <w:rsid w:val="00565FA1"/>
    <w:rsid w:val="005B031E"/>
    <w:rsid w:val="005B5F0C"/>
    <w:rsid w:val="005C67DE"/>
    <w:rsid w:val="005F2BB6"/>
    <w:rsid w:val="00614E95"/>
    <w:rsid w:val="00652981"/>
    <w:rsid w:val="00682A96"/>
    <w:rsid w:val="006A334B"/>
    <w:rsid w:val="006C518B"/>
    <w:rsid w:val="006D10EA"/>
    <w:rsid w:val="006D6623"/>
    <w:rsid w:val="00702E71"/>
    <w:rsid w:val="0070496D"/>
    <w:rsid w:val="00713E71"/>
    <w:rsid w:val="00716A13"/>
    <w:rsid w:val="0072149E"/>
    <w:rsid w:val="00762B67"/>
    <w:rsid w:val="00763BE9"/>
    <w:rsid w:val="00765C6E"/>
    <w:rsid w:val="007768F2"/>
    <w:rsid w:val="007C1134"/>
    <w:rsid w:val="007D4A03"/>
    <w:rsid w:val="0083286E"/>
    <w:rsid w:val="00837018"/>
    <w:rsid w:val="0088242D"/>
    <w:rsid w:val="00895161"/>
    <w:rsid w:val="008A044F"/>
    <w:rsid w:val="00936EC6"/>
    <w:rsid w:val="00941F93"/>
    <w:rsid w:val="009C5372"/>
    <w:rsid w:val="009D2A1C"/>
    <w:rsid w:val="00A10728"/>
    <w:rsid w:val="00A369AC"/>
    <w:rsid w:val="00A44AC0"/>
    <w:rsid w:val="00A677BA"/>
    <w:rsid w:val="00A756CF"/>
    <w:rsid w:val="00A82212"/>
    <w:rsid w:val="00A93C65"/>
    <w:rsid w:val="00AA43F2"/>
    <w:rsid w:val="00AA6ACF"/>
    <w:rsid w:val="00AB1A58"/>
    <w:rsid w:val="00AC48EC"/>
    <w:rsid w:val="00AD7597"/>
    <w:rsid w:val="00B03C3A"/>
    <w:rsid w:val="00B07C98"/>
    <w:rsid w:val="00B14FD4"/>
    <w:rsid w:val="00B305A1"/>
    <w:rsid w:val="00B55494"/>
    <w:rsid w:val="00B64FF8"/>
    <w:rsid w:val="00BC668F"/>
    <w:rsid w:val="00BD1544"/>
    <w:rsid w:val="00BD5910"/>
    <w:rsid w:val="00C120D3"/>
    <w:rsid w:val="00C1762E"/>
    <w:rsid w:val="00CA35C1"/>
    <w:rsid w:val="00CB4669"/>
    <w:rsid w:val="00CB4C32"/>
    <w:rsid w:val="00CC3D42"/>
    <w:rsid w:val="00CE54B5"/>
    <w:rsid w:val="00D2145B"/>
    <w:rsid w:val="00D26A32"/>
    <w:rsid w:val="00D47235"/>
    <w:rsid w:val="00D57EE8"/>
    <w:rsid w:val="00D70DDC"/>
    <w:rsid w:val="00D76CF1"/>
    <w:rsid w:val="00D80F93"/>
    <w:rsid w:val="00D950B5"/>
    <w:rsid w:val="00DC6FF4"/>
    <w:rsid w:val="00DE7165"/>
    <w:rsid w:val="00DF6299"/>
    <w:rsid w:val="00E4168D"/>
    <w:rsid w:val="00E904E4"/>
    <w:rsid w:val="00EC532F"/>
    <w:rsid w:val="00ED5056"/>
    <w:rsid w:val="00EF5A2C"/>
    <w:rsid w:val="00EF68E2"/>
    <w:rsid w:val="00F22B36"/>
    <w:rsid w:val="00FD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A4F89"/>
  <w15:docId w15:val="{444639CF-8C52-494D-940E-4FBF7ED6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57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E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E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E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E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E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00E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65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5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056"/>
  </w:style>
  <w:style w:type="paragraph" w:styleId="Footer">
    <w:name w:val="footer"/>
    <w:basedOn w:val="Normal"/>
    <w:link w:val="FooterChar"/>
    <w:uiPriority w:val="99"/>
    <w:unhideWhenUsed/>
    <w:rsid w:val="00ED5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056"/>
  </w:style>
  <w:style w:type="paragraph" w:customStyle="1" w:styleId="EndNoteBibliographyTitle">
    <w:name w:val="EndNote Bibliography Title"/>
    <w:basedOn w:val="Normal"/>
    <w:link w:val="EndNoteBibliographyTitleChar"/>
    <w:rsid w:val="005B031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B031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B031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B031E"/>
    <w:rPr>
      <w:rFonts w:ascii="Calibri" w:hAnsi="Calibri" w:cs="Calibri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5B03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Chin-Chi Kuo</cp:lastModifiedBy>
  <cp:revision>3</cp:revision>
  <dcterms:created xsi:type="dcterms:W3CDTF">2022-02-05T17:03:00Z</dcterms:created>
  <dcterms:modified xsi:type="dcterms:W3CDTF">2022-02-05T17:06:00Z</dcterms:modified>
</cp:coreProperties>
</file>