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B683" w14:textId="77777777" w:rsidR="00DD1266" w:rsidRPr="00892302" w:rsidRDefault="00C462A5" w:rsidP="00DD1266">
      <w:pPr>
        <w:spacing w:after="0" w:line="360" w:lineRule="auto"/>
        <w:jc w:val="center"/>
        <w:rPr>
          <w:rFonts w:ascii="Arial Nova" w:eastAsia="Times New Roman" w:hAnsi="Arial Nova" w:cs="Arial"/>
          <w:sz w:val="28"/>
          <w:szCs w:val="26"/>
          <w:lang w:val="en-GB" w:eastAsia="fr-FR"/>
        </w:rPr>
      </w:pPr>
      <w:r w:rsidRPr="00892302">
        <w:rPr>
          <w:rFonts w:ascii="Arial Nova" w:eastAsia="Times New Roman" w:hAnsi="Arial Nova" w:cs="Arial"/>
          <w:sz w:val="28"/>
          <w:szCs w:val="26"/>
          <w:lang w:val="en-GB" w:eastAsia="fr-FR"/>
        </w:rPr>
        <w:t xml:space="preserve">Associations between measures of socioeconomic position and sustainable dietary patterns in the </w:t>
      </w:r>
      <w:proofErr w:type="spellStart"/>
      <w:r w:rsidRPr="00892302">
        <w:rPr>
          <w:rFonts w:ascii="Arial Nova" w:eastAsia="Times New Roman" w:hAnsi="Arial Nova" w:cs="Arial"/>
          <w:sz w:val="28"/>
          <w:szCs w:val="26"/>
          <w:lang w:val="en-GB" w:eastAsia="fr-FR"/>
        </w:rPr>
        <w:t>NutriNet</w:t>
      </w:r>
      <w:proofErr w:type="spellEnd"/>
      <w:r w:rsidRPr="00892302">
        <w:rPr>
          <w:rFonts w:ascii="Arial Nova" w:eastAsia="Times New Roman" w:hAnsi="Arial Nova" w:cs="Arial"/>
          <w:sz w:val="28"/>
          <w:szCs w:val="26"/>
          <w:lang w:val="en-GB" w:eastAsia="fr-FR"/>
        </w:rPr>
        <w:t xml:space="preserve">-Santé study </w:t>
      </w:r>
    </w:p>
    <w:p w14:paraId="5E6631FE" w14:textId="77777777" w:rsidR="00DD1266" w:rsidRPr="00892302" w:rsidRDefault="00DD1266" w:rsidP="00DD1266">
      <w:pPr>
        <w:spacing w:after="0" w:line="360" w:lineRule="auto"/>
        <w:rPr>
          <w:rFonts w:ascii="Arial Nova" w:hAnsi="Arial Nova" w:cs="Arial"/>
          <w:b/>
          <w:lang w:val="en-GB"/>
        </w:rPr>
      </w:pPr>
    </w:p>
    <w:p w14:paraId="53EFEFE2" w14:textId="469463EF" w:rsidR="00DD1266" w:rsidRPr="00892302" w:rsidRDefault="00DD1266" w:rsidP="00DD1266">
      <w:pPr>
        <w:spacing w:after="0" w:line="360" w:lineRule="auto"/>
        <w:rPr>
          <w:rFonts w:ascii="Arial Nova" w:hAnsi="Arial Nova" w:cs="Arial"/>
          <w:b/>
          <w:lang w:val="en-GB"/>
        </w:rPr>
      </w:pPr>
    </w:p>
    <w:p w14:paraId="45CA9407" w14:textId="77777777" w:rsidR="001D30C5" w:rsidRPr="00892302" w:rsidRDefault="001D30C5" w:rsidP="00DD1266">
      <w:pPr>
        <w:spacing w:after="0" w:line="360" w:lineRule="auto"/>
        <w:rPr>
          <w:rFonts w:ascii="Arial Nova" w:hAnsi="Arial Nova" w:cs="Arial"/>
          <w:b/>
          <w:lang w:val="en-GB"/>
        </w:rPr>
      </w:pPr>
    </w:p>
    <w:p w14:paraId="52D44781" w14:textId="1B6384F2" w:rsidR="00841FDA" w:rsidRPr="00892302" w:rsidRDefault="00841FDA" w:rsidP="00DD1266">
      <w:pPr>
        <w:spacing w:after="0" w:line="360" w:lineRule="auto"/>
        <w:rPr>
          <w:rFonts w:ascii="Arial Nova" w:hAnsi="Arial Nova" w:cs="Arial"/>
          <w:b/>
          <w:lang w:val="en-GB"/>
        </w:rPr>
      </w:pPr>
      <w:r w:rsidRPr="00892302">
        <w:rPr>
          <w:rFonts w:ascii="Arial Nova" w:hAnsi="Arial Nova" w:cs="Arial"/>
          <w:b/>
          <w:lang w:val="en-GB"/>
        </w:rPr>
        <w:t>Supplemental Tables and Figures</w:t>
      </w:r>
    </w:p>
    <w:p w14:paraId="143B57BF" w14:textId="1741E119" w:rsidR="00E14460" w:rsidRPr="00892302" w:rsidRDefault="00E14460" w:rsidP="00C36418">
      <w:pPr>
        <w:spacing w:after="0" w:line="360" w:lineRule="auto"/>
        <w:rPr>
          <w:rFonts w:ascii="Arial Nova" w:hAnsi="Arial Nova"/>
          <w:b/>
          <w:sz w:val="18"/>
          <w:szCs w:val="18"/>
          <w:lang w:val="en-GB"/>
        </w:rPr>
      </w:pPr>
    </w:p>
    <w:p w14:paraId="1BFF5D4D" w14:textId="77777777" w:rsidR="00FB41F5" w:rsidRPr="00892302" w:rsidRDefault="00FB41F5" w:rsidP="00C36418">
      <w:pPr>
        <w:spacing w:after="0" w:line="360" w:lineRule="auto"/>
        <w:rPr>
          <w:rFonts w:ascii="Arial Nova" w:hAnsi="Arial Nova"/>
          <w:b/>
          <w:sz w:val="18"/>
          <w:szCs w:val="18"/>
          <w:lang w:val="en-GB"/>
        </w:rPr>
      </w:pPr>
    </w:p>
    <w:p w14:paraId="7F34FF39" w14:textId="2A1BBFDB" w:rsidR="00C36418" w:rsidRPr="00892302" w:rsidRDefault="00C36418" w:rsidP="00DD1266">
      <w:pPr>
        <w:spacing w:after="0" w:line="360" w:lineRule="auto"/>
        <w:rPr>
          <w:rFonts w:ascii="Arial Nova" w:hAnsi="Arial Nova"/>
          <w:b/>
          <w:sz w:val="18"/>
          <w:szCs w:val="18"/>
          <w:lang w:val="en-GB"/>
        </w:rPr>
      </w:pPr>
      <w:r w:rsidRPr="00892302">
        <w:rPr>
          <w:rFonts w:ascii="Arial Nova" w:hAnsi="Arial Nova"/>
          <w:b/>
          <w:sz w:val="18"/>
          <w:szCs w:val="18"/>
          <w:lang w:val="en-GB"/>
        </w:rPr>
        <w:t xml:space="preserve">Supplemental Table 1. Construction of the SDI as computed by </w:t>
      </w:r>
      <w:proofErr w:type="spellStart"/>
      <w:r w:rsidRPr="00892302">
        <w:rPr>
          <w:rFonts w:ascii="Arial Nova" w:hAnsi="Arial Nova"/>
          <w:b/>
          <w:sz w:val="18"/>
          <w:szCs w:val="18"/>
          <w:lang w:val="en-GB"/>
        </w:rPr>
        <w:t>Seconda</w:t>
      </w:r>
      <w:proofErr w:type="spellEnd"/>
      <w:r w:rsidRPr="00892302">
        <w:rPr>
          <w:rFonts w:ascii="Arial Nova" w:hAnsi="Arial Nova"/>
          <w:b/>
          <w:sz w:val="18"/>
          <w:szCs w:val="18"/>
          <w:lang w:val="en-GB"/>
        </w:rPr>
        <w:t xml:space="preserve"> et al. </w:t>
      </w:r>
      <w:r w:rsidRPr="00892302">
        <w:rPr>
          <w:rFonts w:ascii="Arial Nova" w:hAnsi="Arial Nova"/>
          <w:b/>
          <w:sz w:val="18"/>
          <w:szCs w:val="18"/>
          <w:lang w:val="en-GB"/>
        </w:rPr>
        <w:fldChar w:fldCharType="begin"/>
      </w:r>
      <w:r w:rsidR="00CC3944" w:rsidRPr="00892302">
        <w:rPr>
          <w:rFonts w:ascii="Arial Nova" w:hAnsi="Arial Nova"/>
          <w:b/>
          <w:sz w:val="18"/>
          <w:szCs w:val="18"/>
          <w:lang w:val="en-GB"/>
        </w:rPr>
        <w:instrText xml:space="preserve"> ADDIN ZOTERO_ITEM CSL_CITATION {"citationID":"dmgKvL5S","properties":{"formattedCitation":"\\super (1)\\nosupersub{}","plainCitation":"(1)","noteIndex":0},"citationItems":[{"id":1141,"uris":["http://zotero.org/users/1756049/items/6XQGRXDS"],"itemData":{"id":1141,"type":"article-journal","abstract":"In the current context of unsustainable food systems, we aimed to develop and validate an index, the sustainable diet index (SDI), assessing the sustainability of dietary patterns, including multidimensional individual indicators of sustainability. Based on the FAO's definition of sustainable diets, the SDI includes seven indicators categorised into four standardised sub-indexes, respectively, environmental, nutritional, economic and sociocultural. The index (range: 4-20) was obtained by summing the sub-indexes. We computed the SDI for 29 388 participants in the NutriNet-Santé cohort study, estimated its validity and identified potential socio-demographic or lifestyle differences across the SDI quintile. In our sample, the SDI (mean=12·10/20; 95 % CI 12·07, 12·13) was highly correlated to all the sub-indexes that exerted substantial influence on the participants' ranking. The environmental and economical sub-indexes were the most and less correlated with the SDI (Pearson R 2 0·66 and 0·52, respectively). Dietary patterns of participants with a high SDI (considered as more sustainable) were concordant with the already published sustainable diets. Participants with high SDI scores were more often women (24 %), post-secondary graduates (22 %) and vegetarians or vegans (7 %), without obesity (16 %). Finally, the SDI could be a useful tool to easily assess the sustainability-related changes in dietary patterns, estimate the association with long-term health outcomes and help guide future public health policies.","container-title":"British Journal of Nutrition","DOI":"10.1017/S0007114519000369","ISSN":"1475-2662","issue":"10","journalAbbreviation":"Br. J. Nutr.","language":"eng","note":"PMID: 30973117","page":"1166-1177","source":"PubMed","title":"Development and validation of an individual sustainable diet index in the NutriNet-Santé study cohort","volume":"121","author":[{"family":"Seconda","given":"Louise"},{"family":"Baudry","given":"Julia"},{"family":"Pointereau","given":"Philippe"},{"family":"Lacour","given":"Camille"},{"family":"Langevin","given":"Brigitte"},{"family":"Hercberg","given":"Serge"},{"family":"Lairon","given":"Denis"},{"family":"Allès","given":"Benjamin"},{"family":"Kesse-Guyot","given":"Emmanuelle"}],"issued":{"date-parts":[["2019",5]]}}}],"schema":"https://github.com/citation-style-language/schema/raw/master/csl-citation.json"} </w:instrText>
      </w:r>
      <w:r w:rsidRPr="00892302">
        <w:rPr>
          <w:rFonts w:ascii="Arial Nova" w:hAnsi="Arial Nova"/>
          <w:b/>
          <w:sz w:val="18"/>
          <w:szCs w:val="18"/>
          <w:lang w:val="en-GB"/>
        </w:rPr>
        <w:fldChar w:fldCharType="separate"/>
      </w:r>
      <w:r w:rsidR="00CC3944" w:rsidRPr="00892302">
        <w:rPr>
          <w:rFonts w:ascii="Arial Nova" w:hAnsi="Arial Nova" w:cs="Times New Roman"/>
          <w:sz w:val="18"/>
          <w:szCs w:val="24"/>
          <w:vertAlign w:val="superscript"/>
        </w:rPr>
        <w:t>(1)</w:t>
      </w:r>
      <w:r w:rsidRPr="00892302">
        <w:rPr>
          <w:rFonts w:ascii="Arial Nova" w:hAnsi="Arial Nova"/>
          <w:b/>
          <w:sz w:val="18"/>
          <w:szCs w:val="18"/>
          <w:lang w:val="en-GB"/>
        </w:rPr>
        <w:fldChar w:fldCharType="end"/>
      </w:r>
    </w:p>
    <w:tbl>
      <w:tblPr>
        <w:tblStyle w:val="Listemoyenne2"/>
        <w:tblW w:w="11189" w:type="dxa"/>
        <w:jc w:val="center"/>
        <w:tblBorders>
          <w:top w:val="single" w:sz="12" w:space="0" w:color="auto"/>
          <w:left w:val="none" w:sz="0" w:space="0" w:color="auto"/>
          <w:bottom w:val="single" w:sz="12" w:space="0" w:color="auto"/>
          <w:right w:val="none" w:sz="0" w:space="0" w:color="auto"/>
        </w:tblBorders>
        <w:tblLook w:val="0600" w:firstRow="0" w:lastRow="0" w:firstColumn="0" w:lastColumn="0" w:noHBand="1" w:noVBand="1"/>
      </w:tblPr>
      <w:tblGrid>
        <w:gridCol w:w="1342"/>
        <w:gridCol w:w="2486"/>
        <w:gridCol w:w="799"/>
        <w:gridCol w:w="1185"/>
        <w:gridCol w:w="1134"/>
        <w:gridCol w:w="992"/>
        <w:gridCol w:w="851"/>
        <w:gridCol w:w="1543"/>
        <w:gridCol w:w="857"/>
      </w:tblGrid>
      <w:tr w:rsidR="00892302" w:rsidRPr="00892302" w14:paraId="77615CFC" w14:textId="77777777" w:rsidTr="00A7082D">
        <w:trPr>
          <w:trHeight w:val="154"/>
          <w:jc w:val="center"/>
        </w:trPr>
        <w:tc>
          <w:tcPr>
            <w:tcW w:w="0" w:type="auto"/>
            <w:tcBorders>
              <w:top w:val="single" w:sz="12" w:space="0" w:color="auto"/>
              <w:bottom w:val="nil"/>
            </w:tcBorders>
            <w:hideMark/>
          </w:tcPr>
          <w:p w14:paraId="2F303ACC" w14:textId="77777777" w:rsidR="00C36418" w:rsidRPr="00892302" w:rsidRDefault="00C36418" w:rsidP="00AA7860">
            <w:pPr>
              <w:spacing w:line="360" w:lineRule="auto"/>
              <w:rPr>
                <w:rFonts w:ascii="Arial Nova" w:hAnsi="Arial Nova"/>
                <w:color w:val="auto"/>
                <w:sz w:val="18"/>
                <w:szCs w:val="18"/>
                <w:lang w:val="en-GB"/>
              </w:rPr>
            </w:pPr>
            <w:r w:rsidRPr="00892302">
              <w:rPr>
                <w:rFonts w:ascii="Arial Nova" w:hAnsi="Arial Nova"/>
                <w:b/>
                <w:bCs/>
                <w:color w:val="auto"/>
                <w:kern w:val="24"/>
                <w:sz w:val="18"/>
                <w:szCs w:val="18"/>
                <w:lang w:val="en-GB"/>
              </w:rPr>
              <w:t>Dimension</w:t>
            </w:r>
          </w:p>
        </w:tc>
        <w:tc>
          <w:tcPr>
            <w:tcW w:w="2486" w:type="dxa"/>
            <w:tcBorders>
              <w:top w:val="single" w:sz="12" w:space="0" w:color="auto"/>
              <w:bottom w:val="nil"/>
            </w:tcBorders>
          </w:tcPr>
          <w:p w14:paraId="684C7F25" w14:textId="77777777" w:rsidR="00C36418" w:rsidRPr="00892302" w:rsidRDefault="00C36418" w:rsidP="00AA7860">
            <w:pPr>
              <w:spacing w:line="360" w:lineRule="auto"/>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Indicator</w:t>
            </w:r>
          </w:p>
        </w:tc>
        <w:tc>
          <w:tcPr>
            <w:tcW w:w="4961" w:type="dxa"/>
            <w:gridSpan w:val="5"/>
            <w:tcBorders>
              <w:top w:val="single" w:sz="12" w:space="0" w:color="auto"/>
              <w:bottom w:val="nil"/>
            </w:tcBorders>
          </w:tcPr>
          <w:p w14:paraId="59B6A2E1" w14:textId="77777777" w:rsidR="00C36418" w:rsidRPr="00892302" w:rsidRDefault="00C36418" w:rsidP="00AA7860">
            <w:pPr>
              <w:spacing w:line="360" w:lineRule="auto"/>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Attribution of points for each indicator</w:t>
            </w:r>
          </w:p>
        </w:tc>
        <w:tc>
          <w:tcPr>
            <w:tcW w:w="1543" w:type="dxa"/>
            <w:tcBorders>
              <w:top w:val="single" w:sz="12" w:space="0" w:color="auto"/>
              <w:bottom w:val="nil"/>
            </w:tcBorders>
          </w:tcPr>
          <w:p w14:paraId="4E9375EB" w14:textId="77777777" w:rsidR="00C36418" w:rsidRPr="00892302" w:rsidRDefault="00C36418" w:rsidP="00AA7860">
            <w:pPr>
              <w:spacing w:line="360" w:lineRule="auto"/>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Weighting used for each indicator</w:t>
            </w:r>
          </w:p>
        </w:tc>
        <w:tc>
          <w:tcPr>
            <w:tcW w:w="857" w:type="dxa"/>
            <w:tcBorders>
              <w:top w:val="single" w:sz="12" w:space="0" w:color="auto"/>
              <w:bottom w:val="nil"/>
            </w:tcBorders>
          </w:tcPr>
          <w:p w14:paraId="0A1F8C98" w14:textId="77777777" w:rsidR="00C36418" w:rsidRPr="00892302" w:rsidRDefault="00C36418" w:rsidP="00AA7860">
            <w:pPr>
              <w:spacing w:line="360" w:lineRule="auto"/>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Overall scoring</w:t>
            </w:r>
          </w:p>
        </w:tc>
      </w:tr>
      <w:tr w:rsidR="00892302" w:rsidRPr="00892302" w14:paraId="492D7CE1" w14:textId="77777777" w:rsidTr="00A7082D">
        <w:trPr>
          <w:trHeight w:val="154"/>
          <w:jc w:val="center"/>
        </w:trPr>
        <w:tc>
          <w:tcPr>
            <w:tcW w:w="0" w:type="auto"/>
            <w:tcBorders>
              <w:top w:val="nil"/>
              <w:bottom w:val="nil"/>
            </w:tcBorders>
          </w:tcPr>
          <w:p w14:paraId="6D393178" w14:textId="77777777" w:rsidR="00C36418" w:rsidRPr="00892302" w:rsidRDefault="00C36418" w:rsidP="00AA7860">
            <w:pPr>
              <w:spacing w:line="360" w:lineRule="auto"/>
              <w:rPr>
                <w:rFonts w:ascii="Arial Nova" w:hAnsi="Arial Nova"/>
                <w:b/>
                <w:bCs/>
                <w:color w:val="auto"/>
                <w:kern w:val="24"/>
                <w:sz w:val="18"/>
                <w:szCs w:val="18"/>
                <w:lang w:val="en-GB"/>
              </w:rPr>
            </w:pPr>
          </w:p>
        </w:tc>
        <w:tc>
          <w:tcPr>
            <w:tcW w:w="2486" w:type="dxa"/>
            <w:tcBorders>
              <w:top w:val="nil"/>
              <w:bottom w:val="nil"/>
            </w:tcBorders>
          </w:tcPr>
          <w:p w14:paraId="462BC799" w14:textId="77777777" w:rsidR="00C36418" w:rsidRPr="00892302" w:rsidRDefault="00C36418" w:rsidP="00AA7860">
            <w:pPr>
              <w:spacing w:line="360" w:lineRule="auto"/>
              <w:rPr>
                <w:rFonts w:ascii="Arial Nova" w:hAnsi="Arial Nova"/>
                <w:b/>
                <w:bCs/>
                <w:color w:val="auto"/>
                <w:kern w:val="24"/>
                <w:position w:val="1"/>
                <w:sz w:val="18"/>
                <w:szCs w:val="18"/>
                <w:lang w:val="en-GB"/>
              </w:rPr>
            </w:pPr>
          </w:p>
        </w:tc>
        <w:tc>
          <w:tcPr>
            <w:tcW w:w="799" w:type="dxa"/>
            <w:tcBorders>
              <w:top w:val="nil"/>
              <w:bottom w:val="nil"/>
            </w:tcBorders>
          </w:tcPr>
          <w:p w14:paraId="18950DEE"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Q1</w:t>
            </w:r>
          </w:p>
        </w:tc>
        <w:tc>
          <w:tcPr>
            <w:tcW w:w="1185" w:type="dxa"/>
            <w:tcBorders>
              <w:top w:val="nil"/>
              <w:bottom w:val="nil"/>
            </w:tcBorders>
          </w:tcPr>
          <w:p w14:paraId="294412AB"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Q2</w:t>
            </w:r>
          </w:p>
        </w:tc>
        <w:tc>
          <w:tcPr>
            <w:tcW w:w="1134" w:type="dxa"/>
            <w:tcBorders>
              <w:top w:val="nil"/>
              <w:bottom w:val="nil"/>
            </w:tcBorders>
          </w:tcPr>
          <w:p w14:paraId="338CEE3B"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Q3</w:t>
            </w:r>
          </w:p>
        </w:tc>
        <w:tc>
          <w:tcPr>
            <w:tcW w:w="992" w:type="dxa"/>
            <w:tcBorders>
              <w:top w:val="nil"/>
              <w:bottom w:val="nil"/>
            </w:tcBorders>
          </w:tcPr>
          <w:p w14:paraId="409C2B8B"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Q4</w:t>
            </w:r>
          </w:p>
        </w:tc>
        <w:tc>
          <w:tcPr>
            <w:tcW w:w="851" w:type="dxa"/>
            <w:tcBorders>
              <w:top w:val="nil"/>
              <w:bottom w:val="nil"/>
            </w:tcBorders>
          </w:tcPr>
          <w:p w14:paraId="423F52BB"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r w:rsidRPr="00892302">
              <w:rPr>
                <w:rFonts w:ascii="Arial Nova" w:hAnsi="Arial Nova"/>
                <w:b/>
                <w:bCs/>
                <w:color w:val="auto"/>
                <w:kern w:val="24"/>
                <w:position w:val="1"/>
                <w:sz w:val="18"/>
                <w:szCs w:val="18"/>
                <w:lang w:val="en-GB"/>
              </w:rPr>
              <w:t>Q5</w:t>
            </w:r>
          </w:p>
        </w:tc>
        <w:tc>
          <w:tcPr>
            <w:tcW w:w="1543" w:type="dxa"/>
            <w:tcBorders>
              <w:top w:val="nil"/>
              <w:bottom w:val="nil"/>
            </w:tcBorders>
          </w:tcPr>
          <w:p w14:paraId="1255A49B"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p>
        </w:tc>
        <w:tc>
          <w:tcPr>
            <w:tcW w:w="857" w:type="dxa"/>
            <w:tcBorders>
              <w:top w:val="nil"/>
              <w:bottom w:val="nil"/>
            </w:tcBorders>
          </w:tcPr>
          <w:p w14:paraId="7A988B86" w14:textId="77777777" w:rsidR="00C36418" w:rsidRPr="00892302" w:rsidRDefault="00C36418" w:rsidP="00A7082D">
            <w:pPr>
              <w:spacing w:line="360" w:lineRule="auto"/>
              <w:jc w:val="center"/>
              <w:rPr>
                <w:rFonts w:ascii="Arial Nova" w:hAnsi="Arial Nova"/>
                <w:b/>
                <w:bCs/>
                <w:color w:val="auto"/>
                <w:kern w:val="24"/>
                <w:position w:val="1"/>
                <w:sz w:val="18"/>
                <w:szCs w:val="18"/>
                <w:lang w:val="en-GB"/>
              </w:rPr>
            </w:pPr>
          </w:p>
        </w:tc>
      </w:tr>
      <w:tr w:rsidR="00892302" w:rsidRPr="00892302" w14:paraId="69605EFF" w14:textId="77777777" w:rsidTr="00A7082D">
        <w:trPr>
          <w:trHeight w:val="36"/>
          <w:jc w:val="center"/>
        </w:trPr>
        <w:tc>
          <w:tcPr>
            <w:tcW w:w="0" w:type="auto"/>
            <w:tcBorders>
              <w:top w:val="single" w:sz="12" w:space="0" w:color="auto"/>
              <w:bottom w:val="nil"/>
            </w:tcBorders>
            <w:hideMark/>
          </w:tcPr>
          <w:p w14:paraId="19050D23" w14:textId="77777777" w:rsidR="00C36418" w:rsidRPr="00892302" w:rsidRDefault="00C36418" w:rsidP="00AA7860">
            <w:pPr>
              <w:spacing w:line="360" w:lineRule="auto"/>
              <w:rPr>
                <w:rFonts w:ascii="Arial Nova" w:hAnsi="Arial Nova"/>
                <w:color w:val="auto"/>
                <w:sz w:val="18"/>
                <w:szCs w:val="18"/>
                <w:lang w:val="en-GB"/>
              </w:rPr>
            </w:pPr>
            <w:r w:rsidRPr="00892302">
              <w:rPr>
                <w:rFonts w:ascii="Arial Nova" w:hAnsi="Arial Nova"/>
                <w:b/>
                <w:bCs/>
                <w:color w:val="auto"/>
                <w:kern w:val="24"/>
                <w:sz w:val="18"/>
                <w:szCs w:val="18"/>
                <w:lang w:val="en-GB"/>
              </w:rPr>
              <w:t>Nutrition</w:t>
            </w:r>
          </w:p>
          <w:p w14:paraId="71D5A44B" w14:textId="77777777" w:rsidR="00C36418" w:rsidRPr="00892302" w:rsidRDefault="00C36418" w:rsidP="00AA7860">
            <w:pPr>
              <w:spacing w:line="360" w:lineRule="auto"/>
              <w:rPr>
                <w:rFonts w:ascii="Arial Nova" w:hAnsi="Arial Nova"/>
                <w:b/>
                <w:color w:val="auto"/>
                <w:sz w:val="18"/>
                <w:szCs w:val="18"/>
                <w:lang w:val="en-GB"/>
              </w:rPr>
            </w:pPr>
          </w:p>
        </w:tc>
        <w:tc>
          <w:tcPr>
            <w:tcW w:w="2486" w:type="dxa"/>
            <w:tcBorders>
              <w:top w:val="single" w:sz="12" w:space="0" w:color="auto"/>
              <w:bottom w:val="nil"/>
            </w:tcBorders>
          </w:tcPr>
          <w:p w14:paraId="2C0CD45F" w14:textId="77777777" w:rsidR="00C36418" w:rsidRPr="00892302" w:rsidRDefault="00C36418" w:rsidP="00AA7860">
            <w:pPr>
              <w:spacing w:line="360" w:lineRule="auto"/>
              <w:jc w:val="both"/>
              <w:rPr>
                <w:rFonts w:ascii="Arial Nova" w:hAnsi="Arial Nova"/>
                <w:color w:val="auto"/>
                <w:kern w:val="24"/>
                <w:sz w:val="18"/>
                <w:szCs w:val="18"/>
                <w:lang w:val="en-GB"/>
              </w:rPr>
            </w:pPr>
            <w:r w:rsidRPr="00892302">
              <w:rPr>
                <w:rFonts w:ascii="Arial Nova" w:hAnsi="Arial Nova"/>
                <w:color w:val="auto"/>
                <w:kern w:val="24"/>
                <w:sz w:val="18"/>
                <w:szCs w:val="18"/>
                <w:lang w:val="en-GB"/>
              </w:rPr>
              <w:t>dietary energy balance</w:t>
            </w:r>
          </w:p>
          <w:p w14:paraId="033C158F" w14:textId="77777777" w:rsidR="00C36418" w:rsidRPr="00892302" w:rsidRDefault="00C36418" w:rsidP="00AA7860">
            <w:pPr>
              <w:spacing w:line="360" w:lineRule="auto"/>
              <w:jc w:val="both"/>
              <w:rPr>
                <w:rFonts w:ascii="Arial Nova" w:hAnsi="Arial Nova"/>
                <w:color w:val="auto"/>
                <w:kern w:val="24"/>
                <w:sz w:val="18"/>
                <w:szCs w:val="18"/>
                <w:lang w:val="en-GB"/>
              </w:rPr>
            </w:pPr>
          </w:p>
          <w:p w14:paraId="3313C8A5" w14:textId="77777777" w:rsidR="00C36418" w:rsidRPr="00892302" w:rsidRDefault="00C36418" w:rsidP="00AA7860">
            <w:pPr>
              <w:spacing w:line="360" w:lineRule="auto"/>
              <w:jc w:val="both"/>
              <w:rPr>
                <w:rFonts w:ascii="Arial Nova" w:hAnsi="Arial Nova"/>
                <w:color w:val="auto"/>
                <w:kern w:val="24"/>
                <w:sz w:val="18"/>
                <w:szCs w:val="18"/>
                <w:lang w:val="en-GB"/>
              </w:rPr>
            </w:pPr>
            <w:proofErr w:type="spellStart"/>
            <w:r w:rsidRPr="00892302">
              <w:rPr>
                <w:rFonts w:ascii="Arial Nova" w:hAnsi="Arial Nova"/>
                <w:color w:val="auto"/>
                <w:kern w:val="24"/>
                <w:sz w:val="18"/>
                <w:szCs w:val="18"/>
                <w:lang w:val="en-GB"/>
              </w:rPr>
              <w:t>PANDiet</w:t>
            </w:r>
            <w:proofErr w:type="spellEnd"/>
            <w:r w:rsidRPr="00892302">
              <w:rPr>
                <w:rFonts w:ascii="Arial Nova" w:hAnsi="Arial Nova"/>
                <w:color w:val="auto"/>
                <w:kern w:val="24"/>
                <w:sz w:val="18"/>
                <w:szCs w:val="18"/>
                <w:lang w:val="en-GB"/>
              </w:rPr>
              <w:t xml:space="preserve"> index </w:t>
            </w:r>
          </w:p>
        </w:tc>
        <w:tc>
          <w:tcPr>
            <w:tcW w:w="799" w:type="dxa"/>
            <w:tcBorders>
              <w:top w:val="single" w:sz="12" w:space="0" w:color="auto"/>
            </w:tcBorders>
          </w:tcPr>
          <w:p w14:paraId="1905368A"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p w14:paraId="780A1961"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67CA8DB"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tc>
        <w:tc>
          <w:tcPr>
            <w:tcW w:w="1185" w:type="dxa"/>
            <w:tcBorders>
              <w:top w:val="single" w:sz="12" w:space="0" w:color="auto"/>
            </w:tcBorders>
          </w:tcPr>
          <w:p w14:paraId="6766B4E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p w14:paraId="6A369F23"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4C83FBC6"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tc>
        <w:tc>
          <w:tcPr>
            <w:tcW w:w="1134" w:type="dxa"/>
            <w:tcBorders>
              <w:top w:val="single" w:sz="12" w:space="0" w:color="auto"/>
            </w:tcBorders>
          </w:tcPr>
          <w:p w14:paraId="7E5EB0A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p w14:paraId="11ABA25B"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00802CA4"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tc>
        <w:tc>
          <w:tcPr>
            <w:tcW w:w="992" w:type="dxa"/>
            <w:tcBorders>
              <w:top w:val="single" w:sz="12" w:space="0" w:color="auto"/>
            </w:tcBorders>
          </w:tcPr>
          <w:p w14:paraId="503D502A"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p w14:paraId="5B394B20"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4003F732"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tc>
        <w:tc>
          <w:tcPr>
            <w:tcW w:w="851" w:type="dxa"/>
            <w:tcBorders>
              <w:top w:val="single" w:sz="12" w:space="0" w:color="auto"/>
            </w:tcBorders>
          </w:tcPr>
          <w:p w14:paraId="732F1A91"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p w14:paraId="711B31F8"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B58FCB1"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c>
          <w:tcPr>
            <w:tcW w:w="1543" w:type="dxa"/>
            <w:tcBorders>
              <w:top w:val="single" w:sz="12" w:space="0" w:color="auto"/>
            </w:tcBorders>
          </w:tcPr>
          <w:p w14:paraId="5FE2E70B"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0.5</w:t>
            </w:r>
          </w:p>
          <w:p w14:paraId="1EC67B8C"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F7E6893"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0.5</w:t>
            </w:r>
          </w:p>
        </w:tc>
        <w:tc>
          <w:tcPr>
            <w:tcW w:w="857" w:type="dxa"/>
            <w:tcBorders>
              <w:top w:val="single" w:sz="12" w:space="0" w:color="auto"/>
              <w:bottom w:val="nil"/>
            </w:tcBorders>
          </w:tcPr>
          <w:p w14:paraId="6F7EAA83"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r>
      <w:tr w:rsidR="00892302" w:rsidRPr="00892302" w14:paraId="3088BF75" w14:textId="77777777" w:rsidTr="00A7082D">
        <w:trPr>
          <w:trHeight w:val="39"/>
          <w:jc w:val="center"/>
        </w:trPr>
        <w:tc>
          <w:tcPr>
            <w:tcW w:w="0" w:type="auto"/>
            <w:tcBorders>
              <w:top w:val="nil"/>
              <w:bottom w:val="nil"/>
            </w:tcBorders>
          </w:tcPr>
          <w:p w14:paraId="31293CC5" w14:textId="77777777" w:rsidR="00C36418" w:rsidRPr="00892302" w:rsidRDefault="00C36418" w:rsidP="00AA7860">
            <w:pPr>
              <w:spacing w:line="360" w:lineRule="auto"/>
              <w:rPr>
                <w:rFonts w:ascii="Arial Nova" w:hAnsi="Arial Nova"/>
                <w:b/>
                <w:bCs/>
                <w:color w:val="auto"/>
                <w:kern w:val="24"/>
                <w:sz w:val="18"/>
                <w:szCs w:val="18"/>
                <w:lang w:val="en-GB"/>
              </w:rPr>
            </w:pPr>
          </w:p>
        </w:tc>
        <w:tc>
          <w:tcPr>
            <w:tcW w:w="2486" w:type="dxa"/>
            <w:tcBorders>
              <w:top w:val="nil"/>
              <w:bottom w:val="nil"/>
            </w:tcBorders>
          </w:tcPr>
          <w:p w14:paraId="160D2D22" w14:textId="77777777" w:rsidR="00C36418" w:rsidRPr="00892302" w:rsidRDefault="00C36418" w:rsidP="00AA7860">
            <w:pPr>
              <w:spacing w:line="360" w:lineRule="auto"/>
              <w:jc w:val="both"/>
              <w:rPr>
                <w:rFonts w:ascii="Arial Nova" w:hAnsi="Arial Nova"/>
                <w:color w:val="auto"/>
                <w:kern w:val="24"/>
                <w:sz w:val="18"/>
                <w:szCs w:val="18"/>
                <w:lang w:val="en-GB"/>
              </w:rPr>
            </w:pPr>
          </w:p>
        </w:tc>
        <w:tc>
          <w:tcPr>
            <w:tcW w:w="799" w:type="dxa"/>
          </w:tcPr>
          <w:p w14:paraId="1289237B"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85" w:type="dxa"/>
          </w:tcPr>
          <w:p w14:paraId="3222ED04"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34" w:type="dxa"/>
          </w:tcPr>
          <w:p w14:paraId="00EB894D"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992" w:type="dxa"/>
          </w:tcPr>
          <w:p w14:paraId="66FEF017"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1" w:type="dxa"/>
          </w:tcPr>
          <w:p w14:paraId="5D4D8722"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543" w:type="dxa"/>
          </w:tcPr>
          <w:p w14:paraId="0246146C"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7" w:type="dxa"/>
            <w:tcBorders>
              <w:top w:val="nil"/>
              <w:bottom w:val="nil"/>
            </w:tcBorders>
          </w:tcPr>
          <w:p w14:paraId="558A2A61" w14:textId="77777777" w:rsidR="00C36418" w:rsidRPr="00892302" w:rsidRDefault="00C36418" w:rsidP="00A7082D">
            <w:pPr>
              <w:spacing w:line="360" w:lineRule="auto"/>
              <w:jc w:val="center"/>
              <w:rPr>
                <w:rFonts w:ascii="Arial Nova" w:hAnsi="Arial Nova"/>
                <w:color w:val="auto"/>
                <w:kern w:val="24"/>
                <w:sz w:val="18"/>
                <w:szCs w:val="18"/>
                <w:lang w:val="en-GB"/>
              </w:rPr>
            </w:pPr>
          </w:p>
        </w:tc>
      </w:tr>
      <w:tr w:rsidR="00892302" w:rsidRPr="00892302" w14:paraId="0DD26087" w14:textId="77777777" w:rsidTr="00A7082D">
        <w:trPr>
          <w:trHeight w:val="4"/>
          <w:jc w:val="center"/>
        </w:trPr>
        <w:tc>
          <w:tcPr>
            <w:tcW w:w="0" w:type="auto"/>
            <w:tcBorders>
              <w:top w:val="nil"/>
            </w:tcBorders>
            <w:hideMark/>
          </w:tcPr>
          <w:p w14:paraId="0925AB6C" w14:textId="77777777" w:rsidR="00C36418" w:rsidRPr="00892302" w:rsidRDefault="00C36418" w:rsidP="00AA7860">
            <w:pPr>
              <w:spacing w:line="360" w:lineRule="auto"/>
              <w:rPr>
                <w:rFonts w:ascii="Arial Nova" w:hAnsi="Arial Nova"/>
                <w:b/>
                <w:color w:val="auto"/>
                <w:sz w:val="18"/>
                <w:szCs w:val="18"/>
                <w:lang w:val="en-GB"/>
              </w:rPr>
            </w:pPr>
            <w:r w:rsidRPr="00892302">
              <w:rPr>
                <w:rFonts w:ascii="Arial Nova" w:hAnsi="Arial Nova"/>
                <w:b/>
                <w:color w:val="auto"/>
                <w:sz w:val="18"/>
                <w:szCs w:val="18"/>
                <w:lang w:val="en-GB"/>
              </w:rPr>
              <w:t>Environment</w:t>
            </w:r>
          </w:p>
        </w:tc>
        <w:tc>
          <w:tcPr>
            <w:tcW w:w="2486" w:type="dxa"/>
            <w:tcBorders>
              <w:top w:val="nil"/>
            </w:tcBorders>
          </w:tcPr>
          <w:p w14:paraId="052DFF64"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proofErr w:type="spellStart"/>
            <w:r w:rsidRPr="00892302">
              <w:rPr>
                <w:rFonts w:ascii="Arial Nova" w:hAnsi="Arial Nova"/>
                <w:color w:val="auto"/>
                <w:kern w:val="24"/>
                <w:sz w:val="18"/>
                <w:szCs w:val="18"/>
                <w:lang w:val="en-GB"/>
              </w:rPr>
              <w:t>pReCiPe</w:t>
            </w:r>
            <w:proofErr w:type="spellEnd"/>
            <w:r w:rsidRPr="00892302">
              <w:rPr>
                <w:rFonts w:ascii="Arial Nova" w:hAnsi="Arial Nova"/>
                <w:color w:val="auto"/>
                <w:kern w:val="24"/>
                <w:sz w:val="18"/>
                <w:szCs w:val="18"/>
                <w:lang w:val="en-GB"/>
              </w:rPr>
              <w:t xml:space="preserve"> </w:t>
            </w:r>
          </w:p>
          <w:p w14:paraId="50AB58CC"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p>
          <w:p w14:paraId="587A7029"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r w:rsidRPr="00892302">
              <w:rPr>
                <w:rFonts w:ascii="Arial Nova" w:hAnsi="Arial Nova"/>
                <w:color w:val="auto"/>
                <w:kern w:val="24"/>
                <w:sz w:val="18"/>
                <w:szCs w:val="18"/>
                <w:lang w:val="en-GB"/>
              </w:rPr>
              <w:t xml:space="preserve">proportion of organic food in the whole diet </w:t>
            </w:r>
          </w:p>
        </w:tc>
        <w:tc>
          <w:tcPr>
            <w:tcW w:w="799" w:type="dxa"/>
          </w:tcPr>
          <w:p w14:paraId="6C2DBDDE"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p w14:paraId="31D9D9D9"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0D871867"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tc>
        <w:tc>
          <w:tcPr>
            <w:tcW w:w="1185" w:type="dxa"/>
          </w:tcPr>
          <w:p w14:paraId="12BFCE3C"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p w14:paraId="63578AB8"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0719427"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tc>
        <w:tc>
          <w:tcPr>
            <w:tcW w:w="1134" w:type="dxa"/>
          </w:tcPr>
          <w:p w14:paraId="104D77CF"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p w14:paraId="06F9F94C"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EDD9BD2"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tc>
        <w:tc>
          <w:tcPr>
            <w:tcW w:w="992" w:type="dxa"/>
          </w:tcPr>
          <w:p w14:paraId="56AF9E81"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p w14:paraId="2A60A530"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58ADF29C"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tc>
        <w:tc>
          <w:tcPr>
            <w:tcW w:w="851" w:type="dxa"/>
          </w:tcPr>
          <w:p w14:paraId="24413226"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p w14:paraId="742DAFB9"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17BB36D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c>
          <w:tcPr>
            <w:tcW w:w="1543" w:type="dxa"/>
          </w:tcPr>
          <w:p w14:paraId="04334F24"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0.75</w:t>
            </w:r>
          </w:p>
          <w:p w14:paraId="3F6FCFAD"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3F7EF12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0.25</w:t>
            </w:r>
          </w:p>
        </w:tc>
        <w:tc>
          <w:tcPr>
            <w:tcW w:w="857" w:type="dxa"/>
            <w:tcBorders>
              <w:top w:val="nil"/>
            </w:tcBorders>
          </w:tcPr>
          <w:p w14:paraId="03F5F55B"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r>
      <w:tr w:rsidR="00892302" w:rsidRPr="00892302" w14:paraId="7969F5C3" w14:textId="77777777" w:rsidTr="00A7082D">
        <w:trPr>
          <w:trHeight w:val="32"/>
          <w:jc w:val="center"/>
        </w:trPr>
        <w:tc>
          <w:tcPr>
            <w:tcW w:w="0" w:type="auto"/>
            <w:tcBorders>
              <w:top w:val="nil"/>
            </w:tcBorders>
          </w:tcPr>
          <w:p w14:paraId="5ACDE4EC" w14:textId="77777777" w:rsidR="00C36418" w:rsidRPr="00892302" w:rsidRDefault="00C36418" w:rsidP="00AA7860">
            <w:pPr>
              <w:spacing w:line="360" w:lineRule="auto"/>
              <w:rPr>
                <w:rFonts w:ascii="Arial Nova" w:hAnsi="Arial Nova"/>
                <w:b/>
                <w:bCs/>
                <w:color w:val="auto"/>
                <w:kern w:val="24"/>
                <w:sz w:val="18"/>
                <w:szCs w:val="18"/>
                <w:lang w:val="en-GB"/>
              </w:rPr>
            </w:pPr>
          </w:p>
        </w:tc>
        <w:tc>
          <w:tcPr>
            <w:tcW w:w="2486" w:type="dxa"/>
            <w:tcBorders>
              <w:top w:val="nil"/>
            </w:tcBorders>
          </w:tcPr>
          <w:p w14:paraId="27D40F52"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p>
        </w:tc>
        <w:tc>
          <w:tcPr>
            <w:tcW w:w="799" w:type="dxa"/>
          </w:tcPr>
          <w:p w14:paraId="0D5C919C"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85" w:type="dxa"/>
          </w:tcPr>
          <w:p w14:paraId="334AD8D3"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34" w:type="dxa"/>
          </w:tcPr>
          <w:p w14:paraId="596CF79C"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992" w:type="dxa"/>
          </w:tcPr>
          <w:p w14:paraId="4463F729"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1" w:type="dxa"/>
          </w:tcPr>
          <w:p w14:paraId="4A0DB16B"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543" w:type="dxa"/>
          </w:tcPr>
          <w:p w14:paraId="0A5C2154"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7" w:type="dxa"/>
            <w:tcBorders>
              <w:top w:val="nil"/>
            </w:tcBorders>
          </w:tcPr>
          <w:p w14:paraId="0B7743A0" w14:textId="77777777" w:rsidR="00C36418" w:rsidRPr="00892302" w:rsidRDefault="00C36418" w:rsidP="00A7082D">
            <w:pPr>
              <w:spacing w:line="360" w:lineRule="auto"/>
              <w:jc w:val="center"/>
              <w:rPr>
                <w:rFonts w:ascii="Arial Nova" w:hAnsi="Arial Nova"/>
                <w:color w:val="auto"/>
                <w:kern w:val="24"/>
                <w:sz w:val="18"/>
                <w:szCs w:val="18"/>
                <w:lang w:val="en-GB"/>
              </w:rPr>
            </w:pPr>
          </w:p>
        </w:tc>
      </w:tr>
      <w:tr w:rsidR="00892302" w:rsidRPr="00892302" w14:paraId="3F694A79" w14:textId="77777777" w:rsidTr="00A7082D">
        <w:trPr>
          <w:trHeight w:val="309"/>
          <w:jc w:val="center"/>
        </w:trPr>
        <w:tc>
          <w:tcPr>
            <w:tcW w:w="0" w:type="auto"/>
          </w:tcPr>
          <w:p w14:paraId="71063339" w14:textId="77777777" w:rsidR="00C36418" w:rsidRPr="00892302" w:rsidRDefault="00C36418" w:rsidP="00AA7860">
            <w:pPr>
              <w:spacing w:line="360" w:lineRule="auto"/>
              <w:rPr>
                <w:rFonts w:ascii="Arial Nova" w:hAnsi="Arial Nova"/>
                <w:b/>
                <w:bCs/>
                <w:color w:val="auto"/>
                <w:kern w:val="24"/>
                <w:sz w:val="18"/>
                <w:szCs w:val="18"/>
                <w:lang w:val="en-GB"/>
              </w:rPr>
            </w:pPr>
            <w:r w:rsidRPr="00892302">
              <w:rPr>
                <w:rFonts w:ascii="Arial Nova" w:hAnsi="Arial Nova"/>
                <w:b/>
                <w:bCs/>
                <w:color w:val="auto"/>
                <w:kern w:val="24"/>
                <w:sz w:val="18"/>
                <w:szCs w:val="18"/>
                <w:lang w:val="en-GB"/>
              </w:rPr>
              <w:t>Sociocultural</w:t>
            </w:r>
          </w:p>
        </w:tc>
        <w:tc>
          <w:tcPr>
            <w:tcW w:w="2486" w:type="dxa"/>
          </w:tcPr>
          <w:p w14:paraId="15E7F571"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r w:rsidRPr="00892302">
              <w:rPr>
                <w:rFonts w:ascii="Arial Nova" w:hAnsi="Arial Nova"/>
                <w:color w:val="auto"/>
                <w:kern w:val="24"/>
                <w:sz w:val="18"/>
                <w:szCs w:val="18"/>
                <w:lang w:val="en-GB"/>
              </w:rPr>
              <w:t>food supply source index</w:t>
            </w:r>
          </w:p>
          <w:p w14:paraId="7EBF9A88"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p>
          <w:p w14:paraId="1798533D" w14:textId="77777777" w:rsidR="00C36418" w:rsidRPr="00892302" w:rsidRDefault="00C36418" w:rsidP="00AA7860">
            <w:pPr>
              <w:autoSpaceDE w:val="0"/>
              <w:autoSpaceDN w:val="0"/>
              <w:adjustRightInd w:val="0"/>
              <w:spacing w:line="360" w:lineRule="auto"/>
              <w:jc w:val="both"/>
              <w:rPr>
                <w:rFonts w:ascii="Arial Nova" w:hAnsi="Arial Nova"/>
                <w:color w:val="auto"/>
                <w:kern w:val="24"/>
                <w:sz w:val="18"/>
                <w:szCs w:val="18"/>
                <w:lang w:val="en-GB"/>
              </w:rPr>
            </w:pPr>
            <w:r w:rsidRPr="00892302">
              <w:rPr>
                <w:rFonts w:ascii="Arial Nova" w:hAnsi="Arial Nova"/>
                <w:color w:val="auto"/>
                <w:kern w:val="24"/>
                <w:sz w:val="18"/>
                <w:szCs w:val="18"/>
                <w:lang w:val="en-GB"/>
              </w:rPr>
              <w:t>consumption frequency of ready-made foods</w:t>
            </w:r>
          </w:p>
        </w:tc>
        <w:tc>
          <w:tcPr>
            <w:tcW w:w="799" w:type="dxa"/>
          </w:tcPr>
          <w:p w14:paraId="49BDFA24"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p w14:paraId="18320CA6"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531C006A"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c>
          <w:tcPr>
            <w:tcW w:w="1185" w:type="dxa"/>
          </w:tcPr>
          <w:p w14:paraId="7448C09D"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p w14:paraId="26124CA2"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2712B799"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tc>
        <w:tc>
          <w:tcPr>
            <w:tcW w:w="1134" w:type="dxa"/>
          </w:tcPr>
          <w:p w14:paraId="141A2CC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p w14:paraId="4B344048"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2E92E545"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tc>
        <w:tc>
          <w:tcPr>
            <w:tcW w:w="992" w:type="dxa"/>
          </w:tcPr>
          <w:p w14:paraId="54725D1C"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p w14:paraId="426ADB3B"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18693B08"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tc>
        <w:tc>
          <w:tcPr>
            <w:tcW w:w="851" w:type="dxa"/>
          </w:tcPr>
          <w:p w14:paraId="180A5828"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p w14:paraId="5FE4BD7D"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65463EC6"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tc>
        <w:tc>
          <w:tcPr>
            <w:tcW w:w="1543" w:type="dxa"/>
          </w:tcPr>
          <w:p w14:paraId="52E30E04"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0.5</w:t>
            </w:r>
          </w:p>
          <w:p w14:paraId="6B9D925B" w14:textId="77777777" w:rsidR="00C36418" w:rsidRPr="00892302" w:rsidRDefault="00C36418" w:rsidP="00A7082D">
            <w:pPr>
              <w:spacing w:line="360" w:lineRule="auto"/>
              <w:jc w:val="center"/>
              <w:rPr>
                <w:rFonts w:ascii="Arial Nova" w:hAnsi="Arial Nova"/>
                <w:color w:val="auto"/>
                <w:kern w:val="24"/>
                <w:sz w:val="18"/>
                <w:szCs w:val="18"/>
                <w:lang w:val="en-GB"/>
              </w:rPr>
            </w:pPr>
          </w:p>
          <w:p w14:paraId="1704A446"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0.5</w:t>
            </w:r>
          </w:p>
        </w:tc>
        <w:tc>
          <w:tcPr>
            <w:tcW w:w="857" w:type="dxa"/>
          </w:tcPr>
          <w:p w14:paraId="281EC49C"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r>
      <w:tr w:rsidR="00892302" w:rsidRPr="00892302" w14:paraId="1EE2416E" w14:textId="77777777" w:rsidTr="00A7082D">
        <w:trPr>
          <w:trHeight w:val="4"/>
          <w:jc w:val="center"/>
        </w:trPr>
        <w:tc>
          <w:tcPr>
            <w:tcW w:w="0" w:type="auto"/>
          </w:tcPr>
          <w:p w14:paraId="455AC778" w14:textId="77777777" w:rsidR="00C36418" w:rsidRPr="00892302" w:rsidRDefault="00C36418" w:rsidP="00AA7860">
            <w:pPr>
              <w:spacing w:line="360" w:lineRule="auto"/>
              <w:rPr>
                <w:rFonts w:ascii="Arial Nova" w:hAnsi="Arial Nova"/>
                <w:b/>
                <w:bCs/>
                <w:color w:val="auto"/>
                <w:kern w:val="24"/>
                <w:sz w:val="18"/>
                <w:szCs w:val="18"/>
                <w:lang w:val="en-GB"/>
              </w:rPr>
            </w:pPr>
          </w:p>
        </w:tc>
        <w:tc>
          <w:tcPr>
            <w:tcW w:w="2486" w:type="dxa"/>
          </w:tcPr>
          <w:p w14:paraId="46A31352" w14:textId="77777777" w:rsidR="00C36418" w:rsidRPr="00892302" w:rsidRDefault="00C36418" w:rsidP="00AA7860">
            <w:pPr>
              <w:spacing w:line="360" w:lineRule="auto"/>
              <w:jc w:val="both"/>
              <w:rPr>
                <w:rFonts w:ascii="Arial Nova" w:hAnsi="Arial Nova"/>
                <w:bCs/>
                <w:i/>
                <w:color w:val="auto"/>
                <w:kern w:val="24"/>
                <w:sz w:val="18"/>
                <w:szCs w:val="18"/>
                <w:lang w:val="en-GB"/>
              </w:rPr>
            </w:pPr>
          </w:p>
        </w:tc>
        <w:tc>
          <w:tcPr>
            <w:tcW w:w="799" w:type="dxa"/>
          </w:tcPr>
          <w:p w14:paraId="79290AA0"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85" w:type="dxa"/>
          </w:tcPr>
          <w:p w14:paraId="36899429"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134" w:type="dxa"/>
          </w:tcPr>
          <w:p w14:paraId="5705C26F"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992" w:type="dxa"/>
          </w:tcPr>
          <w:p w14:paraId="1300F87D"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1" w:type="dxa"/>
          </w:tcPr>
          <w:p w14:paraId="274996EC"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1543" w:type="dxa"/>
          </w:tcPr>
          <w:p w14:paraId="4D2FA876" w14:textId="77777777" w:rsidR="00C36418" w:rsidRPr="00892302" w:rsidRDefault="00C36418" w:rsidP="00A7082D">
            <w:pPr>
              <w:spacing w:line="360" w:lineRule="auto"/>
              <w:jc w:val="center"/>
              <w:rPr>
                <w:rFonts w:ascii="Arial Nova" w:hAnsi="Arial Nova"/>
                <w:color w:val="auto"/>
                <w:kern w:val="24"/>
                <w:sz w:val="18"/>
                <w:szCs w:val="18"/>
                <w:lang w:val="en-GB"/>
              </w:rPr>
            </w:pPr>
          </w:p>
        </w:tc>
        <w:tc>
          <w:tcPr>
            <w:tcW w:w="857" w:type="dxa"/>
          </w:tcPr>
          <w:p w14:paraId="385E90B5" w14:textId="77777777" w:rsidR="00C36418" w:rsidRPr="00892302" w:rsidRDefault="00C36418" w:rsidP="00A7082D">
            <w:pPr>
              <w:spacing w:line="360" w:lineRule="auto"/>
              <w:jc w:val="center"/>
              <w:rPr>
                <w:rFonts w:ascii="Arial Nova" w:hAnsi="Arial Nova"/>
                <w:color w:val="auto"/>
                <w:kern w:val="24"/>
                <w:sz w:val="18"/>
                <w:szCs w:val="18"/>
                <w:lang w:val="en-GB"/>
              </w:rPr>
            </w:pPr>
          </w:p>
        </w:tc>
      </w:tr>
      <w:tr w:rsidR="00892302" w:rsidRPr="00892302" w14:paraId="6AF84666" w14:textId="77777777" w:rsidTr="00A7082D">
        <w:trPr>
          <w:trHeight w:val="4"/>
          <w:jc w:val="center"/>
        </w:trPr>
        <w:tc>
          <w:tcPr>
            <w:tcW w:w="0" w:type="auto"/>
          </w:tcPr>
          <w:p w14:paraId="68F4CBFC" w14:textId="77777777" w:rsidR="00C36418" w:rsidRPr="00892302" w:rsidRDefault="00C36418" w:rsidP="00AA7860">
            <w:pPr>
              <w:spacing w:line="360" w:lineRule="auto"/>
              <w:rPr>
                <w:rFonts w:ascii="Arial Nova" w:hAnsi="Arial Nova"/>
                <w:b/>
                <w:bCs/>
                <w:color w:val="auto"/>
                <w:kern w:val="24"/>
                <w:sz w:val="18"/>
                <w:szCs w:val="18"/>
                <w:lang w:val="en-GB"/>
              </w:rPr>
            </w:pPr>
            <w:r w:rsidRPr="00892302">
              <w:rPr>
                <w:rFonts w:ascii="Arial Nova" w:hAnsi="Arial Nova"/>
                <w:b/>
                <w:bCs/>
                <w:color w:val="auto"/>
                <w:kern w:val="24"/>
                <w:sz w:val="18"/>
                <w:szCs w:val="18"/>
                <w:lang w:val="en-GB"/>
              </w:rPr>
              <w:t>Economic</w:t>
            </w:r>
          </w:p>
        </w:tc>
        <w:tc>
          <w:tcPr>
            <w:tcW w:w="2486" w:type="dxa"/>
          </w:tcPr>
          <w:p w14:paraId="12427723" w14:textId="77777777" w:rsidR="00C36418" w:rsidRPr="00892302" w:rsidRDefault="00C36418" w:rsidP="00AA7860">
            <w:pPr>
              <w:spacing w:line="360" w:lineRule="auto"/>
              <w:jc w:val="both"/>
              <w:rPr>
                <w:rFonts w:ascii="Arial Nova" w:hAnsi="Arial Nova"/>
                <w:bCs/>
                <w:i/>
                <w:color w:val="auto"/>
                <w:kern w:val="24"/>
                <w:sz w:val="18"/>
                <w:szCs w:val="18"/>
                <w:lang w:val="en-GB"/>
              </w:rPr>
            </w:pPr>
            <w:r w:rsidRPr="00892302">
              <w:rPr>
                <w:rFonts w:ascii="Arial Nova" w:hAnsi="Arial Nova"/>
                <w:color w:val="auto"/>
                <w:kern w:val="24"/>
                <w:sz w:val="18"/>
                <w:szCs w:val="18"/>
                <w:lang w:val="en-GB"/>
              </w:rPr>
              <w:t xml:space="preserve">proportion of the income devoted to diet </w:t>
            </w:r>
          </w:p>
        </w:tc>
        <w:tc>
          <w:tcPr>
            <w:tcW w:w="799" w:type="dxa"/>
          </w:tcPr>
          <w:p w14:paraId="1AE14578"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c>
          <w:tcPr>
            <w:tcW w:w="1185" w:type="dxa"/>
          </w:tcPr>
          <w:p w14:paraId="4F32D892"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4</w:t>
            </w:r>
          </w:p>
        </w:tc>
        <w:tc>
          <w:tcPr>
            <w:tcW w:w="1134" w:type="dxa"/>
          </w:tcPr>
          <w:p w14:paraId="6CAB39EB"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3</w:t>
            </w:r>
          </w:p>
        </w:tc>
        <w:tc>
          <w:tcPr>
            <w:tcW w:w="992" w:type="dxa"/>
          </w:tcPr>
          <w:p w14:paraId="7FD9E740"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2</w:t>
            </w:r>
          </w:p>
        </w:tc>
        <w:tc>
          <w:tcPr>
            <w:tcW w:w="851" w:type="dxa"/>
          </w:tcPr>
          <w:p w14:paraId="65897E41"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tc>
        <w:tc>
          <w:tcPr>
            <w:tcW w:w="1543" w:type="dxa"/>
          </w:tcPr>
          <w:p w14:paraId="66BD7521"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1</w:t>
            </w:r>
          </w:p>
        </w:tc>
        <w:tc>
          <w:tcPr>
            <w:tcW w:w="857" w:type="dxa"/>
          </w:tcPr>
          <w:p w14:paraId="0D4353F3" w14:textId="77777777" w:rsidR="00C36418" w:rsidRPr="00892302" w:rsidRDefault="00C36418" w:rsidP="00A7082D">
            <w:pPr>
              <w:spacing w:line="360" w:lineRule="auto"/>
              <w:jc w:val="center"/>
              <w:rPr>
                <w:rFonts w:ascii="Arial Nova" w:hAnsi="Arial Nova"/>
                <w:color w:val="auto"/>
                <w:kern w:val="24"/>
                <w:sz w:val="18"/>
                <w:szCs w:val="18"/>
                <w:lang w:val="en-GB"/>
              </w:rPr>
            </w:pPr>
            <w:r w:rsidRPr="00892302">
              <w:rPr>
                <w:rFonts w:ascii="Arial Nova" w:hAnsi="Arial Nova"/>
                <w:color w:val="auto"/>
                <w:kern w:val="24"/>
                <w:sz w:val="18"/>
                <w:szCs w:val="18"/>
                <w:lang w:val="en-GB"/>
              </w:rPr>
              <w:t>5</w:t>
            </w:r>
          </w:p>
        </w:tc>
      </w:tr>
    </w:tbl>
    <w:p w14:paraId="51B1AEF0" w14:textId="77777777" w:rsidR="00C36418" w:rsidRPr="00892302" w:rsidRDefault="00C36418" w:rsidP="00C36418">
      <w:pPr>
        <w:keepNext/>
        <w:spacing w:after="0" w:line="360" w:lineRule="auto"/>
        <w:jc w:val="both"/>
        <w:rPr>
          <w:rFonts w:ascii="Arial Nova" w:eastAsia="Times New Roman" w:hAnsi="Arial Nova" w:cs="Times New Roman"/>
          <w:b/>
          <w:bCs/>
          <w:sz w:val="18"/>
          <w:szCs w:val="18"/>
          <w:lang w:val="en-GB"/>
        </w:rPr>
        <w:sectPr w:rsidR="00C36418" w:rsidRPr="00892302">
          <w:headerReference w:type="default" r:id="rId7"/>
          <w:pgSz w:w="11906" w:h="16838"/>
          <w:pgMar w:top="1417" w:right="1417" w:bottom="1417" w:left="1417" w:header="708" w:footer="708" w:gutter="0"/>
          <w:cols w:space="708"/>
          <w:docGrid w:linePitch="360"/>
        </w:sectPr>
      </w:pPr>
    </w:p>
    <w:p w14:paraId="28911F01" w14:textId="77777777" w:rsidR="00C36418" w:rsidRPr="00892302" w:rsidRDefault="00C36418" w:rsidP="00C36418">
      <w:pPr>
        <w:spacing w:line="360" w:lineRule="auto"/>
        <w:rPr>
          <w:rFonts w:ascii="Arial Nova" w:hAnsi="Arial Nova"/>
          <w:b/>
          <w:sz w:val="18"/>
          <w:szCs w:val="18"/>
          <w:lang w:val="en-GB"/>
        </w:rPr>
      </w:pPr>
      <w:r w:rsidRPr="00892302">
        <w:rPr>
          <w:rFonts w:ascii="Arial Nova" w:hAnsi="Arial Nova"/>
          <w:b/>
          <w:sz w:val="18"/>
          <w:szCs w:val="18"/>
          <w:lang w:val="en-GB"/>
        </w:rPr>
        <w:lastRenderedPageBreak/>
        <w:t>Supplemental Figure 1. Study sample selection</w:t>
      </w:r>
    </w:p>
    <w:p w14:paraId="625F3FD4" w14:textId="68717E9D" w:rsidR="00C36418" w:rsidRPr="00892302" w:rsidRDefault="00C36418" w:rsidP="00C36418">
      <w:pPr>
        <w:spacing w:line="360" w:lineRule="auto"/>
        <w:rPr>
          <w:rFonts w:ascii="Arial Nova" w:hAnsi="Arial Nova"/>
          <w:b/>
          <w:sz w:val="18"/>
          <w:szCs w:val="18"/>
          <w:lang w:val="en-GB"/>
        </w:rPr>
        <w:sectPr w:rsidR="00C36418" w:rsidRPr="00892302">
          <w:pgSz w:w="11906" w:h="16838"/>
          <w:pgMar w:top="1417" w:right="1417" w:bottom="1417" w:left="1417" w:header="708" w:footer="708" w:gutter="0"/>
          <w:cols w:space="708"/>
          <w:docGrid w:linePitch="360"/>
        </w:sectPr>
      </w:pPr>
      <w:r w:rsidRPr="00892302">
        <w:rPr>
          <w:rFonts w:ascii="Arial Nova" w:hAnsi="Arial Nova"/>
          <w:b/>
          <w:noProof/>
          <w:sz w:val="18"/>
          <w:szCs w:val="18"/>
          <w:lang w:val="en-GB" w:eastAsia="fr-FR"/>
        </w:rPr>
        <mc:AlternateContent>
          <mc:Choice Requires="wpg">
            <w:drawing>
              <wp:anchor distT="0" distB="0" distL="114300" distR="114300" simplePos="0" relativeHeight="251659264" behindDoc="0" locked="0" layoutInCell="1" allowOverlap="1" wp14:anchorId="126186A1" wp14:editId="427684D0">
                <wp:simplePos x="0" y="0"/>
                <wp:positionH relativeFrom="column">
                  <wp:posOffset>635</wp:posOffset>
                </wp:positionH>
                <wp:positionV relativeFrom="paragraph">
                  <wp:posOffset>-635</wp:posOffset>
                </wp:positionV>
                <wp:extent cx="3085171" cy="3397722"/>
                <wp:effectExtent l="0" t="0" r="20320" b="12700"/>
                <wp:wrapNone/>
                <wp:docPr id="8" name="Groupe 4"/>
                <wp:cNvGraphicFramePr/>
                <a:graphic xmlns:a="http://schemas.openxmlformats.org/drawingml/2006/main">
                  <a:graphicData uri="http://schemas.microsoft.com/office/word/2010/wordprocessingGroup">
                    <wpg:wgp>
                      <wpg:cNvGrpSpPr/>
                      <wpg:grpSpPr>
                        <a:xfrm>
                          <a:off x="0" y="0"/>
                          <a:ext cx="3085171" cy="3397722"/>
                          <a:chOff x="888" y="0"/>
                          <a:chExt cx="2307353" cy="2432858"/>
                        </a:xfrm>
                      </wpg:grpSpPr>
                      <wps:wsp>
                        <wps:cNvPr id="11" name="Rectangle à coins arrondis 22"/>
                        <wps:cNvSpPr/>
                        <wps:spPr>
                          <a:xfrm>
                            <a:off x="893" y="0"/>
                            <a:ext cx="2307334" cy="353558"/>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027DEE7" w14:textId="77777777" w:rsidR="00C36418" w:rsidRPr="004A2EF5" w:rsidRDefault="00C36418" w:rsidP="00C36418">
                              <w:pPr>
                                <w:pStyle w:val="NormalWeb"/>
                                <w:spacing w:before="60" w:beforeAutospacing="0" w:afterAutospacing="0"/>
                                <w:jc w:val="center"/>
                                <w:rPr>
                                  <w:sz w:val="20"/>
                                  <w:szCs w:val="22"/>
                                </w:rPr>
                              </w:pPr>
                              <w:r w:rsidRPr="004A2EF5">
                                <w:rPr>
                                  <w:rFonts w:ascii="Tw Cen MT" w:eastAsia="Calibri" w:hAnsi="Tw Cen MT"/>
                                  <w:b/>
                                  <w:bCs/>
                                  <w:color w:val="000000" w:themeColor="dark1"/>
                                  <w:kern w:val="24"/>
                                  <w:sz w:val="20"/>
                                  <w:szCs w:val="22"/>
                                  <w:lang w:val="en-US"/>
                                </w:rPr>
                                <w:t>37,685 participants completed the Org-FFQ</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à coins arrondis 25"/>
                        <wps:cNvSpPr/>
                        <wps:spPr>
                          <a:xfrm>
                            <a:off x="894" y="740198"/>
                            <a:ext cx="2307347" cy="25929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1F5CA52" w14:textId="77777777" w:rsidR="00C36418" w:rsidRPr="004A2EF5" w:rsidRDefault="00C36418" w:rsidP="00C36418">
                              <w:pPr>
                                <w:pStyle w:val="NormalWeb"/>
                                <w:spacing w:before="60" w:beforeAutospacing="0" w:afterAutospacing="0" w:line="360" w:lineRule="auto"/>
                                <w:jc w:val="center"/>
                                <w:rPr>
                                  <w:sz w:val="20"/>
                                </w:rPr>
                              </w:pPr>
                              <w:r w:rsidRPr="004A2EF5">
                                <w:rPr>
                                  <w:rFonts w:ascii="Tw Cen MT" w:hAnsi="Tw Cen MT"/>
                                  <w:color w:val="000000" w:themeColor="dark1"/>
                                  <w:kern w:val="24"/>
                                  <w:sz w:val="20"/>
                                  <w:lang w:val="en-US"/>
                                </w:rPr>
                                <w:t>37,305 participants had no missing covariates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à coins arrondis 51"/>
                        <wps:cNvSpPr/>
                        <wps:spPr>
                          <a:xfrm>
                            <a:off x="888" y="2150664"/>
                            <a:ext cx="2307335" cy="282194"/>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36E307B" w14:textId="77777777" w:rsidR="00C36418" w:rsidRPr="004A2EF5" w:rsidRDefault="00C36418" w:rsidP="00C36418">
                              <w:pPr>
                                <w:pStyle w:val="NormalWeb"/>
                                <w:spacing w:before="60" w:beforeAutospacing="0" w:after="60" w:afterAutospacing="0" w:line="360" w:lineRule="auto"/>
                                <w:jc w:val="center"/>
                                <w:rPr>
                                  <w:sz w:val="20"/>
                                </w:rPr>
                              </w:pPr>
                              <w:r w:rsidRPr="004A2EF5">
                                <w:rPr>
                                  <w:rFonts w:ascii="Tw Cen MT" w:hAnsi="Tw Cen MT"/>
                                  <w:color w:val="000000" w:themeColor="dark1"/>
                                  <w:kern w:val="24"/>
                                  <w:sz w:val="20"/>
                                  <w:lang w:val="en-US"/>
                                </w:rPr>
                                <w:t xml:space="preserve">34,453 participants were not living overseas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à coins arrondis 25"/>
                        <wps:cNvSpPr/>
                        <wps:spPr>
                          <a:xfrm>
                            <a:off x="893" y="1389191"/>
                            <a:ext cx="2307346" cy="3739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56F5ADD" w14:textId="77777777" w:rsidR="00C36418" w:rsidRPr="004A2EF5" w:rsidRDefault="00C36418" w:rsidP="00C36418">
                              <w:pPr>
                                <w:pStyle w:val="NormalWeb"/>
                                <w:spacing w:before="60" w:beforeAutospacing="0" w:afterAutospacing="0"/>
                                <w:jc w:val="center"/>
                                <w:rPr>
                                  <w:sz w:val="20"/>
                                  <w:lang w:val="en-US"/>
                                </w:rPr>
                              </w:pPr>
                              <w:r w:rsidRPr="004A2EF5">
                                <w:rPr>
                                  <w:rFonts w:ascii="Tw Cen MT" w:hAnsi="Tw Cen MT"/>
                                  <w:color w:val="000000" w:themeColor="dark1"/>
                                  <w:kern w:val="24"/>
                                  <w:sz w:val="20"/>
                                  <w:lang w:val="de-DE"/>
                                </w:rPr>
                                <w:t xml:space="preserve">35,196 </w:t>
                              </w:r>
                              <w:proofErr w:type="spellStart"/>
                              <w:r w:rsidRPr="004A2EF5">
                                <w:rPr>
                                  <w:rFonts w:ascii="Tw Cen MT" w:hAnsi="Tw Cen MT"/>
                                  <w:color w:val="000000" w:themeColor="dark1"/>
                                  <w:kern w:val="24"/>
                                  <w:sz w:val="20"/>
                                  <w:lang w:val="de-DE"/>
                                </w:rPr>
                                <w:t>participants</w:t>
                              </w:r>
                              <w:proofErr w:type="spellEnd"/>
                              <w:r w:rsidRPr="004A2EF5">
                                <w:rPr>
                                  <w:rFonts w:ascii="Tw Cen MT" w:hAnsi="Tw Cen MT"/>
                                  <w:color w:val="000000" w:themeColor="dark1"/>
                                  <w:kern w:val="24"/>
                                  <w:sz w:val="20"/>
                                  <w:lang w:val="de-DE"/>
                                </w:rPr>
                                <w:t xml:space="preserve"> </w:t>
                              </w:r>
                              <w:proofErr w:type="spellStart"/>
                              <w:r w:rsidRPr="004A2EF5">
                                <w:rPr>
                                  <w:rFonts w:ascii="Tw Cen MT" w:hAnsi="Tw Cen MT"/>
                                  <w:color w:val="000000" w:themeColor="dark1"/>
                                  <w:kern w:val="24"/>
                                  <w:sz w:val="20"/>
                                  <w:lang w:val="de-DE"/>
                                </w:rPr>
                                <w:t>were</w:t>
                              </w:r>
                              <w:proofErr w:type="spellEnd"/>
                              <w:r w:rsidRPr="004A2EF5">
                                <w:rPr>
                                  <w:rFonts w:ascii="Tw Cen MT" w:hAnsi="Tw Cen MT"/>
                                  <w:color w:val="000000" w:themeColor="dark1"/>
                                  <w:kern w:val="24"/>
                                  <w:sz w:val="20"/>
                                  <w:lang w:val="de-DE"/>
                                </w:rPr>
                                <w:t xml:space="preserve"> not </w:t>
                              </w:r>
                              <w:proofErr w:type="spellStart"/>
                              <w:r w:rsidRPr="004A2EF5">
                                <w:rPr>
                                  <w:rFonts w:ascii="Tw Cen MT" w:hAnsi="Tw Cen MT"/>
                                  <w:color w:val="000000" w:themeColor="dark1"/>
                                  <w:kern w:val="24"/>
                                  <w:sz w:val="20"/>
                                  <w:lang w:val="de-DE"/>
                                </w:rPr>
                                <w:t>under</w:t>
                              </w:r>
                              <w:proofErr w:type="spellEnd"/>
                              <w:r w:rsidRPr="004A2EF5">
                                <w:rPr>
                                  <w:rFonts w:ascii="Tw Cen MT" w:hAnsi="Tw Cen MT"/>
                                  <w:color w:val="000000" w:themeColor="dark1"/>
                                  <w:kern w:val="24"/>
                                  <w:sz w:val="20"/>
                                  <w:lang w:val="de-DE"/>
                                </w:rPr>
                                <w:t>/</w:t>
                              </w:r>
                              <w:proofErr w:type="spellStart"/>
                              <w:r w:rsidRPr="004A2EF5">
                                <w:rPr>
                                  <w:rFonts w:ascii="Tw Cen MT" w:hAnsi="Tw Cen MT"/>
                                  <w:color w:val="000000" w:themeColor="dark1"/>
                                  <w:kern w:val="24"/>
                                  <w:sz w:val="20"/>
                                  <w:lang w:val="de-DE"/>
                                </w:rPr>
                                <w:t>over</w:t>
                              </w:r>
                              <w:proofErr w:type="spellEnd"/>
                              <w:r w:rsidRPr="004A2EF5">
                                <w:rPr>
                                  <w:rFonts w:ascii="Tw Cen MT" w:hAnsi="Tw Cen MT"/>
                                  <w:color w:val="000000" w:themeColor="dark1"/>
                                  <w:kern w:val="24"/>
                                  <w:sz w:val="20"/>
                                  <w:lang w:val="de-DE"/>
                                </w:rPr>
                                <w:t xml:space="preserve">-reporters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Connecteur droit avec flèche 15"/>
                        <wps:cNvCnPr/>
                        <wps:spPr>
                          <a:xfrm>
                            <a:off x="1122837" y="356493"/>
                            <a:ext cx="0" cy="3858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6186A1" id="Groupe 4" o:spid="_x0000_s1026" style="position:absolute;margin-left:.05pt;margin-top:-.05pt;width:242.95pt;height:267.55pt;z-index:251659264" coordorigin="8" coordsize="23073,2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">
                <v:roundrect id="Rectangle à coins arrondis 22" o:spid="_x0000_s1027" style="position:absolute;left:8;width:23074;height:3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14:paraId="2027DEE7" w14:textId="77777777" w:rsidR="00C36418" w:rsidRPr="004A2EF5" w:rsidRDefault="00C36418" w:rsidP="00C36418">
                        <w:pPr>
                          <w:pStyle w:val="NormalWeb"/>
                          <w:spacing w:before="60" w:beforeAutospacing="0" w:afterAutospacing="0"/>
                          <w:jc w:val="center"/>
                          <w:rPr>
                            <w:sz w:val="20"/>
                            <w:szCs w:val="22"/>
                          </w:rPr>
                        </w:pPr>
                        <w:r w:rsidRPr="004A2EF5">
                          <w:rPr>
                            <w:rFonts w:ascii="Tw Cen MT" w:eastAsia="Calibri" w:hAnsi="Tw Cen MT"/>
                            <w:b/>
                            <w:bCs/>
                            <w:color w:val="000000" w:themeColor="dark1"/>
                            <w:kern w:val="24"/>
                            <w:sz w:val="20"/>
                            <w:szCs w:val="22"/>
                            <w:lang w:val="en-US"/>
                          </w:rPr>
                          <w:t>37,685 participants completed the Org-FFQ</w:t>
                        </w:r>
                      </w:p>
                    </w:txbxContent>
                  </v:textbox>
                </v:roundrect>
                <v:roundrect id="Rectangle à coins arrondis 25" o:spid="_x0000_s1028" style="position:absolute;left:8;top:7401;width:23074;height: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" fillcolor="white [3201]" strokecolor="black [3200]" strokeweight="1pt">
                  <v:stroke joinstyle="miter"/>
                  <v:textbox>
                    <w:txbxContent>
                      <w:p w14:paraId="51F5CA52" w14:textId="77777777" w:rsidR="00C36418" w:rsidRPr="004A2EF5" w:rsidRDefault="00C36418" w:rsidP="00C36418">
                        <w:pPr>
                          <w:pStyle w:val="NormalWeb"/>
                          <w:spacing w:before="60" w:beforeAutospacing="0" w:afterAutospacing="0" w:line="360" w:lineRule="auto"/>
                          <w:jc w:val="center"/>
                          <w:rPr>
                            <w:sz w:val="20"/>
                          </w:rPr>
                        </w:pPr>
                        <w:r w:rsidRPr="004A2EF5">
                          <w:rPr>
                            <w:rFonts w:ascii="Tw Cen MT" w:hAnsi="Tw Cen MT"/>
                            <w:color w:val="000000" w:themeColor="dark1"/>
                            <w:kern w:val="24"/>
                            <w:sz w:val="20"/>
                            <w:lang w:val="en-US"/>
                          </w:rPr>
                          <w:t>37,305 participants had no missing covariates</w:t>
                        </w:r>
                      </w:p>
                    </w:txbxContent>
                  </v:textbox>
                </v:roundrect>
                <v:roundrect id="_x0000_s1029" style="position:absolute;left:8;top:21506;width:23074;height:2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M+wQAAANsAAAAPAAAAZHJzL2Rvd25yZXYueG1sRE/basJA&#10;EH0v+A/LCL7VjQp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Oq14z7BAAAA2wAAAA8AAAAA&#10;AAAAAAAAAAAABwIAAGRycy9kb3ducmV2LnhtbFBLBQYAAAAAAwADALcAAAD1AgAAAAA=&#10;" fillcolor="white [3201]" strokecolor="black [3200]" strokeweight="1pt">
                  <v:stroke joinstyle="miter"/>
                  <v:textbox>
                    <w:txbxContent>
                      <w:p w14:paraId="336E307B" w14:textId="77777777" w:rsidR="00C36418" w:rsidRPr="004A2EF5" w:rsidRDefault="00C36418" w:rsidP="00C36418">
                        <w:pPr>
                          <w:pStyle w:val="NormalWeb"/>
                          <w:spacing w:before="60" w:beforeAutospacing="0" w:after="60" w:afterAutospacing="0" w:line="360" w:lineRule="auto"/>
                          <w:jc w:val="center"/>
                          <w:rPr>
                            <w:sz w:val="20"/>
                          </w:rPr>
                        </w:pPr>
                        <w:r w:rsidRPr="004A2EF5">
                          <w:rPr>
                            <w:rFonts w:ascii="Tw Cen MT" w:hAnsi="Tw Cen MT"/>
                            <w:color w:val="000000" w:themeColor="dark1"/>
                            <w:kern w:val="24"/>
                            <w:sz w:val="20"/>
                            <w:lang w:val="en-US"/>
                          </w:rPr>
                          <w:t xml:space="preserve">34,453 participants were not living overseas </w:t>
                        </w:r>
                      </w:p>
                    </w:txbxContent>
                  </v:textbox>
                </v:roundrect>
                <v:roundrect id="Rectangle à coins arrondis 25" o:spid="_x0000_s1030" style="position:absolute;left:8;top:13891;width:23074;height:3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tKwQAAANsAAAAPAAAAZHJzL2Rvd25yZXYueG1sRE/basJA&#10;EH0v+A/LCL7VjS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GVce0rBAAAA2wAAAA8AAAAA&#10;AAAAAAAAAAAABwIAAGRycy9kb3ducmV2LnhtbFBLBQYAAAAAAwADALcAAAD1AgAAAAA=&#10;" fillcolor="white [3201]" strokecolor="black [3200]" strokeweight="1pt">
                  <v:stroke joinstyle="miter"/>
                  <v:textbox>
                    <w:txbxContent>
                      <w:p w14:paraId="256F5ADD" w14:textId="77777777" w:rsidR="00C36418" w:rsidRPr="004A2EF5" w:rsidRDefault="00C36418" w:rsidP="00C36418">
                        <w:pPr>
                          <w:pStyle w:val="NormalWeb"/>
                          <w:spacing w:before="60" w:beforeAutospacing="0" w:afterAutospacing="0"/>
                          <w:jc w:val="center"/>
                          <w:rPr>
                            <w:sz w:val="20"/>
                            <w:lang w:val="en-US"/>
                          </w:rPr>
                        </w:pPr>
                        <w:r w:rsidRPr="004A2EF5">
                          <w:rPr>
                            <w:rFonts w:ascii="Tw Cen MT" w:hAnsi="Tw Cen MT"/>
                            <w:color w:val="000000" w:themeColor="dark1"/>
                            <w:kern w:val="24"/>
                            <w:sz w:val="20"/>
                            <w:lang w:val="de-DE"/>
                          </w:rPr>
                          <w:t xml:space="preserve">35,196 </w:t>
                        </w:r>
                        <w:proofErr w:type="spellStart"/>
                        <w:r w:rsidRPr="004A2EF5">
                          <w:rPr>
                            <w:rFonts w:ascii="Tw Cen MT" w:hAnsi="Tw Cen MT"/>
                            <w:color w:val="000000" w:themeColor="dark1"/>
                            <w:kern w:val="24"/>
                            <w:sz w:val="20"/>
                            <w:lang w:val="de-DE"/>
                          </w:rPr>
                          <w:t>participants</w:t>
                        </w:r>
                        <w:proofErr w:type="spellEnd"/>
                        <w:r w:rsidRPr="004A2EF5">
                          <w:rPr>
                            <w:rFonts w:ascii="Tw Cen MT" w:hAnsi="Tw Cen MT"/>
                            <w:color w:val="000000" w:themeColor="dark1"/>
                            <w:kern w:val="24"/>
                            <w:sz w:val="20"/>
                            <w:lang w:val="de-DE"/>
                          </w:rPr>
                          <w:t xml:space="preserve"> </w:t>
                        </w:r>
                        <w:proofErr w:type="spellStart"/>
                        <w:r w:rsidRPr="004A2EF5">
                          <w:rPr>
                            <w:rFonts w:ascii="Tw Cen MT" w:hAnsi="Tw Cen MT"/>
                            <w:color w:val="000000" w:themeColor="dark1"/>
                            <w:kern w:val="24"/>
                            <w:sz w:val="20"/>
                            <w:lang w:val="de-DE"/>
                          </w:rPr>
                          <w:t>were</w:t>
                        </w:r>
                        <w:proofErr w:type="spellEnd"/>
                        <w:r w:rsidRPr="004A2EF5">
                          <w:rPr>
                            <w:rFonts w:ascii="Tw Cen MT" w:hAnsi="Tw Cen MT"/>
                            <w:color w:val="000000" w:themeColor="dark1"/>
                            <w:kern w:val="24"/>
                            <w:sz w:val="20"/>
                            <w:lang w:val="de-DE"/>
                          </w:rPr>
                          <w:t xml:space="preserve"> not </w:t>
                        </w:r>
                        <w:proofErr w:type="spellStart"/>
                        <w:r w:rsidRPr="004A2EF5">
                          <w:rPr>
                            <w:rFonts w:ascii="Tw Cen MT" w:hAnsi="Tw Cen MT"/>
                            <w:color w:val="000000" w:themeColor="dark1"/>
                            <w:kern w:val="24"/>
                            <w:sz w:val="20"/>
                            <w:lang w:val="de-DE"/>
                          </w:rPr>
                          <w:t>under</w:t>
                        </w:r>
                        <w:proofErr w:type="spellEnd"/>
                        <w:r w:rsidRPr="004A2EF5">
                          <w:rPr>
                            <w:rFonts w:ascii="Tw Cen MT" w:hAnsi="Tw Cen MT"/>
                            <w:color w:val="000000" w:themeColor="dark1"/>
                            <w:kern w:val="24"/>
                            <w:sz w:val="20"/>
                            <w:lang w:val="de-DE"/>
                          </w:rPr>
                          <w:t>/</w:t>
                        </w:r>
                        <w:proofErr w:type="spellStart"/>
                        <w:r w:rsidRPr="004A2EF5">
                          <w:rPr>
                            <w:rFonts w:ascii="Tw Cen MT" w:hAnsi="Tw Cen MT"/>
                            <w:color w:val="000000" w:themeColor="dark1"/>
                            <w:kern w:val="24"/>
                            <w:sz w:val="20"/>
                            <w:lang w:val="de-DE"/>
                          </w:rPr>
                          <w:t>over</w:t>
                        </w:r>
                        <w:proofErr w:type="spellEnd"/>
                        <w:r w:rsidRPr="004A2EF5">
                          <w:rPr>
                            <w:rFonts w:ascii="Tw Cen MT" w:hAnsi="Tw Cen MT"/>
                            <w:color w:val="000000" w:themeColor="dark1"/>
                            <w:kern w:val="24"/>
                            <w:sz w:val="20"/>
                            <w:lang w:val="de-DE"/>
                          </w:rPr>
                          <w:t xml:space="preserve">-reporters </w:t>
                        </w:r>
                      </w:p>
                    </w:txbxContent>
                  </v:textbox>
                </v:roundrect>
                <v:shapetype id="_x0000_t32" coordsize="21600,21600" o:spt="32" o:oned="t" path="m,l21600,21600e" filled="f">
                  <v:path arrowok="t" fillok="f" o:connecttype="none"/>
                  <o:lock v:ext="edit" shapetype="t"/>
                </v:shapetype>
                <v:shape id="Connecteur droit avec flèche 15" o:spid="_x0000_s1031" type="#_x0000_t32" style="position:absolute;left:11228;top:3564;width:0;height:3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group>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0288" behindDoc="0" locked="0" layoutInCell="1" allowOverlap="1" wp14:anchorId="57D1ED7D" wp14:editId="2B90AAA7">
                <wp:simplePos x="0" y="0"/>
                <wp:positionH relativeFrom="column">
                  <wp:posOffset>1494790</wp:posOffset>
                </wp:positionH>
                <wp:positionV relativeFrom="paragraph">
                  <wp:posOffset>1383665</wp:posOffset>
                </wp:positionV>
                <wp:extent cx="0" cy="538817"/>
                <wp:effectExtent l="76200" t="0" r="57150" b="52070"/>
                <wp:wrapNone/>
                <wp:docPr id="16" name="Connecteur droit avec flèche 27"/>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F0020" id="Connecteur droit avec flèche 27" o:spid="_x0000_s1026" type="#_x0000_t32" style="position:absolute;margin-left:117.7pt;margin-top:108.95pt;width:0;height:4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" strokecolor="black [3213]" strokeweight=".5pt">
                <v:stroke endarrow="block" joinstyle="miter"/>
              </v:shape>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1312" behindDoc="0" locked="0" layoutInCell="1" allowOverlap="1" wp14:anchorId="67EFA521" wp14:editId="6F9EC25F">
                <wp:simplePos x="0" y="0"/>
                <wp:positionH relativeFrom="column">
                  <wp:posOffset>1494790</wp:posOffset>
                </wp:positionH>
                <wp:positionV relativeFrom="paragraph">
                  <wp:posOffset>2450465</wp:posOffset>
                </wp:positionV>
                <wp:extent cx="0" cy="538817"/>
                <wp:effectExtent l="76200" t="0" r="57150" b="52070"/>
                <wp:wrapNone/>
                <wp:docPr id="17" name="Connecteur droit avec flèche 28"/>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6FA7F" id="Connecteur droit avec flèche 28" o:spid="_x0000_s1026" type="#_x0000_t32" style="position:absolute;margin-left:117.7pt;margin-top:192.95pt;width:0;height:4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" strokecolor="black [3213]" strokeweight=".5pt">
                <v:stroke endarrow="block" joinstyle="miter"/>
              </v:shape>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2336" behindDoc="0" locked="0" layoutInCell="1" allowOverlap="1" wp14:anchorId="3893991E" wp14:editId="1165EF3D">
                <wp:simplePos x="0" y="0"/>
                <wp:positionH relativeFrom="column">
                  <wp:posOffset>1494790</wp:posOffset>
                </wp:positionH>
                <wp:positionV relativeFrom="paragraph">
                  <wp:posOffset>3387725</wp:posOffset>
                </wp:positionV>
                <wp:extent cx="0" cy="538817"/>
                <wp:effectExtent l="76200" t="0" r="57150" b="52070"/>
                <wp:wrapNone/>
                <wp:docPr id="18" name="Connecteur droit avec flèche 29"/>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5D4FD" id="Connecteur droit avec flèche 29" o:spid="_x0000_s1026" type="#_x0000_t32" style="position:absolute;margin-left:117.7pt;margin-top:266.75pt;width:0;height:42.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" strokecolor="black [3213]" strokeweight=".5pt">
                <v:stroke endarrow="block" joinstyle="miter"/>
              </v:shape>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3360" behindDoc="0" locked="0" layoutInCell="1" allowOverlap="1" wp14:anchorId="0E97BAC0" wp14:editId="6DE40514">
                <wp:simplePos x="0" y="0"/>
                <wp:positionH relativeFrom="column">
                  <wp:posOffset>0</wp:posOffset>
                </wp:positionH>
                <wp:positionV relativeFrom="paragraph">
                  <wp:posOffset>3936365</wp:posOffset>
                </wp:positionV>
                <wp:extent cx="3085147" cy="493778"/>
                <wp:effectExtent l="0" t="0" r="20320" b="20955"/>
                <wp:wrapNone/>
                <wp:docPr id="19" name="Rectangle à coins arrondis 51"/>
                <wp:cNvGraphicFramePr/>
                <a:graphic xmlns:a="http://schemas.openxmlformats.org/drawingml/2006/main">
                  <a:graphicData uri="http://schemas.microsoft.com/office/word/2010/wordprocessingShape">
                    <wps:wsp>
                      <wps:cNvSpPr/>
                      <wps:spPr>
                        <a:xfrm>
                          <a:off x="0" y="0"/>
                          <a:ext cx="3085147" cy="493778"/>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835FBB2" w14:textId="77777777" w:rsidR="00C36418" w:rsidRPr="004A2EF5" w:rsidRDefault="00C36418" w:rsidP="00C36418">
                            <w:pPr>
                              <w:pStyle w:val="NormalWeb"/>
                              <w:spacing w:before="60" w:beforeAutospacing="0" w:after="60" w:afterAutospacing="0"/>
                              <w:jc w:val="center"/>
                              <w:rPr>
                                <w:sz w:val="20"/>
                                <w:lang w:val="en-US"/>
                              </w:rPr>
                            </w:pPr>
                            <w:r w:rsidRPr="004A2EF5">
                              <w:rPr>
                                <w:rFonts w:ascii="Tw Cen MT" w:hAnsi="Tw Cen MT"/>
                                <w:color w:val="000000" w:themeColor="dark1"/>
                                <w:kern w:val="24"/>
                                <w:sz w:val="20"/>
                                <w:lang w:val="en-US"/>
                              </w:rPr>
                              <w:t>29,210 participants had place of purchase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97BAC0" id="Rectangle à coins arrondis 51" o:spid="_x0000_s1032" style="position:absolute;margin-left:0;margin-top:309.95pt;width:242.9pt;height:3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" fillcolor="white [3201]" strokecolor="black [3200]" strokeweight="1pt">
                <v:stroke joinstyle="miter"/>
                <v:textbox>
                  <w:txbxContent>
                    <w:p w14:paraId="0835FBB2" w14:textId="77777777" w:rsidR="00C36418" w:rsidRPr="004A2EF5" w:rsidRDefault="00C36418" w:rsidP="00C36418">
                      <w:pPr>
                        <w:pStyle w:val="NormalWeb"/>
                        <w:spacing w:before="60" w:beforeAutospacing="0" w:after="60" w:afterAutospacing="0"/>
                        <w:jc w:val="center"/>
                        <w:rPr>
                          <w:sz w:val="20"/>
                          <w:lang w:val="en-US"/>
                        </w:rPr>
                      </w:pPr>
                      <w:r w:rsidRPr="004A2EF5">
                        <w:rPr>
                          <w:rFonts w:ascii="Tw Cen MT" w:hAnsi="Tw Cen MT"/>
                          <w:color w:val="000000" w:themeColor="dark1"/>
                          <w:kern w:val="24"/>
                          <w:sz w:val="20"/>
                          <w:lang w:val="en-US"/>
                        </w:rPr>
                        <w:t>29,210 participants had place of purchase data</w:t>
                      </w:r>
                    </w:p>
                  </w:txbxContent>
                </v:textbox>
              </v:roundrect>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4384" behindDoc="0" locked="0" layoutInCell="1" allowOverlap="1" wp14:anchorId="5FA3CC58" wp14:editId="29E34461">
                <wp:simplePos x="0" y="0"/>
                <wp:positionH relativeFrom="column">
                  <wp:posOffset>0</wp:posOffset>
                </wp:positionH>
                <wp:positionV relativeFrom="paragraph">
                  <wp:posOffset>4960620</wp:posOffset>
                </wp:positionV>
                <wp:extent cx="3085147" cy="493778"/>
                <wp:effectExtent l="0" t="0" r="20320" b="20955"/>
                <wp:wrapNone/>
                <wp:docPr id="20" name="Rectangle à coins arrondis 51"/>
                <wp:cNvGraphicFramePr/>
                <a:graphic xmlns:a="http://schemas.openxmlformats.org/drawingml/2006/main">
                  <a:graphicData uri="http://schemas.microsoft.com/office/word/2010/wordprocessingShape">
                    <wps:wsp>
                      <wps:cNvSpPr/>
                      <wps:spPr>
                        <a:xfrm>
                          <a:off x="0" y="0"/>
                          <a:ext cx="3085147" cy="493778"/>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3343F88" w14:textId="77777777" w:rsidR="00C36418" w:rsidRPr="004A2EF5" w:rsidRDefault="00C36418" w:rsidP="00C36418">
                            <w:pPr>
                              <w:pStyle w:val="NormalWeb"/>
                              <w:spacing w:before="60" w:beforeAutospacing="0" w:after="60" w:afterAutospacing="0"/>
                              <w:jc w:val="center"/>
                              <w:rPr>
                                <w:sz w:val="20"/>
                                <w:lang w:val="en-US"/>
                              </w:rPr>
                            </w:pPr>
                            <w:r w:rsidRPr="004A2EF5">
                              <w:rPr>
                                <w:rFonts w:ascii="Tw Cen MT" w:hAnsi="Tw Cen MT"/>
                                <w:color w:val="000000" w:themeColor="dark1"/>
                                <w:kern w:val="24"/>
                                <w:sz w:val="20"/>
                                <w:lang w:val="en-US"/>
                              </w:rPr>
                              <w:t>29,186 participants had available data for SDI computation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A3CC58" id="_x0000_s1033" style="position:absolute;margin-left:0;margin-top:390.6pt;width:242.9pt;height:38.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" fillcolor="white [3201]" strokecolor="black [3200]" strokeweight="1pt">
                <v:stroke joinstyle="miter"/>
                <v:textbox>
                  <w:txbxContent>
                    <w:p w14:paraId="63343F88" w14:textId="77777777" w:rsidR="00C36418" w:rsidRPr="004A2EF5" w:rsidRDefault="00C36418" w:rsidP="00C36418">
                      <w:pPr>
                        <w:pStyle w:val="NormalWeb"/>
                        <w:spacing w:before="60" w:beforeAutospacing="0" w:after="60" w:afterAutospacing="0"/>
                        <w:jc w:val="center"/>
                        <w:rPr>
                          <w:sz w:val="20"/>
                          <w:lang w:val="en-US"/>
                        </w:rPr>
                      </w:pPr>
                      <w:r w:rsidRPr="004A2EF5">
                        <w:rPr>
                          <w:rFonts w:ascii="Tw Cen MT" w:hAnsi="Tw Cen MT"/>
                          <w:color w:val="000000" w:themeColor="dark1"/>
                          <w:kern w:val="24"/>
                          <w:sz w:val="20"/>
                          <w:lang w:val="en-US"/>
                        </w:rPr>
                        <w:t>29,186 participants had available data for SDI computation</w:t>
                      </w:r>
                    </w:p>
                  </w:txbxContent>
                </v:textbox>
              </v:roundrect>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5408" behindDoc="0" locked="0" layoutInCell="1" allowOverlap="1" wp14:anchorId="0EC3131C" wp14:editId="6CC0D2CA">
                <wp:simplePos x="0" y="0"/>
                <wp:positionH relativeFrom="column">
                  <wp:posOffset>1494790</wp:posOffset>
                </wp:positionH>
                <wp:positionV relativeFrom="paragraph">
                  <wp:posOffset>4429760</wp:posOffset>
                </wp:positionV>
                <wp:extent cx="0" cy="538817"/>
                <wp:effectExtent l="76200" t="0" r="57150" b="52070"/>
                <wp:wrapNone/>
                <wp:docPr id="21" name="Connecteur droit avec flèche 32"/>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4CA119" id="Connecteur droit avec flèche 32" o:spid="_x0000_s1026" type="#_x0000_t32" style="position:absolute;margin-left:117.7pt;margin-top:348.8pt;width:0;height:42.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" strokecolor="black [3213]" strokeweight=".5pt">
                <v:stroke endarrow="block" joinstyle="miter"/>
              </v:shape>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6432" behindDoc="0" locked="0" layoutInCell="1" allowOverlap="1" wp14:anchorId="3C63835F" wp14:editId="50B3B43E">
                <wp:simplePos x="0" y="0"/>
                <wp:positionH relativeFrom="column">
                  <wp:posOffset>0</wp:posOffset>
                </wp:positionH>
                <wp:positionV relativeFrom="paragraph">
                  <wp:posOffset>6014720</wp:posOffset>
                </wp:positionV>
                <wp:extent cx="3085147" cy="493778"/>
                <wp:effectExtent l="0" t="0" r="20320" b="20955"/>
                <wp:wrapNone/>
                <wp:docPr id="22" name="Rectangle à coins arrondis 51"/>
                <wp:cNvGraphicFramePr/>
                <a:graphic xmlns:a="http://schemas.openxmlformats.org/drawingml/2006/main">
                  <a:graphicData uri="http://schemas.microsoft.com/office/word/2010/wordprocessingShape">
                    <wps:wsp>
                      <wps:cNvSpPr/>
                      <wps:spPr>
                        <a:xfrm>
                          <a:off x="0" y="0"/>
                          <a:ext cx="3085147" cy="493778"/>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F55E752" w14:textId="5236F9BD" w:rsidR="00C36418" w:rsidRPr="00892302" w:rsidRDefault="00C36418" w:rsidP="00C36418">
                            <w:pPr>
                              <w:pStyle w:val="NormalWeb"/>
                              <w:spacing w:before="60" w:beforeAutospacing="0" w:after="60" w:afterAutospacing="0"/>
                              <w:jc w:val="center"/>
                              <w:rPr>
                                <w:sz w:val="20"/>
                                <w:lang w:val="en-US"/>
                              </w:rPr>
                            </w:pPr>
                            <w:bookmarkStart w:id="0" w:name="_GoBack"/>
                            <w:r w:rsidRPr="00892302">
                              <w:rPr>
                                <w:rFonts w:ascii="Tw Cen MT" w:hAnsi="Tw Cen MT"/>
                                <w:kern w:val="24"/>
                                <w:sz w:val="20"/>
                                <w:lang w:val="en-US"/>
                              </w:rPr>
                              <w:t>29,1</w:t>
                            </w:r>
                            <w:r w:rsidR="00F87FB4" w:rsidRPr="00892302">
                              <w:rPr>
                                <w:rFonts w:ascii="Tw Cen MT" w:hAnsi="Tw Cen MT"/>
                                <w:kern w:val="24"/>
                                <w:sz w:val="20"/>
                                <w:lang w:val="en-US"/>
                              </w:rPr>
                              <w:t>19</w:t>
                            </w:r>
                            <w:r w:rsidRPr="00892302">
                              <w:rPr>
                                <w:rFonts w:ascii="Tw Cen MT" w:hAnsi="Tw Cen MT"/>
                                <w:kern w:val="24"/>
                                <w:sz w:val="20"/>
                                <w:lang w:val="en-US"/>
                              </w:rPr>
                              <w:t xml:space="preserve"> participants had available information on </w:t>
                            </w:r>
                            <w:r w:rsidR="00D8367C" w:rsidRPr="00892302">
                              <w:rPr>
                                <w:rFonts w:ascii="Tw Cen MT" w:hAnsi="Tw Cen MT"/>
                                <w:kern w:val="24"/>
                                <w:sz w:val="20"/>
                                <w:lang w:val="en-US"/>
                              </w:rPr>
                              <w:t xml:space="preserve">their </w:t>
                            </w:r>
                            <w:r w:rsidR="00B44652" w:rsidRPr="00892302">
                              <w:rPr>
                                <w:rFonts w:ascii="Tw Cen MT" w:hAnsi="Tw Cen MT"/>
                                <w:kern w:val="24"/>
                                <w:sz w:val="20"/>
                                <w:lang w:val="en-US"/>
                              </w:rPr>
                              <w:t xml:space="preserve">current or </w:t>
                            </w:r>
                            <w:r w:rsidR="00D8367C" w:rsidRPr="00892302">
                              <w:rPr>
                                <w:rFonts w:ascii="Tw Cen MT" w:hAnsi="Tw Cen MT"/>
                                <w:kern w:val="24"/>
                                <w:sz w:val="20"/>
                                <w:lang w:val="en-US"/>
                              </w:rPr>
                              <w:t>last</w:t>
                            </w:r>
                            <w:r w:rsidR="00F87FB4" w:rsidRPr="00892302">
                              <w:rPr>
                                <w:rFonts w:ascii="Tw Cen MT" w:hAnsi="Tw Cen MT"/>
                                <w:kern w:val="24"/>
                                <w:sz w:val="20"/>
                                <w:lang w:val="en-US"/>
                              </w:rPr>
                              <w:t xml:space="preserve"> </w:t>
                            </w:r>
                            <w:r w:rsidRPr="00892302">
                              <w:rPr>
                                <w:rFonts w:ascii="Tw Cen MT" w:hAnsi="Tw Cen MT"/>
                                <w:kern w:val="24"/>
                                <w:sz w:val="20"/>
                                <w:lang w:val="en-US"/>
                              </w:rPr>
                              <w:t>status occupation</w:t>
                            </w:r>
                            <w:r w:rsidR="008C649A" w:rsidRPr="00892302">
                              <w:rPr>
                                <w:rFonts w:ascii="Tw Cen MT" w:hAnsi="Tw Cen MT"/>
                                <w:kern w:val="24"/>
                                <w:sz w:val="20"/>
                                <w:lang w:val="en-US"/>
                              </w:rPr>
                              <w:t xml:space="preserve"> category</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63835F" id="_x0000_s1034" style="position:absolute;margin-left:0;margin-top:473.6pt;width:242.9pt;height:3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" fillcolor="white [3201]" strokecolor="black [3200]" strokeweight="1pt">
                <v:stroke joinstyle="miter"/>
                <v:textbox>
                  <w:txbxContent>
                    <w:p w14:paraId="5F55E752" w14:textId="5236F9BD" w:rsidR="00C36418" w:rsidRPr="00892302" w:rsidRDefault="00C36418" w:rsidP="00C36418">
                      <w:pPr>
                        <w:pStyle w:val="NormalWeb"/>
                        <w:spacing w:before="60" w:beforeAutospacing="0" w:after="60" w:afterAutospacing="0"/>
                        <w:jc w:val="center"/>
                        <w:rPr>
                          <w:sz w:val="20"/>
                          <w:lang w:val="en-US"/>
                        </w:rPr>
                      </w:pPr>
                      <w:bookmarkStart w:id="1" w:name="_GoBack"/>
                      <w:r w:rsidRPr="00892302">
                        <w:rPr>
                          <w:rFonts w:ascii="Tw Cen MT" w:hAnsi="Tw Cen MT"/>
                          <w:kern w:val="24"/>
                          <w:sz w:val="20"/>
                          <w:lang w:val="en-US"/>
                        </w:rPr>
                        <w:t>29,1</w:t>
                      </w:r>
                      <w:r w:rsidR="00F87FB4" w:rsidRPr="00892302">
                        <w:rPr>
                          <w:rFonts w:ascii="Tw Cen MT" w:hAnsi="Tw Cen MT"/>
                          <w:kern w:val="24"/>
                          <w:sz w:val="20"/>
                          <w:lang w:val="en-US"/>
                        </w:rPr>
                        <w:t>19</w:t>
                      </w:r>
                      <w:r w:rsidRPr="00892302">
                        <w:rPr>
                          <w:rFonts w:ascii="Tw Cen MT" w:hAnsi="Tw Cen MT"/>
                          <w:kern w:val="24"/>
                          <w:sz w:val="20"/>
                          <w:lang w:val="en-US"/>
                        </w:rPr>
                        <w:t xml:space="preserve"> participants had available information on </w:t>
                      </w:r>
                      <w:r w:rsidR="00D8367C" w:rsidRPr="00892302">
                        <w:rPr>
                          <w:rFonts w:ascii="Tw Cen MT" w:hAnsi="Tw Cen MT"/>
                          <w:kern w:val="24"/>
                          <w:sz w:val="20"/>
                          <w:lang w:val="en-US"/>
                        </w:rPr>
                        <w:t xml:space="preserve">their </w:t>
                      </w:r>
                      <w:r w:rsidR="00B44652" w:rsidRPr="00892302">
                        <w:rPr>
                          <w:rFonts w:ascii="Tw Cen MT" w:hAnsi="Tw Cen MT"/>
                          <w:kern w:val="24"/>
                          <w:sz w:val="20"/>
                          <w:lang w:val="en-US"/>
                        </w:rPr>
                        <w:t xml:space="preserve">current or </w:t>
                      </w:r>
                      <w:r w:rsidR="00D8367C" w:rsidRPr="00892302">
                        <w:rPr>
                          <w:rFonts w:ascii="Tw Cen MT" w:hAnsi="Tw Cen MT"/>
                          <w:kern w:val="24"/>
                          <w:sz w:val="20"/>
                          <w:lang w:val="en-US"/>
                        </w:rPr>
                        <w:t>last</w:t>
                      </w:r>
                      <w:r w:rsidR="00F87FB4" w:rsidRPr="00892302">
                        <w:rPr>
                          <w:rFonts w:ascii="Tw Cen MT" w:hAnsi="Tw Cen MT"/>
                          <w:kern w:val="24"/>
                          <w:sz w:val="20"/>
                          <w:lang w:val="en-US"/>
                        </w:rPr>
                        <w:t xml:space="preserve"> </w:t>
                      </w:r>
                      <w:r w:rsidRPr="00892302">
                        <w:rPr>
                          <w:rFonts w:ascii="Tw Cen MT" w:hAnsi="Tw Cen MT"/>
                          <w:kern w:val="24"/>
                          <w:sz w:val="20"/>
                          <w:lang w:val="en-US"/>
                        </w:rPr>
                        <w:t>status occupation</w:t>
                      </w:r>
                      <w:r w:rsidR="008C649A" w:rsidRPr="00892302">
                        <w:rPr>
                          <w:rFonts w:ascii="Tw Cen MT" w:hAnsi="Tw Cen MT"/>
                          <w:kern w:val="24"/>
                          <w:sz w:val="20"/>
                          <w:lang w:val="en-US"/>
                        </w:rPr>
                        <w:t xml:space="preserve"> category</w:t>
                      </w:r>
                      <w:bookmarkEnd w:id="1"/>
                    </w:p>
                  </w:txbxContent>
                </v:textbox>
              </v:roundrect>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7456" behindDoc="0" locked="0" layoutInCell="1" allowOverlap="1" wp14:anchorId="19169B79" wp14:editId="1357287B">
                <wp:simplePos x="0" y="0"/>
                <wp:positionH relativeFrom="column">
                  <wp:posOffset>1494790</wp:posOffset>
                </wp:positionH>
                <wp:positionV relativeFrom="paragraph">
                  <wp:posOffset>5466080</wp:posOffset>
                </wp:positionV>
                <wp:extent cx="0" cy="538817"/>
                <wp:effectExtent l="76200" t="0" r="57150" b="52070"/>
                <wp:wrapNone/>
                <wp:docPr id="23" name="Connecteur droit avec flèche 34"/>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737C0" id="Connecteur droit avec flèche 34" o:spid="_x0000_s1026" type="#_x0000_t32" style="position:absolute;margin-left:117.7pt;margin-top:430.4pt;width:0;height:42.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" strokecolor="black [3213]" strokeweight=".5pt">
                <v:stroke endarrow="block" joinstyle="miter"/>
              </v:shape>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8480" behindDoc="0" locked="0" layoutInCell="1" allowOverlap="1" wp14:anchorId="11B8C104" wp14:editId="77D1711E">
                <wp:simplePos x="0" y="0"/>
                <wp:positionH relativeFrom="column">
                  <wp:posOffset>0</wp:posOffset>
                </wp:positionH>
                <wp:positionV relativeFrom="paragraph">
                  <wp:posOffset>7047230</wp:posOffset>
                </wp:positionV>
                <wp:extent cx="3085147" cy="493778"/>
                <wp:effectExtent l="0" t="0" r="20320" b="20955"/>
                <wp:wrapNone/>
                <wp:docPr id="24" name="Rectangle à coins arrondis 51"/>
                <wp:cNvGraphicFramePr/>
                <a:graphic xmlns:a="http://schemas.openxmlformats.org/drawingml/2006/main">
                  <a:graphicData uri="http://schemas.microsoft.com/office/word/2010/wordprocessingShape">
                    <wps:wsp>
                      <wps:cNvSpPr/>
                      <wps:spPr>
                        <a:xfrm>
                          <a:off x="0" y="0"/>
                          <a:ext cx="3085147" cy="493778"/>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FA68EF1" w14:textId="2217B223" w:rsidR="00C36418" w:rsidRPr="004A2EF5" w:rsidRDefault="00E03CBF" w:rsidP="00C36418">
                            <w:pPr>
                              <w:pStyle w:val="NormalWeb"/>
                              <w:spacing w:before="60" w:beforeAutospacing="0" w:after="60" w:afterAutospacing="0"/>
                              <w:jc w:val="center"/>
                              <w:rPr>
                                <w:sz w:val="20"/>
                                <w:szCs w:val="22"/>
                                <w:lang w:val="en-US"/>
                              </w:rPr>
                            </w:pPr>
                            <w:r w:rsidRPr="004A2EF5">
                              <w:rPr>
                                <w:rFonts w:ascii="Tw Cen MT" w:hAnsi="Tw Cen MT"/>
                                <w:color w:val="000000" w:themeColor="dark1"/>
                                <w:kern w:val="24"/>
                                <w:sz w:val="20"/>
                                <w:szCs w:val="22"/>
                                <w:lang w:val="en-US"/>
                              </w:rPr>
                              <w:t>Final</w:t>
                            </w:r>
                            <w:r w:rsidR="00C611C3" w:rsidRPr="004A2EF5">
                              <w:rPr>
                                <w:rFonts w:ascii="Tw Cen MT" w:hAnsi="Tw Cen MT"/>
                                <w:color w:val="000000" w:themeColor="dark1"/>
                                <w:kern w:val="24"/>
                                <w:sz w:val="20"/>
                                <w:szCs w:val="22"/>
                                <w:lang w:val="en-US"/>
                              </w:rPr>
                              <w:t xml:space="preserve"> study</w:t>
                            </w:r>
                            <w:r w:rsidRPr="004A2EF5">
                              <w:rPr>
                                <w:rFonts w:ascii="Tw Cen MT" w:hAnsi="Tw Cen MT"/>
                                <w:color w:val="000000" w:themeColor="dark1"/>
                                <w:kern w:val="24"/>
                                <w:sz w:val="20"/>
                                <w:szCs w:val="22"/>
                                <w:lang w:val="en-US"/>
                              </w:rPr>
                              <w:t xml:space="preserve"> sample: </w:t>
                            </w:r>
                            <w:r w:rsidR="00C36418" w:rsidRPr="004A2EF5">
                              <w:rPr>
                                <w:rFonts w:ascii="Tw Cen MT" w:hAnsi="Tw Cen MT"/>
                                <w:color w:val="000000" w:themeColor="dark1"/>
                                <w:kern w:val="24"/>
                                <w:sz w:val="20"/>
                                <w:szCs w:val="22"/>
                                <w:lang w:val="en-US"/>
                              </w:rPr>
                              <w:t xml:space="preserve">29,119 participants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B8C104" id="_x0000_s1035" style="position:absolute;margin-left:0;margin-top:554.9pt;width:242.9pt;height:38.9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" fillcolor="white [3201]" strokecolor="black [3200]" strokeweight="1pt">
                <v:stroke joinstyle="miter"/>
                <v:textbox>
                  <w:txbxContent>
                    <w:p w14:paraId="4FA68EF1" w14:textId="2217B223" w:rsidR="00C36418" w:rsidRPr="004A2EF5" w:rsidRDefault="00E03CBF" w:rsidP="00C36418">
                      <w:pPr>
                        <w:pStyle w:val="NormalWeb"/>
                        <w:spacing w:before="60" w:beforeAutospacing="0" w:after="60" w:afterAutospacing="0"/>
                        <w:jc w:val="center"/>
                        <w:rPr>
                          <w:sz w:val="20"/>
                          <w:szCs w:val="22"/>
                          <w:lang w:val="en-US"/>
                        </w:rPr>
                      </w:pPr>
                      <w:r w:rsidRPr="004A2EF5">
                        <w:rPr>
                          <w:rFonts w:ascii="Tw Cen MT" w:hAnsi="Tw Cen MT"/>
                          <w:color w:val="000000" w:themeColor="dark1"/>
                          <w:kern w:val="24"/>
                          <w:sz w:val="20"/>
                          <w:szCs w:val="22"/>
                          <w:lang w:val="en-US"/>
                        </w:rPr>
                        <w:t>Final</w:t>
                      </w:r>
                      <w:r w:rsidR="00C611C3" w:rsidRPr="004A2EF5">
                        <w:rPr>
                          <w:rFonts w:ascii="Tw Cen MT" w:hAnsi="Tw Cen MT"/>
                          <w:color w:val="000000" w:themeColor="dark1"/>
                          <w:kern w:val="24"/>
                          <w:sz w:val="20"/>
                          <w:szCs w:val="22"/>
                          <w:lang w:val="en-US"/>
                        </w:rPr>
                        <w:t xml:space="preserve"> study</w:t>
                      </w:r>
                      <w:r w:rsidRPr="004A2EF5">
                        <w:rPr>
                          <w:rFonts w:ascii="Tw Cen MT" w:hAnsi="Tw Cen MT"/>
                          <w:color w:val="000000" w:themeColor="dark1"/>
                          <w:kern w:val="24"/>
                          <w:sz w:val="20"/>
                          <w:szCs w:val="22"/>
                          <w:lang w:val="en-US"/>
                        </w:rPr>
                        <w:t xml:space="preserve"> sample: </w:t>
                      </w:r>
                      <w:r w:rsidR="00C36418" w:rsidRPr="004A2EF5">
                        <w:rPr>
                          <w:rFonts w:ascii="Tw Cen MT" w:hAnsi="Tw Cen MT"/>
                          <w:color w:val="000000" w:themeColor="dark1"/>
                          <w:kern w:val="24"/>
                          <w:sz w:val="20"/>
                          <w:szCs w:val="22"/>
                          <w:lang w:val="en-US"/>
                        </w:rPr>
                        <w:t xml:space="preserve">29,119 participants </w:t>
                      </w:r>
                    </w:p>
                  </w:txbxContent>
                </v:textbox>
              </v:roundrect>
            </w:pict>
          </mc:Fallback>
        </mc:AlternateContent>
      </w:r>
      <w:r w:rsidRPr="00892302">
        <w:rPr>
          <w:rFonts w:ascii="Arial Nova" w:hAnsi="Arial Nova"/>
          <w:b/>
          <w:noProof/>
          <w:sz w:val="18"/>
          <w:szCs w:val="18"/>
          <w:lang w:val="en-GB" w:eastAsia="fr-FR"/>
        </w:rPr>
        <mc:AlternateContent>
          <mc:Choice Requires="wps">
            <w:drawing>
              <wp:anchor distT="0" distB="0" distL="114300" distR="114300" simplePos="0" relativeHeight="251669504" behindDoc="0" locked="0" layoutInCell="1" allowOverlap="1" wp14:anchorId="38ED94B8" wp14:editId="0D6F2466">
                <wp:simplePos x="0" y="0"/>
                <wp:positionH relativeFrom="column">
                  <wp:posOffset>1497965</wp:posOffset>
                </wp:positionH>
                <wp:positionV relativeFrom="paragraph">
                  <wp:posOffset>6520815</wp:posOffset>
                </wp:positionV>
                <wp:extent cx="0" cy="538817"/>
                <wp:effectExtent l="76200" t="0" r="57150" b="52070"/>
                <wp:wrapNone/>
                <wp:docPr id="25" name="Connecteur droit avec flèche 36"/>
                <wp:cNvGraphicFramePr/>
                <a:graphic xmlns:a="http://schemas.openxmlformats.org/drawingml/2006/main">
                  <a:graphicData uri="http://schemas.microsoft.com/office/word/2010/wordprocessingShape">
                    <wps:wsp>
                      <wps:cNvCnPr/>
                      <wps:spPr>
                        <a:xfrm>
                          <a:off x="0" y="0"/>
                          <a:ext cx="0" cy="5388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AA83F" id="Connecteur droit avec flèche 36" o:spid="_x0000_s1026" type="#_x0000_t32" style="position:absolute;margin-left:117.95pt;margin-top:513.45pt;width:0;height:42.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" strokecolor="black [3213]" strokeweight=".5pt">
                <v:stroke endarrow="block" joinstyle="miter"/>
              </v:shape>
            </w:pict>
          </mc:Fallback>
        </mc:AlternateContent>
      </w:r>
    </w:p>
    <w:p w14:paraId="7B209961" w14:textId="71D26C26" w:rsidR="00C36418" w:rsidRPr="00892302" w:rsidRDefault="00C36418" w:rsidP="00C36418">
      <w:pPr>
        <w:keepNext/>
        <w:spacing w:after="200" w:line="360" w:lineRule="auto"/>
        <w:jc w:val="both"/>
        <w:rPr>
          <w:rFonts w:ascii="Arial Nova" w:hAnsi="Arial Nova"/>
          <w:sz w:val="18"/>
          <w:szCs w:val="18"/>
          <w:lang w:val="en-GB"/>
        </w:rPr>
      </w:pPr>
      <w:r w:rsidRPr="00892302">
        <w:rPr>
          <w:rFonts w:ascii="Arial Nova" w:hAnsi="Arial Nova"/>
          <w:b/>
          <w:sz w:val="18"/>
          <w:szCs w:val="18"/>
          <w:lang w:val="en-GB"/>
        </w:rPr>
        <w:lastRenderedPageBreak/>
        <w:t xml:space="preserve">Supplemental Figure 2. </w:t>
      </w:r>
      <w:r w:rsidRPr="00892302">
        <w:rPr>
          <w:rFonts w:ascii="Arial Nova" w:eastAsia="Times New Roman" w:hAnsi="Arial Nova" w:cs="Times New Roman"/>
          <w:b/>
          <w:bCs/>
          <w:sz w:val="18"/>
          <w:szCs w:val="18"/>
          <w:lang w:val="en-GB"/>
        </w:rPr>
        <w:t xml:space="preserve">Average diet monetary cost (€/d) distinguishing the farming system of food consumed, according to </w:t>
      </w:r>
      <w:proofErr w:type="spellStart"/>
      <w:r w:rsidRPr="00892302">
        <w:rPr>
          <w:rFonts w:ascii="Arial Nova" w:eastAsia="Times New Roman" w:hAnsi="Arial Nova" w:cs="Times New Roman"/>
          <w:b/>
          <w:bCs/>
          <w:sz w:val="18"/>
          <w:szCs w:val="18"/>
          <w:lang w:val="en-GB"/>
        </w:rPr>
        <w:t>mSDI</w:t>
      </w:r>
      <w:proofErr w:type="spellEnd"/>
      <w:r w:rsidRPr="00892302">
        <w:rPr>
          <w:rFonts w:ascii="Arial Nova" w:eastAsia="Times New Roman" w:hAnsi="Arial Nova" w:cs="Times New Roman"/>
          <w:b/>
          <w:bCs/>
          <w:sz w:val="18"/>
          <w:szCs w:val="18"/>
          <w:lang w:val="en-GB"/>
        </w:rPr>
        <w:t xml:space="preserve"> quintiles (weighted data)</w:t>
      </w:r>
      <w:r w:rsidRPr="00892302">
        <w:rPr>
          <w:rFonts w:ascii="Arial Nova" w:eastAsia="Times New Roman" w:hAnsi="Arial Nova" w:cs="Times New Roman"/>
          <w:bCs/>
          <w:sz w:val="18"/>
          <w:szCs w:val="18"/>
          <w:vertAlign w:val="superscript"/>
          <w:lang w:val="en-GB"/>
        </w:rPr>
        <w:t>1</w:t>
      </w:r>
    </w:p>
    <w:p w14:paraId="2A4DE78D" w14:textId="683CEBC3" w:rsidR="00EC53A3" w:rsidRPr="00892302" w:rsidRDefault="001D30C5" w:rsidP="001D30C5">
      <w:pPr>
        <w:autoSpaceDE w:val="0"/>
        <w:autoSpaceDN w:val="0"/>
        <w:adjustRightInd w:val="0"/>
        <w:spacing w:after="0" w:line="360" w:lineRule="auto"/>
        <w:rPr>
          <w:rFonts w:ascii="Arial Nova" w:eastAsia="Times New Roman Uni" w:hAnsi="Arial Nova" w:cs="Times New Roman"/>
          <w:sz w:val="18"/>
          <w:szCs w:val="18"/>
          <w:lang w:val="en-GB"/>
        </w:rPr>
      </w:pPr>
      <w:r w:rsidRPr="00892302">
        <w:rPr>
          <w:rFonts w:ascii="Arial Nova" w:eastAsia="Times New Roman Uni" w:hAnsi="Arial Nova" w:cs="Times New Roman"/>
          <w:noProof/>
          <w:sz w:val="18"/>
          <w:szCs w:val="18"/>
          <w:lang w:val="en-GB"/>
        </w:rPr>
        <w:drawing>
          <wp:anchor distT="0" distB="0" distL="114300" distR="114300" simplePos="0" relativeHeight="251670528" behindDoc="0" locked="0" layoutInCell="1" allowOverlap="1" wp14:anchorId="47AEB853" wp14:editId="27CB9A38">
            <wp:simplePos x="0" y="0"/>
            <wp:positionH relativeFrom="column">
              <wp:posOffset>-578485</wp:posOffset>
            </wp:positionH>
            <wp:positionV relativeFrom="paragraph">
              <wp:posOffset>-5715</wp:posOffset>
            </wp:positionV>
            <wp:extent cx="7230745" cy="3993515"/>
            <wp:effectExtent l="0" t="0" r="825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0745" cy="3993515"/>
                    </a:xfrm>
                    <a:prstGeom prst="rect">
                      <a:avLst/>
                    </a:prstGeom>
                    <a:noFill/>
                  </pic:spPr>
                </pic:pic>
              </a:graphicData>
            </a:graphic>
            <wp14:sizeRelH relativeFrom="page">
              <wp14:pctWidth>0</wp14:pctWidth>
            </wp14:sizeRelH>
            <wp14:sizeRelV relativeFrom="page">
              <wp14:pctHeight>0</wp14:pctHeight>
            </wp14:sizeRelV>
          </wp:anchor>
        </w:drawing>
      </w:r>
    </w:p>
    <w:p w14:paraId="22334F5A" w14:textId="2426660C" w:rsidR="001843F0" w:rsidRPr="00892302" w:rsidRDefault="001843F0" w:rsidP="001843F0">
      <w:pPr>
        <w:autoSpaceDE w:val="0"/>
        <w:autoSpaceDN w:val="0"/>
        <w:adjustRightInd w:val="0"/>
        <w:spacing w:after="0" w:line="360" w:lineRule="auto"/>
        <w:rPr>
          <w:rFonts w:ascii="Arial Nova" w:eastAsia="Times New Roman Uni" w:hAnsi="Arial Nova" w:cs="Times New Roman"/>
          <w:sz w:val="18"/>
          <w:szCs w:val="18"/>
          <w:lang w:val="en-GB"/>
        </w:rPr>
      </w:pPr>
      <w:r w:rsidRPr="00892302">
        <w:rPr>
          <w:rFonts w:ascii="Arial Nova" w:eastAsia="Times New Roman Uni" w:hAnsi="Arial Nova" w:cs="Times New Roman"/>
          <w:sz w:val="18"/>
          <w:szCs w:val="18"/>
          <w:lang w:val="en-GB"/>
        </w:rPr>
        <w:t xml:space="preserve">Abbreviation: </w:t>
      </w:r>
      <w:proofErr w:type="spellStart"/>
      <w:r w:rsidRPr="00892302">
        <w:rPr>
          <w:rFonts w:ascii="Arial Nova" w:eastAsia="Times New Roman Uni" w:hAnsi="Arial Nova" w:cs="Times New Roman"/>
          <w:sz w:val="18"/>
          <w:szCs w:val="18"/>
          <w:lang w:val="en-GB"/>
        </w:rPr>
        <w:t>mSDI</w:t>
      </w:r>
      <w:proofErr w:type="spellEnd"/>
      <w:r w:rsidRPr="00892302">
        <w:rPr>
          <w:rFonts w:ascii="Arial Nova" w:eastAsia="Times New Roman Uni" w:hAnsi="Arial Nova" w:cs="Times New Roman"/>
          <w:sz w:val="18"/>
          <w:szCs w:val="18"/>
          <w:lang w:val="en-GB"/>
        </w:rPr>
        <w:t xml:space="preserve">, modified Sustainable Diet Index. </w:t>
      </w:r>
      <w:r w:rsidR="004A473C" w:rsidRPr="00892302">
        <w:rPr>
          <w:rFonts w:ascii="Arial Nova" w:eastAsia="Times New Roman Uni" w:hAnsi="Arial Nova" w:cs="Times New Roman"/>
          <w:sz w:val="18"/>
          <w:szCs w:val="18"/>
          <w:lang w:val="en-GB"/>
        </w:rPr>
        <w:t>P-value for linear contrast &lt;.0001.</w:t>
      </w:r>
    </w:p>
    <w:p w14:paraId="6DFC127D" w14:textId="143E6743" w:rsidR="00C36418" w:rsidRPr="00892302" w:rsidRDefault="00C36418" w:rsidP="00C36418">
      <w:pPr>
        <w:autoSpaceDE w:val="0"/>
        <w:autoSpaceDN w:val="0"/>
        <w:adjustRightInd w:val="0"/>
        <w:spacing w:after="0" w:line="360" w:lineRule="auto"/>
        <w:rPr>
          <w:rFonts w:ascii="Arial Nova" w:eastAsia="Times New Roman" w:hAnsi="Arial Nova" w:cs="Times New Roman"/>
          <w:b/>
          <w:bCs/>
          <w:sz w:val="18"/>
          <w:szCs w:val="18"/>
          <w:lang w:val="en-GB"/>
        </w:rPr>
        <w:sectPr w:rsidR="00C36418" w:rsidRPr="00892302">
          <w:pgSz w:w="11906" w:h="16838"/>
          <w:pgMar w:top="1417" w:right="1417" w:bottom="1417" w:left="1417" w:header="708" w:footer="708" w:gutter="0"/>
          <w:cols w:space="708"/>
          <w:docGrid w:linePitch="360"/>
        </w:sectPr>
      </w:pPr>
      <w:r w:rsidRPr="00892302">
        <w:rPr>
          <w:rFonts w:ascii="Arial Nova" w:eastAsia="Times New Roman Uni" w:hAnsi="Arial Nova" w:cs="Times New Roman"/>
          <w:sz w:val="18"/>
          <w:szCs w:val="18"/>
          <w:vertAlign w:val="superscript"/>
          <w:lang w:val="en-GB"/>
        </w:rPr>
        <w:t>1</w:t>
      </w:r>
      <w:r w:rsidRPr="00892302">
        <w:rPr>
          <w:rFonts w:ascii="Arial Nova" w:eastAsia="Times New Roman Uni" w:hAnsi="Arial Nova" w:cs="Times New Roman"/>
          <w:sz w:val="18"/>
          <w:szCs w:val="18"/>
          <w:lang w:val="en-GB"/>
        </w:rPr>
        <w:t>Data are unadjusted.</w:t>
      </w:r>
    </w:p>
    <w:p w14:paraId="7A5E3C8B" w14:textId="16E429C3" w:rsidR="00C36418" w:rsidRPr="00892302" w:rsidRDefault="00C36418" w:rsidP="001D30C5">
      <w:pPr>
        <w:keepNext/>
        <w:spacing w:after="0" w:line="240" w:lineRule="auto"/>
        <w:jc w:val="both"/>
        <w:rPr>
          <w:rFonts w:ascii="Arial Nova" w:eastAsia="Times New Roman" w:hAnsi="Arial Nova" w:cs="Times New Roman"/>
          <w:b/>
          <w:bCs/>
          <w:sz w:val="8"/>
          <w:szCs w:val="18"/>
          <w:vertAlign w:val="superscript"/>
          <w:lang w:val="en-GB"/>
        </w:rPr>
      </w:pPr>
      <w:r w:rsidRPr="00892302">
        <w:rPr>
          <w:rFonts w:ascii="Arial Nova" w:eastAsia="Times New Roman" w:hAnsi="Arial Nova" w:cs="Times New Roman"/>
          <w:b/>
          <w:bCs/>
          <w:sz w:val="18"/>
          <w:szCs w:val="18"/>
          <w:lang w:val="en-GB"/>
        </w:rPr>
        <w:lastRenderedPageBreak/>
        <w:t xml:space="preserve">Supplemental Table 2: Association between socioeconomic factors and individual </w:t>
      </w:r>
      <w:proofErr w:type="spellStart"/>
      <w:r w:rsidRPr="00892302">
        <w:rPr>
          <w:rFonts w:ascii="Arial Nova" w:eastAsia="Times New Roman" w:hAnsi="Arial Nova" w:cs="Times New Roman"/>
          <w:b/>
          <w:bCs/>
          <w:sz w:val="18"/>
          <w:szCs w:val="18"/>
          <w:lang w:val="en-GB"/>
        </w:rPr>
        <w:t>subscores</w:t>
      </w:r>
      <w:proofErr w:type="spellEnd"/>
      <w:r w:rsidRPr="00892302">
        <w:rPr>
          <w:rFonts w:ascii="Arial Nova" w:eastAsia="Times New Roman" w:hAnsi="Arial Nova" w:cs="Times New Roman"/>
          <w:b/>
          <w:bCs/>
          <w:sz w:val="18"/>
          <w:szCs w:val="18"/>
          <w:lang w:val="en-GB"/>
        </w:rPr>
        <w:t>, Poisson regression coefficient</w:t>
      </w:r>
      <w:r w:rsidR="00571D5A" w:rsidRPr="00892302">
        <w:rPr>
          <w:rFonts w:ascii="Arial Nova" w:eastAsia="Times New Roman" w:hAnsi="Arial Nova" w:cs="Times New Roman"/>
          <w:b/>
          <w:bCs/>
          <w:sz w:val="18"/>
          <w:szCs w:val="18"/>
          <w:lang w:val="en-GB"/>
        </w:rPr>
        <w:t>s</w:t>
      </w:r>
      <w:r w:rsidRPr="00892302">
        <w:rPr>
          <w:rFonts w:ascii="Arial Nova" w:eastAsia="Times New Roman" w:hAnsi="Arial Nova" w:cs="Times New Roman"/>
          <w:b/>
          <w:bCs/>
          <w:sz w:val="18"/>
          <w:szCs w:val="18"/>
          <w:lang w:val="en-GB"/>
        </w:rPr>
        <w:t xml:space="preserve"> and 95%CI, according to sex (weighted data)</w:t>
      </w:r>
      <w:r w:rsidRPr="00892302">
        <w:rPr>
          <w:rFonts w:ascii="Arial Nova" w:eastAsia="Times New Roman" w:hAnsi="Arial Nova" w:cs="Times New Roman"/>
          <w:b/>
          <w:bCs/>
          <w:sz w:val="18"/>
          <w:szCs w:val="18"/>
          <w:vertAlign w:val="superscript"/>
          <w:lang w:val="en-GB"/>
        </w:rPr>
        <w:t>1</w:t>
      </w:r>
      <w:r w:rsidR="005E04CF" w:rsidRPr="00892302">
        <w:rPr>
          <w:rFonts w:ascii="Arial Nova" w:eastAsia="Times New Roman" w:hAnsi="Arial Nova" w:cs="Times New Roman"/>
          <w:b/>
          <w:bCs/>
          <w:sz w:val="18"/>
          <w:szCs w:val="18"/>
          <w:vertAlign w:val="superscript"/>
          <w:lang w:val="en-GB"/>
        </w:rPr>
        <w:t xml:space="preserve"> </w:t>
      </w:r>
    </w:p>
    <w:p w14:paraId="4A22E373" w14:textId="77777777" w:rsidR="001D30C5" w:rsidRPr="00892302" w:rsidRDefault="001D30C5" w:rsidP="001D30C5">
      <w:pPr>
        <w:keepNext/>
        <w:spacing w:after="0" w:line="240" w:lineRule="auto"/>
        <w:jc w:val="both"/>
        <w:rPr>
          <w:rFonts w:ascii="Arial Nova" w:eastAsia="Times New Roman" w:hAnsi="Arial Nova" w:cs="Times New Roman"/>
          <w:b/>
          <w:bCs/>
          <w:sz w:val="6"/>
          <w:szCs w:val="18"/>
          <w:lang w:val="en-GB"/>
        </w:rPr>
      </w:pPr>
    </w:p>
    <w:tbl>
      <w:tblPr>
        <w:tblW w:w="16557" w:type="dxa"/>
        <w:jc w:val="center"/>
        <w:tblLayout w:type="fixed"/>
        <w:tblCellMar>
          <w:left w:w="70" w:type="dxa"/>
          <w:right w:w="70" w:type="dxa"/>
        </w:tblCellMar>
        <w:tblLook w:val="0000" w:firstRow="0" w:lastRow="0" w:firstColumn="0" w:lastColumn="0" w:noHBand="0" w:noVBand="0"/>
      </w:tblPr>
      <w:tblGrid>
        <w:gridCol w:w="2929"/>
        <w:gridCol w:w="2196"/>
        <w:gridCol w:w="2342"/>
        <w:gridCol w:w="2203"/>
        <w:gridCol w:w="2195"/>
        <w:gridCol w:w="2490"/>
        <w:gridCol w:w="2202"/>
      </w:tblGrid>
      <w:tr w:rsidR="00892302" w:rsidRPr="00892302" w14:paraId="02468D87" w14:textId="77777777" w:rsidTr="001D30C5">
        <w:trPr>
          <w:trHeight w:val="287"/>
          <w:jc w:val="center"/>
        </w:trPr>
        <w:tc>
          <w:tcPr>
            <w:tcW w:w="2929" w:type="dxa"/>
            <w:tcBorders>
              <w:top w:val="single" w:sz="4" w:space="0" w:color="000000"/>
              <w:bottom w:val="single" w:sz="8" w:space="0" w:color="000000"/>
            </w:tcBorders>
            <w:shd w:val="clear" w:color="auto" w:fill="FFFFFF"/>
            <w:vAlign w:val="center"/>
          </w:tcPr>
          <w:p w14:paraId="0C459982" w14:textId="77777777" w:rsidR="00C36418" w:rsidRPr="00892302" w:rsidRDefault="00C36418" w:rsidP="00AA7860">
            <w:pPr>
              <w:spacing w:after="0" w:line="360" w:lineRule="auto"/>
              <w:rPr>
                <w:rFonts w:ascii="Arial Nova" w:hAnsi="Arial Nova"/>
                <w:b/>
                <w:bCs/>
                <w:sz w:val="18"/>
                <w:szCs w:val="18"/>
                <w:lang w:val="en-GB"/>
              </w:rPr>
            </w:pPr>
          </w:p>
        </w:tc>
        <w:tc>
          <w:tcPr>
            <w:tcW w:w="6741" w:type="dxa"/>
            <w:gridSpan w:val="3"/>
            <w:tcBorders>
              <w:top w:val="single" w:sz="4" w:space="0" w:color="000000"/>
              <w:bottom w:val="single" w:sz="8" w:space="0" w:color="000000"/>
              <w:right w:val="single" w:sz="4" w:space="0" w:color="auto"/>
            </w:tcBorders>
            <w:shd w:val="clear" w:color="auto" w:fill="FFFFFF"/>
            <w:vAlign w:val="center"/>
          </w:tcPr>
          <w:p w14:paraId="651ED130" w14:textId="77777777" w:rsidR="00C36418" w:rsidRPr="00892302" w:rsidRDefault="00C36418" w:rsidP="00AA7860">
            <w:pPr>
              <w:spacing w:after="0" w:line="360" w:lineRule="auto"/>
              <w:jc w:val="center"/>
              <w:rPr>
                <w:rFonts w:ascii="Arial Nova" w:hAnsi="Arial Nova"/>
                <w:bCs/>
                <w:sz w:val="18"/>
                <w:szCs w:val="18"/>
                <w:lang w:val="en-GB"/>
              </w:rPr>
            </w:pPr>
            <w:r w:rsidRPr="00892302">
              <w:rPr>
                <w:rFonts w:ascii="Arial Nova" w:hAnsi="Arial Nova"/>
                <w:bCs/>
                <w:sz w:val="18"/>
                <w:szCs w:val="18"/>
                <w:lang w:val="en-GB"/>
              </w:rPr>
              <w:t>Females</w:t>
            </w:r>
          </w:p>
        </w:tc>
        <w:tc>
          <w:tcPr>
            <w:tcW w:w="6887" w:type="dxa"/>
            <w:gridSpan w:val="3"/>
            <w:tcBorders>
              <w:top w:val="single" w:sz="4" w:space="0" w:color="000000"/>
              <w:left w:val="single" w:sz="4" w:space="0" w:color="auto"/>
              <w:bottom w:val="single" w:sz="8" w:space="0" w:color="000000"/>
            </w:tcBorders>
            <w:vAlign w:val="center"/>
          </w:tcPr>
          <w:p w14:paraId="6A4C0AC8" w14:textId="77777777" w:rsidR="00C36418" w:rsidRPr="00892302" w:rsidRDefault="00C36418" w:rsidP="00AA7860">
            <w:pPr>
              <w:spacing w:after="0" w:line="360" w:lineRule="auto"/>
              <w:jc w:val="center"/>
              <w:rPr>
                <w:rFonts w:ascii="Arial Nova" w:hAnsi="Arial Nova"/>
                <w:bCs/>
                <w:sz w:val="18"/>
                <w:szCs w:val="18"/>
                <w:lang w:val="en-GB"/>
              </w:rPr>
            </w:pPr>
            <w:r w:rsidRPr="00892302">
              <w:rPr>
                <w:rFonts w:ascii="Arial Nova" w:hAnsi="Arial Nova"/>
                <w:bCs/>
                <w:sz w:val="18"/>
                <w:szCs w:val="18"/>
                <w:lang w:val="en-GB"/>
              </w:rPr>
              <w:t>Males</w:t>
            </w:r>
          </w:p>
        </w:tc>
      </w:tr>
      <w:tr w:rsidR="00892302" w:rsidRPr="00892302" w14:paraId="4BA23D0C" w14:textId="77777777" w:rsidTr="001D30C5">
        <w:trPr>
          <w:trHeight w:val="77"/>
          <w:jc w:val="center"/>
        </w:trPr>
        <w:tc>
          <w:tcPr>
            <w:tcW w:w="2929" w:type="dxa"/>
            <w:tcBorders>
              <w:top w:val="single" w:sz="4" w:space="0" w:color="000000"/>
              <w:bottom w:val="single" w:sz="8" w:space="0" w:color="000000"/>
            </w:tcBorders>
            <w:shd w:val="clear" w:color="auto" w:fill="FFFFFF"/>
            <w:vAlign w:val="center"/>
          </w:tcPr>
          <w:p w14:paraId="67B0129D" w14:textId="77777777" w:rsidR="00C36418" w:rsidRPr="00892302" w:rsidRDefault="00C36418" w:rsidP="00AA7860">
            <w:pPr>
              <w:spacing w:after="0" w:line="360" w:lineRule="auto"/>
              <w:rPr>
                <w:rFonts w:ascii="Arial Nova" w:hAnsi="Arial Nova"/>
                <w:b/>
                <w:bCs/>
                <w:sz w:val="18"/>
                <w:szCs w:val="18"/>
                <w:lang w:val="en-GB"/>
              </w:rPr>
            </w:pPr>
          </w:p>
        </w:tc>
        <w:tc>
          <w:tcPr>
            <w:tcW w:w="2196" w:type="dxa"/>
            <w:tcBorders>
              <w:top w:val="single" w:sz="4" w:space="0" w:color="000000"/>
              <w:bottom w:val="single" w:sz="8" w:space="0" w:color="000000"/>
            </w:tcBorders>
            <w:shd w:val="clear" w:color="auto" w:fill="FFFFFF"/>
            <w:vAlign w:val="center"/>
          </w:tcPr>
          <w:p w14:paraId="68C6EF12"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Environment </w:t>
            </w:r>
            <w:proofErr w:type="spellStart"/>
            <w:r w:rsidRPr="00892302">
              <w:rPr>
                <w:rFonts w:ascii="Arial Nova" w:hAnsi="Arial Nova"/>
                <w:b/>
                <w:bCs/>
                <w:sz w:val="18"/>
                <w:szCs w:val="18"/>
                <w:lang w:val="en-GB"/>
              </w:rPr>
              <w:t>subscore</w:t>
            </w:r>
            <w:proofErr w:type="spellEnd"/>
          </w:p>
        </w:tc>
        <w:tc>
          <w:tcPr>
            <w:tcW w:w="2342" w:type="dxa"/>
            <w:tcBorders>
              <w:top w:val="single" w:sz="4" w:space="0" w:color="000000"/>
              <w:bottom w:val="single" w:sz="8" w:space="0" w:color="000000"/>
            </w:tcBorders>
            <w:shd w:val="clear" w:color="auto" w:fill="FFFFFF"/>
            <w:vAlign w:val="center"/>
          </w:tcPr>
          <w:p w14:paraId="32CE74CF"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Sociocultural </w:t>
            </w:r>
            <w:proofErr w:type="spellStart"/>
            <w:r w:rsidRPr="00892302">
              <w:rPr>
                <w:rFonts w:ascii="Arial Nova" w:hAnsi="Arial Nova"/>
                <w:b/>
                <w:bCs/>
                <w:sz w:val="18"/>
                <w:szCs w:val="18"/>
                <w:lang w:val="en-GB"/>
              </w:rPr>
              <w:t>subscore</w:t>
            </w:r>
            <w:proofErr w:type="spellEnd"/>
          </w:p>
        </w:tc>
        <w:tc>
          <w:tcPr>
            <w:tcW w:w="2201" w:type="dxa"/>
            <w:tcBorders>
              <w:top w:val="single" w:sz="4" w:space="0" w:color="000000"/>
              <w:bottom w:val="single" w:sz="8" w:space="0" w:color="000000"/>
              <w:right w:val="single" w:sz="4" w:space="0" w:color="auto"/>
            </w:tcBorders>
            <w:vAlign w:val="center"/>
          </w:tcPr>
          <w:p w14:paraId="3563F8ED"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Nutritional </w:t>
            </w:r>
            <w:proofErr w:type="spellStart"/>
            <w:r w:rsidRPr="00892302">
              <w:rPr>
                <w:rFonts w:ascii="Arial Nova" w:hAnsi="Arial Nova"/>
                <w:b/>
                <w:bCs/>
                <w:sz w:val="18"/>
                <w:szCs w:val="18"/>
                <w:lang w:val="en-GB"/>
              </w:rPr>
              <w:t>subscore</w:t>
            </w:r>
            <w:proofErr w:type="spellEnd"/>
          </w:p>
        </w:tc>
        <w:tc>
          <w:tcPr>
            <w:tcW w:w="2195" w:type="dxa"/>
            <w:tcBorders>
              <w:top w:val="single" w:sz="4" w:space="0" w:color="000000"/>
              <w:left w:val="single" w:sz="4" w:space="0" w:color="auto"/>
              <w:bottom w:val="single" w:sz="8" w:space="0" w:color="000000"/>
            </w:tcBorders>
            <w:vAlign w:val="center"/>
          </w:tcPr>
          <w:p w14:paraId="575159C3"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Environment </w:t>
            </w:r>
            <w:proofErr w:type="spellStart"/>
            <w:r w:rsidRPr="00892302">
              <w:rPr>
                <w:rFonts w:ascii="Arial Nova" w:hAnsi="Arial Nova"/>
                <w:b/>
                <w:bCs/>
                <w:sz w:val="18"/>
                <w:szCs w:val="18"/>
                <w:lang w:val="en-GB"/>
              </w:rPr>
              <w:t>subscore</w:t>
            </w:r>
            <w:proofErr w:type="spellEnd"/>
          </w:p>
        </w:tc>
        <w:tc>
          <w:tcPr>
            <w:tcW w:w="2490" w:type="dxa"/>
            <w:tcBorders>
              <w:top w:val="single" w:sz="4" w:space="0" w:color="000000"/>
              <w:bottom w:val="single" w:sz="8" w:space="0" w:color="000000"/>
            </w:tcBorders>
            <w:vAlign w:val="center"/>
          </w:tcPr>
          <w:p w14:paraId="66ED7A7C"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Sociocultural </w:t>
            </w:r>
            <w:proofErr w:type="spellStart"/>
            <w:r w:rsidRPr="00892302">
              <w:rPr>
                <w:rFonts w:ascii="Arial Nova" w:hAnsi="Arial Nova"/>
                <w:b/>
                <w:bCs/>
                <w:sz w:val="18"/>
                <w:szCs w:val="18"/>
                <w:lang w:val="en-GB"/>
              </w:rPr>
              <w:t>subscore</w:t>
            </w:r>
            <w:proofErr w:type="spellEnd"/>
          </w:p>
        </w:tc>
        <w:tc>
          <w:tcPr>
            <w:tcW w:w="2200" w:type="dxa"/>
            <w:tcBorders>
              <w:top w:val="single" w:sz="4" w:space="0" w:color="000000"/>
              <w:bottom w:val="single" w:sz="8" w:space="0" w:color="000000"/>
            </w:tcBorders>
            <w:vAlign w:val="center"/>
          </w:tcPr>
          <w:p w14:paraId="3F80CF6C" w14:textId="77777777" w:rsidR="00C36418" w:rsidRPr="00892302" w:rsidRDefault="00C36418" w:rsidP="00AA7860">
            <w:pPr>
              <w:spacing w:after="0" w:line="360" w:lineRule="auto"/>
              <w:jc w:val="center"/>
              <w:rPr>
                <w:rFonts w:ascii="Arial Nova" w:hAnsi="Arial Nova"/>
                <w:b/>
                <w:bCs/>
                <w:sz w:val="18"/>
                <w:szCs w:val="18"/>
                <w:lang w:val="en-GB"/>
              </w:rPr>
            </w:pPr>
            <w:r w:rsidRPr="00892302">
              <w:rPr>
                <w:rFonts w:ascii="Arial Nova" w:hAnsi="Arial Nova"/>
                <w:b/>
                <w:bCs/>
                <w:sz w:val="18"/>
                <w:szCs w:val="18"/>
                <w:lang w:val="en-GB"/>
              </w:rPr>
              <w:t xml:space="preserve">Nutritional </w:t>
            </w:r>
            <w:proofErr w:type="spellStart"/>
            <w:r w:rsidRPr="00892302">
              <w:rPr>
                <w:rFonts w:ascii="Arial Nova" w:hAnsi="Arial Nova"/>
                <w:b/>
                <w:bCs/>
                <w:sz w:val="18"/>
                <w:szCs w:val="18"/>
                <w:lang w:val="en-GB"/>
              </w:rPr>
              <w:t>subscore</w:t>
            </w:r>
            <w:proofErr w:type="spellEnd"/>
          </w:p>
        </w:tc>
      </w:tr>
      <w:tr w:rsidR="00892302" w:rsidRPr="00892302" w14:paraId="4E153FD2" w14:textId="77777777" w:rsidTr="001D30C5">
        <w:trPr>
          <w:trHeight w:val="265"/>
          <w:jc w:val="center"/>
        </w:trPr>
        <w:tc>
          <w:tcPr>
            <w:tcW w:w="2929" w:type="dxa"/>
            <w:shd w:val="clear" w:color="auto" w:fill="FFFFFF"/>
            <w:vAlign w:val="center"/>
          </w:tcPr>
          <w:p w14:paraId="2A0CD4E5" w14:textId="77777777" w:rsidR="00C36418" w:rsidRPr="00892302" w:rsidRDefault="00C36418" w:rsidP="00AA7860">
            <w:pPr>
              <w:spacing w:after="100" w:afterAutospacing="1" w:line="360" w:lineRule="auto"/>
              <w:rPr>
                <w:rFonts w:ascii="Arial Nova" w:hAnsi="Arial Nova"/>
                <w:b/>
                <w:sz w:val="18"/>
                <w:szCs w:val="18"/>
                <w:lang w:val="en-GB"/>
              </w:rPr>
            </w:pPr>
            <w:r w:rsidRPr="00892302">
              <w:rPr>
                <w:rFonts w:ascii="Arial Nova" w:hAnsi="Arial Nova"/>
                <w:b/>
                <w:sz w:val="18"/>
                <w:szCs w:val="18"/>
                <w:lang w:val="en-GB"/>
              </w:rPr>
              <w:t>Income per household unit, %</w:t>
            </w:r>
          </w:p>
        </w:tc>
        <w:tc>
          <w:tcPr>
            <w:tcW w:w="2196" w:type="dxa"/>
            <w:shd w:val="clear" w:color="auto" w:fill="FFFFFF"/>
            <w:vAlign w:val="center"/>
          </w:tcPr>
          <w:p w14:paraId="49501F5F" w14:textId="77777777" w:rsidR="00C36418" w:rsidRPr="00892302" w:rsidRDefault="00C36418" w:rsidP="00AA7860">
            <w:pPr>
              <w:spacing w:after="100" w:afterAutospacing="1" w:line="360" w:lineRule="auto"/>
              <w:jc w:val="center"/>
              <w:rPr>
                <w:rFonts w:ascii="Arial Nova" w:hAnsi="Arial Nova"/>
                <w:sz w:val="18"/>
                <w:szCs w:val="18"/>
                <w:lang w:val="en-GB"/>
              </w:rPr>
            </w:pPr>
          </w:p>
        </w:tc>
        <w:tc>
          <w:tcPr>
            <w:tcW w:w="2342" w:type="dxa"/>
            <w:shd w:val="clear" w:color="auto" w:fill="FFFFFF"/>
            <w:vAlign w:val="center"/>
          </w:tcPr>
          <w:p w14:paraId="21D0529C" w14:textId="77777777" w:rsidR="00C36418" w:rsidRPr="00892302" w:rsidRDefault="00C36418" w:rsidP="00AA7860">
            <w:pPr>
              <w:spacing w:after="100" w:afterAutospacing="1" w:line="360" w:lineRule="auto"/>
              <w:jc w:val="center"/>
              <w:rPr>
                <w:rFonts w:ascii="Arial Nova" w:hAnsi="Arial Nova"/>
                <w:sz w:val="18"/>
                <w:szCs w:val="18"/>
                <w:lang w:val="en-GB"/>
              </w:rPr>
            </w:pPr>
          </w:p>
        </w:tc>
        <w:tc>
          <w:tcPr>
            <w:tcW w:w="2201" w:type="dxa"/>
            <w:tcBorders>
              <w:right w:val="single" w:sz="4" w:space="0" w:color="auto"/>
            </w:tcBorders>
            <w:vAlign w:val="center"/>
          </w:tcPr>
          <w:p w14:paraId="4FFDEF01" w14:textId="77777777" w:rsidR="00C36418" w:rsidRPr="00892302" w:rsidRDefault="00C36418" w:rsidP="00AA7860">
            <w:pPr>
              <w:spacing w:after="100" w:afterAutospacing="1" w:line="360" w:lineRule="auto"/>
              <w:jc w:val="center"/>
              <w:rPr>
                <w:rFonts w:ascii="Arial Nova" w:hAnsi="Arial Nova"/>
                <w:sz w:val="18"/>
                <w:szCs w:val="18"/>
                <w:lang w:val="en-GB"/>
              </w:rPr>
            </w:pPr>
          </w:p>
        </w:tc>
        <w:tc>
          <w:tcPr>
            <w:tcW w:w="2195" w:type="dxa"/>
            <w:tcBorders>
              <w:left w:val="single" w:sz="4" w:space="0" w:color="auto"/>
            </w:tcBorders>
            <w:vAlign w:val="center"/>
          </w:tcPr>
          <w:p w14:paraId="5BC6EC60" w14:textId="77777777" w:rsidR="00C36418" w:rsidRPr="00892302" w:rsidRDefault="00C36418" w:rsidP="00AA7860">
            <w:pPr>
              <w:spacing w:after="100" w:afterAutospacing="1" w:line="360" w:lineRule="auto"/>
              <w:jc w:val="center"/>
              <w:rPr>
                <w:rFonts w:ascii="Arial Nova" w:hAnsi="Arial Nova"/>
                <w:sz w:val="18"/>
                <w:szCs w:val="18"/>
                <w:lang w:val="en-GB"/>
              </w:rPr>
            </w:pPr>
          </w:p>
        </w:tc>
        <w:tc>
          <w:tcPr>
            <w:tcW w:w="2490" w:type="dxa"/>
            <w:vAlign w:val="center"/>
          </w:tcPr>
          <w:p w14:paraId="7967181B" w14:textId="77777777" w:rsidR="00C36418" w:rsidRPr="00892302" w:rsidRDefault="00C36418" w:rsidP="00AA7860">
            <w:pPr>
              <w:spacing w:after="100" w:afterAutospacing="1" w:line="360" w:lineRule="auto"/>
              <w:jc w:val="center"/>
              <w:rPr>
                <w:rFonts w:ascii="Arial Nova" w:hAnsi="Arial Nova"/>
                <w:sz w:val="18"/>
                <w:szCs w:val="18"/>
                <w:lang w:val="en-GB"/>
              </w:rPr>
            </w:pPr>
          </w:p>
        </w:tc>
        <w:tc>
          <w:tcPr>
            <w:tcW w:w="2200" w:type="dxa"/>
            <w:vAlign w:val="center"/>
          </w:tcPr>
          <w:p w14:paraId="0314BFF8" w14:textId="77777777" w:rsidR="00C36418" w:rsidRPr="00892302" w:rsidRDefault="00C36418" w:rsidP="00AA7860">
            <w:pPr>
              <w:spacing w:after="100" w:afterAutospacing="1" w:line="360" w:lineRule="auto"/>
              <w:jc w:val="center"/>
              <w:rPr>
                <w:rFonts w:ascii="Arial Nova" w:hAnsi="Arial Nova"/>
                <w:sz w:val="18"/>
                <w:szCs w:val="18"/>
                <w:lang w:val="en-GB"/>
              </w:rPr>
            </w:pPr>
          </w:p>
        </w:tc>
      </w:tr>
      <w:tr w:rsidR="00892302" w:rsidRPr="00892302" w14:paraId="2D2D6F94" w14:textId="77777777" w:rsidTr="001D30C5">
        <w:trPr>
          <w:trHeight w:val="265"/>
          <w:jc w:val="center"/>
        </w:trPr>
        <w:tc>
          <w:tcPr>
            <w:tcW w:w="2929" w:type="dxa"/>
            <w:shd w:val="clear" w:color="auto" w:fill="FFFFFF"/>
            <w:vAlign w:val="center"/>
          </w:tcPr>
          <w:p w14:paraId="203E3402"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&lt;1200 €/month</w:t>
            </w:r>
          </w:p>
        </w:tc>
        <w:tc>
          <w:tcPr>
            <w:tcW w:w="2196" w:type="dxa"/>
            <w:shd w:val="clear" w:color="auto" w:fill="FFFFFF"/>
            <w:vAlign w:val="center"/>
          </w:tcPr>
          <w:p w14:paraId="0D5DFD9B"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0.0210 (-0.014</w:t>
            </w:r>
            <w:r w:rsidR="00185BC2" w:rsidRPr="00892302">
              <w:rPr>
                <w:rFonts w:ascii="Arial Nova" w:hAnsi="Arial Nova" w:cs="Calibri"/>
                <w:sz w:val="18"/>
                <w:szCs w:val="18"/>
                <w:lang w:val="en-GB"/>
              </w:rPr>
              <w:t>, 0.</w:t>
            </w:r>
            <w:r w:rsidRPr="00892302">
              <w:rPr>
                <w:rFonts w:ascii="Arial Nova" w:hAnsi="Arial Nova" w:cs="Calibri"/>
                <w:sz w:val="18"/>
                <w:szCs w:val="18"/>
                <w:lang w:val="en-GB"/>
              </w:rPr>
              <w:t>0564)</w:t>
            </w:r>
          </w:p>
        </w:tc>
        <w:tc>
          <w:tcPr>
            <w:tcW w:w="2342" w:type="dxa"/>
            <w:shd w:val="clear" w:color="auto" w:fill="FFFFFF"/>
            <w:vAlign w:val="center"/>
          </w:tcPr>
          <w:p w14:paraId="69D6E4B8"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-0.1005 (-0.136, -0.065)</w:t>
            </w:r>
          </w:p>
        </w:tc>
        <w:tc>
          <w:tcPr>
            <w:tcW w:w="2201" w:type="dxa"/>
            <w:tcBorders>
              <w:right w:val="single" w:sz="4" w:space="0" w:color="auto"/>
            </w:tcBorders>
            <w:vAlign w:val="center"/>
          </w:tcPr>
          <w:p w14:paraId="741156A2"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-0.0354 (-0.070, -0.000)</w:t>
            </w:r>
          </w:p>
        </w:tc>
        <w:tc>
          <w:tcPr>
            <w:tcW w:w="2195" w:type="dxa"/>
            <w:tcBorders>
              <w:left w:val="single" w:sz="4" w:space="0" w:color="auto"/>
            </w:tcBorders>
            <w:vAlign w:val="center"/>
          </w:tcPr>
          <w:p w14:paraId="5835855A"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0.1495</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1112</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1878)</w:t>
            </w:r>
          </w:p>
        </w:tc>
        <w:tc>
          <w:tcPr>
            <w:tcW w:w="2490" w:type="dxa"/>
            <w:vAlign w:val="center"/>
          </w:tcPr>
          <w:p w14:paraId="1849BB51"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 xml:space="preserve">-0.0179 (-0.053, </w:t>
            </w:r>
            <w:r w:rsidR="007076B4" w:rsidRPr="00892302">
              <w:rPr>
                <w:rFonts w:ascii="Arial Nova" w:hAnsi="Arial Nova" w:cs="Calibri"/>
                <w:sz w:val="18"/>
                <w:szCs w:val="18"/>
                <w:lang w:val="en-GB"/>
              </w:rPr>
              <w:t>0</w:t>
            </w:r>
            <w:r w:rsidRPr="00892302">
              <w:rPr>
                <w:rFonts w:ascii="Arial Nova" w:hAnsi="Arial Nova" w:cs="Calibri"/>
                <w:sz w:val="18"/>
                <w:szCs w:val="18"/>
                <w:lang w:val="en-GB"/>
              </w:rPr>
              <w:t>.0176)</w:t>
            </w:r>
          </w:p>
        </w:tc>
        <w:tc>
          <w:tcPr>
            <w:tcW w:w="2200" w:type="dxa"/>
            <w:vAlign w:val="center"/>
          </w:tcPr>
          <w:p w14:paraId="5FA3E24C"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0.0523 (</w:t>
            </w:r>
            <w:r w:rsidR="00741414" w:rsidRPr="00892302">
              <w:rPr>
                <w:rFonts w:ascii="Arial Nova" w:hAnsi="Arial Nova" w:cs="Calibri"/>
                <w:b/>
                <w:sz w:val="18"/>
                <w:szCs w:val="18"/>
                <w:lang w:val="en-GB"/>
              </w:rPr>
              <w:t>0</w:t>
            </w:r>
            <w:r w:rsidRPr="00892302">
              <w:rPr>
                <w:rFonts w:ascii="Arial Nova" w:hAnsi="Arial Nova" w:cs="Calibri"/>
                <w:b/>
                <w:sz w:val="18"/>
                <w:szCs w:val="18"/>
                <w:lang w:val="en-GB"/>
              </w:rPr>
              <w:t xml:space="preserve">.0131, </w:t>
            </w:r>
            <w:r w:rsidR="00741414" w:rsidRPr="00892302">
              <w:rPr>
                <w:rFonts w:ascii="Arial Nova" w:hAnsi="Arial Nova" w:cs="Calibri"/>
                <w:b/>
                <w:sz w:val="18"/>
                <w:szCs w:val="18"/>
                <w:lang w:val="en-GB"/>
              </w:rPr>
              <w:t>0</w:t>
            </w:r>
            <w:r w:rsidRPr="00892302">
              <w:rPr>
                <w:rFonts w:ascii="Arial Nova" w:hAnsi="Arial Nova" w:cs="Calibri"/>
                <w:b/>
                <w:sz w:val="18"/>
                <w:szCs w:val="18"/>
                <w:lang w:val="en-GB"/>
              </w:rPr>
              <w:t>.0915)</w:t>
            </w:r>
          </w:p>
        </w:tc>
      </w:tr>
      <w:tr w:rsidR="00892302" w:rsidRPr="00892302" w14:paraId="1F6D8564" w14:textId="77777777" w:rsidTr="001D30C5">
        <w:trPr>
          <w:trHeight w:val="265"/>
          <w:jc w:val="center"/>
        </w:trPr>
        <w:tc>
          <w:tcPr>
            <w:tcW w:w="2929" w:type="dxa"/>
            <w:shd w:val="clear" w:color="auto" w:fill="FFFFFF"/>
            <w:vAlign w:val="center"/>
          </w:tcPr>
          <w:p w14:paraId="431E3ECE"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1200–1800 €/month</w:t>
            </w:r>
          </w:p>
        </w:tc>
        <w:tc>
          <w:tcPr>
            <w:tcW w:w="2196" w:type="dxa"/>
            <w:shd w:val="clear" w:color="auto" w:fill="FFFFFF"/>
            <w:vAlign w:val="center"/>
          </w:tcPr>
          <w:p w14:paraId="7A5C4DF5"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0.0307 (-0.002</w:t>
            </w:r>
            <w:r w:rsidR="00185BC2" w:rsidRPr="00892302">
              <w:rPr>
                <w:rFonts w:ascii="Arial Nova" w:hAnsi="Arial Nova" w:cs="Calibri"/>
                <w:sz w:val="18"/>
                <w:szCs w:val="18"/>
                <w:lang w:val="en-GB"/>
              </w:rPr>
              <w:t>, 0.</w:t>
            </w:r>
            <w:r w:rsidRPr="00892302">
              <w:rPr>
                <w:rFonts w:ascii="Arial Nova" w:hAnsi="Arial Nova" w:cs="Calibri"/>
                <w:sz w:val="18"/>
                <w:szCs w:val="18"/>
                <w:lang w:val="en-GB"/>
              </w:rPr>
              <w:t>0635)</w:t>
            </w:r>
          </w:p>
        </w:tc>
        <w:tc>
          <w:tcPr>
            <w:tcW w:w="2342" w:type="dxa"/>
            <w:shd w:val="clear" w:color="auto" w:fill="FFFFFF"/>
            <w:vAlign w:val="center"/>
          </w:tcPr>
          <w:p w14:paraId="4227AA23"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-0.0792 (-0.112, -0.047)</w:t>
            </w:r>
          </w:p>
        </w:tc>
        <w:tc>
          <w:tcPr>
            <w:tcW w:w="2201" w:type="dxa"/>
            <w:tcBorders>
              <w:right w:val="single" w:sz="4" w:space="0" w:color="auto"/>
            </w:tcBorders>
            <w:vAlign w:val="center"/>
          </w:tcPr>
          <w:p w14:paraId="06B6DD8E"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-0.0115 (-0.044</w:t>
            </w:r>
            <w:r w:rsidR="00185BC2" w:rsidRPr="00892302">
              <w:rPr>
                <w:rFonts w:ascii="Arial Nova" w:hAnsi="Arial Nova" w:cs="Calibri"/>
                <w:sz w:val="18"/>
                <w:szCs w:val="18"/>
                <w:lang w:val="en-GB"/>
              </w:rPr>
              <w:t>, 0.</w:t>
            </w:r>
            <w:r w:rsidRPr="00892302">
              <w:rPr>
                <w:rFonts w:ascii="Arial Nova" w:hAnsi="Arial Nova" w:cs="Calibri"/>
                <w:sz w:val="18"/>
                <w:szCs w:val="18"/>
                <w:lang w:val="en-GB"/>
              </w:rPr>
              <w:t>0208)</w:t>
            </w:r>
          </w:p>
        </w:tc>
        <w:tc>
          <w:tcPr>
            <w:tcW w:w="2195" w:type="dxa"/>
            <w:tcBorders>
              <w:left w:val="single" w:sz="4" w:space="0" w:color="auto"/>
            </w:tcBorders>
            <w:vAlign w:val="center"/>
          </w:tcPr>
          <w:p w14:paraId="305E4616"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0.0494</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0147</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0841)</w:t>
            </w:r>
          </w:p>
        </w:tc>
        <w:tc>
          <w:tcPr>
            <w:tcW w:w="2490" w:type="dxa"/>
            <w:vAlign w:val="center"/>
          </w:tcPr>
          <w:p w14:paraId="2BB387FE"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-0.0846 (-0.117, -0.052)</w:t>
            </w:r>
          </w:p>
        </w:tc>
        <w:tc>
          <w:tcPr>
            <w:tcW w:w="2200" w:type="dxa"/>
            <w:vAlign w:val="center"/>
          </w:tcPr>
          <w:p w14:paraId="2174F87D"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0.0074 (-0.028</w:t>
            </w:r>
            <w:r w:rsidR="00185BC2" w:rsidRPr="00892302">
              <w:rPr>
                <w:rFonts w:ascii="Arial Nova" w:hAnsi="Arial Nova" w:cs="Calibri"/>
                <w:sz w:val="18"/>
                <w:szCs w:val="18"/>
                <w:lang w:val="en-GB"/>
              </w:rPr>
              <w:t>, 0.</w:t>
            </w:r>
            <w:r w:rsidRPr="00892302">
              <w:rPr>
                <w:rFonts w:ascii="Arial Nova" w:hAnsi="Arial Nova" w:cs="Calibri"/>
                <w:sz w:val="18"/>
                <w:szCs w:val="18"/>
                <w:lang w:val="en-GB"/>
              </w:rPr>
              <w:t>0426)</w:t>
            </w:r>
          </w:p>
        </w:tc>
      </w:tr>
      <w:tr w:rsidR="00892302" w:rsidRPr="00892302" w14:paraId="72F20102" w14:textId="77777777" w:rsidTr="001D30C5">
        <w:trPr>
          <w:trHeight w:val="265"/>
          <w:jc w:val="center"/>
        </w:trPr>
        <w:tc>
          <w:tcPr>
            <w:tcW w:w="2929" w:type="dxa"/>
            <w:shd w:val="clear" w:color="auto" w:fill="FFFFFF"/>
            <w:vAlign w:val="center"/>
          </w:tcPr>
          <w:p w14:paraId="47A306B9"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1800–2700 €/month</w:t>
            </w:r>
          </w:p>
        </w:tc>
        <w:tc>
          <w:tcPr>
            <w:tcW w:w="2196" w:type="dxa"/>
            <w:shd w:val="clear" w:color="auto" w:fill="FFFFFF"/>
            <w:vAlign w:val="center"/>
          </w:tcPr>
          <w:p w14:paraId="5445C64A"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0.0580</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0254</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0905)</w:t>
            </w:r>
          </w:p>
        </w:tc>
        <w:tc>
          <w:tcPr>
            <w:tcW w:w="2342" w:type="dxa"/>
            <w:shd w:val="clear" w:color="auto" w:fill="FFFFFF"/>
            <w:vAlign w:val="center"/>
          </w:tcPr>
          <w:p w14:paraId="13D4F1FB"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0.0015 (-0.030</w:t>
            </w:r>
            <w:r w:rsidR="00185BC2" w:rsidRPr="00892302">
              <w:rPr>
                <w:rFonts w:ascii="Arial Nova" w:hAnsi="Arial Nova" w:cs="Calibri"/>
                <w:sz w:val="18"/>
                <w:szCs w:val="18"/>
                <w:lang w:val="en-GB"/>
              </w:rPr>
              <w:t>, 0.</w:t>
            </w:r>
            <w:r w:rsidRPr="00892302">
              <w:rPr>
                <w:rFonts w:ascii="Arial Nova" w:hAnsi="Arial Nova" w:cs="Calibri"/>
                <w:sz w:val="18"/>
                <w:szCs w:val="18"/>
                <w:lang w:val="en-GB"/>
              </w:rPr>
              <w:t>0333)</w:t>
            </w:r>
          </w:p>
        </w:tc>
        <w:tc>
          <w:tcPr>
            <w:tcW w:w="2201" w:type="dxa"/>
            <w:tcBorders>
              <w:right w:val="single" w:sz="4" w:space="0" w:color="auto"/>
            </w:tcBorders>
            <w:vAlign w:val="center"/>
          </w:tcPr>
          <w:p w14:paraId="6B53EFA4"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0.0016 (-0.031</w:t>
            </w:r>
            <w:r w:rsidR="00185BC2" w:rsidRPr="00892302">
              <w:rPr>
                <w:rFonts w:ascii="Arial Nova" w:hAnsi="Arial Nova" w:cs="Calibri"/>
                <w:sz w:val="18"/>
                <w:szCs w:val="18"/>
                <w:lang w:val="en-GB"/>
              </w:rPr>
              <w:t>, 0.</w:t>
            </w:r>
            <w:r w:rsidRPr="00892302">
              <w:rPr>
                <w:rFonts w:ascii="Arial Nova" w:hAnsi="Arial Nova" w:cs="Calibri"/>
                <w:sz w:val="18"/>
                <w:szCs w:val="18"/>
                <w:lang w:val="en-GB"/>
              </w:rPr>
              <w:t>0337)</w:t>
            </w:r>
          </w:p>
        </w:tc>
        <w:tc>
          <w:tcPr>
            <w:tcW w:w="2195" w:type="dxa"/>
            <w:tcBorders>
              <w:left w:val="single" w:sz="4" w:space="0" w:color="auto"/>
            </w:tcBorders>
            <w:vAlign w:val="center"/>
          </w:tcPr>
          <w:p w14:paraId="0E1D4F08"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0.0315 (-0.002</w:t>
            </w:r>
            <w:r w:rsidR="00185BC2" w:rsidRPr="00892302">
              <w:rPr>
                <w:rFonts w:ascii="Arial Nova" w:hAnsi="Arial Nova" w:cs="Calibri"/>
                <w:sz w:val="18"/>
                <w:szCs w:val="18"/>
                <w:lang w:val="en-GB"/>
              </w:rPr>
              <w:t>, 0.</w:t>
            </w:r>
            <w:r w:rsidRPr="00892302">
              <w:rPr>
                <w:rFonts w:ascii="Arial Nova" w:hAnsi="Arial Nova" w:cs="Calibri"/>
                <w:sz w:val="18"/>
                <w:szCs w:val="18"/>
                <w:lang w:val="en-GB"/>
              </w:rPr>
              <w:t>0652)</w:t>
            </w:r>
          </w:p>
        </w:tc>
        <w:tc>
          <w:tcPr>
            <w:tcW w:w="2490" w:type="dxa"/>
            <w:vAlign w:val="center"/>
          </w:tcPr>
          <w:p w14:paraId="156DA17A"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 xml:space="preserve">-0.0034 (-0.034, </w:t>
            </w:r>
            <w:r w:rsidR="007076B4" w:rsidRPr="00892302">
              <w:rPr>
                <w:rFonts w:ascii="Arial Nova" w:hAnsi="Arial Nova" w:cs="Calibri"/>
                <w:sz w:val="18"/>
                <w:szCs w:val="18"/>
                <w:lang w:val="en-GB"/>
              </w:rPr>
              <w:t>0</w:t>
            </w:r>
            <w:r w:rsidRPr="00892302">
              <w:rPr>
                <w:rFonts w:ascii="Arial Nova" w:hAnsi="Arial Nova" w:cs="Calibri"/>
                <w:sz w:val="18"/>
                <w:szCs w:val="18"/>
                <w:lang w:val="en-GB"/>
              </w:rPr>
              <w:t>.0274)</w:t>
            </w:r>
          </w:p>
        </w:tc>
        <w:tc>
          <w:tcPr>
            <w:tcW w:w="2200" w:type="dxa"/>
            <w:vAlign w:val="center"/>
          </w:tcPr>
          <w:p w14:paraId="29D8884F"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-0.0721 (-0.107, -0.038)</w:t>
            </w:r>
          </w:p>
        </w:tc>
      </w:tr>
      <w:tr w:rsidR="00892302" w:rsidRPr="00892302" w14:paraId="590BA691" w14:textId="77777777" w:rsidTr="001D30C5">
        <w:trPr>
          <w:trHeight w:val="265"/>
          <w:jc w:val="center"/>
        </w:trPr>
        <w:tc>
          <w:tcPr>
            <w:tcW w:w="2929" w:type="dxa"/>
            <w:shd w:val="clear" w:color="auto" w:fill="FFFFFF"/>
            <w:vAlign w:val="center"/>
          </w:tcPr>
          <w:p w14:paraId="491DA06A"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&gt;2700 €/month</w:t>
            </w:r>
          </w:p>
        </w:tc>
        <w:tc>
          <w:tcPr>
            <w:tcW w:w="2196" w:type="dxa"/>
            <w:shd w:val="clear" w:color="auto" w:fill="FFFFFF"/>
            <w:vAlign w:val="center"/>
          </w:tcPr>
          <w:p w14:paraId="109FD18F"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342" w:type="dxa"/>
            <w:shd w:val="clear" w:color="auto" w:fill="FFFFFF"/>
            <w:vAlign w:val="center"/>
          </w:tcPr>
          <w:p w14:paraId="5E3726A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1" w:type="dxa"/>
            <w:tcBorders>
              <w:right w:val="single" w:sz="4" w:space="0" w:color="auto"/>
            </w:tcBorders>
            <w:vAlign w:val="center"/>
          </w:tcPr>
          <w:p w14:paraId="04D1B38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195" w:type="dxa"/>
            <w:tcBorders>
              <w:left w:val="single" w:sz="4" w:space="0" w:color="auto"/>
            </w:tcBorders>
            <w:vAlign w:val="center"/>
          </w:tcPr>
          <w:p w14:paraId="7BDFF423"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490" w:type="dxa"/>
            <w:vAlign w:val="center"/>
          </w:tcPr>
          <w:p w14:paraId="59A5DD39"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0" w:type="dxa"/>
            <w:vAlign w:val="center"/>
          </w:tcPr>
          <w:p w14:paraId="4B24ACF2"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r>
      <w:tr w:rsidR="00892302" w:rsidRPr="00892302" w14:paraId="57D8A59A" w14:textId="77777777" w:rsidTr="001D30C5">
        <w:trPr>
          <w:trHeight w:val="446"/>
          <w:jc w:val="center"/>
        </w:trPr>
        <w:tc>
          <w:tcPr>
            <w:tcW w:w="2929" w:type="dxa"/>
            <w:shd w:val="clear" w:color="auto" w:fill="FFFFFF"/>
            <w:vAlign w:val="center"/>
          </w:tcPr>
          <w:p w14:paraId="2F01DCAC"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bCs/>
                <w:sz w:val="18"/>
                <w:szCs w:val="18"/>
                <w:lang w:val="en-GB" w:eastAsia="fr-FR"/>
              </w:rPr>
              <w:t>Refuse to declare</w:t>
            </w:r>
          </w:p>
        </w:tc>
        <w:tc>
          <w:tcPr>
            <w:tcW w:w="2196" w:type="dxa"/>
            <w:shd w:val="clear" w:color="auto" w:fill="FFFFFF"/>
            <w:vAlign w:val="center"/>
          </w:tcPr>
          <w:p w14:paraId="757B7DB6"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0.0108 (-0.031</w:t>
            </w:r>
            <w:r w:rsidR="00185BC2" w:rsidRPr="00892302">
              <w:rPr>
                <w:rFonts w:ascii="Arial Nova" w:hAnsi="Arial Nova" w:cs="Calibri"/>
                <w:sz w:val="18"/>
                <w:szCs w:val="18"/>
                <w:lang w:val="en-GB"/>
              </w:rPr>
              <w:t>, 0.</w:t>
            </w:r>
            <w:r w:rsidRPr="00892302">
              <w:rPr>
                <w:rFonts w:ascii="Arial Nova" w:hAnsi="Arial Nova" w:cs="Calibri"/>
                <w:sz w:val="18"/>
                <w:szCs w:val="18"/>
                <w:lang w:val="en-GB"/>
              </w:rPr>
              <w:t>0526)</w:t>
            </w:r>
          </w:p>
        </w:tc>
        <w:tc>
          <w:tcPr>
            <w:tcW w:w="2342" w:type="dxa"/>
            <w:shd w:val="clear" w:color="auto" w:fill="FFFFFF"/>
            <w:vAlign w:val="center"/>
          </w:tcPr>
          <w:p w14:paraId="1D92970C"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-0.0597 (-0.101, -0.018)</w:t>
            </w:r>
          </w:p>
        </w:tc>
        <w:tc>
          <w:tcPr>
            <w:tcW w:w="2201" w:type="dxa"/>
            <w:tcBorders>
              <w:right w:val="single" w:sz="4" w:space="0" w:color="auto"/>
            </w:tcBorders>
            <w:vAlign w:val="center"/>
          </w:tcPr>
          <w:p w14:paraId="1BB95871"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-0.0067 (-0.048</w:t>
            </w:r>
            <w:r w:rsidR="00185BC2" w:rsidRPr="00892302">
              <w:rPr>
                <w:rFonts w:ascii="Arial Nova" w:hAnsi="Arial Nova" w:cs="Calibri"/>
                <w:sz w:val="18"/>
                <w:szCs w:val="18"/>
                <w:lang w:val="en-GB"/>
              </w:rPr>
              <w:t>, 0.</w:t>
            </w:r>
            <w:r w:rsidRPr="00892302">
              <w:rPr>
                <w:rFonts w:ascii="Arial Nova" w:hAnsi="Arial Nova" w:cs="Calibri"/>
                <w:sz w:val="18"/>
                <w:szCs w:val="18"/>
                <w:lang w:val="en-GB"/>
              </w:rPr>
              <w:t>0344)</w:t>
            </w:r>
          </w:p>
        </w:tc>
        <w:tc>
          <w:tcPr>
            <w:tcW w:w="2195" w:type="dxa"/>
            <w:tcBorders>
              <w:left w:val="single" w:sz="4" w:space="0" w:color="auto"/>
            </w:tcBorders>
            <w:vAlign w:val="center"/>
          </w:tcPr>
          <w:p w14:paraId="3082998E"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-0.0909 (-0.149, -0.033)</w:t>
            </w:r>
          </w:p>
        </w:tc>
        <w:tc>
          <w:tcPr>
            <w:tcW w:w="2490" w:type="dxa"/>
            <w:vAlign w:val="center"/>
          </w:tcPr>
          <w:p w14:paraId="1D49A066"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-0.0666 (-0.120, -0.014)</w:t>
            </w:r>
          </w:p>
        </w:tc>
        <w:tc>
          <w:tcPr>
            <w:tcW w:w="2200" w:type="dxa"/>
            <w:vAlign w:val="center"/>
          </w:tcPr>
          <w:p w14:paraId="2C9B2B4B"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-0.0319 (-0.091</w:t>
            </w:r>
            <w:r w:rsidR="00185BC2" w:rsidRPr="00892302">
              <w:rPr>
                <w:rFonts w:ascii="Arial Nova" w:hAnsi="Arial Nova" w:cs="Calibri"/>
                <w:sz w:val="18"/>
                <w:szCs w:val="18"/>
                <w:lang w:val="en-GB"/>
              </w:rPr>
              <w:t>, 0.</w:t>
            </w:r>
            <w:r w:rsidRPr="00892302">
              <w:rPr>
                <w:rFonts w:ascii="Arial Nova" w:hAnsi="Arial Nova" w:cs="Calibri"/>
                <w:sz w:val="18"/>
                <w:szCs w:val="18"/>
                <w:lang w:val="en-GB"/>
              </w:rPr>
              <w:t>0266)</w:t>
            </w:r>
          </w:p>
        </w:tc>
      </w:tr>
      <w:tr w:rsidR="00892302" w:rsidRPr="00892302" w14:paraId="0ECB3C9D" w14:textId="77777777" w:rsidTr="001D30C5">
        <w:trPr>
          <w:trHeight w:val="265"/>
          <w:jc w:val="center"/>
        </w:trPr>
        <w:tc>
          <w:tcPr>
            <w:tcW w:w="2929" w:type="dxa"/>
            <w:shd w:val="clear" w:color="auto" w:fill="FFFFFF"/>
            <w:vAlign w:val="center"/>
          </w:tcPr>
          <w:p w14:paraId="2D55D81E" w14:textId="77777777" w:rsidR="00C36418" w:rsidRPr="00892302" w:rsidRDefault="00C36418" w:rsidP="00AA7860">
            <w:pPr>
              <w:spacing w:after="100" w:afterAutospacing="1" w:line="360" w:lineRule="auto"/>
              <w:rPr>
                <w:rFonts w:ascii="Arial Nova" w:hAnsi="Arial Nova"/>
                <w:b/>
                <w:sz w:val="18"/>
                <w:szCs w:val="18"/>
                <w:lang w:val="en-GB"/>
              </w:rPr>
            </w:pPr>
            <w:r w:rsidRPr="00892302">
              <w:rPr>
                <w:rFonts w:ascii="Arial Nova" w:eastAsia="Times New Roman" w:hAnsi="Arial Nova" w:cs="Times New Roman"/>
                <w:b/>
                <w:bCs/>
                <w:sz w:val="18"/>
                <w:szCs w:val="18"/>
                <w:lang w:val="en-GB" w:eastAsia="fr-FR"/>
              </w:rPr>
              <w:t>Educational level, %</w:t>
            </w:r>
          </w:p>
        </w:tc>
        <w:tc>
          <w:tcPr>
            <w:tcW w:w="2196" w:type="dxa"/>
            <w:shd w:val="clear" w:color="auto" w:fill="FFFFFF"/>
            <w:vAlign w:val="center"/>
          </w:tcPr>
          <w:p w14:paraId="5150C233"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342" w:type="dxa"/>
            <w:shd w:val="clear" w:color="auto" w:fill="FFFFFF"/>
            <w:vAlign w:val="center"/>
          </w:tcPr>
          <w:p w14:paraId="22370D6C"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201" w:type="dxa"/>
            <w:tcBorders>
              <w:right w:val="single" w:sz="4" w:space="0" w:color="auto"/>
            </w:tcBorders>
            <w:vAlign w:val="center"/>
          </w:tcPr>
          <w:p w14:paraId="350ABB7B"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195" w:type="dxa"/>
            <w:tcBorders>
              <w:left w:val="single" w:sz="4" w:space="0" w:color="auto"/>
            </w:tcBorders>
            <w:vAlign w:val="center"/>
          </w:tcPr>
          <w:p w14:paraId="77C72FF4"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490" w:type="dxa"/>
            <w:vAlign w:val="center"/>
          </w:tcPr>
          <w:p w14:paraId="2F878E6A"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200" w:type="dxa"/>
            <w:vAlign w:val="center"/>
          </w:tcPr>
          <w:p w14:paraId="7E6F4C33"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r>
      <w:tr w:rsidR="00892302" w:rsidRPr="00892302" w14:paraId="2489E33A" w14:textId="77777777" w:rsidTr="001D30C5">
        <w:trPr>
          <w:trHeight w:val="265"/>
          <w:jc w:val="center"/>
        </w:trPr>
        <w:tc>
          <w:tcPr>
            <w:tcW w:w="2929" w:type="dxa"/>
            <w:shd w:val="clear" w:color="auto" w:fill="FFFFFF"/>
            <w:vAlign w:val="center"/>
          </w:tcPr>
          <w:p w14:paraId="25E0FEB8"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Primary</w:t>
            </w:r>
          </w:p>
        </w:tc>
        <w:tc>
          <w:tcPr>
            <w:tcW w:w="2196" w:type="dxa"/>
            <w:shd w:val="clear" w:color="auto" w:fill="FFFFFF"/>
            <w:vAlign w:val="center"/>
          </w:tcPr>
          <w:p w14:paraId="4398AEB6"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0.0092 (-0.028</w:t>
            </w:r>
            <w:r w:rsidR="00185BC2" w:rsidRPr="00892302">
              <w:rPr>
                <w:rFonts w:ascii="Arial Nova" w:hAnsi="Arial Nova" w:cs="Calibri"/>
                <w:sz w:val="18"/>
                <w:szCs w:val="18"/>
                <w:lang w:val="en-GB"/>
              </w:rPr>
              <w:t>, 0.</w:t>
            </w:r>
            <w:r w:rsidRPr="00892302">
              <w:rPr>
                <w:rFonts w:ascii="Arial Nova" w:hAnsi="Arial Nova" w:cs="Calibri"/>
                <w:sz w:val="18"/>
                <w:szCs w:val="18"/>
                <w:lang w:val="en-GB"/>
              </w:rPr>
              <w:t>0467)</w:t>
            </w:r>
          </w:p>
        </w:tc>
        <w:tc>
          <w:tcPr>
            <w:tcW w:w="2342" w:type="dxa"/>
            <w:shd w:val="clear" w:color="auto" w:fill="FFFFFF"/>
            <w:vAlign w:val="center"/>
          </w:tcPr>
          <w:p w14:paraId="53735C19"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-0.0517 (-0.090, -0.014)</w:t>
            </w:r>
          </w:p>
        </w:tc>
        <w:tc>
          <w:tcPr>
            <w:tcW w:w="2201" w:type="dxa"/>
            <w:tcBorders>
              <w:right w:val="single" w:sz="4" w:space="0" w:color="auto"/>
            </w:tcBorders>
            <w:vAlign w:val="center"/>
          </w:tcPr>
          <w:p w14:paraId="0BA11F13"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0.0015 (-0.036</w:t>
            </w:r>
            <w:r w:rsidR="00185BC2" w:rsidRPr="00892302">
              <w:rPr>
                <w:rFonts w:ascii="Arial Nova" w:hAnsi="Arial Nova" w:cs="Calibri"/>
                <w:sz w:val="18"/>
                <w:szCs w:val="18"/>
                <w:lang w:val="en-GB"/>
              </w:rPr>
              <w:t>, 0.</w:t>
            </w:r>
            <w:r w:rsidRPr="00892302">
              <w:rPr>
                <w:rFonts w:ascii="Arial Nova" w:hAnsi="Arial Nova" w:cs="Calibri"/>
                <w:sz w:val="18"/>
                <w:szCs w:val="18"/>
                <w:lang w:val="en-GB"/>
              </w:rPr>
              <w:t>0394)</w:t>
            </w:r>
          </w:p>
        </w:tc>
        <w:tc>
          <w:tcPr>
            <w:tcW w:w="2195" w:type="dxa"/>
            <w:tcBorders>
              <w:left w:val="single" w:sz="4" w:space="0" w:color="auto"/>
            </w:tcBorders>
            <w:vAlign w:val="center"/>
          </w:tcPr>
          <w:p w14:paraId="3F31D646"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-0.1292 (-0.174, -0.085)</w:t>
            </w:r>
          </w:p>
        </w:tc>
        <w:tc>
          <w:tcPr>
            <w:tcW w:w="2490" w:type="dxa"/>
            <w:vAlign w:val="center"/>
          </w:tcPr>
          <w:p w14:paraId="75F60202"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-0.1078 (-0.149, -0.066)</w:t>
            </w:r>
          </w:p>
        </w:tc>
        <w:tc>
          <w:tcPr>
            <w:tcW w:w="2200" w:type="dxa"/>
            <w:vAlign w:val="center"/>
          </w:tcPr>
          <w:p w14:paraId="79B80AF9"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-0.1767 (-0.223, -0.131)</w:t>
            </w:r>
          </w:p>
        </w:tc>
      </w:tr>
      <w:tr w:rsidR="00892302" w:rsidRPr="00892302" w14:paraId="583B92A6" w14:textId="77777777" w:rsidTr="001D30C5">
        <w:trPr>
          <w:trHeight w:val="265"/>
          <w:jc w:val="center"/>
        </w:trPr>
        <w:tc>
          <w:tcPr>
            <w:tcW w:w="2929" w:type="dxa"/>
            <w:shd w:val="clear" w:color="auto" w:fill="FFFFFF"/>
            <w:vAlign w:val="center"/>
          </w:tcPr>
          <w:p w14:paraId="58DEE9C8"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Secondary</w:t>
            </w:r>
          </w:p>
        </w:tc>
        <w:tc>
          <w:tcPr>
            <w:tcW w:w="2196" w:type="dxa"/>
            <w:shd w:val="clear" w:color="auto" w:fill="FFFFFF"/>
            <w:vAlign w:val="center"/>
          </w:tcPr>
          <w:p w14:paraId="7ABB82F5"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-0.0391 (-0.073, -0.005)</w:t>
            </w:r>
          </w:p>
        </w:tc>
        <w:tc>
          <w:tcPr>
            <w:tcW w:w="2342" w:type="dxa"/>
            <w:shd w:val="clear" w:color="auto" w:fill="FFFFFF"/>
            <w:vAlign w:val="center"/>
          </w:tcPr>
          <w:p w14:paraId="069BE107"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-0.0647 (-0.099, -0.030)</w:t>
            </w:r>
          </w:p>
        </w:tc>
        <w:tc>
          <w:tcPr>
            <w:tcW w:w="2201" w:type="dxa"/>
            <w:tcBorders>
              <w:right w:val="single" w:sz="4" w:space="0" w:color="auto"/>
            </w:tcBorders>
            <w:vAlign w:val="center"/>
          </w:tcPr>
          <w:p w14:paraId="25146BF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-0.0123 (-0.047</w:t>
            </w:r>
            <w:r w:rsidR="00185BC2" w:rsidRPr="00892302">
              <w:rPr>
                <w:rFonts w:ascii="Arial Nova" w:hAnsi="Arial Nova" w:cs="Calibri"/>
                <w:sz w:val="18"/>
                <w:szCs w:val="18"/>
                <w:lang w:val="en-GB"/>
              </w:rPr>
              <w:t>, 0.</w:t>
            </w:r>
            <w:r w:rsidRPr="00892302">
              <w:rPr>
                <w:rFonts w:ascii="Arial Nova" w:hAnsi="Arial Nova" w:cs="Calibri"/>
                <w:sz w:val="18"/>
                <w:szCs w:val="18"/>
                <w:lang w:val="en-GB"/>
              </w:rPr>
              <w:t>0222)</w:t>
            </w:r>
          </w:p>
        </w:tc>
        <w:tc>
          <w:tcPr>
            <w:tcW w:w="2195" w:type="dxa"/>
            <w:tcBorders>
              <w:left w:val="single" w:sz="4" w:space="0" w:color="auto"/>
            </w:tcBorders>
            <w:vAlign w:val="center"/>
          </w:tcPr>
          <w:p w14:paraId="1B7D97FA"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-0.0810 (-0.119, -0.043)</w:t>
            </w:r>
          </w:p>
        </w:tc>
        <w:tc>
          <w:tcPr>
            <w:tcW w:w="2490" w:type="dxa"/>
            <w:vAlign w:val="center"/>
          </w:tcPr>
          <w:p w14:paraId="3C3C17BB"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-0.0844 (-0.120, -0.049)</w:t>
            </w:r>
          </w:p>
        </w:tc>
        <w:tc>
          <w:tcPr>
            <w:tcW w:w="2200" w:type="dxa"/>
            <w:vAlign w:val="center"/>
          </w:tcPr>
          <w:p w14:paraId="68672677"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-0.1126 (-0.152, -0.073)</w:t>
            </w:r>
          </w:p>
        </w:tc>
      </w:tr>
      <w:tr w:rsidR="00892302" w:rsidRPr="00892302" w14:paraId="24E0D9FA" w14:textId="77777777" w:rsidTr="001D30C5">
        <w:trPr>
          <w:trHeight w:val="86"/>
          <w:jc w:val="center"/>
        </w:trPr>
        <w:tc>
          <w:tcPr>
            <w:tcW w:w="2929" w:type="dxa"/>
            <w:shd w:val="clear" w:color="auto" w:fill="FFFFFF"/>
            <w:vAlign w:val="center"/>
          </w:tcPr>
          <w:p w14:paraId="0075C7F8"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Undergraduate</w:t>
            </w:r>
          </w:p>
        </w:tc>
        <w:tc>
          <w:tcPr>
            <w:tcW w:w="2196" w:type="dxa"/>
            <w:shd w:val="clear" w:color="auto" w:fill="FFFFFF"/>
            <w:vAlign w:val="center"/>
          </w:tcPr>
          <w:p w14:paraId="41852A85"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-0.0534 (-0.091, -0.016)</w:t>
            </w:r>
          </w:p>
        </w:tc>
        <w:tc>
          <w:tcPr>
            <w:tcW w:w="2342" w:type="dxa"/>
            <w:shd w:val="clear" w:color="auto" w:fill="FFFFFF"/>
            <w:vAlign w:val="center"/>
          </w:tcPr>
          <w:p w14:paraId="2CBCF75A"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-0.0421 (-0.080, -0.004)</w:t>
            </w:r>
          </w:p>
        </w:tc>
        <w:tc>
          <w:tcPr>
            <w:tcW w:w="2201" w:type="dxa"/>
            <w:tcBorders>
              <w:right w:val="single" w:sz="4" w:space="0" w:color="auto"/>
            </w:tcBorders>
            <w:vAlign w:val="center"/>
          </w:tcPr>
          <w:p w14:paraId="6869FE2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0.0102 (-0.028</w:t>
            </w:r>
            <w:r w:rsidR="00185BC2" w:rsidRPr="00892302">
              <w:rPr>
                <w:rFonts w:ascii="Arial Nova" w:hAnsi="Arial Nova" w:cs="Calibri"/>
                <w:sz w:val="18"/>
                <w:szCs w:val="18"/>
                <w:lang w:val="en-GB"/>
              </w:rPr>
              <w:t>, 0.</w:t>
            </w:r>
            <w:r w:rsidRPr="00892302">
              <w:rPr>
                <w:rFonts w:ascii="Arial Nova" w:hAnsi="Arial Nova" w:cs="Calibri"/>
                <w:sz w:val="18"/>
                <w:szCs w:val="18"/>
                <w:lang w:val="en-GB"/>
              </w:rPr>
              <w:t>0482)</w:t>
            </w:r>
          </w:p>
        </w:tc>
        <w:tc>
          <w:tcPr>
            <w:tcW w:w="2195" w:type="dxa"/>
            <w:tcBorders>
              <w:left w:val="single" w:sz="4" w:space="0" w:color="auto"/>
            </w:tcBorders>
            <w:vAlign w:val="center"/>
          </w:tcPr>
          <w:p w14:paraId="454707F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0.0078 (-0.038</w:t>
            </w:r>
            <w:r w:rsidR="00185BC2" w:rsidRPr="00892302">
              <w:rPr>
                <w:rFonts w:ascii="Arial Nova" w:hAnsi="Arial Nova" w:cs="Calibri"/>
                <w:sz w:val="18"/>
                <w:szCs w:val="18"/>
                <w:lang w:val="en-GB"/>
              </w:rPr>
              <w:t>, 0.</w:t>
            </w:r>
            <w:r w:rsidRPr="00892302">
              <w:rPr>
                <w:rFonts w:ascii="Arial Nova" w:hAnsi="Arial Nova" w:cs="Calibri"/>
                <w:sz w:val="18"/>
                <w:szCs w:val="18"/>
                <w:lang w:val="en-GB"/>
              </w:rPr>
              <w:t>0530)</w:t>
            </w:r>
          </w:p>
        </w:tc>
        <w:tc>
          <w:tcPr>
            <w:tcW w:w="2490" w:type="dxa"/>
            <w:vAlign w:val="center"/>
          </w:tcPr>
          <w:p w14:paraId="510854C2"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-0.0366 (-0.079</w:t>
            </w:r>
            <w:r w:rsidR="00185BC2" w:rsidRPr="00892302">
              <w:rPr>
                <w:rFonts w:ascii="Arial Nova" w:hAnsi="Arial Nova" w:cs="Calibri"/>
                <w:sz w:val="18"/>
                <w:szCs w:val="18"/>
                <w:lang w:val="en-GB"/>
              </w:rPr>
              <w:t>, 0.</w:t>
            </w:r>
            <w:r w:rsidRPr="00892302">
              <w:rPr>
                <w:rFonts w:ascii="Arial Nova" w:hAnsi="Arial Nova" w:cs="Calibri"/>
                <w:sz w:val="18"/>
                <w:szCs w:val="18"/>
                <w:lang w:val="en-GB"/>
              </w:rPr>
              <w:t>0059)</w:t>
            </w:r>
          </w:p>
        </w:tc>
        <w:tc>
          <w:tcPr>
            <w:tcW w:w="2200" w:type="dxa"/>
            <w:vAlign w:val="center"/>
          </w:tcPr>
          <w:p w14:paraId="47A876C2"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-0.0598 (-0.107, -0.012)</w:t>
            </w:r>
          </w:p>
        </w:tc>
      </w:tr>
      <w:tr w:rsidR="00892302" w:rsidRPr="00892302" w14:paraId="531EF51C" w14:textId="77777777" w:rsidTr="001D30C5">
        <w:trPr>
          <w:trHeight w:val="265"/>
          <w:jc w:val="center"/>
        </w:trPr>
        <w:tc>
          <w:tcPr>
            <w:tcW w:w="2929" w:type="dxa"/>
            <w:shd w:val="clear" w:color="auto" w:fill="FFFFFF"/>
            <w:vAlign w:val="center"/>
          </w:tcPr>
          <w:p w14:paraId="61171C11"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Postgraduate</w:t>
            </w:r>
          </w:p>
        </w:tc>
        <w:tc>
          <w:tcPr>
            <w:tcW w:w="2196" w:type="dxa"/>
            <w:shd w:val="clear" w:color="auto" w:fill="FFFFFF"/>
            <w:vAlign w:val="center"/>
          </w:tcPr>
          <w:p w14:paraId="4E9CA69F"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342" w:type="dxa"/>
            <w:shd w:val="clear" w:color="auto" w:fill="FFFFFF"/>
            <w:vAlign w:val="center"/>
          </w:tcPr>
          <w:p w14:paraId="6AB0F18F"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1" w:type="dxa"/>
            <w:tcBorders>
              <w:right w:val="single" w:sz="4" w:space="0" w:color="auto"/>
            </w:tcBorders>
            <w:vAlign w:val="center"/>
          </w:tcPr>
          <w:p w14:paraId="212FE5F3"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195" w:type="dxa"/>
            <w:tcBorders>
              <w:left w:val="single" w:sz="4" w:space="0" w:color="auto"/>
            </w:tcBorders>
            <w:vAlign w:val="center"/>
          </w:tcPr>
          <w:p w14:paraId="45955D70"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490" w:type="dxa"/>
            <w:vAlign w:val="center"/>
          </w:tcPr>
          <w:p w14:paraId="0E2E7A71"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0" w:type="dxa"/>
            <w:vAlign w:val="center"/>
          </w:tcPr>
          <w:p w14:paraId="281BF1FB"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r>
      <w:tr w:rsidR="00892302" w:rsidRPr="00892302" w14:paraId="0FD0BA6F" w14:textId="77777777" w:rsidTr="001D30C5">
        <w:trPr>
          <w:trHeight w:val="265"/>
          <w:jc w:val="center"/>
        </w:trPr>
        <w:tc>
          <w:tcPr>
            <w:tcW w:w="2929" w:type="dxa"/>
            <w:shd w:val="clear" w:color="auto" w:fill="FFFFFF"/>
            <w:vAlign w:val="center"/>
          </w:tcPr>
          <w:p w14:paraId="65AE2596" w14:textId="77777777" w:rsidR="00C36418" w:rsidRPr="00892302" w:rsidRDefault="00C36418" w:rsidP="00AA7860">
            <w:pPr>
              <w:spacing w:after="100" w:afterAutospacing="1" w:line="360" w:lineRule="auto"/>
              <w:rPr>
                <w:rFonts w:ascii="Arial Nova" w:hAnsi="Arial Nova"/>
                <w:b/>
                <w:sz w:val="18"/>
                <w:szCs w:val="18"/>
                <w:lang w:val="en-GB"/>
              </w:rPr>
            </w:pPr>
            <w:r w:rsidRPr="00892302">
              <w:rPr>
                <w:rFonts w:ascii="Arial Nova" w:eastAsia="Times New Roman" w:hAnsi="Arial Nova" w:cs="Times New Roman"/>
                <w:b/>
                <w:bCs/>
                <w:sz w:val="18"/>
                <w:szCs w:val="18"/>
                <w:lang w:val="en-GB" w:eastAsia="fr-FR"/>
              </w:rPr>
              <w:t>Occupational status, %</w:t>
            </w:r>
          </w:p>
        </w:tc>
        <w:tc>
          <w:tcPr>
            <w:tcW w:w="2196" w:type="dxa"/>
            <w:shd w:val="clear" w:color="auto" w:fill="FFFFFF"/>
            <w:vAlign w:val="center"/>
          </w:tcPr>
          <w:p w14:paraId="64E4D357"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342" w:type="dxa"/>
            <w:shd w:val="clear" w:color="auto" w:fill="FFFFFF"/>
            <w:vAlign w:val="center"/>
          </w:tcPr>
          <w:p w14:paraId="398CA75E"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201" w:type="dxa"/>
            <w:tcBorders>
              <w:right w:val="single" w:sz="4" w:space="0" w:color="auto"/>
            </w:tcBorders>
            <w:vAlign w:val="center"/>
          </w:tcPr>
          <w:p w14:paraId="63FD972A"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195" w:type="dxa"/>
            <w:tcBorders>
              <w:left w:val="single" w:sz="4" w:space="0" w:color="auto"/>
            </w:tcBorders>
            <w:vAlign w:val="center"/>
          </w:tcPr>
          <w:p w14:paraId="129D142E"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490" w:type="dxa"/>
            <w:vAlign w:val="center"/>
          </w:tcPr>
          <w:p w14:paraId="2F1BEE19"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c>
          <w:tcPr>
            <w:tcW w:w="2200" w:type="dxa"/>
            <w:vAlign w:val="center"/>
          </w:tcPr>
          <w:p w14:paraId="5D89F033" w14:textId="77777777" w:rsidR="00C36418" w:rsidRPr="00892302" w:rsidRDefault="00C36418" w:rsidP="00AA7860">
            <w:pPr>
              <w:spacing w:after="100" w:afterAutospacing="1" w:line="360" w:lineRule="auto"/>
              <w:jc w:val="center"/>
              <w:rPr>
                <w:rFonts w:ascii="Arial Nova" w:hAnsi="Arial Nova" w:cs="Calibri"/>
                <w:sz w:val="18"/>
                <w:szCs w:val="18"/>
                <w:lang w:val="en-GB"/>
              </w:rPr>
            </w:pPr>
          </w:p>
        </w:tc>
      </w:tr>
      <w:tr w:rsidR="00892302" w:rsidRPr="00892302" w14:paraId="34C8ACE2" w14:textId="77777777" w:rsidTr="001D30C5">
        <w:trPr>
          <w:trHeight w:val="733"/>
          <w:jc w:val="center"/>
        </w:trPr>
        <w:tc>
          <w:tcPr>
            <w:tcW w:w="2929" w:type="dxa"/>
            <w:shd w:val="clear" w:color="auto" w:fill="FFFFFF"/>
            <w:vAlign w:val="center"/>
          </w:tcPr>
          <w:p w14:paraId="558CE8FF"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Self-employed (e.g. farmer/entrepreneur)</w:t>
            </w:r>
          </w:p>
        </w:tc>
        <w:tc>
          <w:tcPr>
            <w:tcW w:w="2196" w:type="dxa"/>
            <w:shd w:val="clear" w:color="auto" w:fill="FFFFFF"/>
            <w:vAlign w:val="center"/>
          </w:tcPr>
          <w:p w14:paraId="19D37314"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0.0128 (-0.033</w:t>
            </w:r>
            <w:r w:rsidR="00185BC2" w:rsidRPr="00892302">
              <w:rPr>
                <w:rFonts w:ascii="Arial Nova" w:hAnsi="Arial Nova" w:cs="Calibri"/>
                <w:sz w:val="18"/>
                <w:szCs w:val="18"/>
                <w:lang w:val="en-GB"/>
              </w:rPr>
              <w:t>, 0.</w:t>
            </w:r>
            <w:r w:rsidRPr="00892302">
              <w:rPr>
                <w:rFonts w:ascii="Arial Nova" w:hAnsi="Arial Nova" w:cs="Calibri"/>
                <w:sz w:val="18"/>
                <w:szCs w:val="18"/>
                <w:lang w:val="en-GB"/>
              </w:rPr>
              <w:t>0590)</w:t>
            </w:r>
          </w:p>
        </w:tc>
        <w:tc>
          <w:tcPr>
            <w:tcW w:w="2342" w:type="dxa"/>
            <w:shd w:val="clear" w:color="auto" w:fill="FFFFFF"/>
            <w:vAlign w:val="center"/>
          </w:tcPr>
          <w:p w14:paraId="5FF28414"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0.0810</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0362</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1258)</w:t>
            </w:r>
          </w:p>
        </w:tc>
        <w:tc>
          <w:tcPr>
            <w:tcW w:w="2201" w:type="dxa"/>
            <w:tcBorders>
              <w:right w:val="single" w:sz="4" w:space="0" w:color="auto"/>
            </w:tcBorders>
            <w:vAlign w:val="center"/>
          </w:tcPr>
          <w:p w14:paraId="75C1EDD8"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0.0567</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0106</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1028)</w:t>
            </w:r>
          </w:p>
        </w:tc>
        <w:tc>
          <w:tcPr>
            <w:tcW w:w="2195" w:type="dxa"/>
            <w:tcBorders>
              <w:left w:val="single" w:sz="4" w:space="0" w:color="auto"/>
            </w:tcBorders>
            <w:vAlign w:val="center"/>
          </w:tcPr>
          <w:p w14:paraId="2BCE7DF7"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0.0022 (-0.040</w:t>
            </w:r>
            <w:r w:rsidR="00185BC2" w:rsidRPr="00892302">
              <w:rPr>
                <w:rFonts w:ascii="Arial Nova" w:hAnsi="Arial Nova" w:cs="Calibri"/>
                <w:sz w:val="18"/>
                <w:szCs w:val="18"/>
                <w:lang w:val="en-GB"/>
              </w:rPr>
              <w:t>, 0.</w:t>
            </w:r>
            <w:r w:rsidRPr="00892302">
              <w:rPr>
                <w:rFonts w:ascii="Arial Nova" w:hAnsi="Arial Nova" w:cs="Calibri"/>
                <w:sz w:val="18"/>
                <w:szCs w:val="18"/>
                <w:lang w:val="en-GB"/>
              </w:rPr>
              <w:t>0442)</w:t>
            </w:r>
          </w:p>
        </w:tc>
        <w:tc>
          <w:tcPr>
            <w:tcW w:w="2490" w:type="dxa"/>
            <w:vAlign w:val="center"/>
          </w:tcPr>
          <w:p w14:paraId="2BC3485F"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0.1032</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0648</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1416)</w:t>
            </w:r>
          </w:p>
        </w:tc>
        <w:tc>
          <w:tcPr>
            <w:tcW w:w="2200" w:type="dxa"/>
            <w:vAlign w:val="center"/>
          </w:tcPr>
          <w:p w14:paraId="7DBC1D9B"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-0.1058 (-0.151, -0.061)</w:t>
            </w:r>
          </w:p>
        </w:tc>
      </w:tr>
      <w:tr w:rsidR="00892302" w:rsidRPr="00892302" w14:paraId="6847D7DD" w14:textId="77777777" w:rsidTr="001D30C5">
        <w:trPr>
          <w:trHeight w:val="265"/>
          <w:jc w:val="center"/>
        </w:trPr>
        <w:tc>
          <w:tcPr>
            <w:tcW w:w="2929" w:type="dxa"/>
            <w:shd w:val="clear" w:color="auto" w:fill="FFFFFF"/>
            <w:vAlign w:val="center"/>
          </w:tcPr>
          <w:p w14:paraId="119D3165"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Never-employed (e.g. student)</w:t>
            </w:r>
          </w:p>
        </w:tc>
        <w:tc>
          <w:tcPr>
            <w:tcW w:w="2196" w:type="dxa"/>
            <w:shd w:val="clear" w:color="auto" w:fill="FFFFFF"/>
            <w:vAlign w:val="center"/>
          </w:tcPr>
          <w:p w14:paraId="567CBA9E"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-0.0520 (-0.088, -0.016)</w:t>
            </w:r>
          </w:p>
        </w:tc>
        <w:tc>
          <w:tcPr>
            <w:tcW w:w="2342" w:type="dxa"/>
            <w:shd w:val="clear" w:color="auto" w:fill="FFFFFF"/>
            <w:vAlign w:val="center"/>
          </w:tcPr>
          <w:p w14:paraId="0A1031D1"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-0.0747 (-0.111, -0.038)</w:t>
            </w:r>
          </w:p>
        </w:tc>
        <w:tc>
          <w:tcPr>
            <w:tcW w:w="2201" w:type="dxa"/>
            <w:tcBorders>
              <w:right w:val="single" w:sz="4" w:space="0" w:color="auto"/>
            </w:tcBorders>
            <w:vAlign w:val="center"/>
          </w:tcPr>
          <w:p w14:paraId="2A53E06A"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-0.0027 (-0.039</w:t>
            </w:r>
            <w:r w:rsidR="00185BC2" w:rsidRPr="00892302">
              <w:rPr>
                <w:rFonts w:ascii="Arial Nova" w:hAnsi="Arial Nova" w:cs="Calibri"/>
                <w:sz w:val="18"/>
                <w:szCs w:val="18"/>
                <w:lang w:val="en-GB"/>
              </w:rPr>
              <w:t>, 0.</w:t>
            </w:r>
            <w:r w:rsidRPr="00892302">
              <w:rPr>
                <w:rFonts w:ascii="Arial Nova" w:hAnsi="Arial Nova" w:cs="Calibri"/>
                <w:sz w:val="18"/>
                <w:szCs w:val="18"/>
                <w:lang w:val="en-GB"/>
              </w:rPr>
              <w:t>0335)</w:t>
            </w:r>
          </w:p>
        </w:tc>
        <w:tc>
          <w:tcPr>
            <w:tcW w:w="2195" w:type="dxa"/>
            <w:tcBorders>
              <w:left w:val="single" w:sz="4" w:space="0" w:color="auto"/>
            </w:tcBorders>
            <w:vAlign w:val="center"/>
          </w:tcPr>
          <w:p w14:paraId="6ED512E7"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0.0022 (-0.040</w:t>
            </w:r>
            <w:r w:rsidR="00185BC2" w:rsidRPr="00892302">
              <w:rPr>
                <w:rFonts w:ascii="Arial Nova" w:hAnsi="Arial Nova" w:cs="Calibri"/>
                <w:sz w:val="18"/>
                <w:szCs w:val="18"/>
                <w:lang w:val="en-GB"/>
              </w:rPr>
              <w:t>, 0.</w:t>
            </w:r>
            <w:r w:rsidRPr="00892302">
              <w:rPr>
                <w:rFonts w:ascii="Arial Nova" w:hAnsi="Arial Nova" w:cs="Calibri"/>
                <w:sz w:val="18"/>
                <w:szCs w:val="18"/>
                <w:lang w:val="en-GB"/>
              </w:rPr>
              <w:t>0442)</w:t>
            </w:r>
          </w:p>
        </w:tc>
        <w:tc>
          <w:tcPr>
            <w:tcW w:w="2490" w:type="dxa"/>
            <w:vAlign w:val="center"/>
          </w:tcPr>
          <w:p w14:paraId="7F43244C"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0.0198 (-0.030</w:t>
            </w:r>
            <w:r w:rsidR="00185BC2" w:rsidRPr="00892302">
              <w:rPr>
                <w:rFonts w:ascii="Arial Nova" w:hAnsi="Arial Nova" w:cs="Calibri"/>
                <w:sz w:val="18"/>
                <w:szCs w:val="18"/>
                <w:lang w:val="en-GB"/>
              </w:rPr>
              <w:t>, 0.</w:t>
            </w:r>
            <w:r w:rsidRPr="00892302">
              <w:rPr>
                <w:rFonts w:ascii="Arial Nova" w:hAnsi="Arial Nova" w:cs="Calibri"/>
                <w:sz w:val="18"/>
                <w:szCs w:val="18"/>
                <w:lang w:val="en-GB"/>
              </w:rPr>
              <w:t>0691)</w:t>
            </w:r>
          </w:p>
        </w:tc>
        <w:tc>
          <w:tcPr>
            <w:tcW w:w="2200" w:type="dxa"/>
            <w:vAlign w:val="center"/>
          </w:tcPr>
          <w:p w14:paraId="4DD46587"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0.1096</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0563</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1630)</w:t>
            </w:r>
          </w:p>
        </w:tc>
      </w:tr>
      <w:tr w:rsidR="00892302" w:rsidRPr="00892302" w14:paraId="12CE570A" w14:textId="77777777" w:rsidTr="001D30C5">
        <w:trPr>
          <w:trHeight w:val="265"/>
          <w:jc w:val="center"/>
        </w:trPr>
        <w:tc>
          <w:tcPr>
            <w:tcW w:w="2929" w:type="dxa"/>
            <w:shd w:val="clear" w:color="auto" w:fill="FFFFFF"/>
            <w:vAlign w:val="center"/>
          </w:tcPr>
          <w:p w14:paraId="273121BD" w14:textId="77777777" w:rsidR="00C36418" w:rsidRPr="00892302" w:rsidRDefault="00C36418" w:rsidP="00AA7860">
            <w:pPr>
              <w:spacing w:after="100" w:afterAutospacing="1" w:line="360" w:lineRule="auto"/>
              <w:rPr>
                <w:rFonts w:ascii="Arial Nova" w:eastAsia="Times New Roman" w:hAnsi="Arial Nova" w:cs="Times New Roman"/>
                <w:sz w:val="18"/>
                <w:szCs w:val="18"/>
                <w:lang w:val="en-GB" w:eastAsia="fr-FR"/>
              </w:rPr>
            </w:pPr>
            <w:r w:rsidRPr="00892302">
              <w:rPr>
                <w:rFonts w:ascii="Arial Nova" w:eastAsia="Times New Roman" w:hAnsi="Arial Nova" w:cs="Times New Roman"/>
                <w:sz w:val="18"/>
                <w:szCs w:val="18"/>
                <w:lang w:val="en-GB" w:eastAsia="fr-FR"/>
              </w:rPr>
              <w:t>Manual worker</w:t>
            </w:r>
          </w:p>
        </w:tc>
        <w:tc>
          <w:tcPr>
            <w:tcW w:w="2196" w:type="dxa"/>
            <w:shd w:val="clear" w:color="auto" w:fill="FFFFFF"/>
            <w:vAlign w:val="center"/>
          </w:tcPr>
          <w:p w14:paraId="22E80B15"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-0.1268 (-0.172, -0.082)</w:t>
            </w:r>
          </w:p>
        </w:tc>
        <w:tc>
          <w:tcPr>
            <w:tcW w:w="2342" w:type="dxa"/>
            <w:shd w:val="clear" w:color="auto" w:fill="FFFFFF"/>
            <w:vAlign w:val="center"/>
          </w:tcPr>
          <w:p w14:paraId="3AFDD9AE"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-0.0454 (-0.089, -0.002)</w:t>
            </w:r>
          </w:p>
        </w:tc>
        <w:tc>
          <w:tcPr>
            <w:tcW w:w="2201" w:type="dxa"/>
            <w:tcBorders>
              <w:right w:val="single" w:sz="4" w:space="0" w:color="auto"/>
            </w:tcBorders>
            <w:vAlign w:val="center"/>
          </w:tcPr>
          <w:p w14:paraId="3794B2C4"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-0.0066 (-0.050</w:t>
            </w:r>
            <w:r w:rsidR="00185BC2" w:rsidRPr="00892302">
              <w:rPr>
                <w:rFonts w:ascii="Arial Nova" w:hAnsi="Arial Nova" w:cs="Calibri"/>
                <w:sz w:val="18"/>
                <w:szCs w:val="18"/>
                <w:lang w:val="en-GB"/>
              </w:rPr>
              <w:t>, 0.</w:t>
            </w:r>
            <w:r w:rsidRPr="00892302">
              <w:rPr>
                <w:rFonts w:ascii="Arial Nova" w:hAnsi="Arial Nova" w:cs="Calibri"/>
                <w:sz w:val="18"/>
                <w:szCs w:val="18"/>
                <w:lang w:val="en-GB"/>
              </w:rPr>
              <w:t>0371)</w:t>
            </w:r>
          </w:p>
        </w:tc>
        <w:tc>
          <w:tcPr>
            <w:tcW w:w="2195" w:type="dxa"/>
            <w:tcBorders>
              <w:left w:val="single" w:sz="4" w:space="0" w:color="auto"/>
            </w:tcBorders>
            <w:vAlign w:val="center"/>
          </w:tcPr>
          <w:p w14:paraId="5E9AD8C7"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-0.0962 (-0.130, -0.062)</w:t>
            </w:r>
          </w:p>
        </w:tc>
        <w:tc>
          <w:tcPr>
            <w:tcW w:w="2490" w:type="dxa"/>
            <w:vAlign w:val="center"/>
          </w:tcPr>
          <w:p w14:paraId="757B2062"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-0.0576 (-0.090, -0.026)</w:t>
            </w:r>
          </w:p>
        </w:tc>
        <w:tc>
          <w:tcPr>
            <w:tcW w:w="2200" w:type="dxa"/>
            <w:vAlign w:val="center"/>
          </w:tcPr>
          <w:p w14:paraId="0F96447E"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-0.0346 (-0.070</w:t>
            </w:r>
            <w:r w:rsidR="00185BC2" w:rsidRPr="00892302">
              <w:rPr>
                <w:rFonts w:ascii="Arial Nova" w:hAnsi="Arial Nova" w:cs="Calibri"/>
                <w:sz w:val="18"/>
                <w:szCs w:val="18"/>
                <w:lang w:val="en-GB"/>
              </w:rPr>
              <w:t>, 0.</w:t>
            </w:r>
            <w:r w:rsidRPr="00892302">
              <w:rPr>
                <w:rFonts w:ascii="Arial Nova" w:hAnsi="Arial Nova" w:cs="Calibri"/>
                <w:sz w:val="18"/>
                <w:szCs w:val="18"/>
                <w:lang w:val="en-GB"/>
              </w:rPr>
              <w:t>0003)</w:t>
            </w:r>
          </w:p>
        </w:tc>
      </w:tr>
      <w:tr w:rsidR="00892302" w:rsidRPr="00892302" w14:paraId="099A007A" w14:textId="77777777" w:rsidTr="001D30C5">
        <w:trPr>
          <w:trHeight w:val="265"/>
          <w:jc w:val="center"/>
        </w:trPr>
        <w:tc>
          <w:tcPr>
            <w:tcW w:w="2929" w:type="dxa"/>
            <w:shd w:val="clear" w:color="auto" w:fill="FFFFFF"/>
            <w:vAlign w:val="center"/>
          </w:tcPr>
          <w:p w14:paraId="10EDD621" w14:textId="77777777" w:rsidR="00C36418" w:rsidRPr="00892302" w:rsidRDefault="00C36418" w:rsidP="00AA7860">
            <w:pPr>
              <w:spacing w:after="100" w:afterAutospacing="1" w:line="360" w:lineRule="auto"/>
              <w:rPr>
                <w:rFonts w:ascii="Arial Nova" w:eastAsia="Times New Roman" w:hAnsi="Arial Nova" w:cs="Times New Roman"/>
                <w:sz w:val="18"/>
                <w:szCs w:val="18"/>
                <w:lang w:val="en-GB" w:eastAsia="fr-FR"/>
              </w:rPr>
            </w:pPr>
            <w:r w:rsidRPr="00892302">
              <w:rPr>
                <w:rFonts w:ascii="Arial Nova" w:eastAsia="Times New Roman" w:hAnsi="Arial Nova" w:cs="Times New Roman"/>
                <w:sz w:val="18"/>
                <w:szCs w:val="18"/>
                <w:lang w:val="en-GB" w:eastAsia="fr-FR"/>
              </w:rPr>
              <w:t>Employee/blue collar</w:t>
            </w:r>
          </w:p>
        </w:tc>
        <w:tc>
          <w:tcPr>
            <w:tcW w:w="2196" w:type="dxa"/>
            <w:shd w:val="clear" w:color="auto" w:fill="FFFFFF"/>
            <w:vAlign w:val="center"/>
          </w:tcPr>
          <w:p w14:paraId="0F3C6C02"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-0.0651 (-0.091, -0.039)</w:t>
            </w:r>
          </w:p>
        </w:tc>
        <w:tc>
          <w:tcPr>
            <w:tcW w:w="2342" w:type="dxa"/>
            <w:shd w:val="clear" w:color="auto" w:fill="FFFFFF"/>
            <w:vAlign w:val="center"/>
          </w:tcPr>
          <w:p w14:paraId="1C084F29"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-0.1200 (-0.146, -0.094)</w:t>
            </w:r>
          </w:p>
        </w:tc>
        <w:tc>
          <w:tcPr>
            <w:tcW w:w="2201" w:type="dxa"/>
            <w:tcBorders>
              <w:right w:val="single" w:sz="4" w:space="0" w:color="auto"/>
            </w:tcBorders>
            <w:vAlign w:val="center"/>
          </w:tcPr>
          <w:p w14:paraId="05D1A7D9"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-0.0156 (-0.042</w:t>
            </w:r>
            <w:r w:rsidR="00185BC2" w:rsidRPr="00892302">
              <w:rPr>
                <w:rFonts w:ascii="Arial Nova" w:hAnsi="Arial Nova" w:cs="Calibri"/>
                <w:sz w:val="18"/>
                <w:szCs w:val="18"/>
                <w:lang w:val="en-GB"/>
              </w:rPr>
              <w:t>, 0.</w:t>
            </w:r>
            <w:r w:rsidRPr="00892302">
              <w:rPr>
                <w:rFonts w:ascii="Arial Nova" w:hAnsi="Arial Nova" w:cs="Calibri"/>
                <w:sz w:val="18"/>
                <w:szCs w:val="18"/>
                <w:lang w:val="en-GB"/>
              </w:rPr>
              <w:t>0102)</w:t>
            </w:r>
          </w:p>
        </w:tc>
        <w:tc>
          <w:tcPr>
            <w:tcW w:w="2195" w:type="dxa"/>
            <w:tcBorders>
              <w:left w:val="single" w:sz="4" w:space="0" w:color="auto"/>
            </w:tcBorders>
            <w:vAlign w:val="center"/>
          </w:tcPr>
          <w:p w14:paraId="5720DC0A"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-0.0766 (-0.114, -0.039)</w:t>
            </w:r>
          </w:p>
        </w:tc>
        <w:tc>
          <w:tcPr>
            <w:tcW w:w="2490" w:type="dxa"/>
            <w:vAlign w:val="center"/>
          </w:tcPr>
          <w:p w14:paraId="22A64BEB"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-0.0727 (-0.109, -0.037)</w:t>
            </w:r>
          </w:p>
        </w:tc>
        <w:tc>
          <w:tcPr>
            <w:tcW w:w="2200" w:type="dxa"/>
            <w:vAlign w:val="center"/>
          </w:tcPr>
          <w:p w14:paraId="60BB3981"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-0.0578 (-0.097, -0.019)</w:t>
            </w:r>
          </w:p>
        </w:tc>
      </w:tr>
      <w:tr w:rsidR="00892302" w:rsidRPr="00892302" w14:paraId="1945CDE7" w14:textId="77777777" w:rsidTr="001D30C5">
        <w:trPr>
          <w:trHeight w:val="265"/>
          <w:jc w:val="center"/>
        </w:trPr>
        <w:tc>
          <w:tcPr>
            <w:tcW w:w="2929" w:type="dxa"/>
            <w:shd w:val="clear" w:color="auto" w:fill="FFFFFF"/>
            <w:vAlign w:val="center"/>
          </w:tcPr>
          <w:p w14:paraId="74111066" w14:textId="77777777" w:rsidR="00C36418" w:rsidRPr="00892302" w:rsidRDefault="00C36418" w:rsidP="00AA7860">
            <w:pPr>
              <w:spacing w:after="100" w:afterAutospacing="1" w:line="360" w:lineRule="auto"/>
              <w:rPr>
                <w:rFonts w:ascii="Arial Nova" w:eastAsia="Times New Roman" w:hAnsi="Arial Nova" w:cs="Times New Roman"/>
                <w:sz w:val="18"/>
                <w:szCs w:val="18"/>
                <w:lang w:val="en-GB" w:eastAsia="fr-FR"/>
              </w:rPr>
            </w:pPr>
            <w:r w:rsidRPr="00892302">
              <w:rPr>
                <w:rFonts w:ascii="Arial Nova" w:eastAsia="Times New Roman" w:hAnsi="Arial Nova" w:cs="Times New Roman"/>
                <w:sz w:val="18"/>
                <w:szCs w:val="18"/>
                <w:lang w:val="en-GB" w:eastAsia="fr-FR"/>
              </w:rPr>
              <w:t>Intermediate profession</w:t>
            </w:r>
          </w:p>
        </w:tc>
        <w:tc>
          <w:tcPr>
            <w:tcW w:w="2196" w:type="dxa"/>
            <w:shd w:val="clear" w:color="auto" w:fill="FFFFFF"/>
            <w:vAlign w:val="center"/>
          </w:tcPr>
          <w:p w14:paraId="4DAF0F37"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342" w:type="dxa"/>
            <w:shd w:val="clear" w:color="auto" w:fill="FFFFFF"/>
            <w:vAlign w:val="center"/>
          </w:tcPr>
          <w:p w14:paraId="4FE79C0D"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1" w:type="dxa"/>
            <w:tcBorders>
              <w:right w:val="single" w:sz="4" w:space="0" w:color="auto"/>
            </w:tcBorders>
            <w:vAlign w:val="center"/>
          </w:tcPr>
          <w:p w14:paraId="035A8E38"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195" w:type="dxa"/>
            <w:tcBorders>
              <w:left w:val="single" w:sz="4" w:space="0" w:color="auto"/>
            </w:tcBorders>
            <w:vAlign w:val="center"/>
          </w:tcPr>
          <w:p w14:paraId="440EB89C"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490" w:type="dxa"/>
            <w:vAlign w:val="center"/>
          </w:tcPr>
          <w:p w14:paraId="03CD1058"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c>
          <w:tcPr>
            <w:tcW w:w="2200" w:type="dxa"/>
            <w:vAlign w:val="center"/>
          </w:tcPr>
          <w:p w14:paraId="6CF8A102"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Ref</w:t>
            </w:r>
          </w:p>
        </w:tc>
      </w:tr>
      <w:tr w:rsidR="00892302" w:rsidRPr="00892302" w14:paraId="46492664" w14:textId="77777777" w:rsidTr="001D30C5">
        <w:trPr>
          <w:trHeight w:val="262"/>
          <w:jc w:val="center"/>
        </w:trPr>
        <w:tc>
          <w:tcPr>
            <w:tcW w:w="2929" w:type="dxa"/>
            <w:tcBorders>
              <w:bottom w:val="single" w:sz="8" w:space="0" w:color="auto"/>
            </w:tcBorders>
            <w:shd w:val="clear" w:color="auto" w:fill="FFFFFF"/>
            <w:vAlign w:val="center"/>
          </w:tcPr>
          <w:p w14:paraId="25F8DA48" w14:textId="77777777" w:rsidR="00C36418" w:rsidRPr="00892302" w:rsidRDefault="00C36418" w:rsidP="00AA7860">
            <w:pPr>
              <w:spacing w:after="100" w:afterAutospacing="1" w:line="360" w:lineRule="auto"/>
              <w:rPr>
                <w:rFonts w:ascii="Arial Nova" w:hAnsi="Arial Nova"/>
                <w:sz w:val="18"/>
                <w:szCs w:val="18"/>
                <w:lang w:val="en-GB"/>
              </w:rPr>
            </w:pPr>
            <w:r w:rsidRPr="00892302">
              <w:rPr>
                <w:rFonts w:ascii="Arial Nova" w:eastAsia="Times New Roman" w:hAnsi="Arial Nova" w:cs="Times New Roman"/>
                <w:sz w:val="18"/>
                <w:szCs w:val="18"/>
                <w:lang w:val="en-GB" w:eastAsia="fr-FR"/>
              </w:rPr>
              <w:t>Managerial staff/intellectual profession</w:t>
            </w:r>
          </w:p>
        </w:tc>
        <w:tc>
          <w:tcPr>
            <w:tcW w:w="2196" w:type="dxa"/>
            <w:tcBorders>
              <w:bottom w:val="single" w:sz="8" w:space="0" w:color="auto"/>
            </w:tcBorders>
            <w:shd w:val="clear" w:color="auto" w:fill="FFFFFF"/>
            <w:vAlign w:val="center"/>
          </w:tcPr>
          <w:p w14:paraId="56DABAF2"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-0.0382 (-0.074, -0.003)</w:t>
            </w:r>
          </w:p>
        </w:tc>
        <w:tc>
          <w:tcPr>
            <w:tcW w:w="2342" w:type="dxa"/>
            <w:tcBorders>
              <w:bottom w:val="single" w:sz="8" w:space="0" w:color="auto"/>
            </w:tcBorders>
            <w:shd w:val="clear" w:color="auto" w:fill="FFFFFF"/>
            <w:vAlign w:val="center"/>
          </w:tcPr>
          <w:p w14:paraId="2042B7FF"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-0.0333 (-0.068</w:t>
            </w:r>
            <w:r w:rsidR="00185BC2" w:rsidRPr="00892302">
              <w:rPr>
                <w:rFonts w:ascii="Arial Nova" w:hAnsi="Arial Nova" w:cs="Calibri"/>
                <w:sz w:val="18"/>
                <w:szCs w:val="18"/>
                <w:lang w:val="en-GB"/>
              </w:rPr>
              <w:t>, 0.</w:t>
            </w:r>
            <w:r w:rsidRPr="00892302">
              <w:rPr>
                <w:rFonts w:ascii="Arial Nova" w:hAnsi="Arial Nova" w:cs="Calibri"/>
                <w:sz w:val="18"/>
                <w:szCs w:val="18"/>
                <w:lang w:val="en-GB"/>
              </w:rPr>
              <w:t>0017)</w:t>
            </w:r>
          </w:p>
        </w:tc>
        <w:tc>
          <w:tcPr>
            <w:tcW w:w="2201" w:type="dxa"/>
            <w:tcBorders>
              <w:bottom w:val="single" w:sz="8" w:space="0" w:color="auto"/>
              <w:right w:val="single" w:sz="4" w:space="0" w:color="auto"/>
            </w:tcBorders>
            <w:vAlign w:val="center"/>
          </w:tcPr>
          <w:p w14:paraId="3A99828F" w14:textId="77777777" w:rsidR="00C36418" w:rsidRPr="00892302" w:rsidRDefault="00C36418" w:rsidP="00AA7860">
            <w:pPr>
              <w:spacing w:after="100" w:afterAutospacing="1" w:line="360" w:lineRule="auto"/>
              <w:jc w:val="center"/>
              <w:rPr>
                <w:rFonts w:ascii="Arial Nova" w:hAnsi="Arial Nova" w:cs="Calibri"/>
                <w:b/>
                <w:sz w:val="18"/>
                <w:szCs w:val="18"/>
                <w:lang w:val="en-GB"/>
              </w:rPr>
            </w:pPr>
            <w:r w:rsidRPr="00892302">
              <w:rPr>
                <w:rFonts w:ascii="Arial Nova" w:hAnsi="Arial Nova" w:cs="Calibri"/>
                <w:b/>
                <w:sz w:val="18"/>
                <w:szCs w:val="18"/>
                <w:lang w:val="en-GB"/>
              </w:rPr>
              <w:t>0.0386</w:t>
            </w:r>
            <w:r w:rsidR="007C6A56" w:rsidRPr="00892302">
              <w:rPr>
                <w:rFonts w:ascii="Arial Nova" w:hAnsi="Arial Nova" w:cs="Calibri"/>
                <w:b/>
                <w:sz w:val="18"/>
                <w:szCs w:val="18"/>
                <w:lang w:val="en-GB"/>
              </w:rPr>
              <w:t xml:space="preserve"> (0.</w:t>
            </w:r>
            <w:r w:rsidRPr="00892302">
              <w:rPr>
                <w:rFonts w:ascii="Arial Nova" w:hAnsi="Arial Nova" w:cs="Calibri"/>
                <w:b/>
                <w:sz w:val="18"/>
                <w:szCs w:val="18"/>
                <w:lang w:val="en-GB"/>
              </w:rPr>
              <w:t>0036</w:t>
            </w:r>
            <w:r w:rsidR="00185BC2" w:rsidRPr="00892302">
              <w:rPr>
                <w:rFonts w:ascii="Arial Nova" w:hAnsi="Arial Nova" w:cs="Calibri"/>
                <w:b/>
                <w:sz w:val="18"/>
                <w:szCs w:val="18"/>
                <w:lang w:val="en-GB"/>
              </w:rPr>
              <w:t>, 0.</w:t>
            </w:r>
            <w:r w:rsidRPr="00892302">
              <w:rPr>
                <w:rFonts w:ascii="Arial Nova" w:hAnsi="Arial Nova" w:cs="Calibri"/>
                <w:b/>
                <w:sz w:val="18"/>
                <w:szCs w:val="18"/>
                <w:lang w:val="en-GB"/>
              </w:rPr>
              <w:t>0737)</w:t>
            </w:r>
          </w:p>
        </w:tc>
        <w:tc>
          <w:tcPr>
            <w:tcW w:w="2195" w:type="dxa"/>
            <w:tcBorders>
              <w:left w:val="single" w:sz="4" w:space="0" w:color="auto"/>
              <w:bottom w:val="single" w:sz="8" w:space="0" w:color="auto"/>
            </w:tcBorders>
            <w:vAlign w:val="center"/>
          </w:tcPr>
          <w:p w14:paraId="2E328862"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-0.0069 (-0.042</w:t>
            </w:r>
            <w:r w:rsidR="00185BC2" w:rsidRPr="00892302">
              <w:rPr>
                <w:rFonts w:ascii="Arial Nova" w:hAnsi="Arial Nova" w:cs="Calibri"/>
                <w:sz w:val="18"/>
                <w:szCs w:val="18"/>
                <w:lang w:val="en-GB"/>
              </w:rPr>
              <w:t>, 0.</w:t>
            </w:r>
            <w:r w:rsidRPr="00892302">
              <w:rPr>
                <w:rFonts w:ascii="Arial Nova" w:hAnsi="Arial Nova" w:cs="Calibri"/>
                <w:sz w:val="18"/>
                <w:szCs w:val="18"/>
                <w:lang w:val="en-GB"/>
              </w:rPr>
              <w:t>0278)</w:t>
            </w:r>
          </w:p>
        </w:tc>
        <w:tc>
          <w:tcPr>
            <w:tcW w:w="2490" w:type="dxa"/>
            <w:tcBorders>
              <w:bottom w:val="single" w:sz="8" w:space="0" w:color="auto"/>
            </w:tcBorders>
            <w:vAlign w:val="center"/>
          </w:tcPr>
          <w:p w14:paraId="63A6E8AC"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0.0145 (-0.018</w:t>
            </w:r>
            <w:r w:rsidR="00185BC2" w:rsidRPr="00892302">
              <w:rPr>
                <w:rFonts w:ascii="Arial Nova" w:hAnsi="Arial Nova" w:cs="Calibri"/>
                <w:sz w:val="18"/>
                <w:szCs w:val="18"/>
                <w:lang w:val="en-GB"/>
              </w:rPr>
              <w:t>, 0.</w:t>
            </w:r>
            <w:r w:rsidRPr="00892302">
              <w:rPr>
                <w:rFonts w:ascii="Arial Nova" w:hAnsi="Arial Nova" w:cs="Calibri"/>
                <w:sz w:val="18"/>
                <w:szCs w:val="18"/>
                <w:lang w:val="en-GB"/>
              </w:rPr>
              <w:t>0470)</w:t>
            </w:r>
          </w:p>
        </w:tc>
        <w:tc>
          <w:tcPr>
            <w:tcW w:w="2200" w:type="dxa"/>
            <w:tcBorders>
              <w:bottom w:val="single" w:sz="8" w:space="0" w:color="auto"/>
            </w:tcBorders>
            <w:vAlign w:val="center"/>
          </w:tcPr>
          <w:p w14:paraId="1538FCDB" w14:textId="77777777" w:rsidR="00C36418" w:rsidRPr="00892302" w:rsidRDefault="00C36418" w:rsidP="00AA7860">
            <w:pPr>
              <w:spacing w:after="100" w:afterAutospacing="1" w:line="360" w:lineRule="auto"/>
              <w:jc w:val="center"/>
              <w:rPr>
                <w:rFonts w:ascii="Arial Nova" w:hAnsi="Arial Nova" w:cs="Calibri"/>
                <w:sz w:val="18"/>
                <w:szCs w:val="18"/>
                <w:lang w:val="en-GB"/>
              </w:rPr>
            </w:pPr>
            <w:r w:rsidRPr="00892302">
              <w:rPr>
                <w:rFonts w:ascii="Arial Nova" w:hAnsi="Arial Nova" w:cs="Calibri"/>
                <w:sz w:val="18"/>
                <w:szCs w:val="18"/>
                <w:lang w:val="en-GB"/>
              </w:rPr>
              <w:t>-0.0057 (-0.041</w:t>
            </w:r>
            <w:r w:rsidR="00185BC2" w:rsidRPr="00892302">
              <w:rPr>
                <w:rFonts w:ascii="Arial Nova" w:hAnsi="Arial Nova" w:cs="Calibri"/>
                <w:sz w:val="18"/>
                <w:szCs w:val="18"/>
                <w:lang w:val="en-GB"/>
              </w:rPr>
              <w:t>, 0.</w:t>
            </w:r>
            <w:r w:rsidRPr="00892302">
              <w:rPr>
                <w:rFonts w:ascii="Arial Nova" w:hAnsi="Arial Nova" w:cs="Calibri"/>
                <w:sz w:val="18"/>
                <w:szCs w:val="18"/>
                <w:lang w:val="en-GB"/>
              </w:rPr>
              <w:t>0299)</w:t>
            </w:r>
          </w:p>
        </w:tc>
      </w:tr>
    </w:tbl>
    <w:p w14:paraId="7F529314" w14:textId="77777777" w:rsidR="00C36418" w:rsidRPr="00892302" w:rsidRDefault="00C36418" w:rsidP="00C36418">
      <w:pPr>
        <w:keepNext/>
        <w:spacing w:after="0" w:line="360" w:lineRule="auto"/>
        <w:jc w:val="both"/>
        <w:rPr>
          <w:rFonts w:ascii="Arial Nova" w:eastAsia="Times New Roman" w:hAnsi="Arial Nova" w:cs="Times New Roman"/>
          <w:bCs/>
          <w:sz w:val="18"/>
          <w:szCs w:val="18"/>
          <w:lang w:val="en-GB"/>
        </w:rPr>
      </w:pPr>
      <w:r w:rsidRPr="00892302">
        <w:rPr>
          <w:rFonts w:ascii="Arial Nova" w:eastAsia="Times New Roman" w:hAnsi="Arial Nova" w:cs="Times New Roman"/>
          <w:bCs/>
          <w:sz w:val="18"/>
          <w:szCs w:val="18"/>
          <w:lang w:val="en-GB"/>
        </w:rPr>
        <w:t>Bold denotes significance.</w:t>
      </w:r>
    </w:p>
    <w:p w14:paraId="1DE174C8" w14:textId="77777777" w:rsidR="00C36418" w:rsidRPr="00892302" w:rsidRDefault="00C36418" w:rsidP="00C36418">
      <w:pPr>
        <w:keepNext/>
        <w:spacing w:after="0" w:line="360" w:lineRule="auto"/>
        <w:jc w:val="both"/>
        <w:rPr>
          <w:rFonts w:ascii="Arial Nova" w:eastAsia="Times New Roman" w:hAnsi="Arial Nova" w:cs="Times New Roman"/>
          <w:b/>
          <w:bCs/>
          <w:sz w:val="18"/>
          <w:szCs w:val="18"/>
          <w:lang w:val="en-GB"/>
        </w:rPr>
      </w:pPr>
      <w:r w:rsidRPr="00892302">
        <w:rPr>
          <w:rFonts w:ascii="Arial Nova" w:eastAsia="Times New Roman" w:hAnsi="Arial Nova" w:cs="Times New Roman"/>
          <w:sz w:val="18"/>
          <w:szCs w:val="18"/>
          <w:vertAlign w:val="superscript"/>
          <w:lang w:val="en-GB" w:eastAsia="fr-FR"/>
        </w:rPr>
        <w:t>1</w:t>
      </w:r>
      <w:r w:rsidRPr="00892302">
        <w:rPr>
          <w:rFonts w:ascii="Arial Nova" w:eastAsia="Times New Roman" w:hAnsi="Arial Nova" w:cs="Times New Roman"/>
          <w:sz w:val="18"/>
          <w:szCs w:val="18"/>
          <w:lang w:val="en-GB" w:eastAsia="fr-FR"/>
        </w:rPr>
        <w:t>Multivariable Poisson regression for the association between the individual component and each socio-economic factor. Multivariable-adjusted models include age, total energy intake, parental status, residential area, and socio-economic factors. The socio-economic factors are mutually adjusted for the remaining factors.</w:t>
      </w:r>
    </w:p>
    <w:p w14:paraId="6D49E2B6" w14:textId="77777777" w:rsidR="00C36418" w:rsidRPr="00892302" w:rsidRDefault="00C36418" w:rsidP="00C36418">
      <w:pPr>
        <w:keepNext/>
        <w:spacing w:after="200" w:line="360" w:lineRule="auto"/>
        <w:jc w:val="both"/>
        <w:rPr>
          <w:rFonts w:ascii="Arial Nova" w:eastAsia="Times New Roman" w:hAnsi="Arial Nova" w:cs="Times New Roman"/>
          <w:b/>
          <w:bCs/>
          <w:sz w:val="18"/>
          <w:szCs w:val="18"/>
          <w:lang w:val="en-GB"/>
        </w:rPr>
      </w:pPr>
    </w:p>
    <w:p w14:paraId="468B59F3" w14:textId="77777777" w:rsidR="00C36418" w:rsidRPr="00892302" w:rsidRDefault="00C36418" w:rsidP="00C36418">
      <w:pPr>
        <w:keepNext/>
        <w:spacing w:after="200" w:line="360" w:lineRule="auto"/>
        <w:jc w:val="both"/>
        <w:rPr>
          <w:rFonts w:ascii="Arial Nova" w:eastAsia="Times New Roman" w:hAnsi="Arial Nova" w:cs="Times New Roman"/>
          <w:b/>
          <w:bCs/>
          <w:sz w:val="18"/>
          <w:szCs w:val="18"/>
          <w:lang w:val="en-GB"/>
        </w:rPr>
        <w:sectPr w:rsidR="00C36418" w:rsidRPr="00892302" w:rsidSect="00FB7EEC">
          <w:pgSz w:w="16838" w:h="11906" w:orient="landscape"/>
          <w:pgMar w:top="720" w:right="720" w:bottom="720" w:left="720" w:header="510" w:footer="680" w:gutter="0"/>
          <w:cols w:space="708"/>
          <w:docGrid w:linePitch="360"/>
        </w:sectPr>
      </w:pPr>
    </w:p>
    <w:p w14:paraId="6B06A69A" w14:textId="77777777" w:rsidR="00C36418" w:rsidRPr="00892302" w:rsidRDefault="00C36418" w:rsidP="00C36418">
      <w:pPr>
        <w:keepNext/>
        <w:spacing w:after="200" w:line="360" w:lineRule="auto"/>
        <w:jc w:val="both"/>
        <w:rPr>
          <w:rFonts w:ascii="Arial Nova" w:hAnsi="Arial Nova" w:cs="Arial"/>
          <w:b/>
          <w:lang w:val="en-GB"/>
        </w:rPr>
      </w:pPr>
      <w:bookmarkStart w:id="2" w:name="_Hlk112017687"/>
      <w:r w:rsidRPr="00892302">
        <w:rPr>
          <w:rFonts w:ascii="Arial Nova" w:hAnsi="Arial Nova" w:cs="Arial"/>
          <w:b/>
          <w:lang w:val="en-GB"/>
        </w:rPr>
        <w:lastRenderedPageBreak/>
        <w:t>Supplemental material</w:t>
      </w:r>
    </w:p>
    <w:bookmarkEnd w:id="2"/>
    <w:p w14:paraId="79324E4A" w14:textId="77777777" w:rsidR="00C36418" w:rsidRPr="00892302" w:rsidRDefault="00C36418" w:rsidP="00C36418">
      <w:pPr>
        <w:pStyle w:val="Sansinterligne"/>
        <w:spacing w:line="360" w:lineRule="auto"/>
        <w:rPr>
          <w:rFonts w:ascii="Arial Nova" w:hAnsi="Arial Nova" w:cs="Arial"/>
          <w:i/>
          <w:lang w:val="en-GB"/>
        </w:rPr>
      </w:pPr>
      <w:r w:rsidRPr="00892302">
        <w:rPr>
          <w:rFonts w:ascii="Arial Nova" w:hAnsi="Arial Nova" w:cs="Arial"/>
          <w:i/>
          <w:lang w:val="en-GB"/>
        </w:rPr>
        <w:t>Assessment of dietary intakes</w:t>
      </w:r>
    </w:p>
    <w:p w14:paraId="19F25FE7" w14:textId="77777777"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 xml:space="preserve">Nutrient intakes independently of the food production method (due to lack of data for organic food) were calculated using a food composition database developed within the </w:t>
      </w:r>
      <w:proofErr w:type="spellStart"/>
      <w:r w:rsidRPr="00892302">
        <w:rPr>
          <w:rFonts w:ascii="Arial Nova" w:hAnsi="Arial Nova" w:cs="Arial"/>
          <w:lang w:val="en-GB"/>
        </w:rPr>
        <w:t>NutriNet</w:t>
      </w:r>
      <w:proofErr w:type="spellEnd"/>
      <w:r w:rsidRPr="00892302">
        <w:rPr>
          <w:rFonts w:ascii="Arial Nova" w:hAnsi="Arial Nova" w:cs="Arial"/>
          <w:lang w:val="en-GB"/>
        </w:rPr>
        <w:t xml:space="preserve">-Santé study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{"citationID":"UDRFeH3i","properties":{"formattedCitation":"\\super (2)\\nosupersub{}","plainCitation":"(2)","noteIndex":0},"citationItems":[{"id":459,"uris":["http://zotero.org/users/1756049/items/AEU5I27P"],"itemData":{"id":459,"type":"document","title":"Etude Nutrinet-Santé. Table de composition des aliments de l’étude Nutrinet-Santé (Nutrinet-Santé Study Food Composition Database). Paris: Economica.","author":[{"family":"Etude Nutrinet-Santé","given":""}],"issued":{"date-parts":[["2013"]]}}}],"schema":"https://github.com/citation-style-language/schema/raw/master/csl-citation.json"}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(2)</w:t>
      </w:r>
      <w:r w:rsidRPr="00892302">
        <w:rPr>
          <w:rFonts w:ascii="Arial Nova" w:hAnsi="Arial Nova" w:cs="Arial"/>
          <w:lang w:val="en-GB"/>
        </w:rPr>
        <w:fldChar w:fldCharType="end"/>
      </w:r>
      <w:r w:rsidRPr="00892302">
        <w:rPr>
          <w:rFonts w:ascii="Arial Nova" w:hAnsi="Arial Nova" w:cs="Arial"/>
          <w:lang w:val="en-GB"/>
        </w:rPr>
        <w:t xml:space="preserve">. Schofield equations, which accounts for basal metabolic rate and physical activity levels, were used to estimate energy requirement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{"citationID":"7AOkDgGp","properties":{"formattedCitation":"\\super (3)\\nosupersub{}","plainCitation":"(3)","noteIndex":0},"citationItems":[{"id":394,"uris":["http://zotero.org/users/1756049/items/WENDDDZH"],"itemData":{"id":394,"type":"article-journal","abstract":"After reviewing the literature on basal metabolism, this paper discusses and reviews recent attempts to predict BMR from age, sex and anthropometric measurements. Criticism is made of the scientific and statistical integrity of a widely used table of standard metabolic rates for weight. The statistical screening of data from the literature of the past 50 years is described and equations computed from these screened data are presented. In these equations, BMR is predicted simply from weight or from weight and height with sex and age taken into account. Information is given on error, and tables estimating error for predictions on new data both for individuals and for means of groups of subjects are included. A table of BMRs for weights from 3 to 84 kg for males and females separately is also included. Cross-validation techniques are used to estimate possible threats to validity from various sources including, for example, different procedures of early workers. It was found that in the data available subjects from developing countries not only were smaller and had lower metabolic rates (as was expected) but also had lower rates per unit body weight than European or North American subjects. It is argued that at an individual level the error of prediction must be high since the global operationalisation of BMR confounds separate effects known to participate in complex relations with sex, age and anthropometric indices. The work reported is aimed at meeting a practical need for equations which are simple to apply. However, it was found that little was gained by the use of more complex equations, although they remain of scientific interest.","container-title":"Human Nutrition. Clinical Nutrition","ISSN":"0263-8290","journalAbbreviation":"Hum Nutr Clin Nutr","language":"eng","note":"PMID: 4044297","page":"5-41","source":"NCBI PubMed","title":"Predicting basal metabolic rate, new standards and review of previous work","volume":"39 Suppl 1","author":[{"family":"Schofield","given":"W. N."}],"issued":{"date-parts":[["1985"]]}}}],"schema":"https://github.com/citation-style-language/schema/raw/master/csl-citation.json"}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(3)</w:t>
      </w:r>
      <w:r w:rsidRPr="00892302">
        <w:rPr>
          <w:rFonts w:ascii="Arial Nova" w:hAnsi="Arial Nova" w:cs="Arial"/>
          <w:lang w:val="en-GB"/>
        </w:rPr>
        <w:fldChar w:fldCharType="end"/>
      </w:r>
      <w:r w:rsidRPr="00892302">
        <w:rPr>
          <w:rFonts w:ascii="Arial Nova" w:hAnsi="Arial Nova" w:cs="Arial"/>
          <w:lang w:val="en-GB"/>
        </w:rPr>
        <w:t>.</w:t>
      </w:r>
    </w:p>
    <w:p w14:paraId="0255CD81" w14:textId="1386A87D"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 xml:space="preserve">To estimate the nutritional quality of the diet, we computed the </w:t>
      </w:r>
      <w:proofErr w:type="spellStart"/>
      <w:r w:rsidRPr="00892302">
        <w:rPr>
          <w:rFonts w:ascii="Arial Nova" w:hAnsi="Arial Nova" w:cs="Arial"/>
          <w:lang w:val="en-GB"/>
        </w:rPr>
        <w:t>PANDiet</w:t>
      </w:r>
      <w:proofErr w:type="spellEnd"/>
      <w:r w:rsidRPr="00892302">
        <w:rPr>
          <w:rFonts w:ascii="Arial Nova" w:hAnsi="Arial Nova" w:cs="Arial"/>
          <w:lang w:val="en-GB"/>
        </w:rPr>
        <w:t xml:space="preserve"> (Diet Quality Index Based on the Probability of Adequate Nutrient Intake), an index which measures the probability of adequacy to the French nutritional references for 27 nutrients and of moderation for 6 nutrients. The </w:t>
      </w:r>
      <w:proofErr w:type="spellStart"/>
      <w:r w:rsidRPr="00892302">
        <w:rPr>
          <w:rFonts w:ascii="Arial Nova" w:hAnsi="Arial Nova" w:cs="Arial"/>
          <w:lang w:val="en-GB"/>
        </w:rPr>
        <w:t>PANDiet</w:t>
      </w:r>
      <w:proofErr w:type="spellEnd"/>
      <w:r w:rsidRPr="00892302">
        <w:rPr>
          <w:rFonts w:ascii="Arial Nova" w:hAnsi="Arial Nova" w:cs="Arial"/>
          <w:lang w:val="en-GB"/>
        </w:rPr>
        <w:t xml:space="preserve"> also penalizes excessive intakes of 12 nutrients. The </w:t>
      </w:r>
      <w:proofErr w:type="spellStart"/>
      <w:r w:rsidRPr="00892302">
        <w:rPr>
          <w:rFonts w:ascii="Arial Nova" w:hAnsi="Arial Nova" w:cs="Arial"/>
          <w:lang w:val="en-GB"/>
        </w:rPr>
        <w:t>PANDiet</w:t>
      </w:r>
      <w:proofErr w:type="spellEnd"/>
      <w:r w:rsidRPr="00892302">
        <w:rPr>
          <w:rFonts w:ascii="Arial Nova" w:hAnsi="Arial Nova" w:cs="Arial"/>
          <w:lang w:val="en-GB"/>
        </w:rPr>
        <w:t xml:space="preserve"> ranges from 0 to 100, higher values reflecting higher compliance with the French national reference values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{"citationID":"yJmPxmNE","properties":{"formattedCitation":"\\super (4)\\nosupersub{}","plainCitation":"(4)","noteIndex":0},"citationItems":[{"id":4845,"uris":["http://zotero.org/users/1756049/items/5T9VYJAZ"],"itemData":{"id":4845,"type":"article-journal","note":"publisher: Anses Maisons-Alfort (France)","source":"Google Scholar","title":"Actualisation des repères du PNNS: élaboration des références nutritionnelles","title-short":"Actualisation des repères du PNNS","author":[{"family":"French Agency for Food","given":""},{"family":"Safety (ANSES)","given":"Occupational Health &amp;"}],"issued":{"date-parts":[["2016"]]}}}],"schema":"https://github.com/citation-style-language/schema/raw/master/csl-citation.json"}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(4)</w:t>
      </w:r>
      <w:r w:rsidRPr="00892302">
        <w:rPr>
          <w:rFonts w:ascii="Arial Nova" w:hAnsi="Arial Nova" w:cs="Arial"/>
          <w:lang w:val="en-GB"/>
        </w:rPr>
        <w:fldChar w:fldCharType="end"/>
      </w:r>
      <w:r w:rsidRPr="00892302">
        <w:rPr>
          <w:rFonts w:ascii="Arial Nova" w:hAnsi="Arial Nova" w:cs="Arial"/>
          <w:lang w:val="en-GB"/>
        </w:rPr>
        <w:t xml:space="preserve">. Full details on the </w:t>
      </w:r>
      <w:proofErr w:type="spellStart"/>
      <w:r w:rsidRPr="00892302">
        <w:rPr>
          <w:rFonts w:ascii="Arial Nova" w:hAnsi="Arial Nova" w:cs="Arial"/>
          <w:lang w:val="en-GB"/>
        </w:rPr>
        <w:t>PANDiet</w:t>
      </w:r>
      <w:proofErr w:type="spellEnd"/>
      <w:r w:rsidRPr="00892302">
        <w:rPr>
          <w:rFonts w:ascii="Arial Nova" w:hAnsi="Arial Nova" w:cs="Arial"/>
          <w:lang w:val="en-GB"/>
        </w:rPr>
        <w:t xml:space="preserve"> calculation can be found elsewhere </w:t>
      </w:r>
      <w:r w:rsidRPr="00892302">
        <w:rPr>
          <w:rFonts w:ascii="Arial Nova" w:hAnsi="Arial Nova" w:cs="Arial"/>
          <w:lang w:val="en-GB"/>
        </w:rPr>
        <w:fldChar w:fldCharType="begin"/>
      </w:r>
      <w:r w:rsidR="004C57A7" w:rsidRPr="00892302">
        <w:rPr>
          <w:rFonts w:ascii="Arial Nova" w:hAnsi="Arial Nova" w:cs="Arial"/>
          <w:lang w:val="en-GB"/>
        </w:rPr>
        <w:instrText xml:space="preserve"> ADDIN ZOTERO_ITEM CSL_CITATION {"citationID":"y1RfwJUc","properties":{"formattedCitation":"\\super (5,6)\\nosupersub{}","plainCitation":"(5,6)","noteIndex":0},"citationItems":[{"id":151,"uris":["http://zotero.org/users/1756049/items/KZ2G7PRD"],"itemData":{"id":151,"type":"article-journal","abstract":"BackgroundExisting diet quality indices often show theoretical and methodological limitations, especially with regard to validation.ObjectiveTo develop a diet quality index based on the probability of adequate nutrient intake (PANDiet) and evaluate its validity using data from French and US populations.Material and MethodsThe PANDiet is composed of adequacy probabilities for 24 nutrients grouped into two sub-scores. The relationship between the PANDiet score and energy intake were investigated. We evaluated the construct validity of the index by comparing scores for population sub-groups with ‘a priori’ differences in diet quality, according to smoking status, energy density, food intakes, plasma folate and carotenoid concentrations. French and US implementations of the PANDiet were developed and evaluated using national nutritional recommendations and dietary surveys.ResultsThe PANDiet was not correlated with energy for the French implementation (r</w:instrText>
      </w:r>
      <w:r w:rsidR="004C57A7" w:rsidRPr="00892302">
        <w:rPr>
          <w:rFonts w:ascii="Arial" w:hAnsi="Arial" w:cs="Arial"/>
          <w:lang w:val="en-GB"/>
        </w:rPr>
        <w:instrText> </w:instrText>
      </w:r>
      <w:r w:rsidR="004C57A7" w:rsidRPr="00892302">
        <w:rPr>
          <w:rFonts w:ascii="Arial Nova" w:hAnsi="Arial Nova" w:cs="Arial"/>
          <w:lang w:val="en-GB"/>
        </w:rPr>
        <w:instrText>=</w:instrText>
      </w:r>
      <w:r w:rsidR="004C57A7" w:rsidRPr="00892302">
        <w:rPr>
          <w:rFonts w:ascii="Arial" w:hAnsi="Arial" w:cs="Arial"/>
          <w:lang w:val="en-GB"/>
        </w:rPr>
        <w:instrText> −</w:instrText>
      </w:r>
      <w:r w:rsidR="004C57A7" w:rsidRPr="00892302">
        <w:rPr>
          <w:rFonts w:ascii="Arial Nova" w:hAnsi="Arial Nova" w:cs="Arial"/>
          <w:lang w:val="en-GB"/>
        </w:rPr>
        <w:instrText>0.02, P&gt;0.05) and correlated at a low level for the US implementation (r</w:instrText>
      </w:r>
      <w:r w:rsidR="004C57A7" w:rsidRPr="00892302">
        <w:rPr>
          <w:rFonts w:ascii="Arial" w:hAnsi="Arial" w:cs="Arial"/>
          <w:lang w:val="en-GB"/>
        </w:rPr>
        <w:instrText> </w:instrText>
      </w:r>
      <w:r w:rsidR="004C57A7" w:rsidRPr="00892302">
        <w:rPr>
          <w:rFonts w:ascii="Arial Nova" w:hAnsi="Arial Nova" w:cs="Arial"/>
          <w:lang w:val="en-GB"/>
        </w:rPr>
        <w:instrText>=</w:instrText>
      </w:r>
      <w:r w:rsidR="004C57A7" w:rsidRPr="00892302">
        <w:rPr>
          <w:rFonts w:ascii="Arial" w:hAnsi="Arial" w:cs="Arial"/>
          <w:lang w:val="en-GB"/>
        </w:rPr>
        <w:instrText> −</w:instrText>
      </w:r>
      <w:r w:rsidR="004C57A7" w:rsidRPr="00892302">
        <w:rPr>
          <w:rFonts w:ascii="Arial Nova" w:hAnsi="Arial Nova" w:cs="Arial"/>
          <w:lang w:val="en-GB"/>
        </w:rPr>
        <w:instrText xml:space="preserve">0.11, P&lt;0.0001). In both implementations, a higher PANDiet score (i.e. a better diet quality) was associated with not smoking, having a lower-energy-dense diet, consuming higher amounts of fruits, vegetables, fish, milk and other dairy products and lower amounts of cheese, pizza, eggs, meat and processed meat, and having higher plasma folate and carotenoid concentrations after controlling for appropriate factors (all P&lt;0.05, carotenoid data for US not available).ConclusionsThe PANDiet provides a single score that measures the adequacy of nutrient intake and reflects diet quality. This index is adaptable for use in different countries and relevant at the individual and population levels.","container-title":"PLoS ONE","DOI":"10.1371/journal.pone.0042155","issue":"8","journalAbbreviation":"PLoS ONE","page":"e42155","source":"PLoS Journals","title":"Evaluation of a Diet Quality Index Based on the Probability of Adequate Nutrient Intake (PANDiet) Using National French and US Dietary Surveys","volume":"7","author":[{"family":"Verger","given":"Eric O."},{"family":"Mariotti","given":"François"},{"family":"Holmes","given":"Bridget A."},{"family":"Paineau","given":"Damien"},{"family":"Huneau","given":"Jean-François"}],"issued":{"date-parts":[["2012",8,3]]}}},{"id":2904,"uris":["http://zotero.org/users/1756049/items/66PG9VH9"],"itemData":{"id":2904,"type":"article-journal","abstract":"Protein food intake appears to partially structure dietary patterns, as most current emergent diets (e.g., vegetarian and flexitarian) can be described according to their levels of specific protein sources. However, few data are available on dietary protein patterns in the general population and their association with nutrient adequacy. Based on protein food intake data concerning 1678 adults from a representative French national dietary survey, and non-negative-matrix factorization followed by cluster analysis, we were able to identify distinctive dietary protein patterns and compare their nutrient adequacy (using PANDiet probabilistic scoring). The findings revealed eight patterns that clearly discriminate protein intakes and were characterized by the intakes of one or more specific protein foods: ‘Processed meat’, ‘Poultry’, ‘Pork’, ‘Traditional’, ‘Milk’, ‘Take-away’, ‘Beef’ and ‘Fish’. ‘Fish eaters’ and ‘Milk drinkers’ had the highest overall nutrient adequacy, whereas that of ‘Pork’ and ‘Take-away eaters’ was the lowest. Nutrient adequacy could often be accounted for by the characteristics of the food contributing to protein intake: ‘Meat eaters’ had high probability of adequacy for iron and zinc, for example. We concluded that protein patterns constitute strong elements in the background structure of the dietary intake and are associated with the nutrient profile that they convey.","container-title":"Nutrients","DOI":"10.3390/nu10020226","issue":"2","language":"en","license":"http://creativecommons.org/licenses/by/3.0/","note":"number: 2\npublisher: Multidisciplinary Digital Publishing Institute","page":"226","source":"www.mdpi.com","title":"Patterns of Protein Food Intake Are Associated with Nutrient Adequacy in the General French Adult Population","volume":"10","author":[{"family":"De Gavelle","given":"Erwan"},{"family":"Huneau","given":"Jean-François"},{"family":"Mariotti","given":"François"}],"issued":{"date-parts":[["2018",2]]}}}],"schema":"https://github.com/citation-style-language/schema/raw/master/csl-citation.json"}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(5,6)</w:t>
      </w:r>
      <w:r w:rsidRPr="00892302">
        <w:rPr>
          <w:rFonts w:ascii="Arial Nova" w:hAnsi="Arial Nova" w:cs="Arial"/>
          <w:lang w:val="en-GB"/>
        </w:rPr>
        <w:fldChar w:fldCharType="end"/>
      </w:r>
      <w:r w:rsidRPr="00892302">
        <w:rPr>
          <w:rFonts w:ascii="Arial Nova" w:hAnsi="Arial Nova" w:cs="Arial"/>
          <w:lang w:val="en-GB"/>
        </w:rPr>
        <w:t xml:space="preserve">. </w:t>
      </w:r>
    </w:p>
    <w:p w14:paraId="30B98443" w14:textId="77777777" w:rsidR="00C36418" w:rsidRPr="00892302" w:rsidRDefault="00C36418" w:rsidP="00C36418">
      <w:pPr>
        <w:pStyle w:val="Sansinterligne"/>
        <w:spacing w:line="360" w:lineRule="auto"/>
        <w:rPr>
          <w:rFonts w:ascii="Arial Nova" w:hAnsi="Arial Nova" w:cs="Arial"/>
          <w:i/>
          <w:lang w:val="en-GB"/>
        </w:rPr>
      </w:pPr>
      <w:r w:rsidRPr="00892302">
        <w:rPr>
          <w:rFonts w:ascii="Arial Nova" w:hAnsi="Arial Nova" w:cs="Arial"/>
          <w:i/>
          <w:lang w:val="en-GB"/>
        </w:rPr>
        <w:t>Assessment of environmental pressures and impact</w:t>
      </w:r>
    </w:p>
    <w:p w14:paraId="5813D33C" w14:textId="37E6C69B"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 xml:space="preserve">Environmental pressures, which included </w:t>
      </w:r>
      <w:proofErr w:type="spellStart"/>
      <w:r w:rsidRPr="00892302">
        <w:rPr>
          <w:rFonts w:ascii="Arial Nova" w:hAnsi="Arial Nova" w:cs="Arial"/>
          <w:lang w:val="en-GB"/>
        </w:rPr>
        <w:t>GHGe</w:t>
      </w:r>
      <w:proofErr w:type="spellEnd"/>
      <w:r w:rsidRPr="00892302">
        <w:rPr>
          <w:rFonts w:ascii="Arial Nova" w:hAnsi="Arial Nova" w:cs="Arial"/>
          <w:lang w:val="en-GB"/>
        </w:rPr>
        <w:t xml:space="preserve">, land use and cumulative energy demand, were primarily derived from the comprehensive French tool DIALECTE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{"citationID":"Z8H0Dkhl","properties":{"formattedCitation":"\\super (7)\\nosupersub{}","plainCitation":"(7)","noteIndex":0},"citationItems":[{"id":959,"uris":["http://zotero.org/users/1756049/items/DMMRBWBI"],"itemData":{"id":959,"type":"paper-conference","container-title":"10th European IFSA Symposium, July","page":"1–4","source":"Google Scholar","title":"DIALECTE, a comprehensive and quick tool to assess the agro-environmental performance of farms","URL":"http://ifsa.boku.ac.at/cms/fileadmin/Proceeding2012/IFSA2012_WS1.3_Pointereau.pdf","author":[{"family":"Pointereau","given":"P."},{"family":"Langevin","given":"B."},{"family":"Gimaret","given":"M."},{"literal":"others"}],"accessed":{"date-parts":[["2017",6,27]]},"issued":{"date-parts":[["2012"]]}}}],"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(7)</w:t>
      </w:r>
      <w:r w:rsidRPr="00892302">
        <w:rPr>
          <w:rFonts w:ascii="Arial Nova" w:hAnsi="Arial Nova" w:cs="Arial"/>
          <w:lang w:val="en-GB"/>
        </w:rPr>
        <w:fldChar w:fldCharType="end"/>
      </w:r>
      <w:r w:rsidRPr="00892302">
        <w:rPr>
          <w:rFonts w:ascii="Arial Nova" w:hAnsi="Arial Nova" w:cs="Arial"/>
          <w:lang w:val="en-GB"/>
        </w:rPr>
        <w:t xml:space="preserve">, using an LCA approach at the farm level, completed by existing literature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{"citationID":"eaAAjepJ","properties":{"formattedCitation":"\\super (8)\\nosupersub{}","plainCitation":"(8)","noteIndex":0},"citationItems":[{"id":1315,"uris":["http://zotero.org/users/1756049/items/KZFXC998"],"itemData":{"id":1315,"type":"article-journal","abstract":"In response to climate change, reduction of GHGEs (greenhouse gas emissions) from food systems is required. Shifts of agricultural practices and dietary patterns could reduce GHGEs. We aimed to characterize observed diets with different levels of GHGEs and compare their nutritional, economic, and environmental performances. Food consumptions of 34,193 French adults participating in the NutriNet-Santé Cohort were assessed using a food frequency questionnaire. Nutritional, environmental, and economic indicators were computed for each individual diet. Adjusted means of food group intakes, contribution of food groups to dietary GHGEs, nutritional, environmental, and economic indicators were compared between weighted quintiles of GHGEs. Diets with high GHGEs (ranging from 2318 to 4099 kgCO2eq/year) contained more animal-based food and provided more calories. Few differences were found for unhealthy food (alcohol or sweet/fatty food) consumption across the categories of dietary GHGEs. Diets with low GHGEs were characterized by a high nutritional quality. Primary energy consumption and land occupation increased with GHGEs (from Q1: 3978 MJ/year (95%CI = 3958–3997) to Q5: 8980 MJ/year (95%CI = 8924–9036)) and (from Q1: 1693 m²/year (95%CI = 1683–1702) to Q5: 7188 m²/year (95%CI = 7139–7238)), respectively. Finally, participants with lower GHGE related-diets were the highest organic food consumers. After adjustment for sex, age, and energy intake, monetary diet cost increased with GHGEs (from Q1: 6.89€/year (95%CI = 6.84–6.93) to Q5: 7.68€/year (95%CI = 7.62–7.74)). Based on large observational cohort, this study provides new insights concerning the potential of current healthy and emergent diets with low monetary cost and good nutritional quality to promote climate mitigation. However, the question of a large acceptability remains.","container-title":"Climatic Change","DOI":"10.1007/s10584-018-2195-1","source":"ResearchGate","title":"Comparing nutritional, economic, and environmental performances of diets according to their levels of greenhouse gas emissions","volume":"148","author":[{"family":"Seconda","given":"Louise"},{"family":"Baudry","given":"Julia"},{"family":"Allès","given":"Benjamin"},{"family":"Boizot-Szantai","given":"Christine"},{"family":"Soler","given":"Louis-Georges"},{"family":"Galan","given":"Pilar"},{"family":"Hercberg","given":"Serge"},{"family":"Langevin","given":"Brigitte"},{"family":"Lairon","given":"Denis"},{"family":"Pointereau","given":"Philippe"},{"family":"Kesse-Guyot","given":"Emmanuelle"}],"issued":{"date-parts":[["2018",4,13]]}}}],"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Arial"/>
          <w:lang w:val="en-GB"/>
        </w:rPr>
        <w:t>(8)</w:t>
      </w:r>
      <w:r w:rsidRPr="00892302">
        <w:rPr>
          <w:rFonts w:ascii="Arial Nova" w:hAnsi="Arial Nova" w:cs="Arial"/>
          <w:lang w:val="en-GB"/>
        </w:rPr>
        <w:fldChar w:fldCharType="end"/>
      </w:r>
      <w:r w:rsidRPr="00892302">
        <w:rPr>
          <w:rFonts w:ascii="Arial Nova" w:hAnsi="Arial Nova" w:cs="Arial"/>
          <w:lang w:val="en-GB"/>
        </w:rPr>
        <w:t xml:space="preserve">. Environmental pressures </w:t>
      </w:r>
      <w:r w:rsidR="00A27CAC" w:rsidRPr="00892302">
        <w:rPr>
          <w:rFonts w:ascii="Arial Nova" w:hAnsi="Arial Nova" w:cs="Arial"/>
          <w:lang w:val="en-GB"/>
        </w:rPr>
        <w:t xml:space="preserve">in organic and conventional </w:t>
      </w:r>
      <w:r w:rsidRPr="00892302">
        <w:rPr>
          <w:rFonts w:ascii="Arial Nova" w:hAnsi="Arial Nova" w:cs="Arial"/>
          <w:lang w:val="en-GB"/>
        </w:rPr>
        <w:t xml:space="preserve">were estimated for </w:t>
      </w:r>
      <w:r w:rsidR="001B07EB" w:rsidRPr="00892302">
        <w:rPr>
          <w:rFonts w:ascii="Arial Nova" w:hAnsi="Arial Nova" w:cs="Arial"/>
          <w:lang w:val="en-GB"/>
        </w:rPr>
        <w:t>92 raw products</w:t>
      </w:r>
      <w:r w:rsidR="006D7891" w:rsidRPr="00892302">
        <w:rPr>
          <w:rFonts w:ascii="Arial Nova" w:hAnsi="Arial Nova" w:cs="Arial"/>
          <w:lang w:val="en-GB"/>
        </w:rPr>
        <w:t xml:space="preserve"> (components of 442 ingredients composing the 264 </w:t>
      </w:r>
      <w:r w:rsidR="001F7E19" w:rsidRPr="00892302">
        <w:rPr>
          <w:rFonts w:ascii="Arial Nova" w:hAnsi="Arial Nova" w:cs="Arial"/>
          <w:lang w:val="en-GB"/>
        </w:rPr>
        <w:t>Org-</w:t>
      </w:r>
      <w:r w:rsidR="006D7891" w:rsidRPr="00892302">
        <w:rPr>
          <w:rFonts w:ascii="Arial Nova" w:hAnsi="Arial Nova" w:cs="Arial"/>
          <w:lang w:val="en-GB"/>
        </w:rPr>
        <w:t>FFQ items)</w:t>
      </w:r>
      <w:r w:rsidR="00A27CAC" w:rsidRPr="00892302">
        <w:rPr>
          <w:rFonts w:ascii="Arial Nova" w:hAnsi="Arial Nova" w:cs="Arial"/>
          <w:lang w:val="en-GB"/>
        </w:rPr>
        <w:t>.</w:t>
      </w:r>
      <w:r w:rsidR="003D1FA4" w:rsidRPr="00892302">
        <w:rPr>
          <w:rFonts w:ascii="Arial Nova" w:hAnsi="Arial Nova" w:cs="Arial"/>
          <w:lang w:val="en-GB"/>
        </w:rPr>
        <w:t xml:space="preserve"> </w:t>
      </w:r>
      <w:r w:rsidRPr="00892302">
        <w:rPr>
          <w:rFonts w:ascii="Arial Nova" w:hAnsi="Arial Nova" w:cs="Arial"/>
          <w:lang w:val="en-GB"/>
        </w:rPr>
        <w:t>Economic allocations and edible coefficients were then applied to estimate the impact of the food as consumed. Food production-related pressures at the individual level were obtained by merging consumption data with environmental data, while considering the food production method</w:t>
      </w:r>
      <w:r w:rsidR="00231284" w:rsidRPr="00892302">
        <w:rPr>
          <w:rFonts w:ascii="Arial Nova" w:hAnsi="Arial Nova" w:cs="Arial"/>
          <w:lang w:val="en-GB"/>
        </w:rPr>
        <w:t xml:space="preserve"> (organic or conventional)</w:t>
      </w:r>
      <w:r w:rsidRPr="00892302">
        <w:rPr>
          <w:rFonts w:ascii="Arial Nova" w:hAnsi="Arial Nova" w:cs="Arial"/>
          <w:lang w:val="en-GB"/>
        </w:rPr>
        <w:t xml:space="preserve">. The system boundaries were cradle-to-farm gate, meaning that transport-, storage- or loss-related impacts were excluded from the evaluation. More information on the environmental assessment can be found elsewhere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{"citationID":"M0GGOvqf","properties":{"formattedCitation":"\\super (8,9)\\nosupersub{}","plainCitation":"(8,9)","noteIndex":0},"citationItems":[{"id":1315,"uris":["http://zotero.org/users/1756049/items/KZFXC998"],"itemData":{"id":1315,"type":"article-journal","abstract":"In response to climate change, reduction of GHGEs (greenhouse gas emissions) from food systems is required. Shifts of agricultural practices and dietary patterns could reduce GHGEs. We aimed to characterize observed diets with different levels of GHGEs and compare their nutritional, economic, and environmental performances. Food consumptions of 34,193 French adults participating in the NutriNet-Santé Cohort were assessed using a food frequency questionnaire. Nutritional, environmental, and economic indicators were computed for each individual diet. Adjusted means of food group intakes, contribution of food groups to dietary GHGEs, nutritional, environmental, and economic indicators were compared between weighted quintiles of GHGEs. Diets with high GHGEs (ranging from 2318 to 4099 kgCO2eq/year) contained more animal-based food and provided more calories. Few differences were found for unhealthy food (alcohol or sweet/fatty food) consumption across the categories of dietary GHGEs. Diets with low GHGEs were characterized by a high nutritional quality. Primary energy consumption and land occupation increased with GHGEs (from Q1: 3978 MJ/year (95%CI = 3958–3997) to Q5: 8980 MJ/year (95%CI = 8924–9036)) and (from Q1: 1693 m²/year (95%CI = 1683–1702) to Q5: 7188 m²/year (95%CI = 7139–7238)), respectively. Finally, participants with lower GHGE related-diets were the highest organic food consumers. After adjustment for sex, age, and energy intake, monetary diet cost increased with GHGEs (from Q1: 6.89€/year (95%CI = 6.84–6.93) to Q5: 7.68€/year (95%CI = 7.62–7.74)). Based on large observational cohort, this study provides new insights concerning the potential of current healthy and emergent diets with low monetary cost and good nutritional quality to promote climate mitigation. However, the question of a large acceptability remains.","container-title":"Climatic Change","DOI":"10.1007/s10584-018-2195-1","source":"ResearchGate","title":"Comparing nutritional, economic, and environmental performances of diets according to their levels of greenhouse gas emissions","volume":"148","author":[{"family":"Seconda","given":"Louise"},{"family":"Baudry","given":"Julia"},{"family":"Allès","given":"Benjamin"},{"family":"Boizot-Szantai","given":"Christine"},{"family":"Soler","given":"Louis-Georges"},{"family":"Galan","given":"Pilar"},{"family":"Hercberg","given":"Serge"},{"family":"Langevin","given":"Brigitte"},{"family":"Lairon","given":"Denis"},{"family":"Pointereau","given":"Philippe"},{"family":"Kesse-Guyot","given":"Emmanuelle"}],"issued":{"date-parts":[["2018",4,13]]}}},{"id":4559,"uris":["http://zotero.org/users/1756049/items/PPT2FQFJ"],"itemData":{"id":4559,"type":"article-journal","abstract":"Few studies have investigated the relationships between organic food consumption, dietary patterns, monetary diet cost, health, and the environment. To address these issues, a consortium of French epidemiologists, nutritionists, economists, and toxicologists launched the BioNutriNet project in 2013. In 2014, an FFQ documented the usual organic and nonorganic (conventional) food consumption of approximately 35,000 NutriNet-Santé participants. Then, individual organic and conventional food intakes were merged with price, environmental, and pesticide residue data sets, which distinguished between conventional and organic farming methods. Many studies were conducted to characterize organic consumers and their environmental impacts (i.e., greenhouse gas emissions, energy demand, and land use) and organic food consumption impacts on health. We observed that organic consumers had diets that were healthier and richer in plant-based food than nonorganic consumers. Their diets were associated with higher monetary costs, lower environmental impacts, and reduced exposure to certain pesticide residues. Regular consumption of organic food was associated with reduced risks of obesity, type 2 diabetes, postmenopausal breast cancer, and lymphoma. Although several observations have been confirmed by several studies conducted in other countries, our results should be replicated in other cultural settings and coupled with experimental studies to be able to draw causal conclusions. Finally, the main finding of the BioNutriNet project is that while organic food consumption could be associated with positive externalities on human health and the environment, organic-based diets should be accompanied by dietary shifts toward plant-based diets to allow for better planetary and human health.","container-title":"Advances in Nutrition","DOI":"10.1093/advances/nmab105","ISSN":"2161-8313","issue":"nmab105","journalAbbreviation":"Advances in Nutrition","source":"Silverchair","title":"Key Findings of the French BioNutriNet Project on Organic Food–Based Diets: Description, Determinants, and Relationships to Health and the Environment","title-short":"Key Findings of the French BioNutriNet Project on Organic Food–Based Diets","URL":"https://doi.org/10.1093/advances/nmab105","author":[{"family":"Kesse-Guyot","given":"Emmanuelle"},{"family":"Lairon","given":"Denis"},{"family":"Allès","given":"Benjamin"},{"family":"Seconda","given":"Louise"},{"family":"Rebouillat","given":"Pauline"},{"family":"Brunin","given":"Joséphine"},{"family":"Vidal","given":"Rodolphe"},{"family":"Taupier-Letage","given":"Bruno"},{"family":"Galan","given":"Pilar"},{"family":"Amiot","given":"Marie-Josèphe"},{"family":"Péneau","given":"Sandrine"},{"family":"Touvier","given":"Mathilde"},{"family":"Boizot-Santai","given":"Christine"},{"family":"Ducros","given":"Véronique"},{"family":"Soler","given":"Louis-Georges"},{"family":"Cravedi","given":"Jean-Pierre"},{"family":"Debrauwer","given":"Laurent"},{"family":"Hercberg","given":"Serge"},{"family":"Langevin","given":"Brigitte"},{"family":"Pointereau","given":"Philippe"},{"family":"Baudry","given":"Julia"}],"accessed":{"date-parts":[["2021",10,18]]},"issued":{"date-parts":[["2021",10,18]]}}}],"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(8,9)</w:t>
      </w:r>
      <w:r w:rsidRPr="00892302">
        <w:rPr>
          <w:rFonts w:ascii="Arial Nova" w:hAnsi="Arial Nova" w:cs="Arial"/>
          <w:lang w:val="en-GB"/>
        </w:rPr>
        <w:fldChar w:fldCharType="end"/>
      </w:r>
      <w:r w:rsidRPr="00892302">
        <w:rPr>
          <w:rFonts w:ascii="Arial Nova" w:hAnsi="Arial Nova" w:cs="Arial"/>
          <w:lang w:val="en-GB"/>
        </w:rPr>
        <w:t xml:space="preserve">. The </w:t>
      </w:r>
      <w:proofErr w:type="spellStart"/>
      <w:r w:rsidRPr="00892302">
        <w:rPr>
          <w:rFonts w:ascii="Arial Nova" w:hAnsi="Arial Nova" w:cs="Arial"/>
          <w:lang w:val="en-GB"/>
        </w:rPr>
        <w:t>pReCiPe</w:t>
      </w:r>
      <w:proofErr w:type="spellEnd"/>
      <w:r w:rsidRPr="00892302">
        <w:rPr>
          <w:rFonts w:ascii="Arial Nova" w:hAnsi="Arial Nova" w:cs="Arial"/>
          <w:lang w:val="en-GB"/>
        </w:rPr>
        <w:t xml:space="preserve"> (partial </w:t>
      </w:r>
      <w:proofErr w:type="spellStart"/>
      <w:r w:rsidRPr="00892302">
        <w:rPr>
          <w:rFonts w:ascii="Arial Nova" w:hAnsi="Arial Nova" w:cs="Arial"/>
          <w:lang w:val="en-GB"/>
        </w:rPr>
        <w:t>ReCiPe</w:t>
      </w:r>
      <w:proofErr w:type="spellEnd"/>
      <w:r w:rsidRPr="00892302">
        <w:rPr>
          <w:rFonts w:ascii="Arial Nova" w:hAnsi="Arial Nova" w:cs="Arial"/>
          <w:lang w:val="en-GB"/>
        </w:rPr>
        <w:t xml:space="preserve">), an overall impact score which enables to consider possible conflicts between different environmental footprints, was computed. It comprises three </w:t>
      </w:r>
      <w:r w:rsidRPr="00892302">
        <w:rPr>
          <w:rFonts w:ascii="Arial Nova" w:hAnsi="Arial Nova"/>
          <w:lang w:val="en-GB"/>
        </w:rPr>
        <w:t>indicators (greenhouse gas emissions (in kg CO2</w:t>
      </w:r>
      <w:r w:rsidRPr="00892302">
        <w:rPr>
          <w:rFonts w:ascii="Arial Nova" w:hAnsi="Arial Nova"/>
          <w:vertAlign w:val="subscript"/>
          <w:lang w:val="en-GB"/>
        </w:rPr>
        <w:t>eq</w:t>
      </w:r>
      <w:r w:rsidRPr="00892302">
        <w:rPr>
          <w:rFonts w:ascii="Arial Nova" w:hAnsi="Arial Nova"/>
          <w:lang w:val="en-GB"/>
        </w:rPr>
        <w:t xml:space="preserve">), primary energy consumption (in MJ) and land occupation (in m2)), weighted by means of coefficients </w:t>
      </w:r>
      <w:r w:rsidRPr="00892302">
        <w:rPr>
          <w:rFonts w:ascii="Arial Nova" w:hAnsi="Arial Nova"/>
          <w:vertAlign w:val="superscript"/>
          <w:lang w:val="en-GB"/>
        </w:rPr>
        <w:fldChar w:fldCharType="begin"/>
      </w:r>
      <w:r w:rsidR="00CC3944" w:rsidRPr="00892302">
        <w:rPr>
          <w:rFonts w:ascii="Arial Nova" w:hAnsi="Arial Nova"/>
          <w:vertAlign w:val="superscript"/>
          <w:lang w:val="en-GB"/>
        </w:rPr>
        <w:instrText xml:space="preserve"> ADDIN ZOTERO_ITEM CSL_CITATION {"citationID":"2Trsmt6A","properties":{"formattedCitation":"\\super (1,10)\\nosupersub{}","plainCitation":"(1,10)","noteIndex":0},"citationItems":[{"id":4636,"uris":["http://zotero.org/users/1756049/items/2XKQB53L"],"itemData":{"id":4636,"type":"article-journal","abstract":"OBJECTIVE: To find diets optimised on nutrition and environmental impact close to the current Dutch diet and to identify the most effective and acceptable options for mitigating environmental impact.\nDESIGN: Linear programming was used to optimise diets of Dutch men and women aged 9-69 years, divided into ten age-gender groups. The analysis included nutrient composition, a metric for popularity and life cycle assessments of 207 food products. Greenhouse gas emissions, fossil energy use and land occupation were used to calculate a weighted score for the overall environmental impact. Optimised diets were solutions that minimised changes to the current diet while satisfying all nutritional constraints, with stepwise reductions in environmental impact.\nSETTING: The Netherlands.\nSUBJECTS: Dutch children and adults aged 9-69 years.\nRESULTS: Meat was always reduced. Vegetable, fruit and dairy contents remained similar, while bread, fatty fish and legumes increased. The extent of changes depended on age and gender. Beverages were not heavily reduced. Nutrients critical for the outcome were α-linoleic acid, retinol, Ca, Na, Se, dietary fibre, SFA, thiamin and Fe (women of childbearing age). Total protein, essential amino acids and carbohydrates were not critical.\nCONCLUSIONS: Reducing meat is the most effective option for lowering the environmental impact of diets in all age-gender groups. Reducing alcoholic and non-alcoholic beverages is another option. Leaving out fish and dairy products are not. The differences in nutritional requirements related to age and gender have a significant effect on the composition of the optimised diets.","container-title":"Public Health Nutrition","DOI":"10.1017/S1368980017000349","ISSN":"1475-2727","issue":"9","journalAbbreviation":"Public Health Nutr","language":"eng","note":"PMID: 28318463","page":"1699-1709","source":"PubMed","title":"Decreasing the overall environmental impact of the Dutch diet: how to find healthy and sustainable diets with limited changes","title-short":"Decreasing the overall environmental impact of the Dutch diet","volume":"20","author":[{"family":"Kramer","given":"Gerard Fh"},{"family":"Tyszler","given":"Marcelo"},{"family":"Veer","given":"Pieter Van't"},{"family":"Blonk","given":"Hans"}],"issued":{"date-parts":[["2017",6]]}}},{"id":1141,"uris":["http://zotero.org/users/1756049/items/6XQGRXDS"],"itemData":{"id":1141,"type":"article-journal","abstract":"In the current context of unsustainable food systems, we aimed to develop and validate an index, the sustainable diet index (SDI), assessing the sustainability of dietary patterns, including multidimensional individual indicators of sustainability. Based on the FAO's definition of sustainable diets, the SDI includes seven indicators categorised into four standardised sub-indexes, respectively, environmental, nutritional, economic and sociocultural. The index (range: 4-20) was obtained by summing the sub-indexes. We computed the SDI for 29 388 participants in the NutriNet-Santé cohort study, estimated its validity and identified potential socio-demographic or lifestyle differences across the SDI quintile. In our sample, the SDI (mean=12·10/20; 95 % CI 12·07, 12·13) was highly correlated to all the sub-indexes that exerted substantial influence on the participants' ranking. The environmental and economical sub-indexes were the most and less correlated with the SDI (Pearson R 2 0·66 and 0·52, respectively). Dietary patterns of participants with a high SDI (considered as more sustainable) were concordant with the already published sustainable diets. Participants with high SDI scores were more often women (24 %), post-secondary graduates (22 %) and vegetarians or vegans (7 %), without obesity (16 %). Finally, the SDI could be a useful tool to easily assess the sustainability-related changes in dietary patterns, estimate the association with long-term health outcomes and help guide future public health policies.","container-title":"British Journal of Nutrition","DOI":"10.1017/S0007114519000369","ISSN":"1475-2662","issue":"10","journalAbbreviation":"Br. J. Nutr.","language":"eng","note":"PMID: 30973117","page":"1166-1177","source":"PubMed","title":"Development and validation of an individual sustainable diet index in the NutriNet-Santé study cohort","volume":"121","author":[{"family":"Seconda","given":"Louise"},{"family":"Baudry","given":"Julia"},{"family":"Pointereau","given":"Philippe"},{"family":"Lacour","given":"Camille"},{"family":"Langevin","given":"Brigitte"},{"family":"Hercberg","given":"Serge"},{"family":"Lairon","given":"Denis"},{"family":"Allès","given":"Benjamin"},{"family":"Kesse-Guyot","given":"Emmanuelle"}],"issued":{"date-parts":[["2019",5]]}}}],"schema":"https://github.com/citation-style-language/schema/raw/master/csl-citation.json"} </w:instrText>
      </w:r>
      <w:r w:rsidRPr="00892302">
        <w:rPr>
          <w:rFonts w:ascii="Arial Nova" w:hAnsi="Arial Nova"/>
          <w:vertAlign w:val="superscript"/>
          <w:lang w:val="en-GB"/>
        </w:rPr>
        <w:fldChar w:fldCharType="separate"/>
      </w:r>
      <w:r w:rsidR="00CC3944" w:rsidRPr="00892302">
        <w:rPr>
          <w:rFonts w:ascii="Arial Nova" w:hAnsi="Arial Nova" w:cs="Times New Roman"/>
          <w:szCs w:val="24"/>
          <w:vertAlign w:val="superscript"/>
          <w:lang w:val="en-US"/>
        </w:rPr>
        <w:t>(1,10)</w:t>
      </w:r>
      <w:r w:rsidRPr="00892302">
        <w:rPr>
          <w:rFonts w:ascii="Arial Nova" w:hAnsi="Arial Nova"/>
          <w:vertAlign w:val="superscript"/>
          <w:lang w:val="en-GB"/>
        </w:rPr>
        <w:fldChar w:fldCharType="end"/>
      </w:r>
      <w:r w:rsidRPr="00892302">
        <w:rPr>
          <w:rFonts w:ascii="Arial Nova" w:hAnsi="Arial Nova"/>
          <w:lang w:val="en-GB"/>
        </w:rPr>
        <w:t xml:space="preserve">. The formula used to compute the </w:t>
      </w:r>
      <w:proofErr w:type="spellStart"/>
      <w:r w:rsidRPr="00892302">
        <w:rPr>
          <w:rFonts w:ascii="Arial Nova" w:hAnsi="Arial Nova"/>
          <w:lang w:val="en-GB"/>
        </w:rPr>
        <w:t>pReCiPe</w:t>
      </w:r>
      <w:proofErr w:type="spellEnd"/>
      <w:r w:rsidRPr="00892302">
        <w:rPr>
          <w:rFonts w:ascii="Arial Nova" w:hAnsi="Arial Nova" w:cs="Arial"/>
          <w:lang w:val="en-GB"/>
        </w:rPr>
        <w:t xml:space="preserve"> is the following: </w:t>
      </w:r>
      <w:proofErr w:type="spellStart"/>
      <w:r w:rsidRPr="00892302">
        <w:rPr>
          <w:rFonts w:ascii="Arial Nova" w:hAnsi="Arial Nova" w:cs="Arial"/>
          <w:lang w:val="en-GB"/>
        </w:rPr>
        <w:t>pReCiPe</w:t>
      </w:r>
      <w:proofErr w:type="spellEnd"/>
      <w:r w:rsidRPr="00892302">
        <w:rPr>
          <w:rFonts w:ascii="Arial Nova" w:hAnsi="Arial Nova" w:cs="Arial"/>
          <w:lang w:val="en-GB"/>
        </w:rPr>
        <w:t xml:space="preserve"> = 0.0459 × greenhouse gas emissions (in kg CO</w:t>
      </w:r>
      <w:r w:rsidRPr="00892302">
        <w:rPr>
          <w:rFonts w:ascii="Arial Nova" w:hAnsi="Arial Nova" w:cs="Arial"/>
          <w:vertAlign w:val="subscript"/>
          <w:lang w:val="en-GB"/>
        </w:rPr>
        <w:t>2eq</w:t>
      </w:r>
      <w:r w:rsidRPr="00892302">
        <w:rPr>
          <w:rFonts w:ascii="Arial Nova" w:hAnsi="Arial Nova" w:cs="Arial"/>
          <w:lang w:val="en-GB"/>
        </w:rPr>
        <w:t>/kg) + 0.0025 × primary energy consumption (in MJ/kg) + 0.0439 × land occupation (in m</w:t>
      </w:r>
      <w:r w:rsidRPr="00892302">
        <w:rPr>
          <w:rFonts w:ascii="Arial Nova" w:hAnsi="Arial Nova" w:cs="Arial"/>
          <w:vertAlign w:val="superscript"/>
          <w:lang w:val="en-GB"/>
        </w:rPr>
        <w:t>2</w:t>
      </w:r>
      <w:r w:rsidRPr="00892302">
        <w:rPr>
          <w:rFonts w:ascii="Arial Nova" w:hAnsi="Arial Nova" w:cs="Arial"/>
          <w:lang w:val="en-GB"/>
        </w:rPr>
        <w:t xml:space="preserve">/kg). We calculated individual’s diet </w:t>
      </w:r>
      <w:proofErr w:type="spellStart"/>
      <w:r w:rsidRPr="00892302">
        <w:rPr>
          <w:rFonts w:ascii="Arial Nova" w:hAnsi="Arial Nova" w:cs="Arial"/>
          <w:lang w:val="en-GB"/>
        </w:rPr>
        <w:t>pReCiPe</w:t>
      </w:r>
      <w:proofErr w:type="spellEnd"/>
      <w:r w:rsidRPr="00892302">
        <w:rPr>
          <w:rFonts w:ascii="Arial Nova" w:hAnsi="Arial Nova" w:cs="Arial"/>
          <w:lang w:val="en-GB"/>
        </w:rPr>
        <w:t xml:space="preserve"> by multiplying the </w:t>
      </w:r>
      <w:proofErr w:type="spellStart"/>
      <w:r w:rsidRPr="00892302">
        <w:rPr>
          <w:rFonts w:ascii="Arial Nova" w:hAnsi="Arial Nova" w:cs="Arial"/>
          <w:lang w:val="en-GB"/>
        </w:rPr>
        <w:t>pReCiPe</w:t>
      </w:r>
      <w:proofErr w:type="spellEnd"/>
      <w:r w:rsidRPr="00892302">
        <w:rPr>
          <w:rFonts w:ascii="Arial Nova" w:hAnsi="Arial Nova" w:cs="Arial"/>
          <w:lang w:val="en-GB"/>
        </w:rPr>
        <w:t xml:space="preserve"> of each item by its quantity consumed daily by the individual (while considering the food production method) and then summing up the total. A higher </w:t>
      </w:r>
      <w:proofErr w:type="spellStart"/>
      <w:r w:rsidRPr="00892302">
        <w:rPr>
          <w:rFonts w:ascii="Arial Nova" w:hAnsi="Arial Nova" w:cs="Arial"/>
          <w:lang w:val="en-GB"/>
        </w:rPr>
        <w:t>pReCiPe</w:t>
      </w:r>
      <w:proofErr w:type="spellEnd"/>
      <w:r w:rsidRPr="00892302">
        <w:rPr>
          <w:rFonts w:ascii="Arial Nova" w:hAnsi="Arial Nova" w:cs="Arial"/>
          <w:lang w:val="en-GB"/>
        </w:rPr>
        <w:t xml:space="preserve"> indicates a higher environmental impact.</w:t>
      </w:r>
    </w:p>
    <w:p w14:paraId="0B9B8DED" w14:textId="77777777" w:rsidR="00C36418" w:rsidRPr="00892302" w:rsidRDefault="00C36418" w:rsidP="00C36418">
      <w:pPr>
        <w:pStyle w:val="Sansinterligne"/>
        <w:spacing w:line="360" w:lineRule="auto"/>
        <w:rPr>
          <w:rFonts w:ascii="Arial Nova" w:hAnsi="Arial Nova" w:cs="Arial"/>
          <w:i/>
          <w:lang w:val="en-GB"/>
        </w:rPr>
      </w:pPr>
      <w:r w:rsidRPr="00892302">
        <w:rPr>
          <w:rFonts w:ascii="Arial Nova" w:hAnsi="Arial Nova" w:cs="Arial"/>
          <w:i/>
          <w:lang w:val="en-GB"/>
        </w:rPr>
        <w:lastRenderedPageBreak/>
        <w:t>Assessment of food purchase place and eating practices</w:t>
      </w:r>
    </w:p>
    <w:p w14:paraId="69A06A81" w14:textId="77777777"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 xml:space="preserve">Data related to ready-made food consumption as a proxy for eating practices and food places of purchase were collected via a dedicated self-administered questionnaire that was proposed in the same period as the Org-FFQ. The questionnaire is described more in depth elsewhere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{"citationID":"TbHCh1Vx","properties":{"formattedCitation":"\\super (9,11)\\nosupersub{}","plainCitation":"(9,11)","noteIndex":0},"citationItems":[{"id":1142,"uris":["http://zotero.org/users/1756049/items/CGDXKZJJ"],"itemData":{"id":1142,"type":"article-journal","abstract":"BACKGROUND: Organic food consumption has steadily increased over the past decade in westernized countries.\nOBJECTIVE: The aim of this study, based on observational data, was to compare some sustainability features of diets from consumers with varying levels of organic food.\nMETHODS: The diet sustainability among 29,210 participants of the NutriNet-Santé study was estimated using databases developed within the BioNutriNet project. Four dimensions (nutrition, environment, economy, and toxicology) of diet sustainability were assessed using: 1) nutritional indicators through dietary intakes and dietary scores, and BMI; 2) environmental indicators (greenhouse gas emissions, cumulative energy demand, and land occupation); 3) economic indicators via diet monetary costs; and 4) estimated daily food exposures to 15 pesticides. Adjusted means (95% CI) across weighted quintiles of organic food consumption in the diet were estimated via ANCOVA. Breakdown methods were used to disentangle the contribution of the production system (organic compared with conventional) from the dietary pattern in the variation of diet-related environmental impacts, monetary costs, and pesticide exposure, between the 2 extreme quintiles.\nRESULTS: Higher organic food consumption was associated with higher plant-food and lower animal-food consumption, overall nutritional quality (higher dietary scores), and lower BMI. Diet-related greenhouse-gas emissions, cumulative energy demand, and land occupation gradually decreased with increasing organic food consumption, whereas total diet monetary cost increased. Diet exposure to most pesticides decreased across quintiles.\nCONCLUSIONS: Diets of high organic food consumers were generally characterized by strong nutritional and environmental benefits. The latter were mostly driven by the low consumption of animal-based foods, whereas the production system was responsible for the higher diet monetary costs, and the overall reduced dietary pesticide exposure.","container-title":"The American Journal of Clinical Nutrition","DOI":"10.1093/ajcn/nqy361","ISSN":"1938-3207","issue":"4","journalAbbreviation":"Am. J. Clin. Nutr.","language":"eng","note":"PMID: 30982857","page":"1173-1188","source":"PubMed","title":"Improvement of diet sustainability with increased level of organic food in the diet: findings from the BioNutriNet cohort","title-short":"Improvement of diet sustainability with increased level of organic food in the diet","volume":"109","author":[{"family":"Baudry","given":"Julia"},{"family":"Pointereau","given":"Philippe"},{"family":"Seconda","given":"Louise"},{"family":"Vidal","given":"Rodolphe"},{"family":"Taupier-Letage","given":"Bruno"},{"family":"Langevin","given":"Brigitte"},{"family":"Allès","given":"Benjamin"},{"family":"Galan","given":"Pilar"},{"family":"Hercberg","given":"Serge"},{"family":"Amiot","given":"Marie-Josèphe"},{"family":"Boizot-Szantai","given":"Christine"},{"family":"Hamza","given":"Oualid"},{"family":"Cravedi","given":"Jean-Pierre"},{"family":"Debrauwer","given":"Laurent"},{"family":"Soler","given":"Louis-Georges"},{"family":"Lairon","given":"Denis"},{"family":"Kesse-Guyot","given":"Emmanuelle"}],"issued":{"date-parts":[["2019",4,1]]}}},{"id":4559,"uris":["http://zotero.org/users/1756049/items/PPT2FQFJ"],"itemData":{"id":4559,"type":"article-journal","abstract":"Few studies have investigated the relationships between organic food consumption, dietary patterns, monetary diet cost, health, and the environment. To address these issues, a consortium of French epidemiologists, nutritionists, economists, and toxicologists launched the BioNutriNet project in 2013. In 2014, an FFQ documented the usual organic and nonorganic (conventional) food consumption of approximately 35,000 NutriNet-Santé participants. Then, individual organic and conventional food intakes were merged with price, environmental, and pesticide residue data sets, which distinguished between conventional and organic farming methods. Many studies were conducted to characterize organic consumers and their environmental impacts (i.e., greenhouse gas emissions, energy demand, and land use) and organic food consumption impacts on health. We observed that organic consumers had diets that were healthier and richer in plant-based food than nonorganic consumers. Their diets were associated with higher monetary costs, lower environmental impacts, and reduced exposure to certain pesticide residues. Regular consumption of organic food was associated with reduced risks of obesity, type 2 diabetes, postmenopausal breast cancer, and lymphoma. Although several observations have been confirmed by several studies conducted in other countries, our results should be replicated in other cultural settings and coupled with experimental studies to be able to draw causal conclusions. Finally, the main finding of the BioNutriNet project is that while organic food consumption could be associated with positive externalities on human health and the environment, organic-based diets should be accompanied by dietary shifts toward plant-based diets to allow for better planetary and human health.","container-title":"Advances in Nutrition","DOI":"10.1093/advances/nmab105","ISSN":"2161-8313","issue":"nmab105","journalAbbreviation":"Advances in Nutrition","source":"Silverchair","title":"Key Findings of the French BioNutriNet Project on Organic Food–Based Diets: Description, Determinants, and Relationships to Health and the Environment","title-short":"Key Findings of the French BioNutriNet Project on Organic Food–Based Diets","URL":"https://doi.org/10.1093/advances/nmab105","author":[{"family":"Kesse-Guyot","given":"Emmanuelle"},{"family":"Lairon","given":"Denis"},{"family":"Allès","given":"Benjamin"},{"family":"Seconda","given":"Louise"},{"family":"Rebouillat","given":"Pauline"},{"family":"Brunin","given":"Joséphine"},{"family":"Vidal","given":"Rodolphe"},{"family":"Taupier-Letage","given":"Bruno"},{"family":"Galan","given":"Pilar"},{"family":"Amiot","given":"Marie-Josèphe"},{"family":"Péneau","given":"Sandrine"},{"family":"Touvier","given":"Mathilde"},{"family":"Boizot-Santai","given":"Christine"},{"family":"Ducros","given":"Véronique"},{"family":"Soler","given":"Louis-Georges"},{"family":"Cravedi","given":"Jean-Pierre"},{"family":"Debrauwer","given":"Laurent"},{"family":"Hercberg","given":"Serge"},{"family":"Langevin","given":"Brigitte"},{"family":"Pointereau","given":"Philippe"},{"family":"Baudry","given":"Julia"}],"accessed":{"date-parts":[["2021",10,18]]},"issued":{"date-parts":[["2021",10,18]]}}}],"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(9,11)</w:t>
      </w:r>
      <w:r w:rsidRPr="00892302">
        <w:rPr>
          <w:rFonts w:ascii="Arial Nova" w:hAnsi="Arial Nova" w:cs="Arial"/>
          <w:lang w:val="en-GB"/>
        </w:rPr>
        <w:fldChar w:fldCharType="end"/>
      </w:r>
      <w:r w:rsidRPr="00892302">
        <w:rPr>
          <w:rFonts w:ascii="Arial Nova" w:hAnsi="Arial Nova" w:cs="Arial"/>
          <w:lang w:val="en-GB"/>
        </w:rPr>
        <w:t xml:space="preserve">. </w:t>
      </w:r>
    </w:p>
    <w:p w14:paraId="4A22B38D" w14:textId="77777777"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 xml:space="preserve">More specifically, participants completed information of their main food source supply for ca. 30 (organic and conventional) food categories. An index was computed to estimate sustainability food purchase places. Two points were allocated to the following sources of supply: producers’ markets, farmer shops, baskets from AMAP (French associations supporting small-scale local producers), craft stores, farms or self-production, one point to markets, groceries, specialised organic shops or cooperatives, and zero to supermarkets. Then, the index was the sum of the points divided by the total number of food purchase places cited by the participant. </w:t>
      </w:r>
    </w:p>
    <w:p w14:paraId="304EF626" w14:textId="77777777" w:rsidR="00C36418" w:rsidRPr="00892302" w:rsidRDefault="00C36418" w:rsidP="00C36418">
      <w:pPr>
        <w:spacing w:line="360" w:lineRule="auto"/>
        <w:jc w:val="both"/>
        <w:rPr>
          <w:rFonts w:ascii="Arial Nova" w:hAnsi="Arial Nova" w:cs="Arial"/>
          <w:lang w:val="en-GB"/>
        </w:rPr>
      </w:pPr>
      <w:r w:rsidRPr="00892302">
        <w:rPr>
          <w:rFonts w:ascii="Arial Nova" w:hAnsi="Arial Nova" w:cs="Arial"/>
          <w:lang w:val="en-GB"/>
        </w:rPr>
        <w:t>Additionally, an individual’s index expressing consumption of 3 types of ready-made dishes (i.e. canned, frozen and ready-made foods) was calculated by attributing weights (0, 0.25, 0,5, 0.75, 1) to the respective frequency modality (never, rarely, half of the time, often, and always) and summing up the total.</w:t>
      </w:r>
    </w:p>
    <w:p w14:paraId="6045E60C" w14:textId="77777777" w:rsidR="00C36418" w:rsidRPr="00892302" w:rsidRDefault="00C36418" w:rsidP="00C36418">
      <w:pPr>
        <w:spacing w:after="0" w:line="360" w:lineRule="auto"/>
        <w:rPr>
          <w:rFonts w:ascii="Arial Nova" w:hAnsi="Arial Nova" w:cs="Arial"/>
          <w:i/>
          <w:lang w:val="en-GB"/>
        </w:rPr>
      </w:pPr>
      <w:r w:rsidRPr="00892302">
        <w:rPr>
          <w:rFonts w:ascii="Arial Nova" w:hAnsi="Arial Nova" w:cs="Arial"/>
          <w:i/>
          <w:lang w:val="en-GB"/>
        </w:rPr>
        <w:t xml:space="preserve">Assessment of monetary diet cost </w:t>
      </w:r>
    </w:p>
    <w:p w14:paraId="1A6CA54B" w14:textId="77777777" w:rsidR="000B53D4" w:rsidRPr="00892302" w:rsidRDefault="00C36418" w:rsidP="00C36418">
      <w:pPr>
        <w:pStyle w:val="Sansinterligne"/>
        <w:spacing w:line="360" w:lineRule="auto"/>
        <w:jc w:val="both"/>
        <w:rPr>
          <w:rFonts w:ascii="Arial Nova" w:hAnsi="Arial Nova" w:cs="Arial"/>
          <w:lang w:val="en-GB"/>
        </w:rPr>
      </w:pPr>
      <w:bookmarkStart w:id="3" w:name="_Hlk112280367"/>
      <w:r w:rsidRPr="00892302">
        <w:rPr>
          <w:rFonts w:ascii="Arial Nova" w:hAnsi="Arial Nova" w:cs="Arial"/>
          <w:lang w:val="en-GB"/>
        </w:rPr>
        <w:t xml:space="preserve">For each place of purchase, an average price was assigned to each item of the Org-FFQ in organic and conventional. </w:t>
      </w:r>
    </w:p>
    <w:p w14:paraId="749736D1" w14:textId="03F24E3E" w:rsidR="00C36418" w:rsidRPr="00892302" w:rsidRDefault="00CD1CA1" w:rsidP="00F77149">
      <w:pPr>
        <w:pStyle w:val="Sansinterligne"/>
        <w:spacing w:line="360" w:lineRule="auto"/>
        <w:jc w:val="both"/>
        <w:rPr>
          <w:rFonts w:ascii="Arial Nova" w:hAnsi="Arial Nova" w:cs="Arial"/>
          <w:lang w:val="en-GB"/>
        </w:rPr>
      </w:pPr>
      <w:r w:rsidRPr="00892302">
        <w:rPr>
          <w:rFonts w:ascii="Arial Nova" w:hAnsi="Arial Nova" w:cs="Arial"/>
          <w:lang w:val="en-GB"/>
        </w:rPr>
        <w:t xml:space="preserve">To do so, a specially price database was developed. </w:t>
      </w:r>
      <w:r w:rsidR="000B53D4" w:rsidRPr="00892302">
        <w:rPr>
          <w:rFonts w:ascii="Arial Nova" w:hAnsi="Arial Nova" w:cs="Arial"/>
          <w:lang w:val="en-GB"/>
        </w:rPr>
        <w:t>In brief, p</w:t>
      </w:r>
      <w:r w:rsidR="00C36418" w:rsidRPr="00892302">
        <w:rPr>
          <w:rFonts w:ascii="Arial Nova" w:hAnsi="Arial Nova" w:cs="Arial"/>
          <w:lang w:val="en-GB"/>
        </w:rPr>
        <w:t xml:space="preserve">rice data were primarily derived from the 2012 Kantar Worldpanel purchase database </w:t>
      </w:r>
      <w:r w:rsidR="00C36418"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{"citationID":"NIxQvf6K","properties":{"formattedCitation":"\\super (12)\\nosupersub{}","plainCitation":"(12)","noteIndex":0},"citationItems":[{"id":946,"uris":["http://zotero.org/users/1756049/items/I57EG4P7"],"itemData":{"id":946,"type":"webpage","title":"Consumer Panels","URL":"https://www.kantarworldpanel.com/global","author":[{"family":"Kantar Worldpanel","given":""}],"accessed":{"date-parts":[["2017",7,4]]}}}],"schema":"https://github.com/citation-style-language/schema/raw/master/csl-citation.json"} </w:instrText>
      </w:r>
      <w:r w:rsidR="00C36418"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(12)</w:t>
      </w:r>
      <w:r w:rsidR="00C36418" w:rsidRPr="00892302">
        <w:rPr>
          <w:rFonts w:ascii="Arial Nova" w:hAnsi="Arial Nova" w:cs="Arial"/>
          <w:lang w:val="en-GB"/>
        </w:rPr>
        <w:fldChar w:fldCharType="end"/>
      </w:r>
      <w:r w:rsidR="008E50F0" w:rsidRPr="00892302">
        <w:rPr>
          <w:rFonts w:ascii="Arial Nova" w:hAnsi="Arial Nova" w:cs="Arial"/>
          <w:lang w:val="en-GB"/>
        </w:rPr>
        <w:t xml:space="preserve"> for products purchased from supermarkets and certain specialty stores</w:t>
      </w:r>
      <w:r w:rsidR="00C36418" w:rsidRPr="00892302">
        <w:rPr>
          <w:rFonts w:ascii="Arial Nova" w:hAnsi="Arial Nova" w:cs="Arial"/>
          <w:lang w:val="en-GB"/>
        </w:rPr>
        <w:t xml:space="preserve">, completed by additional prices collected by </w:t>
      </w:r>
      <w:proofErr w:type="spellStart"/>
      <w:r w:rsidR="00C36418" w:rsidRPr="00892302">
        <w:rPr>
          <w:rFonts w:ascii="Arial Nova" w:hAnsi="Arial Nova" w:cs="Arial"/>
          <w:lang w:val="en-GB"/>
        </w:rPr>
        <w:t>Bioconsom’acteurs</w:t>
      </w:r>
      <w:proofErr w:type="spellEnd"/>
      <w:r w:rsidR="00C36418" w:rsidRPr="00892302">
        <w:rPr>
          <w:rFonts w:ascii="Arial Nova" w:hAnsi="Arial Nova" w:cs="Arial"/>
          <w:lang w:val="en-GB"/>
        </w:rPr>
        <w:t xml:space="preserve">’ association for short </w:t>
      </w:r>
      <w:r w:rsidR="00921251" w:rsidRPr="00892302">
        <w:rPr>
          <w:rFonts w:ascii="Arial Nova" w:hAnsi="Arial Nova" w:cs="Arial"/>
          <w:lang w:val="en-GB"/>
        </w:rPr>
        <w:t xml:space="preserve">supply </w:t>
      </w:r>
      <w:r w:rsidR="00C36418" w:rsidRPr="00892302">
        <w:rPr>
          <w:rFonts w:ascii="Arial Nova" w:hAnsi="Arial Nova" w:cs="Arial"/>
          <w:lang w:val="en-GB"/>
        </w:rPr>
        <w:t>channels</w:t>
      </w:r>
      <w:r w:rsidRPr="00892302">
        <w:rPr>
          <w:rFonts w:ascii="Arial Nova" w:hAnsi="Arial Nova" w:cs="Arial"/>
          <w:lang w:val="en-GB"/>
        </w:rPr>
        <w:t xml:space="preserve"> (e.g. local markets</w:t>
      </w:r>
      <w:r w:rsidR="004A73B7" w:rsidRPr="00892302">
        <w:rPr>
          <w:rFonts w:ascii="Arial Nova" w:hAnsi="Arial Nova" w:cs="Arial"/>
          <w:lang w:val="en-GB"/>
        </w:rPr>
        <w:t>)</w:t>
      </w:r>
      <w:r w:rsidR="00C36418" w:rsidRPr="00892302">
        <w:rPr>
          <w:rFonts w:ascii="Arial Nova" w:hAnsi="Arial Nova" w:cs="Arial"/>
          <w:lang w:val="en-GB"/>
        </w:rPr>
        <w:t xml:space="preserve">. </w:t>
      </w:r>
      <w:r w:rsidR="000B6A15" w:rsidRPr="00892302">
        <w:rPr>
          <w:rFonts w:ascii="Arial Nova" w:hAnsi="Arial Nova" w:cs="Arial"/>
          <w:lang w:val="en-GB"/>
        </w:rPr>
        <w:t xml:space="preserve">Thus, </w:t>
      </w:r>
      <w:r w:rsidR="00D804D3" w:rsidRPr="00892302">
        <w:rPr>
          <w:rFonts w:ascii="Arial Nova" w:hAnsi="Arial Nova" w:cs="Arial"/>
          <w:lang w:val="en-GB"/>
        </w:rPr>
        <w:t xml:space="preserve">1100 prices were collected </w:t>
      </w:r>
      <w:r w:rsidR="00F77149" w:rsidRPr="00892302">
        <w:rPr>
          <w:rFonts w:ascii="Arial Nova" w:hAnsi="Arial Nova" w:cs="Arial"/>
          <w:lang w:val="en-GB"/>
        </w:rPr>
        <w:t xml:space="preserve">by </w:t>
      </w:r>
      <w:proofErr w:type="spellStart"/>
      <w:r w:rsidR="00F77149" w:rsidRPr="00892302">
        <w:rPr>
          <w:rFonts w:ascii="Arial Nova" w:hAnsi="Arial Nova" w:cs="Arial"/>
          <w:lang w:val="en-GB"/>
        </w:rPr>
        <w:t>Bioconsom’acteurs</w:t>
      </w:r>
      <w:proofErr w:type="spellEnd"/>
      <w:r w:rsidR="00F77149" w:rsidRPr="00892302">
        <w:rPr>
          <w:rFonts w:ascii="Arial Nova" w:hAnsi="Arial Nova" w:cs="Arial"/>
          <w:lang w:val="en-GB"/>
        </w:rPr>
        <w:t xml:space="preserve"> members </w:t>
      </w:r>
      <w:r w:rsidR="00D804D3" w:rsidRPr="00892302">
        <w:rPr>
          <w:rFonts w:ascii="Arial Nova" w:hAnsi="Arial Nova" w:cs="Arial"/>
          <w:lang w:val="en-GB"/>
        </w:rPr>
        <w:t>in the fall of 2014 and 862 in the spring of 2015 across nine departments of different French regions</w:t>
      </w:r>
      <w:r w:rsidR="00F77149" w:rsidRPr="00892302">
        <w:rPr>
          <w:rFonts w:ascii="Arial Nova" w:hAnsi="Arial Nova" w:cs="Arial"/>
          <w:lang w:val="en-GB"/>
        </w:rPr>
        <w:t xml:space="preserve">, </w:t>
      </w:r>
      <w:r w:rsidR="00D804D3" w:rsidRPr="00892302">
        <w:rPr>
          <w:rFonts w:ascii="Arial Nova" w:hAnsi="Arial Nova" w:cs="Arial"/>
          <w:lang w:val="en-GB"/>
        </w:rPr>
        <w:t>using a standardi</w:t>
      </w:r>
      <w:r w:rsidR="00321D7D" w:rsidRPr="00892302">
        <w:rPr>
          <w:rFonts w:ascii="Arial Nova" w:hAnsi="Arial Nova" w:cs="Arial"/>
          <w:lang w:val="en-GB"/>
        </w:rPr>
        <w:t>s</w:t>
      </w:r>
      <w:r w:rsidR="00D804D3" w:rsidRPr="00892302">
        <w:rPr>
          <w:rFonts w:ascii="Arial Nova" w:hAnsi="Arial Nova" w:cs="Arial"/>
          <w:lang w:val="en-GB"/>
        </w:rPr>
        <w:t xml:space="preserve">ed procedure. </w:t>
      </w:r>
      <w:r w:rsidR="00C36418" w:rsidRPr="00892302">
        <w:rPr>
          <w:rFonts w:ascii="Arial Nova" w:hAnsi="Arial Nova" w:cs="Arial"/>
          <w:lang w:val="en-GB"/>
        </w:rPr>
        <w:t xml:space="preserve">The Kantar dataset is a home-scan dataset which provides detailed information on all food product purchase of a representative consumer panel of 20,000 French households. </w:t>
      </w:r>
    </w:p>
    <w:bookmarkEnd w:id="3"/>
    <w:p w14:paraId="681EF5AC" w14:textId="77777777" w:rsidR="00C36418" w:rsidRPr="00892302" w:rsidRDefault="00C36418" w:rsidP="00C36418">
      <w:pPr>
        <w:pStyle w:val="Sansinterligne"/>
        <w:spacing w:line="360" w:lineRule="auto"/>
        <w:jc w:val="both"/>
        <w:rPr>
          <w:rFonts w:ascii="Arial Nova" w:hAnsi="Arial Nova" w:cs="Arial"/>
          <w:lang w:val="en-GB"/>
        </w:rPr>
      </w:pPr>
      <w:r w:rsidRPr="00892302">
        <w:rPr>
          <w:rFonts w:ascii="Arial Nova" w:hAnsi="Arial Nova" w:cs="Arial"/>
          <w:lang w:val="en-GB"/>
        </w:rPr>
        <w:t xml:space="preserve">We assessed the individual daily diet monetary cost, i.e. the monetary value of the diet in € per day, by combining the amounts of each food consumed (g/d) by the related item price (€/g), accounting for cooking preparation, the method of food production, and the source of supply (assessed by food categories, as explained above). </w:t>
      </w:r>
    </w:p>
    <w:p w14:paraId="06C3AA2B" w14:textId="77571437" w:rsidR="00CC3944" w:rsidRPr="00892302" w:rsidRDefault="000203A1" w:rsidP="00C36418">
      <w:pPr>
        <w:pStyle w:val="Sansinterligne"/>
        <w:spacing w:line="360" w:lineRule="auto"/>
        <w:jc w:val="both"/>
        <w:rPr>
          <w:rFonts w:ascii="Arial Nova" w:hAnsi="Arial Nova" w:cs="Arial"/>
          <w:lang w:val="en-GB"/>
        </w:rPr>
        <w:sectPr w:rsidR="00CC3944" w:rsidRPr="00892302">
          <w:pgSz w:w="11906" w:h="16838"/>
          <w:pgMar w:top="1417" w:right="1417" w:bottom="1417" w:left="1417" w:header="708" w:footer="708" w:gutter="0"/>
          <w:cols w:space="708"/>
          <w:docGrid w:linePitch="360"/>
        </w:sectPr>
      </w:pPr>
      <w:r w:rsidRPr="00892302">
        <w:rPr>
          <w:rFonts w:ascii="Arial Nova" w:hAnsi="Arial Nova" w:cs="Arial"/>
          <w:lang w:val="en-GB"/>
        </w:rPr>
        <w:t xml:space="preserve"> </w:t>
      </w:r>
    </w:p>
    <w:p w14:paraId="1B63EF91" w14:textId="77777777" w:rsidR="00C36418" w:rsidRPr="00892302" w:rsidRDefault="00C36418" w:rsidP="00C36418">
      <w:pPr>
        <w:keepNext/>
        <w:spacing w:after="200" w:line="360" w:lineRule="auto"/>
        <w:jc w:val="both"/>
        <w:rPr>
          <w:rFonts w:ascii="Arial Nova" w:hAnsi="Arial Nova" w:cs="Arial"/>
          <w:b/>
          <w:lang w:val="en-GB"/>
        </w:rPr>
      </w:pPr>
      <w:r w:rsidRPr="00892302">
        <w:rPr>
          <w:rFonts w:ascii="Arial Nova" w:hAnsi="Arial Nova" w:cs="Arial"/>
          <w:b/>
          <w:lang w:val="en-GB"/>
        </w:rPr>
        <w:lastRenderedPageBreak/>
        <w:t>Supplemental discussion</w:t>
      </w:r>
    </w:p>
    <w:p w14:paraId="63EA4D23" w14:textId="77777777" w:rsidR="00C36418" w:rsidRPr="00892302" w:rsidRDefault="00C36418" w:rsidP="00C36418">
      <w:pPr>
        <w:keepNext/>
        <w:spacing w:after="200" w:line="360" w:lineRule="auto"/>
        <w:jc w:val="both"/>
        <w:rPr>
          <w:rFonts w:ascii="Arial Nova" w:hAnsi="Arial Nova" w:cs="Arial"/>
          <w:i/>
          <w:lang w:val="en-GB"/>
        </w:rPr>
      </w:pPr>
      <w:r w:rsidRPr="00892302">
        <w:rPr>
          <w:rFonts w:ascii="Arial Nova" w:hAnsi="Arial Nova" w:cs="Arial"/>
          <w:i/>
          <w:lang w:val="en-GB"/>
        </w:rPr>
        <w:t>Associations by sex</w:t>
      </w:r>
    </w:p>
    <w:p w14:paraId="2E9E3226" w14:textId="77777777" w:rsidR="00C36418" w:rsidRPr="00892302" w:rsidRDefault="00C36418" w:rsidP="00C36418">
      <w:pPr>
        <w:spacing w:after="0" w:line="360" w:lineRule="auto"/>
        <w:jc w:val="both"/>
        <w:rPr>
          <w:rFonts w:ascii="Arial Nova" w:hAnsi="Arial Nova" w:cs="Arial"/>
          <w:lang w:val="en-GB"/>
        </w:rPr>
      </w:pPr>
      <w:r w:rsidRPr="00892302">
        <w:rPr>
          <w:rFonts w:ascii="Arial Nova" w:hAnsi="Arial Nova" w:cs="Arial"/>
          <w:lang w:val="en-GB"/>
        </w:rPr>
        <w:t xml:space="preserve">In the present study, findings regarding higher educational level and a more sustainable diet did not considerably vary according to sex, although the associations appeared strong in males. The scientific literature about differential associations by sex between education and diet quality has led to inconsistent findings. For instance, in a study conducted in Australia, the relationship between diet quality assessed using the Dietary Guideline Index and education level was slightly stronger among females </w:t>
      </w:r>
      <w:r w:rsidRPr="00892302">
        <w:rPr>
          <w:rFonts w:ascii="Arial Nova" w:hAnsi="Arial Nova" w:cs="Arial"/>
          <w:lang w:val="en-GB"/>
        </w:rPr>
        <w:fldChar w:fldCharType="begin"/>
      </w:r>
      <w:r w:rsidR="00CC3944" w:rsidRPr="00892302">
        <w:rPr>
          <w:rFonts w:ascii="Arial Nova" w:hAnsi="Arial Nova" w:cs="Arial"/>
          <w:lang w:val="en-GB"/>
        </w:rPr>
        <w:instrText xml:space="preserve"> ADDIN ZOTERO_ITEM CSL_CITATION {"citationID":"5h2gYqQ4","properties":{"formattedCitation":"\\super (13)\\nosupersub{}","plainCitation":"(13)","noteIndex":0},"citationItems":[{"id":4387,"uris":["http://zotero.org/users/1756049/items/KK7W4IVS"],"itemData":{"id":4387,"type":"article-journal","abstract":"Objective\n               We aimed to investigate the association between multiple measures of socio-economic position (SEP) and diet quality, using a diet quality index representing current national dietary guidelines, in the Australian adult population.\n            \n            \n               Design\n               Cross-sectional study. Linear regression analyses were used to estimate the association between indicators of SEP (educational attainment, level of income and area-level disadvantage) and diet quality (measured using the Dietary Guideline Index (DGI)) in the total sample and stratified by sex and age (</w:instrText>
      </w:r>
      <w:r w:rsidR="00CC3944" w:rsidRPr="00892302">
        <w:rPr>
          <w:rFonts w:ascii="Arial" w:hAnsi="Arial" w:cs="Arial"/>
          <w:lang w:val="en-GB"/>
        </w:rPr>
        <w:instrText>≤</w:instrText>
      </w:r>
      <w:r w:rsidR="00CC3944" w:rsidRPr="00892302">
        <w:rPr>
          <w:rFonts w:ascii="Arial Nova" w:hAnsi="Arial Nova" w:cs="Arial"/>
          <w:lang w:val="en-GB"/>
        </w:rPr>
        <w:instrText xml:space="preserve">55 years and &gt;55 years).\n            \n            \n               Setting\n               A large randomly selected sample of the Australian adult population.\n            \n            \n               Subjects\n               Australian adults (n 9296; aged </w:instrText>
      </w:r>
      <w:r w:rsidR="00CC3944" w:rsidRPr="00892302">
        <w:rPr>
          <w:rFonts w:ascii="Arial" w:hAnsi="Arial" w:cs="Arial"/>
          <w:lang w:val="en-GB"/>
        </w:rPr>
        <w:instrText>≥</w:instrText>
      </w:r>
      <w:r w:rsidR="00CC3944" w:rsidRPr="00892302">
        <w:rPr>
          <w:rFonts w:ascii="Arial Nova" w:hAnsi="Arial Nova" w:cs="Arial"/>
          <w:lang w:val="en-GB"/>
        </w:rPr>
        <w:instrText xml:space="preserve">25 years) from the Australian Diabetes, Obesity and Lifestyle Study.\n            \n            \n               Results\n               A higher level of educational attainment and income and a lower level of area-level disadvantage were significantly associated with a higher DGI score, across the gradient of SEP. The association between indicators of SEP and DGI score was consistently stronger among those aged </w:instrText>
      </w:r>
      <w:r w:rsidR="00CC3944" w:rsidRPr="00892302">
        <w:rPr>
          <w:rFonts w:ascii="Arial" w:hAnsi="Arial" w:cs="Arial"/>
          <w:lang w:val="en-GB"/>
        </w:rPr>
        <w:instrText>≤</w:instrText>
      </w:r>
      <w:r w:rsidR="00CC3944" w:rsidRPr="00892302">
        <w:rPr>
          <w:rFonts w:ascii="Arial Nova" w:hAnsi="Arial Nova" w:cs="Arial"/>
          <w:lang w:val="en-GB"/>
        </w:rPr>
        <w:instrText xml:space="preserve">55 years compared with their older counterparts. The most disadvantaged group had a DGI score between 2 and 5 units lower (depending on the marker of SEP) compared with the group with the least disadvantage.\n            \n            \n               Conclusions\n               A higher level of SEP was consistently associated with a higher level of diet quality for all indicators of SEP examined. In order to reduce socio-economic inequalities in diet quality, healthy eating initiatives need to act across the gradient of socio-economic disadvantage with a proportionate focus on those with greater socio-economic disadvantage.","container-title":"Public Health Nutrition","DOI":"10.1017/S1368980015001470","ISSN":"1368-9800, 1475-2727","issue":"3","language":"en","note":"publisher: Cambridge University Press","page":"477-485","source":"Cambridge University Press","title":"The association between socio-economic position and diet quality in Australian adults","volume":"19","author":[{"family":"Backholer","given":"Kathryn"},{"family":"Spencer","given":"Elizabeth"},{"family":"Gearon","given":"Emma"},{"family":"Magliano","given":"Dianna J."},{"family":"McNaughton","given":"Sarah A."},{"family":"Shaw","given":"Jonathan E."},{"family":"Peeters","given":"Anna"}],"issued":{"date-parts":[["2016",2]]}}}],"schema":"https://github.com/citation-style-language/schema/raw/master/csl-citation.json"} </w:instrText>
      </w:r>
      <w:r w:rsidRPr="00892302">
        <w:rPr>
          <w:rFonts w:ascii="Arial Nova" w:hAnsi="Arial Nova" w:cs="Arial"/>
          <w:lang w:val="en-GB"/>
        </w:rPr>
        <w:fldChar w:fldCharType="separate"/>
      </w:r>
      <w:r w:rsidR="00CC3944" w:rsidRPr="00892302">
        <w:rPr>
          <w:rFonts w:ascii="Arial Nova" w:hAnsi="Arial Nova" w:cs="Times New Roman"/>
          <w:szCs w:val="24"/>
          <w:vertAlign w:val="superscript"/>
          <w:lang w:val="en-US"/>
        </w:rPr>
        <w:t>(13)</w:t>
      </w:r>
      <w:r w:rsidRPr="00892302">
        <w:rPr>
          <w:rFonts w:ascii="Arial Nova" w:hAnsi="Arial Nova" w:cs="Arial"/>
          <w:lang w:val="en-GB"/>
        </w:rPr>
        <w:fldChar w:fldCharType="end"/>
      </w:r>
      <w:r w:rsidRPr="00892302">
        <w:rPr>
          <w:rFonts w:ascii="Arial Nova" w:hAnsi="Arial Nova" w:cs="Arial"/>
          <w:lang w:val="en-GB"/>
        </w:rPr>
        <w:t xml:space="preserve"> while in a study conducted in Denmark using the Healthy Eating Index the association was significant in males but not in females. </w:t>
      </w:r>
    </w:p>
    <w:p w14:paraId="05F6AE01" w14:textId="77777777" w:rsidR="00C36418" w:rsidRPr="00892302" w:rsidRDefault="00C36418" w:rsidP="00C36418">
      <w:pPr>
        <w:spacing w:after="0" w:line="360" w:lineRule="auto"/>
        <w:jc w:val="both"/>
        <w:rPr>
          <w:rFonts w:ascii="Arial Nova" w:hAnsi="Arial Nova" w:cs="Arial"/>
          <w:lang w:val="en-GB"/>
        </w:rPr>
      </w:pPr>
      <w:r w:rsidRPr="00892302">
        <w:rPr>
          <w:rFonts w:ascii="Arial Nova" w:hAnsi="Arial Nova" w:cs="Arial"/>
          <w:lang w:val="en-GB"/>
        </w:rPr>
        <w:t>We observed opposite results for sex within low-income individuals (&lt;1200€/month). Low-income females had lower diet sustainability than their most privileged counterparts in contrast to low-income males who had higher diet sustainability, despite adjustment for age and occupational status.</w:t>
      </w:r>
    </w:p>
    <w:p w14:paraId="637E19CD" w14:textId="77777777" w:rsidR="00C36418" w:rsidRPr="00892302" w:rsidRDefault="00C36418" w:rsidP="00C36418">
      <w:pPr>
        <w:spacing w:after="0" w:line="360" w:lineRule="auto"/>
        <w:jc w:val="both"/>
        <w:rPr>
          <w:rFonts w:ascii="Arial Nova" w:hAnsi="Arial Nova" w:cs="Arial"/>
          <w:lang w:val="en-GB"/>
        </w:rPr>
      </w:pPr>
      <w:r w:rsidRPr="00892302">
        <w:rPr>
          <w:rFonts w:ascii="Arial Nova" w:hAnsi="Arial Nova" w:cs="Arial"/>
          <w:lang w:val="en-GB"/>
        </w:rPr>
        <w:t>The same trend was observed among never-employed individuals. Although models were adjusted for age, one possible explanation could be different subcategory distributions within this group depending on sex. Never-employed were mostly homemakers in females while they were mostly students in males, re-emphasising that education and associated health literacy seem important drivers for sustainable eating habits.</w:t>
      </w:r>
    </w:p>
    <w:p w14:paraId="77B0CB93" w14:textId="77777777" w:rsidR="00EE2859" w:rsidRPr="00892302" w:rsidRDefault="00EE2859" w:rsidP="00C36418">
      <w:pPr>
        <w:spacing w:after="0" w:line="360" w:lineRule="auto"/>
        <w:jc w:val="both"/>
        <w:rPr>
          <w:rFonts w:ascii="Arial Nova" w:hAnsi="Arial Nova" w:cs="Arial"/>
          <w:b/>
          <w:lang w:val="en-GB"/>
        </w:rPr>
        <w:sectPr w:rsidR="00EE2859" w:rsidRPr="00892302">
          <w:pgSz w:w="11906" w:h="16838"/>
          <w:pgMar w:top="1417" w:right="1417" w:bottom="1417" w:left="1417" w:header="708" w:footer="708" w:gutter="0"/>
          <w:cols w:space="708"/>
          <w:docGrid w:linePitch="360"/>
        </w:sectPr>
      </w:pPr>
    </w:p>
    <w:p w14:paraId="547EBB24" w14:textId="77777777" w:rsidR="00CC3944" w:rsidRPr="00892302" w:rsidRDefault="00CC3944" w:rsidP="00C36418">
      <w:pPr>
        <w:spacing w:after="0" w:line="360" w:lineRule="auto"/>
        <w:jc w:val="both"/>
        <w:rPr>
          <w:rFonts w:ascii="Arial Nova" w:hAnsi="Arial Nova" w:cs="Arial"/>
          <w:b/>
          <w:lang w:val="en-GB"/>
        </w:rPr>
      </w:pPr>
      <w:r w:rsidRPr="00892302">
        <w:rPr>
          <w:rFonts w:ascii="Arial Nova" w:hAnsi="Arial Nova" w:cs="Arial"/>
          <w:b/>
          <w:lang w:val="en-GB"/>
        </w:rPr>
        <w:lastRenderedPageBreak/>
        <w:t>References cited in the present document</w:t>
      </w:r>
    </w:p>
    <w:p w14:paraId="7AE5F5AD" w14:textId="77777777" w:rsidR="00321D7D" w:rsidRPr="00892302" w:rsidRDefault="00EE2859" w:rsidP="00321D7D">
      <w:pPr>
        <w:pStyle w:val="Bibliographie"/>
        <w:rPr>
          <w:rFonts w:ascii="Arial Nova" w:hAnsi="Arial Nova"/>
        </w:rPr>
      </w:pPr>
      <w:r w:rsidRPr="00892302">
        <w:rPr>
          <w:rFonts w:ascii="Arial Nova" w:hAnsi="Arial Nova" w:cs="Arial"/>
          <w:b/>
          <w:lang w:val="en-GB"/>
        </w:rPr>
        <w:fldChar w:fldCharType="begin"/>
      </w:r>
      <w:r w:rsidR="00321D7D" w:rsidRPr="00892302">
        <w:rPr>
          <w:rFonts w:ascii="Arial Nova" w:hAnsi="Arial Nova" w:cs="Arial"/>
          <w:b/>
        </w:rPr>
        <w:instrText xml:space="preserve"> ADDIN ZOTERO_BIBL {"uncited":[],"omitted":[],"custom":[]} CSL_BIBLIOGRAPHY </w:instrText>
      </w:r>
      <w:r w:rsidRPr="00892302">
        <w:rPr>
          <w:rFonts w:ascii="Arial Nova" w:hAnsi="Arial Nova" w:cs="Arial"/>
          <w:b/>
          <w:lang w:val="en-GB"/>
        </w:rPr>
        <w:fldChar w:fldCharType="separate"/>
      </w:r>
      <w:r w:rsidR="00321D7D" w:rsidRPr="00892302">
        <w:rPr>
          <w:rFonts w:ascii="Arial Nova" w:hAnsi="Arial Nova"/>
        </w:rPr>
        <w:t xml:space="preserve">1. </w:t>
      </w:r>
      <w:r w:rsidR="00321D7D" w:rsidRPr="00892302">
        <w:rPr>
          <w:rFonts w:ascii="Arial Nova" w:hAnsi="Arial Nova"/>
        </w:rPr>
        <w:tab/>
        <w:t xml:space="preserve">Seconda L, Baudry J, Pointereau P, et al. </w:t>
      </w:r>
      <w:r w:rsidR="00321D7D" w:rsidRPr="00892302">
        <w:rPr>
          <w:rFonts w:ascii="Arial Nova" w:hAnsi="Arial Nova"/>
          <w:lang w:val="en-US"/>
        </w:rPr>
        <w:t xml:space="preserve">(2019) Development and validation of an individual sustainable diet index in the NutriNet-Santé study cohort. </w:t>
      </w:r>
      <w:r w:rsidR="00321D7D" w:rsidRPr="00892302">
        <w:rPr>
          <w:rFonts w:ascii="Arial Nova" w:hAnsi="Arial Nova"/>
          <w:i/>
          <w:iCs/>
        </w:rPr>
        <w:t>Br. J. Nutr.</w:t>
      </w:r>
      <w:r w:rsidR="00321D7D" w:rsidRPr="00892302">
        <w:rPr>
          <w:rFonts w:ascii="Arial Nova" w:hAnsi="Arial Nova"/>
        </w:rPr>
        <w:t xml:space="preserve"> </w:t>
      </w:r>
      <w:r w:rsidR="00321D7D" w:rsidRPr="00892302">
        <w:rPr>
          <w:rFonts w:ascii="Arial Nova" w:hAnsi="Arial Nova"/>
          <w:b/>
          <w:bCs/>
        </w:rPr>
        <w:t>121</w:t>
      </w:r>
      <w:r w:rsidR="00321D7D" w:rsidRPr="00892302">
        <w:rPr>
          <w:rFonts w:ascii="Arial Nova" w:hAnsi="Arial Nova"/>
        </w:rPr>
        <w:t>, 1166–1177.</w:t>
      </w:r>
    </w:p>
    <w:p w14:paraId="630EDACB" w14:textId="77777777" w:rsidR="00321D7D" w:rsidRPr="00892302" w:rsidRDefault="00321D7D" w:rsidP="00321D7D">
      <w:pPr>
        <w:pStyle w:val="Bibliographie"/>
        <w:rPr>
          <w:rFonts w:ascii="Arial Nova" w:hAnsi="Arial Nova"/>
          <w:lang w:val="en-US"/>
        </w:rPr>
      </w:pPr>
      <w:r w:rsidRPr="00892302">
        <w:rPr>
          <w:rFonts w:ascii="Arial Nova" w:hAnsi="Arial Nova"/>
        </w:rPr>
        <w:t xml:space="preserve">2. </w:t>
      </w:r>
      <w:r w:rsidRPr="00892302">
        <w:rPr>
          <w:rFonts w:ascii="Arial Nova" w:hAnsi="Arial Nova"/>
        </w:rPr>
        <w:tab/>
        <w:t xml:space="preserve">Etude Nutrinet-Santé (2013) Etude Nutrinet-Santé. Table de composition des aliments de l’étude Nutrinet-Santé (Nutrinet-Santé Study Food Composition Database). </w:t>
      </w:r>
      <w:r w:rsidRPr="00892302">
        <w:rPr>
          <w:rFonts w:ascii="Arial Nova" w:hAnsi="Arial Nova"/>
          <w:lang w:val="en-US"/>
        </w:rPr>
        <w:t>Paris: Economica. .</w:t>
      </w:r>
    </w:p>
    <w:p w14:paraId="4BEC872B" w14:textId="77777777" w:rsidR="00321D7D" w:rsidRPr="00892302" w:rsidRDefault="00321D7D" w:rsidP="00321D7D">
      <w:pPr>
        <w:pStyle w:val="Bibliographie"/>
        <w:rPr>
          <w:rFonts w:ascii="Arial Nova" w:hAnsi="Arial Nova"/>
        </w:rPr>
      </w:pPr>
      <w:r w:rsidRPr="00892302">
        <w:rPr>
          <w:rFonts w:ascii="Arial Nova" w:hAnsi="Arial Nova"/>
          <w:lang w:val="en-US"/>
        </w:rPr>
        <w:t xml:space="preserve">3. </w:t>
      </w:r>
      <w:r w:rsidRPr="00892302">
        <w:rPr>
          <w:rFonts w:ascii="Arial Nova" w:hAnsi="Arial Nova"/>
          <w:lang w:val="en-US"/>
        </w:rPr>
        <w:tab/>
        <w:t xml:space="preserve">Schofield WN (1985) Predicting basal metabolic rate, new standards and review of previous work. </w:t>
      </w:r>
      <w:r w:rsidRPr="00892302">
        <w:rPr>
          <w:rFonts w:ascii="Arial Nova" w:hAnsi="Arial Nova"/>
          <w:i/>
          <w:iCs/>
        </w:rPr>
        <w:t>Hum Nutr Clin Nutr</w:t>
      </w:r>
      <w:r w:rsidRPr="00892302">
        <w:rPr>
          <w:rFonts w:ascii="Arial Nova" w:hAnsi="Arial Nova"/>
        </w:rPr>
        <w:t xml:space="preserve"> </w:t>
      </w:r>
      <w:r w:rsidRPr="00892302">
        <w:rPr>
          <w:rFonts w:ascii="Arial Nova" w:hAnsi="Arial Nova"/>
          <w:b/>
          <w:bCs/>
        </w:rPr>
        <w:t>39 Suppl 1</w:t>
      </w:r>
      <w:r w:rsidRPr="00892302">
        <w:rPr>
          <w:rFonts w:ascii="Arial Nova" w:hAnsi="Arial Nova"/>
        </w:rPr>
        <w:t>, 5–41.</w:t>
      </w:r>
    </w:p>
    <w:p w14:paraId="4C0A6C44" w14:textId="77777777" w:rsidR="00321D7D" w:rsidRPr="00892302" w:rsidRDefault="00321D7D" w:rsidP="00321D7D">
      <w:pPr>
        <w:pStyle w:val="Bibliographie"/>
        <w:rPr>
          <w:rFonts w:ascii="Arial Nova" w:hAnsi="Arial Nova"/>
        </w:rPr>
      </w:pPr>
      <w:r w:rsidRPr="00892302">
        <w:rPr>
          <w:rFonts w:ascii="Arial Nova" w:hAnsi="Arial Nova"/>
        </w:rPr>
        <w:t xml:space="preserve">4. </w:t>
      </w:r>
      <w:r w:rsidRPr="00892302">
        <w:rPr>
          <w:rFonts w:ascii="Arial Nova" w:hAnsi="Arial Nova"/>
        </w:rPr>
        <w:tab/>
        <w:t>French Agency for Food &amp; Safety (ANSES) OH&amp; (2016) Actualisation des repères du PNNS: élaboration des références nutritionnelles. Anses Maisons-Alfort (France).</w:t>
      </w:r>
    </w:p>
    <w:p w14:paraId="46E838E8" w14:textId="77777777" w:rsidR="00321D7D" w:rsidRPr="00892302" w:rsidRDefault="00321D7D" w:rsidP="00321D7D">
      <w:pPr>
        <w:pStyle w:val="Bibliographie"/>
        <w:rPr>
          <w:rFonts w:ascii="Arial Nova" w:hAnsi="Arial Nova"/>
          <w:lang w:val="en-US"/>
        </w:rPr>
      </w:pPr>
      <w:r w:rsidRPr="00892302">
        <w:rPr>
          <w:rFonts w:ascii="Arial Nova" w:hAnsi="Arial Nova"/>
        </w:rPr>
        <w:t xml:space="preserve">5. </w:t>
      </w:r>
      <w:r w:rsidRPr="00892302">
        <w:rPr>
          <w:rFonts w:ascii="Arial Nova" w:hAnsi="Arial Nova"/>
        </w:rPr>
        <w:tab/>
        <w:t xml:space="preserve">Verger EO, Mariotti F, Holmes BA, et al. </w:t>
      </w:r>
      <w:r w:rsidRPr="00892302">
        <w:rPr>
          <w:rFonts w:ascii="Arial Nova" w:hAnsi="Arial Nova"/>
          <w:lang w:val="en-US"/>
        </w:rPr>
        <w:t xml:space="preserve">(2012) Evaluation of a Diet Quality Index Based on the Probability of Adequate Nutrient Intake (PANDiet) Using National French and US Dietary Surveys. </w:t>
      </w:r>
      <w:r w:rsidRPr="00892302">
        <w:rPr>
          <w:rFonts w:ascii="Arial Nova" w:hAnsi="Arial Nova"/>
          <w:i/>
          <w:iCs/>
          <w:lang w:val="en-US"/>
        </w:rPr>
        <w:t>PLoS ONE</w:t>
      </w:r>
      <w:r w:rsidRPr="00892302">
        <w:rPr>
          <w:rFonts w:ascii="Arial Nova" w:hAnsi="Arial Nova"/>
          <w:lang w:val="en-US"/>
        </w:rPr>
        <w:t xml:space="preserve"> </w:t>
      </w:r>
      <w:r w:rsidRPr="00892302">
        <w:rPr>
          <w:rFonts w:ascii="Arial Nova" w:hAnsi="Arial Nova"/>
          <w:b/>
          <w:bCs/>
          <w:lang w:val="en-US"/>
        </w:rPr>
        <w:t>7</w:t>
      </w:r>
      <w:r w:rsidRPr="00892302">
        <w:rPr>
          <w:rFonts w:ascii="Arial Nova" w:hAnsi="Arial Nova"/>
          <w:lang w:val="en-US"/>
        </w:rPr>
        <w:t>, e42155.</w:t>
      </w:r>
    </w:p>
    <w:p w14:paraId="55DBEBB4" w14:textId="77777777" w:rsidR="00321D7D" w:rsidRPr="00892302" w:rsidRDefault="00321D7D" w:rsidP="00321D7D">
      <w:pPr>
        <w:pStyle w:val="Bibliographie"/>
        <w:rPr>
          <w:rFonts w:ascii="Arial Nova" w:hAnsi="Arial Nova"/>
        </w:rPr>
      </w:pPr>
      <w:r w:rsidRPr="00892302">
        <w:rPr>
          <w:rFonts w:ascii="Arial Nova" w:hAnsi="Arial Nova"/>
          <w:lang w:val="en-US"/>
        </w:rPr>
        <w:t xml:space="preserve">6. </w:t>
      </w:r>
      <w:r w:rsidRPr="00892302">
        <w:rPr>
          <w:rFonts w:ascii="Arial Nova" w:hAnsi="Arial Nova"/>
          <w:lang w:val="en-US"/>
        </w:rPr>
        <w:tab/>
        <w:t xml:space="preserve">De Gavelle E, Huneau J-F &amp; Mariotti F (2018) Patterns of Protein Food Intake Are Associated with Nutrient Adequacy in the General French Adult Population. </w:t>
      </w:r>
      <w:r w:rsidRPr="00892302">
        <w:rPr>
          <w:rFonts w:ascii="Arial Nova" w:hAnsi="Arial Nova"/>
          <w:i/>
          <w:iCs/>
        </w:rPr>
        <w:t>Nutrients</w:t>
      </w:r>
      <w:r w:rsidRPr="00892302">
        <w:rPr>
          <w:rFonts w:ascii="Arial Nova" w:hAnsi="Arial Nova"/>
        </w:rPr>
        <w:t xml:space="preserve"> </w:t>
      </w:r>
      <w:r w:rsidRPr="00892302">
        <w:rPr>
          <w:rFonts w:ascii="Arial Nova" w:hAnsi="Arial Nova"/>
          <w:b/>
          <w:bCs/>
        </w:rPr>
        <w:t>10</w:t>
      </w:r>
      <w:r w:rsidRPr="00892302">
        <w:rPr>
          <w:rFonts w:ascii="Arial Nova" w:hAnsi="Arial Nova"/>
        </w:rPr>
        <w:t>, 226. Multidisciplinary Digital Publishing Institute.</w:t>
      </w:r>
    </w:p>
    <w:p w14:paraId="70EE46E8" w14:textId="77777777" w:rsidR="00321D7D" w:rsidRPr="00892302" w:rsidRDefault="00321D7D" w:rsidP="00321D7D">
      <w:pPr>
        <w:pStyle w:val="Bibliographie"/>
        <w:rPr>
          <w:rFonts w:ascii="Arial Nova" w:hAnsi="Arial Nova"/>
          <w:lang w:val="en-US"/>
        </w:rPr>
      </w:pPr>
      <w:r w:rsidRPr="00892302">
        <w:rPr>
          <w:rFonts w:ascii="Arial Nova" w:hAnsi="Arial Nova"/>
        </w:rPr>
        <w:t xml:space="preserve">7. </w:t>
      </w:r>
      <w:r w:rsidRPr="00892302">
        <w:rPr>
          <w:rFonts w:ascii="Arial Nova" w:hAnsi="Arial Nova"/>
        </w:rPr>
        <w:tab/>
        <w:t xml:space="preserve">Pointereau P, Langevin B, Gimaret M, et al. </w:t>
      </w:r>
      <w:r w:rsidRPr="00892302">
        <w:rPr>
          <w:rFonts w:ascii="Arial Nova" w:hAnsi="Arial Nova"/>
          <w:lang w:val="en-US"/>
        </w:rPr>
        <w:t xml:space="preserve">(2012) DIALECTE, a comprehensive and quick tool to assess the agro-environmental performance of farms. In </w:t>
      </w:r>
      <w:r w:rsidRPr="00892302">
        <w:rPr>
          <w:rFonts w:ascii="Arial Nova" w:hAnsi="Arial Nova"/>
          <w:i/>
          <w:iCs/>
          <w:lang w:val="en-US"/>
        </w:rPr>
        <w:t>10th European IFSA Symposium, July</w:t>
      </w:r>
      <w:r w:rsidRPr="00892302">
        <w:rPr>
          <w:rFonts w:ascii="Arial Nova" w:hAnsi="Arial Nova"/>
          <w:lang w:val="en-US"/>
        </w:rPr>
        <w:t>, pp. 1–4.</w:t>
      </w:r>
    </w:p>
    <w:p w14:paraId="00232F6A" w14:textId="77777777" w:rsidR="00321D7D" w:rsidRPr="00892302" w:rsidRDefault="00321D7D" w:rsidP="00321D7D">
      <w:pPr>
        <w:pStyle w:val="Bibliographie"/>
        <w:rPr>
          <w:rFonts w:ascii="Arial Nova" w:hAnsi="Arial Nova"/>
        </w:rPr>
      </w:pPr>
      <w:r w:rsidRPr="00892302">
        <w:rPr>
          <w:rFonts w:ascii="Arial Nova" w:hAnsi="Arial Nova"/>
          <w:lang w:val="en-US"/>
        </w:rPr>
        <w:t xml:space="preserve">8. </w:t>
      </w:r>
      <w:r w:rsidRPr="00892302">
        <w:rPr>
          <w:rFonts w:ascii="Arial Nova" w:hAnsi="Arial Nova"/>
          <w:lang w:val="en-US"/>
        </w:rPr>
        <w:tab/>
        <w:t xml:space="preserve">Seconda L, Baudry J, Allès B, et al. (2018) Comparing nutritional, economic, and environmental performances of diets according to their levels of greenhouse gas emissions. </w:t>
      </w:r>
      <w:r w:rsidRPr="00892302">
        <w:rPr>
          <w:rFonts w:ascii="Arial Nova" w:hAnsi="Arial Nova"/>
          <w:i/>
          <w:iCs/>
        </w:rPr>
        <w:t>Climatic Change</w:t>
      </w:r>
      <w:r w:rsidRPr="00892302">
        <w:rPr>
          <w:rFonts w:ascii="Arial Nova" w:hAnsi="Arial Nova"/>
        </w:rPr>
        <w:t xml:space="preserve"> </w:t>
      </w:r>
      <w:r w:rsidRPr="00892302">
        <w:rPr>
          <w:rFonts w:ascii="Arial Nova" w:hAnsi="Arial Nova"/>
          <w:b/>
          <w:bCs/>
        </w:rPr>
        <w:t>148</w:t>
      </w:r>
      <w:r w:rsidRPr="00892302">
        <w:rPr>
          <w:rFonts w:ascii="Arial Nova" w:hAnsi="Arial Nova"/>
        </w:rPr>
        <w:t>.</w:t>
      </w:r>
    </w:p>
    <w:p w14:paraId="60DEB62B" w14:textId="77777777" w:rsidR="00321D7D" w:rsidRPr="00892302" w:rsidRDefault="00321D7D" w:rsidP="00321D7D">
      <w:pPr>
        <w:pStyle w:val="Bibliographie"/>
        <w:rPr>
          <w:rFonts w:ascii="Arial Nova" w:hAnsi="Arial Nova"/>
          <w:lang w:val="en-US"/>
        </w:rPr>
      </w:pPr>
      <w:r w:rsidRPr="00892302">
        <w:rPr>
          <w:rFonts w:ascii="Arial Nova" w:hAnsi="Arial Nova"/>
        </w:rPr>
        <w:t xml:space="preserve">9. </w:t>
      </w:r>
      <w:r w:rsidRPr="00892302">
        <w:rPr>
          <w:rFonts w:ascii="Arial Nova" w:hAnsi="Arial Nova"/>
        </w:rPr>
        <w:tab/>
        <w:t xml:space="preserve">Kesse-Guyot E, Lairon D, Allès B, et al. </w:t>
      </w:r>
      <w:r w:rsidRPr="00892302">
        <w:rPr>
          <w:rFonts w:ascii="Arial Nova" w:hAnsi="Arial Nova"/>
          <w:lang w:val="en-US"/>
        </w:rPr>
        <w:t xml:space="preserve">(2021) Key Findings of the French BioNutriNet Project on Organic Food–Based Diets: Description, Determinants, and Relationships to Health and the Environment. </w:t>
      </w:r>
      <w:r w:rsidRPr="00892302">
        <w:rPr>
          <w:rFonts w:ascii="Arial Nova" w:hAnsi="Arial Nova"/>
          <w:i/>
          <w:iCs/>
          <w:lang w:val="en-US"/>
        </w:rPr>
        <w:t>Advances in Nutrition</w:t>
      </w:r>
      <w:r w:rsidRPr="00892302">
        <w:rPr>
          <w:rFonts w:ascii="Arial Nova" w:hAnsi="Arial Nova"/>
          <w:lang w:val="en-US"/>
        </w:rPr>
        <w:t>.</w:t>
      </w:r>
    </w:p>
    <w:p w14:paraId="5AFF8675" w14:textId="77777777" w:rsidR="00321D7D" w:rsidRPr="00892302" w:rsidRDefault="00321D7D" w:rsidP="00321D7D">
      <w:pPr>
        <w:pStyle w:val="Bibliographie"/>
        <w:rPr>
          <w:rFonts w:ascii="Arial Nova" w:hAnsi="Arial Nova"/>
          <w:lang w:val="en-US"/>
        </w:rPr>
      </w:pPr>
      <w:r w:rsidRPr="00892302">
        <w:rPr>
          <w:rFonts w:ascii="Arial Nova" w:hAnsi="Arial Nova"/>
          <w:lang w:val="en-US"/>
        </w:rPr>
        <w:t xml:space="preserve">10. </w:t>
      </w:r>
      <w:r w:rsidRPr="00892302">
        <w:rPr>
          <w:rFonts w:ascii="Arial Nova" w:hAnsi="Arial Nova"/>
          <w:lang w:val="en-US"/>
        </w:rPr>
        <w:tab/>
        <w:t xml:space="preserve">Kramer GF, Tyszler M, Veer PV, et al. (2017) Decreasing the overall environmental impact of the Dutch diet: how to find healthy and sustainable diets with limited changes. </w:t>
      </w:r>
      <w:r w:rsidRPr="00892302">
        <w:rPr>
          <w:rFonts w:ascii="Arial Nova" w:hAnsi="Arial Nova"/>
          <w:i/>
          <w:iCs/>
          <w:lang w:val="en-US"/>
        </w:rPr>
        <w:t>Public Health Nutr</w:t>
      </w:r>
      <w:r w:rsidRPr="00892302">
        <w:rPr>
          <w:rFonts w:ascii="Arial Nova" w:hAnsi="Arial Nova"/>
          <w:lang w:val="en-US"/>
        </w:rPr>
        <w:t xml:space="preserve"> </w:t>
      </w:r>
      <w:r w:rsidRPr="00892302">
        <w:rPr>
          <w:rFonts w:ascii="Arial Nova" w:hAnsi="Arial Nova"/>
          <w:b/>
          <w:bCs/>
          <w:lang w:val="en-US"/>
        </w:rPr>
        <w:t>20</w:t>
      </w:r>
      <w:r w:rsidRPr="00892302">
        <w:rPr>
          <w:rFonts w:ascii="Arial Nova" w:hAnsi="Arial Nova"/>
          <w:lang w:val="en-US"/>
        </w:rPr>
        <w:t>, 1699–1709.</w:t>
      </w:r>
    </w:p>
    <w:p w14:paraId="17D621E1" w14:textId="77777777" w:rsidR="00321D7D" w:rsidRPr="00892302" w:rsidRDefault="00321D7D" w:rsidP="00321D7D">
      <w:pPr>
        <w:pStyle w:val="Bibliographie"/>
        <w:rPr>
          <w:rFonts w:ascii="Arial Nova" w:hAnsi="Arial Nova"/>
          <w:lang w:val="en-US"/>
        </w:rPr>
      </w:pPr>
      <w:r w:rsidRPr="00892302">
        <w:rPr>
          <w:rFonts w:ascii="Arial Nova" w:hAnsi="Arial Nova"/>
          <w:lang w:val="en-US"/>
        </w:rPr>
        <w:t xml:space="preserve">11. </w:t>
      </w:r>
      <w:r w:rsidRPr="00892302">
        <w:rPr>
          <w:rFonts w:ascii="Arial Nova" w:hAnsi="Arial Nova"/>
          <w:lang w:val="en-US"/>
        </w:rPr>
        <w:tab/>
        <w:t xml:space="preserve">Baudry J, Pointereau P, Seconda L, et al. (2019) Improvement of diet sustainability with increased level of organic food in the diet: findings from the BioNutriNet cohort. </w:t>
      </w:r>
      <w:r w:rsidRPr="00892302">
        <w:rPr>
          <w:rFonts w:ascii="Arial Nova" w:hAnsi="Arial Nova"/>
          <w:i/>
          <w:iCs/>
          <w:lang w:val="en-US"/>
        </w:rPr>
        <w:t>Am. J. Clin. Nutr.</w:t>
      </w:r>
      <w:r w:rsidRPr="00892302">
        <w:rPr>
          <w:rFonts w:ascii="Arial Nova" w:hAnsi="Arial Nova"/>
          <w:lang w:val="en-US"/>
        </w:rPr>
        <w:t xml:space="preserve"> </w:t>
      </w:r>
      <w:r w:rsidRPr="00892302">
        <w:rPr>
          <w:rFonts w:ascii="Arial Nova" w:hAnsi="Arial Nova"/>
          <w:b/>
          <w:bCs/>
          <w:lang w:val="en-US"/>
        </w:rPr>
        <w:t>109</w:t>
      </w:r>
      <w:r w:rsidRPr="00892302">
        <w:rPr>
          <w:rFonts w:ascii="Arial Nova" w:hAnsi="Arial Nova"/>
          <w:lang w:val="en-US"/>
        </w:rPr>
        <w:t>, 1173–1188.</w:t>
      </w:r>
    </w:p>
    <w:p w14:paraId="0CDE7362" w14:textId="77777777" w:rsidR="00321D7D" w:rsidRPr="00892302" w:rsidRDefault="00321D7D" w:rsidP="00321D7D">
      <w:pPr>
        <w:pStyle w:val="Bibliographie"/>
        <w:rPr>
          <w:rFonts w:ascii="Arial Nova" w:hAnsi="Arial Nova"/>
          <w:lang w:val="en-US"/>
        </w:rPr>
      </w:pPr>
      <w:r w:rsidRPr="00892302">
        <w:rPr>
          <w:rFonts w:ascii="Arial Nova" w:hAnsi="Arial Nova"/>
          <w:lang w:val="en-US"/>
        </w:rPr>
        <w:t xml:space="preserve">12. </w:t>
      </w:r>
      <w:r w:rsidRPr="00892302">
        <w:rPr>
          <w:rFonts w:ascii="Arial Nova" w:hAnsi="Arial Nova"/>
          <w:lang w:val="en-US"/>
        </w:rPr>
        <w:tab/>
        <w:t>Kantar Worldpanel Consumer Panels. https://www.kantarworldpanel.com/global (accessed July 2017).</w:t>
      </w:r>
    </w:p>
    <w:p w14:paraId="4CFD2462" w14:textId="77777777" w:rsidR="00321D7D" w:rsidRPr="00892302" w:rsidRDefault="00321D7D" w:rsidP="00321D7D">
      <w:pPr>
        <w:pStyle w:val="Bibliographie"/>
        <w:rPr>
          <w:rFonts w:ascii="Arial Nova" w:hAnsi="Arial Nova"/>
        </w:rPr>
      </w:pPr>
      <w:r w:rsidRPr="00892302">
        <w:rPr>
          <w:rFonts w:ascii="Arial Nova" w:hAnsi="Arial Nova"/>
          <w:lang w:val="en-US"/>
        </w:rPr>
        <w:t xml:space="preserve">13. </w:t>
      </w:r>
      <w:r w:rsidRPr="00892302">
        <w:rPr>
          <w:rFonts w:ascii="Arial Nova" w:hAnsi="Arial Nova"/>
          <w:lang w:val="en-US"/>
        </w:rPr>
        <w:tab/>
        <w:t xml:space="preserve">Backholer K, Spencer E, Gearon E, et al. (2016) The association between socio-economic position and diet quality in Australian adults. </w:t>
      </w:r>
      <w:r w:rsidRPr="00892302">
        <w:rPr>
          <w:rFonts w:ascii="Arial Nova" w:hAnsi="Arial Nova"/>
          <w:i/>
          <w:iCs/>
        </w:rPr>
        <w:t>Public Health Nutrition</w:t>
      </w:r>
      <w:r w:rsidRPr="00892302">
        <w:rPr>
          <w:rFonts w:ascii="Arial Nova" w:hAnsi="Arial Nova"/>
        </w:rPr>
        <w:t xml:space="preserve"> </w:t>
      </w:r>
      <w:r w:rsidRPr="00892302">
        <w:rPr>
          <w:rFonts w:ascii="Arial Nova" w:hAnsi="Arial Nova"/>
          <w:b/>
          <w:bCs/>
        </w:rPr>
        <w:t>19</w:t>
      </w:r>
      <w:r w:rsidRPr="00892302">
        <w:rPr>
          <w:rFonts w:ascii="Arial Nova" w:hAnsi="Arial Nova"/>
        </w:rPr>
        <w:t>, 477–485. Cambridge University Press.</w:t>
      </w:r>
    </w:p>
    <w:p w14:paraId="05F13A98" w14:textId="26699CC5" w:rsidR="00784992" w:rsidRPr="00892302" w:rsidRDefault="00EE2859" w:rsidP="00016F96">
      <w:pPr>
        <w:pStyle w:val="Bibliographie"/>
        <w:rPr>
          <w:rFonts w:ascii="Arial Nova" w:hAnsi="Arial Nova"/>
          <w:lang w:val="en-GB"/>
        </w:rPr>
      </w:pPr>
      <w:r w:rsidRPr="00892302">
        <w:rPr>
          <w:rFonts w:ascii="Arial Nova" w:hAnsi="Arial Nova" w:cs="Arial"/>
          <w:b/>
          <w:lang w:val="en-GB"/>
        </w:rPr>
        <w:fldChar w:fldCharType="end"/>
      </w:r>
    </w:p>
    <w:sectPr w:rsidR="00784992" w:rsidRPr="008923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6B17" w14:textId="77777777" w:rsidR="000D400B" w:rsidRDefault="000D400B" w:rsidP="005A24F0">
      <w:pPr>
        <w:spacing w:after="0" w:line="240" w:lineRule="auto"/>
      </w:pPr>
      <w:r>
        <w:separator/>
      </w:r>
    </w:p>
  </w:endnote>
  <w:endnote w:type="continuationSeparator" w:id="0">
    <w:p w14:paraId="6A7A5EDB" w14:textId="77777777" w:rsidR="000D400B" w:rsidRDefault="000D400B" w:rsidP="005A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Uni">
    <w:panose1 w:val="02020603050405020304"/>
    <w:charset w:val="80"/>
    <w:family w:val="roman"/>
    <w:pitch w:val="variable"/>
    <w:sig w:usb0="B334AAFF" w:usb1="F9DFFFFF" w:usb2="0000003E"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6B8B" w14:textId="77777777" w:rsidR="000D400B" w:rsidRDefault="000D400B" w:rsidP="005A24F0">
      <w:pPr>
        <w:spacing w:after="0" w:line="240" w:lineRule="auto"/>
      </w:pPr>
      <w:r>
        <w:separator/>
      </w:r>
    </w:p>
  </w:footnote>
  <w:footnote w:type="continuationSeparator" w:id="0">
    <w:p w14:paraId="760A8310" w14:textId="77777777" w:rsidR="000D400B" w:rsidRDefault="000D400B" w:rsidP="005A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9E2B" w14:textId="77777777" w:rsidR="005A24F0" w:rsidRPr="00FB7EEC" w:rsidRDefault="005A24F0" w:rsidP="005A24F0">
    <w:pPr>
      <w:jc w:val="center"/>
      <w:rPr>
        <w:rFonts w:ascii="Arial Nova" w:hAnsi="Arial Nova" w:cs="Times New Roman"/>
        <w:bCs/>
        <w:color w:val="000000" w:themeColor="text1"/>
        <w:sz w:val="20"/>
        <w:lang w:val="en-GB"/>
      </w:rPr>
    </w:pPr>
    <w:r w:rsidRPr="00FB7EEC">
      <w:rPr>
        <w:rFonts w:ascii="Arial Nova" w:hAnsi="Arial Nova" w:cs="Times New Roman"/>
        <w:bCs/>
        <w:color w:val="000000" w:themeColor="text1"/>
        <w:sz w:val="20"/>
        <w:lang w:val="en-GB"/>
      </w:rPr>
      <w:t>Online Supplementary Material</w:t>
    </w:r>
  </w:p>
  <w:p w14:paraId="1157DC23" w14:textId="77777777" w:rsidR="005A24F0" w:rsidRDefault="005A24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18"/>
    <w:rsid w:val="00016F96"/>
    <w:rsid w:val="000203A1"/>
    <w:rsid w:val="00073F4A"/>
    <w:rsid w:val="00080B76"/>
    <w:rsid w:val="000B53D4"/>
    <w:rsid w:val="000B6A15"/>
    <w:rsid w:val="000C7392"/>
    <w:rsid w:val="000D400B"/>
    <w:rsid w:val="000F0161"/>
    <w:rsid w:val="000F6E67"/>
    <w:rsid w:val="001536E0"/>
    <w:rsid w:val="001843F0"/>
    <w:rsid w:val="00185BC2"/>
    <w:rsid w:val="00196340"/>
    <w:rsid w:val="001B07EB"/>
    <w:rsid w:val="001D30C5"/>
    <w:rsid w:val="001E1B5A"/>
    <w:rsid w:val="001F7E19"/>
    <w:rsid w:val="00206B59"/>
    <w:rsid w:val="00231284"/>
    <w:rsid w:val="00255BD9"/>
    <w:rsid w:val="00261A9C"/>
    <w:rsid w:val="002A1799"/>
    <w:rsid w:val="002B41CF"/>
    <w:rsid w:val="002D3603"/>
    <w:rsid w:val="00321D7D"/>
    <w:rsid w:val="0032560C"/>
    <w:rsid w:val="0035038B"/>
    <w:rsid w:val="00367CC9"/>
    <w:rsid w:val="003C2F88"/>
    <w:rsid w:val="003D1FA4"/>
    <w:rsid w:val="00424080"/>
    <w:rsid w:val="00446C32"/>
    <w:rsid w:val="004918E4"/>
    <w:rsid w:val="004A2EF5"/>
    <w:rsid w:val="004A473C"/>
    <w:rsid w:val="004A73B7"/>
    <w:rsid w:val="004C1A52"/>
    <w:rsid w:val="004C57A7"/>
    <w:rsid w:val="005369A0"/>
    <w:rsid w:val="005702CB"/>
    <w:rsid w:val="00571D5A"/>
    <w:rsid w:val="005A24F0"/>
    <w:rsid w:val="005D2E95"/>
    <w:rsid w:val="005E04CF"/>
    <w:rsid w:val="00611116"/>
    <w:rsid w:val="006A3921"/>
    <w:rsid w:val="006D7891"/>
    <w:rsid w:val="006D79CF"/>
    <w:rsid w:val="006F7578"/>
    <w:rsid w:val="00701823"/>
    <w:rsid w:val="007076B4"/>
    <w:rsid w:val="0072446A"/>
    <w:rsid w:val="00741414"/>
    <w:rsid w:val="00784992"/>
    <w:rsid w:val="007C6A56"/>
    <w:rsid w:val="00841FDA"/>
    <w:rsid w:val="00892302"/>
    <w:rsid w:val="008A7AC8"/>
    <w:rsid w:val="008C649A"/>
    <w:rsid w:val="008E50F0"/>
    <w:rsid w:val="008E6C58"/>
    <w:rsid w:val="00921251"/>
    <w:rsid w:val="00932671"/>
    <w:rsid w:val="00996A88"/>
    <w:rsid w:val="009B1937"/>
    <w:rsid w:val="009F33B5"/>
    <w:rsid w:val="00A12FB1"/>
    <w:rsid w:val="00A27CAC"/>
    <w:rsid w:val="00A7082D"/>
    <w:rsid w:val="00A84CFF"/>
    <w:rsid w:val="00B44652"/>
    <w:rsid w:val="00C136B3"/>
    <w:rsid w:val="00C36418"/>
    <w:rsid w:val="00C462A5"/>
    <w:rsid w:val="00C611C3"/>
    <w:rsid w:val="00CC3944"/>
    <w:rsid w:val="00CD1CA1"/>
    <w:rsid w:val="00CE1265"/>
    <w:rsid w:val="00D20945"/>
    <w:rsid w:val="00D804D3"/>
    <w:rsid w:val="00D8367C"/>
    <w:rsid w:val="00DD1266"/>
    <w:rsid w:val="00E03CBF"/>
    <w:rsid w:val="00E14460"/>
    <w:rsid w:val="00E31923"/>
    <w:rsid w:val="00EC53A3"/>
    <w:rsid w:val="00EE2859"/>
    <w:rsid w:val="00F63D94"/>
    <w:rsid w:val="00F77149"/>
    <w:rsid w:val="00F87FB4"/>
    <w:rsid w:val="00FB41F5"/>
    <w:rsid w:val="00FB7EEC"/>
    <w:rsid w:val="00FD1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0304"/>
  <w15:chartTrackingRefBased/>
  <w15:docId w15:val="{F5F37242-3500-4064-ADCA-2D4A72D1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4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64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aliases w:val="Main text"/>
    <w:link w:val="SansinterligneCar"/>
    <w:uiPriority w:val="1"/>
    <w:qFormat/>
    <w:rsid w:val="00C36418"/>
    <w:pPr>
      <w:spacing w:after="0" w:line="240" w:lineRule="auto"/>
    </w:pPr>
  </w:style>
  <w:style w:type="character" w:customStyle="1" w:styleId="SansinterligneCar">
    <w:name w:val="Sans interligne Car"/>
    <w:aliases w:val="Main text Car"/>
    <w:basedOn w:val="Policepardfaut"/>
    <w:link w:val="Sansinterligne"/>
    <w:uiPriority w:val="1"/>
    <w:rsid w:val="00C36418"/>
  </w:style>
  <w:style w:type="table" w:styleId="Listemoyenne2">
    <w:name w:val="Medium List 2"/>
    <w:basedOn w:val="TableauNormal"/>
    <w:uiPriority w:val="66"/>
    <w:rsid w:val="00C364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phie">
    <w:name w:val="Bibliography"/>
    <w:basedOn w:val="Normal"/>
    <w:next w:val="Normal"/>
    <w:uiPriority w:val="37"/>
    <w:unhideWhenUsed/>
    <w:rsid w:val="00EE2859"/>
    <w:pPr>
      <w:tabs>
        <w:tab w:val="left" w:pos="504"/>
      </w:tabs>
      <w:spacing w:after="240" w:line="240" w:lineRule="auto"/>
      <w:ind w:left="504" w:hanging="504"/>
    </w:pPr>
  </w:style>
  <w:style w:type="character" w:styleId="Marquedecommentaire">
    <w:name w:val="annotation reference"/>
    <w:basedOn w:val="Policepardfaut"/>
    <w:uiPriority w:val="99"/>
    <w:semiHidden/>
    <w:unhideWhenUsed/>
    <w:rsid w:val="0032560C"/>
    <w:rPr>
      <w:sz w:val="16"/>
      <w:szCs w:val="16"/>
    </w:rPr>
  </w:style>
  <w:style w:type="paragraph" w:styleId="Commentaire">
    <w:name w:val="annotation text"/>
    <w:basedOn w:val="Normal"/>
    <w:link w:val="CommentaireCar"/>
    <w:uiPriority w:val="99"/>
    <w:semiHidden/>
    <w:unhideWhenUsed/>
    <w:rsid w:val="0032560C"/>
    <w:pPr>
      <w:spacing w:line="240" w:lineRule="auto"/>
    </w:pPr>
    <w:rPr>
      <w:sz w:val="20"/>
      <w:szCs w:val="20"/>
    </w:rPr>
  </w:style>
  <w:style w:type="character" w:customStyle="1" w:styleId="CommentaireCar">
    <w:name w:val="Commentaire Car"/>
    <w:basedOn w:val="Policepardfaut"/>
    <w:link w:val="Commentaire"/>
    <w:uiPriority w:val="99"/>
    <w:semiHidden/>
    <w:rsid w:val="0032560C"/>
    <w:rPr>
      <w:sz w:val="20"/>
      <w:szCs w:val="20"/>
    </w:rPr>
  </w:style>
  <w:style w:type="paragraph" w:styleId="Objetducommentaire">
    <w:name w:val="annotation subject"/>
    <w:basedOn w:val="Commentaire"/>
    <w:next w:val="Commentaire"/>
    <w:link w:val="ObjetducommentaireCar"/>
    <w:uiPriority w:val="99"/>
    <w:semiHidden/>
    <w:unhideWhenUsed/>
    <w:rsid w:val="0032560C"/>
    <w:rPr>
      <w:b/>
      <w:bCs/>
    </w:rPr>
  </w:style>
  <w:style w:type="character" w:customStyle="1" w:styleId="ObjetducommentaireCar">
    <w:name w:val="Objet du commentaire Car"/>
    <w:basedOn w:val="CommentaireCar"/>
    <w:link w:val="Objetducommentaire"/>
    <w:uiPriority w:val="99"/>
    <w:semiHidden/>
    <w:rsid w:val="0032560C"/>
    <w:rPr>
      <w:b/>
      <w:bCs/>
      <w:sz w:val="20"/>
      <w:szCs w:val="20"/>
    </w:rPr>
  </w:style>
  <w:style w:type="paragraph" w:styleId="Textedebulles">
    <w:name w:val="Balloon Text"/>
    <w:basedOn w:val="Normal"/>
    <w:link w:val="TextedebullesCar"/>
    <w:uiPriority w:val="99"/>
    <w:semiHidden/>
    <w:unhideWhenUsed/>
    <w:rsid w:val="003256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60C"/>
    <w:rPr>
      <w:rFonts w:ascii="Segoe UI" w:hAnsi="Segoe UI" w:cs="Segoe UI"/>
      <w:sz w:val="18"/>
      <w:szCs w:val="18"/>
    </w:rPr>
  </w:style>
  <w:style w:type="paragraph" w:styleId="Rvision">
    <w:name w:val="Revision"/>
    <w:hidden/>
    <w:uiPriority w:val="99"/>
    <w:semiHidden/>
    <w:rsid w:val="00321D7D"/>
    <w:pPr>
      <w:spacing w:after="0" w:line="240" w:lineRule="auto"/>
    </w:pPr>
  </w:style>
  <w:style w:type="paragraph" w:styleId="En-tte">
    <w:name w:val="header"/>
    <w:basedOn w:val="Normal"/>
    <w:link w:val="En-tteCar"/>
    <w:uiPriority w:val="99"/>
    <w:unhideWhenUsed/>
    <w:rsid w:val="005A24F0"/>
    <w:pPr>
      <w:tabs>
        <w:tab w:val="center" w:pos="4536"/>
        <w:tab w:val="right" w:pos="9072"/>
      </w:tabs>
      <w:spacing w:after="0" w:line="240" w:lineRule="auto"/>
    </w:pPr>
  </w:style>
  <w:style w:type="character" w:customStyle="1" w:styleId="En-tteCar">
    <w:name w:val="En-tête Car"/>
    <w:basedOn w:val="Policepardfaut"/>
    <w:link w:val="En-tte"/>
    <w:uiPriority w:val="99"/>
    <w:rsid w:val="005A24F0"/>
  </w:style>
  <w:style w:type="paragraph" w:styleId="Pieddepage">
    <w:name w:val="footer"/>
    <w:basedOn w:val="Normal"/>
    <w:link w:val="PieddepageCar"/>
    <w:uiPriority w:val="99"/>
    <w:unhideWhenUsed/>
    <w:rsid w:val="005A2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F0D791-5979-4B1C-A5C2-C5C5CD31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7765</Words>
  <Characters>42709</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EREN</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BAUDRY</dc:creator>
  <cp:keywords/>
  <dc:description/>
  <cp:lastModifiedBy>Julia BAUDRY</cp:lastModifiedBy>
  <cp:revision>86</cp:revision>
  <dcterms:created xsi:type="dcterms:W3CDTF">2022-03-29T22:01:00Z</dcterms:created>
  <dcterms:modified xsi:type="dcterms:W3CDTF">2022-09-27T15:46:00Z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id="WIRV7vTS"/&gt;&lt;style id="http://www.zotero.org/styles/public-health-nutrition" hasBibliography="1" bibliographyStyleHasBeenSet="1"/&gt;&lt;prefs&gt;&lt;pref name="fieldType" value="Field"/&gt;&lt;/prefs&gt;&lt;/data&gt;</vt:lpwstr>
  </property>
</Properties>
</file>