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F" w:rsidRPr="00F56990" w:rsidRDefault="00FA3A1F" w:rsidP="00FA3A1F">
      <w:pPr>
        <w:rPr>
          <w:rFonts w:ascii="Arial" w:hAnsi="Arial" w:cs="Arial"/>
          <w:b/>
          <w:sz w:val="22"/>
          <w:szCs w:val="22"/>
          <w:lang w:val="en-US"/>
        </w:rPr>
      </w:pPr>
      <w:r w:rsidRPr="00F56990">
        <w:rPr>
          <w:rFonts w:ascii="Arial" w:hAnsi="Arial" w:cs="Arial"/>
          <w:b/>
          <w:sz w:val="22"/>
          <w:szCs w:val="22"/>
          <w:lang w:val="en-US"/>
        </w:rPr>
        <w:t>Supplementary Materials</w:t>
      </w:r>
    </w:p>
    <w:p w:rsidR="00FA3A1F" w:rsidRPr="00F56990" w:rsidRDefault="00FA3A1F" w:rsidP="00FA3A1F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US"/>
        </w:rPr>
      </w:pPr>
      <w:r w:rsidRPr="00F56990">
        <w:rPr>
          <w:rFonts w:ascii="Arial" w:hAnsi="Arial" w:cs="Arial"/>
          <w:b/>
          <w:sz w:val="22"/>
          <w:szCs w:val="22"/>
          <w:lang w:val="en-US"/>
        </w:rPr>
        <w:t>Supplementary</w:t>
      </w:r>
      <w:bookmarkStart w:id="0" w:name="_GoBack"/>
      <w:bookmarkEnd w:id="0"/>
      <w:r w:rsidRPr="00F56990">
        <w:rPr>
          <w:rFonts w:ascii="Arial" w:hAnsi="Arial" w:cs="Arial"/>
          <w:b/>
          <w:sz w:val="22"/>
          <w:szCs w:val="22"/>
          <w:lang w:val="en-US"/>
        </w:rPr>
        <w:t xml:space="preserve"> Table 1</w:t>
      </w:r>
      <w:r w:rsidRPr="00F56990">
        <w:rPr>
          <w:rFonts w:ascii="Arial" w:hAnsi="Arial" w:cs="Arial"/>
          <w:sz w:val="22"/>
          <w:szCs w:val="22"/>
          <w:lang w:val="en-US"/>
        </w:rPr>
        <w:t xml:space="preserve">. Unweighted prevalence of </w:t>
      </w:r>
      <w:r w:rsidRPr="00F56990">
        <w:rPr>
          <w:rFonts w:ascii="Arial" w:eastAsia="Arial" w:hAnsi="Arial" w:cs="Arial"/>
          <w:bCs/>
          <w:sz w:val="22"/>
          <w:szCs w:val="22"/>
          <w:lang w:val="en-US"/>
        </w:rPr>
        <w:t xml:space="preserve">noticing, using, and behavior change </w:t>
      </w:r>
      <w:r w:rsidRPr="00F56990">
        <w:rPr>
          <w:rFonts w:ascii="Arial" w:hAnsi="Arial" w:cs="Arial"/>
          <w:sz w:val="22"/>
          <w:szCs w:val="22"/>
          <w:lang w:val="en-US"/>
        </w:rPr>
        <w:t>analyzed by country and policy status</w:t>
      </w:r>
    </w:p>
    <w:tbl>
      <w:tblPr>
        <w:tblW w:w="10392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62"/>
        <w:gridCol w:w="895"/>
        <w:gridCol w:w="722"/>
        <w:gridCol w:w="722"/>
        <w:gridCol w:w="722"/>
        <w:gridCol w:w="721"/>
        <w:gridCol w:w="721"/>
        <w:gridCol w:w="721"/>
        <w:gridCol w:w="721"/>
        <w:gridCol w:w="721"/>
        <w:gridCol w:w="622"/>
        <w:gridCol w:w="721"/>
        <w:gridCol w:w="721"/>
      </w:tblGrid>
      <w:tr w:rsidR="00F56990" w:rsidRPr="00F56990" w:rsidTr="00797825">
        <w:trPr>
          <w:trHeight w:val="96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Country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Noticed Nutrition Info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Used Nutrition Info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Ordered Something Different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Ate Less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Changed Restaurant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Restaurants Less Often</w:t>
            </w:r>
          </w:p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  <w:proofErr w:type="gramStart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>n</w:t>
            </w:r>
            <w:proofErr w:type="gramEnd"/>
            <w:r w:rsidRPr="00F56990"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  <w:t xml:space="preserve"> (%)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No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Cs/>
                <w:sz w:val="18"/>
                <w:szCs w:val="18"/>
                <w:lang w:val="en-US" w:eastAsia="en-GB"/>
              </w:rPr>
              <w:t>Yes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Australia – Policy*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2970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417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3191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196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2893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494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3039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348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262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2938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449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n=3387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(87.7)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(12.3)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(94.2)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(5.8)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(85.4)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(14.6)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(89.7)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(10.3)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(92.3)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(7.7)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(86.7)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(13.3)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Australia - No Policy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54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22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76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62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n=466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(88.4)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(11.6)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(95.3)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(4.7)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(83.7)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(16.3)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(89.0)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(10.1)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(93.3)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(6.7)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(86.7)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(13.3)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Canada – Policy*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911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417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1141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187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1003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325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1151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177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1211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117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1112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216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n=1328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(68.6)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(31.4)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(85.9)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(14.1)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(75.5)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(24.5)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(86.7)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(13.3)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(91.2)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(8.8)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(83.7)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(16.3)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Canada - No Policy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2144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375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2358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161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2132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387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2254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265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2358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161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2095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424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n=2519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(85.1)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(14.9)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(93.6)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(6.4)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(84.6)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(15.4)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(89.5)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(10.5)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(93.6)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(6.4)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(83.2)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(16.8)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Mexico – No Policy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3588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459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3737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3033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1014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3617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430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3736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741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n=4047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(88.7)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(11.3)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(92.3)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(7.7)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(74.9)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(25.1)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(89.4)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(10.6)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(92.3)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(7.7)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(81.7)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(18.3)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>UK – No Policy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3097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608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3435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270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3186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519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363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3460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245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367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n=3705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(83.6)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(16.4)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(92.7)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(7.3)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(86.0)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(14.0)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(90.2)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(9.8)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(93.4)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(6.6)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(90.1)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(9.9)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b/>
                <w:sz w:val="18"/>
                <w:szCs w:val="18"/>
                <w:lang w:val="en-US" w:eastAsia="en-GB"/>
              </w:rPr>
              <w:t xml:space="preserve">USA – Policy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2887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1054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3363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578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2956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985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617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3595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346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3355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586</w:t>
            </w:r>
          </w:p>
        </w:tc>
      </w:tr>
      <w:tr w:rsidR="00F56990" w:rsidRPr="00F56990" w:rsidTr="00797825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n=3941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(73.3)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(26.7)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(85.3)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(14.7)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(75.0)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(25.0)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(84.3)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(15.7)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(91.2)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(8.8)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(85.1)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1F" w:rsidRPr="00F56990" w:rsidRDefault="00FA3A1F" w:rsidP="0079782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F56990">
              <w:rPr>
                <w:rFonts w:ascii="Arial" w:hAnsi="Arial" w:cs="Arial"/>
                <w:sz w:val="18"/>
                <w:szCs w:val="18"/>
                <w:lang w:val="en-US" w:eastAsia="en-GB"/>
              </w:rPr>
              <w:t>(14.9)</w:t>
            </w:r>
          </w:p>
        </w:tc>
      </w:tr>
    </w:tbl>
    <w:p w:rsidR="00FA3A1F" w:rsidRPr="00F56990" w:rsidRDefault="00FA3A1F" w:rsidP="00FA3A1F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  <w:lang w:val="en-US"/>
        </w:rPr>
      </w:pPr>
      <w:r w:rsidRPr="00F56990">
        <w:rPr>
          <w:rFonts w:ascii="Arial" w:hAnsi="Arial" w:cs="Arial"/>
          <w:sz w:val="18"/>
          <w:szCs w:val="18"/>
          <w:lang w:val="en-US"/>
        </w:rPr>
        <w:t xml:space="preserve">*Australia and Canada are separated into policy/no policy groups according to which jurisdictions have mandatory calorie labelling in restaurants. These policy differences are described in Table 1. </w:t>
      </w:r>
    </w:p>
    <w:p w:rsidR="00FA3A1F" w:rsidRPr="00F56990" w:rsidRDefault="00FA3A1F" w:rsidP="00FA3A1F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  <w:lang w:val="en-US"/>
        </w:rPr>
      </w:pPr>
    </w:p>
    <w:p w:rsidR="006D6AC9" w:rsidRPr="00F56990" w:rsidRDefault="006D6AC9"/>
    <w:sectPr w:rsidR="006D6AC9" w:rsidRPr="00F56990" w:rsidSect="00FA3A1F">
      <w:pgSz w:w="12240" w:h="15840"/>
      <w:pgMar w:top="1008" w:right="1008" w:bottom="1008" w:left="1008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F"/>
    <w:rsid w:val="006D6AC9"/>
    <w:rsid w:val="00F56990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A998-CA10-4ED2-A179-F015BFE8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1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A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Essman</dc:creator>
  <cp:keywords/>
  <dc:description/>
  <cp:lastModifiedBy>Mike Essman</cp:lastModifiedBy>
  <cp:revision>2</cp:revision>
  <dcterms:created xsi:type="dcterms:W3CDTF">2023-04-21T09:39:00Z</dcterms:created>
  <dcterms:modified xsi:type="dcterms:W3CDTF">2023-06-27T12:35:00Z</dcterms:modified>
</cp:coreProperties>
</file>