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A5" w:rsidRPr="00AD5417" w:rsidRDefault="00823BA5" w:rsidP="00B20822">
      <w:pPr>
        <w:rPr>
          <w:rFonts w:ascii="Arial" w:hAnsi="Arial" w:cs="Arial"/>
          <w:b/>
          <w:sz w:val="28"/>
          <w:szCs w:val="28"/>
        </w:rPr>
      </w:pPr>
      <w:r w:rsidRPr="00AD5417">
        <w:rPr>
          <w:rFonts w:ascii="Arial" w:hAnsi="Arial" w:cs="Arial"/>
          <w:b/>
          <w:sz w:val="28"/>
          <w:szCs w:val="28"/>
        </w:rPr>
        <w:t xml:space="preserve">Appendix: Terminology from </w:t>
      </w:r>
      <w:r w:rsidRPr="00AD5417">
        <w:rPr>
          <w:rFonts w:ascii="Arial" w:hAnsi="Arial" w:cs="Arial"/>
          <w:b/>
          <w:i/>
          <w:sz w:val="28"/>
          <w:szCs w:val="28"/>
        </w:rPr>
        <w:t>Taxonomy for Brain Injury Case Management</w:t>
      </w:r>
      <w:r>
        <w:rPr>
          <w:rFonts w:ascii="Arial" w:hAnsi="Arial" w:cs="Arial"/>
          <w:b/>
          <w:i/>
          <w:sz w:val="28"/>
          <w:szCs w:val="28"/>
        </w:rPr>
        <w:t xml:space="preserve"> </w:t>
      </w:r>
      <w:r w:rsidRPr="008478BB">
        <w:rPr>
          <w:rFonts w:ascii="Arial" w:hAnsi="Arial" w:cs="Arial"/>
          <w:b/>
          <w:i/>
          <w:sz w:val="28"/>
          <w:szCs w:val="28"/>
        </w:rPr>
        <w:t>(BICM-T)</w:t>
      </w:r>
    </w:p>
    <w:p w:rsidR="00823BA5" w:rsidRDefault="00823BA5" w:rsidP="00B20822">
      <w:pPr>
        <w:rPr>
          <w:b/>
        </w:rPr>
      </w:pPr>
    </w:p>
    <w:p w:rsidR="00823BA5" w:rsidRDefault="00823BA5" w:rsidP="00B20822">
      <w:pPr>
        <w:widowControl w:val="0"/>
        <w:autoSpaceDE w:val="0"/>
        <w:autoSpaceDN w:val="0"/>
        <w:adjustRightInd w:val="0"/>
        <w:rPr>
          <w:rFonts w:ascii="Arial" w:hAnsi="Arial" w:cs="Arial"/>
          <w:color w:val="262626"/>
          <w:lang w:val="en-AU"/>
        </w:rPr>
      </w:pPr>
      <w:r w:rsidRPr="00AD5417">
        <w:rPr>
          <w:rFonts w:ascii="Arial" w:hAnsi="Arial" w:cs="Arial"/>
        </w:rPr>
        <w:t xml:space="preserve">Excerpt from </w:t>
      </w:r>
      <w:r>
        <w:rPr>
          <w:rFonts w:ascii="Arial" w:hAnsi="Arial" w:cs="Arial"/>
          <w:color w:val="262626"/>
          <w:lang w:val="en-AU"/>
        </w:rPr>
        <w:t xml:space="preserve">Lukersmith, Fernandez, </w:t>
      </w:r>
      <w:smartTag w:uri="urn:schemas-microsoft-com:office:smarttags" w:element="place">
        <w:smartTag w:uri="urn:schemas-microsoft-com:office:smarttags" w:element="City">
          <w:r>
            <w:rPr>
              <w:rFonts w:ascii="Arial" w:hAnsi="Arial" w:cs="Arial"/>
              <w:color w:val="262626"/>
              <w:lang w:val="en-AU"/>
            </w:rPr>
            <w:t>Millington</w:t>
          </w:r>
        </w:smartTag>
      </w:smartTag>
      <w:r>
        <w:rPr>
          <w:rFonts w:ascii="Arial" w:hAnsi="Arial" w:cs="Arial"/>
          <w:color w:val="262626"/>
          <w:lang w:val="en-AU"/>
        </w:rPr>
        <w:t>, &amp; Salvador-Carulla</w:t>
      </w:r>
      <w:r w:rsidRPr="00AD5417">
        <w:rPr>
          <w:rFonts w:ascii="Arial" w:hAnsi="Arial" w:cs="Arial"/>
          <w:color w:val="262626"/>
          <w:lang w:val="en-AU"/>
        </w:rPr>
        <w:t xml:space="preserve"> (</w:t>
      </w:r>
      <w:r>
        <w:rPr>
          <w:rFonts w:ascii="Arial" w:hAnsi="Arial" w:cs="Arial"/>
          <w:color w:val="262626"/>
          <w:lang w:val="en-AU"/>
        </w:rPr>
        <w:t>2015). Reproduced with Permission.</w:t>
      </w:r>
    </w:p>
    <w:p w:rsidR="00823BA5" w:rsidRPr="00AD5417" w:rsidRDefault="00823BA5" w:rsidP="00B20822">
      <w:pPr>
        <w:widowControl w:val="0"/>
        <w:autoSpaceDE w:val="0"/>
        <w:autoSpaceDN w:val="0"/>
        <w:adjustRightInd w:val="0"/>
        <w:rPr>
          <w:rFonts w:ascii="Arial" w:hAnsi="Arial" w:cs="Arial"/>
          <w:color w:val="262626"/>
          <w:lang w:val="en-AU"/>
        </w:rPr>
      </w:pPr>
    </w:p>
    <w:p w:rsidR="00823BA5" w:rsidRPr="00AD5417" w:rsidRDefault="00823BA5" w:rsidP="00B20822">
      <w:pPr>
        <w:rPr>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2"/>
        <w:gridCol w:w="10632"/>
      </w:tblGrid>
      <w:tr w:rsidR="00823BA5" w:rsidRPr="00BB1FC2" w:rsidTr="00BB1FC2">
        <w:tc>
          <w:tcPr>
            <w:tcW w:w="3402" w:type="dxa"/>
          </w:tcPr>
          <w:p w:rsidR="00823BA5" w:rsidRPr="00BB1FC2" w:rsidRDefault="00823BA5" w:rsidP="00681B50">
            <w:pPr>
              <w:rPr>
                <w:rFonts w:ascii="Arial" w:hAnsi="Arial" w:cs="Arial"/>
                <w:b/>
              </w:rPr>
            </w:pPr>
            <w:r w:rsidRPr="00BB1FC2">
              <w:rPr>
                <w:rFonts w:ascii="Arial" w:hAnsi="Arial" w:cs="Arial"/>
                <w:b/>
              </w:rPr>
              <w:t>Terminology</w:t>
            </w:r>
          </w:p>
        </w:tc>
        <w:tc>
          <w:tcPr>
            <w:tcW w:w="10632" w:type="dxa"/>
          </w:tcPr>
          <w:p w:rsidR="00823BA5" w:rsidRPr="00BB1FC2" w:rsidRDefault="00823BA5" w:rsidP="00681B50">
            <w:pPr>
              <w:rPr>
                <w:rFonts w:ascii="Arial" w:hAnsi="Arial" w:cs="Arial"/>
                <w:b/>
              </w:rPr>
            </w:pPr>
            <w:r w:rsidRPr="00BB1FC2">
              <w:rPr>
                <w:rFonts w:ascii="Arial" w:hAnsi="Arial" w:cs="Arial"/>
                <w:b/>
              </w:rPr>
              <w:t>Definition</w:t>
            </w:r>
          </w:p>
          <w:p w:rsidR="00823BA5" w:rsidRPr="00BB1FC2" w:rsidRDefault="00823BA5" w:rsidP="00681B50">
            <w:pPr>
              <w:rPr>
                <w:rFonts w:ascii="Arial" w:hAnsi="Arial" w:cs="Arial"/>
                <w:b/>
              </w:rPr>
            </w:pPr>
          </w:p>
        </w:tc>
      </w:tr>
      <w:tr w:rsidR="00823BA5" w:rsidRPr="00BB1FC2" w:rsidTr="00BB1FC2">
        <w:tc>
          <w:tcPr>
            <w:tcW w:w="3402" w:type="dxa"/>
          </w:tcPr>
          <w:p w:rsidR="00823BA5" w:rsidRPr="00BB1FC2" w:rsidRDefault="00823BA5" w:rsidP="00681B50">
            <w:pPr>
              <w:rPr>
                <w:rFonts w:ascii="Arial" w:hAnsi="Arial" w:cs="Arial"/>
              </w:rPr>
            </w:pPr>
            <w:r w:rsidRPr="00BB1FC2">
              <w:rPr>
                <w:rFonts w:ascii="Arial" w:hAnsi="Arial" w:cs="Arial"/>
              </w:rPr>
              <w:t>Advising</w:t>
            </w:r>
          </w:p>
        </w:tc>
        <w:tc>
          <w:tcPr>
            <w:tcW w:w="10632" w:type="dxa"/>
          </w:tcPr>
          <w:p w:rsidR="00823BA5" w:rsidRPr="00BB1FC2" w:rsidRDefault="00823BA5" w:rsidP="00BB1FC2">
            <w:pPr>
              <w:widowControl w:val="0"/>
              <w:autoSpaceDE w:val="0"/>
              <w:autoSpaceDN w:val="0"/>
              <w:adjustRightInd w:val="0"/>
              <w:spacing w:after="240"/>
              <w:rPr>
                <w:rFonts w:ascii="Arial" w:hAnsi="Arial" w:cs="Arial"/>
              </w:rPr>
            </w:pPr>
            <w:r w:rsidRPr="00BB1FC2">
              <w:rPr>
                <w:rFonts w:ascii="Arial" w:hAnsi="Arial" w:cs="Arial"/>
              </w:rPr>
              <w:t xml:space="preserve">Recommending a course of action to be followed, to encourage a change of functioning, environment, attitude or behaviour in relation to health, goals or risks. </w:t>
            </w:r>
          </w:p>
        </w:tc>
      </w:tr>
      <w:tr w:rsidR="00823BA5" w:rsidRPr="00BB1FC2" w:rsidTr="00BB1FC2">
        <w:tc>
          <w:tcPr>
            <w:tcW w:w="3402" w:type="dxa"/>
          </w:tcPr>
          <w:p w:rsidR="00823BA5" w:rsidRPr="00BB1FC2" w:rsidRDefault="00823BA5" w:rsidP="00681B50">
            <w:pPr>
              <w:rPr>
                <w:rFonts w:ascii="Arial" w:hAnsi="Arial" w:cs="Arial"/>
              </w:rPr>
            </w:pPr>
            <w:r w:rsidRPr="00BB1FC2">
              <w:rPr>
                <w:rFonts w:ascii="Arial" w:hAnsi="Arial" w:cs="Arial"/>
              </w:rPr>
              <w:t>Coordination</w:t>
            </w:r>
          </w:p>
        </w:tc>
        <w:tc>
          <w:tcPr>
            <w:tcW w:w="10632" w:type="dxa"/>
          </w:tcPr>
          <w:p w:rsidR="00823BA5" w:rsidRPr="00BB1FC2" w:rsidRDefault="00823BA5" w:rsidP="00BB1FC2">
            <w:pPr>
              <w:widowControl w:val="0"/>
              <w:autoSpaceDE w:val="0"/>
              <w:autoSpaceDN w:val="0"/>
              <w:adjustRightInd w:val="0"/>
              <w:spacing w:after="240"/>
              <w:rPr>
                <w:rFonts w:ascii="Arial" w:hAnsi="Arial" w:cs="Arial"/>
              </w:rPr>
            </w:pPr>
            <w:r w:rsidRPr="00BB1FC2">
              <w:rPr>
                <w:rFonts w:ascii="Arial" w:hAnsi="Arial" w:cs="Arial"/>
              </w:rPr>
              <w:t xml:space="preserve">Navigating and facilitating the access, management and cohesion of services and supports for the client. </w:t>
            </w:r>
          </w:p>
        </w:tc>
      </w:tr>
      <w:tr w:rsidR="00823BA5" w:rsidRPr="00BB1FC2" w:rsidTr="00BB1FC2">
        <w:tc>
          <w:tcPr>
            <w:tcW w:w="3402" w:type="dxa"/>
          </w:tcPr>
          <w:p w:rsidR="00823BA5" w:rsidRPr="00BB1FC2" w:rsidRDefault="00823BA5" w:rsidP="00681B50">
            <w:pPr>
              <w:rPr>
                <w:rFonts w:ascii="Arial" w:hAnsi="Arial" w:cs="Arial"/>
              </w:rPr>
            </w:pPr>
            <w:r w:rsidRPr="00BB1FC2">
              <w:rPr>
                <w:rFonts w:ascii="Arial" w:hAnsi="Arial" w:cs="Arial"/>
              </w:rPr>
              <w:t>Education</w:t>
            </w:r>
          </w:p>
        </w:tc>
        <w:tc>
          <w:tcPr>
            <w:tcW w:w="10632" w:type="dxa"/>
          </w:tcPr>
          <w:p w:rsidR="00823BA5" w:rsidRPr="00BB1FC2" w:rsidRDefault="00823BA5" w:rsidP="00BB1FC2">
            <w:pPr>
              <w:widowControl w:val="0"/>
              <w:autoSpaceDE w:val="0"/>
              <w:autoSpaceDN w:val="0"/>
              <w:adjustRightInd w:val="0"/>
              <w:spacing w:after="240"/>
              <w:rPr>
                <w:rFonts w:ascii="Arial" w:hAnsi="Arial" w:cs="Arial"/>
              </w:rPr>
            </w:pPr>
            <w:r w:rsidRPr="00BB1FC2">
              <w:rPr>
                <w:rFonts w:ascii="Arial" w:hAnsi="Arial" w:cs="Arial"/>
              </w:rPr>
              <w:t xml:space="preserve">Providing structured information to client and stakeholders in a manner conducive to improve knowledge about matters relevant to the client’s health condition, medical, or rehabilitation treatment, functioning, situation or strategies </w:t>
            </w:r>
          </w:p>
        </w:tc>
      </w:tr>
      <w:tr w:rsidR="00823BA5" w:rsidRPr="00BB1FC2" w:rsidTr="00BB1FC2">
        <w:tc>
          <w:tcPr>
            <w:tcW w:w="3402" w:type="dxa"/>
          </w:tcPr>
          <w:p w:rsidR="00823BA5" w:rsidRPr="00BB1FC2" w:rsidRDefault="00823BA5" w:rsidP="00681B50">
            <w:pPr>
              <w:rPr>
                <w:rFonts w:ascii="Arial" w:hAnsi="Arial" w:cs="Arial"/>
              </w:rPr>
            </w:pPr>
            <w:r w:rsidRPr="00BB1FC2">
              <w:rPr>
                <w:rFonts w:ascii="Arial" w:hAnsi="Arial" w:cs="Arial"/>
              </w:rPr>
              <w:t>Emotional and motivational support</w:t>
            </w:r>
          </w:p>
        </w:tc>
        <w:tc>
          <w:tcPr>
            <w:tcW w:w="10632" w:type="dxa"/>
          </w:tcPr>
          <w:p w:rsidR="00823BA5" w:rsidRPr="00BB1FC2" w:rsidRDefault="00823BA5" w:rsidP="00BB1FC2">
            <w:pPr>
              <w:widowControl w:val="0"/>
              <w:autoSpaceDE w:val="0"/>
              <w:autoSpaceDN w:val="0"/>
              <w:adjustRightInd w:val="0"/>
              <w:spacing w:after="240"/>
              <w:rPr>
                <w:rFonts w:ascii="Arial" w:hAnsi="Arial" w:cs="Arial"/>
              </w:rPr>
            </w:pPr>
            <w:r w:rsidRPr="00BB1FC2">
              <w:rPr>
                <w:rFonts w:ascii="Arial" w:hAnsi="Arial" w:cs="Arial"/>
              </w:rPr>
              <w:t>Providing the client (family and others as appropriate) with comfort, empathy or motivational support</w:t>
            </w:r>
            <w:r w:rsidRPr="00BB1FC2">
              <w:rPr>
                <w:rFonts w:ascii="MS Gothic" w:eastAsia="MS Gothic" w:hAnsi="MS Gothic" w:cs="MS Gothic" w:hint="eastAsia"/>
              </w:rPr>
              <w:t> </w:t>
            </w:r>
            <w:r w:rsidRPr="00BB1FC2">
              <w:rPr>
                <w:rFonts w:ascii="Arial" w:hAnsi="Arial" w:cs="Arial"/>
              </w:rPr>
              <w:t xml:space="preserve">Includes: supportive communication (without using theory based methods) to find strategies to solve or alleviate difficulties arising from their daily demands of life and situation assisting, encouraging and reinforcing the client (and family as appropriate) to build independence, make decisions, exercise choice and responsibilities, take actions, and support the client’s and family’s adjustment to changed circumstances </w:t>
            </w:r>
          </w:p>
        </w:tc>
      </w:tr>
      <w:tr w:rsidR="00823BA5" w:rsidRPr="00BB1FC2" w:rsidTr="00BB1FC2">
        <w:tc>
          <w:tcPr>
            <w:tcW w:w="3402" w:type="dxa"/>
          </w:tcPr>
          <w:p w:rsidR="00823BA5" w:rsidRPr="00BB1FC2" w:rsidRDefault="00823BA5" w:rsidP="00681B50">
            <w:pPr>
              <w:rPr>
                <w:rFonts w:ascii="Arial" w:hAnsi="Arial" w:cs="Arial"/>
              </w:rPr>
            </w:pPr>
            <w:r w:rsidRPr="00BB1FC2">
              <w:rPr>
                <w:rFonts w:ascii="Arial" w:hAnsi="Arial" w:cs="Arial"/>
              </w:rPr>
              <w:t>Engagement</w:t>
            </w:r>
          </w:p>
        </w:tc>
        <w:tc>
          <w:tcPr>
            <w:tcW w:w="10632" w:type="dxa"/>
          </w:tcPr>
          <w:p w:rsidR="00823BA5" w:rsidRPr="00BB1FC2" w:rsidRDefault="00823BA5" w:rsidP="00BB1FC2">
            <w:pPr>
              <w:widowControl w:val="0"/>
              <w:autoSpaceDE w:val="0"/>
              <w:autoSpaceDN w:val="0"/>
              <w:adjustRightInd w:val="0"/>
              <w:spacing w:after="240"/>
              <w:rPr>
                <w:rFonts w:ascii="Arial" w:hAnsi="Arial" w:cs="Arial"/>
              </w:rPr>
            </w:pPr>
            <w:r w:rsidRPr="00BB1FC2">
              <w:rPr>
                <w:rFonts w:ascii="Arial" w:hAnsi="Arial" w:cs="Arial"/>
              </w:rPr>
              <w:t xml:space="preserve">Establish, develop and maintain a relationship with the client. </w:t>
            </w:r>
          </w:p>
        </w:tc>
      </w:tr>
      <w:tr w:rsidR="00823BA5" w:rsidRPr="00BB1FC2" w:rsidTr="00BB1FC2">
        <w:tc>
          <w:tcPr>
            <w:tcW w:w="3402" w:type="dxa"/>
          </w:tcPr>
          <w:p w:rsidR="00823BA5" w:rsidRPr="00BB1FC2" w:rsidRDefault="00823BA5" w:rsidP="00681B50">
            <w:pPr>
              <w:rPr>
                <w:rFonts w:ascii="Arial" w:hAnsi="Arial" w:cs="Arial"/>
              </w:rPr>
            </w:pPr>
            <w:r w:rsidRPr="00BB1FC2">
              <w:rPr>
                <w:rFonts w:ascii="Arial" w:hAnsi="Arial" w:cs="Arial"/>
              </w:rPr>
              <w:t>Holistic assessment</w:t>
            </w:r>
          </w:p>
        </w:tc>
        <w:tc>
          <w:tcPr>
            <w:tcW w:w="10632" w:type="dxa"/>
          </w:tcPr>
          <w:p w:rsidR="00823BA5" w:rsidRPr="00BB1FC2" w:rsidRDefault="00823BA5" w:rsidP="00BB1FC2">
            <w:pPr>
              <w:widowControl w:val="0"/>
              <w:tabs>
                <w:tab w:val="left" w:pos="220"/>
                <w:tab w:val="left" w:pos="720"/>
              </w:tabs>
              <w:autoSpaceDE w:val="0"/>
              <w:autoSpaceDN w:val="0"/>
              <w:adjustRightInd w:val="0"/>
              <w:spacing w:after="240"/>
              <w:rPr>
                <w:rFonts w:ascii="Arial" w:hAnsi="Arial" w:cs="Arial"/>
              </w:rPr>
            </w:pPr>
            <w:r w:rsidRPr="00BB1FC2">
              <w:rPr>
                <w:rFonts w:ascii="Arial" w:hAnsi="Arial" w:cs="Arial"/>
              </w:rPr>
              <w:t xml:space="preserve">Evaluating the client’s health condition, functioning, environment, behaviour, situation or need for intervention; in order to develop a comprehensive understanding of them, their perspective, and what is important to them. Includes: their strengths, capacity, performance and needs across domains in relation to health, participation in key life areas (education, work, social, cultural and civic life), well-being and the contextual barriers and facilitators; assessment for the purpose of identifying appropriate intervention(s) and planning interventions. Excludes: monitoring </w:t>
            </w:r>
            <w:r w:rsidRPr="00BB1FC2">
              <w:rPr>
                <w:rFonts w:ascii="MS Gothic" w:eastAsia="MS Gothic" w:hAnsi="MS Gothic" w:cs="MS Gothic" w:hint="eastAsia"/>
              </w:rPr>
              <w:t> </w:t>
            </w:r>
          </w:p>
        </w:tc>
      </w:tr>
      <w:tr w:rsidR="00823BA5" w:rsidRPr="00BB1FC2" w:rsidTr="00BB1FC2">
        <w:tc>
          <w:tcPr>
            <w:tcW w:w="3402" w:type="dxa"/>
          </w:tcPr>
          <w:p w:rsidR="00823BA5" w:rsidRPr="00BB1FC2" w:rsidRDefault="00823BA5" w:rsidP="00681B50">
            <w:pPr>
              <w:rPr>
                <w:rFonts w:ascii="Arial" w:hAnsi="Arial" w:cs="Arial"/>
                <w:b/>
              </w:rPr>
            </w:pPr>
            <w:r w:rsidRPr="00BB1FC2">
              <w:rPr>
                <w:rFonts w:ascii="Arial" w:hAnsi="Arial" w:cs="Arial"/>
                <w:b/>
              </w:rPr>
              <w:t>Terminology</w:t>
            </w:r>
          </w:p>
        </w:tc>
        <w:tc>
          <w:tcPr>
            <w:tcW w:w="10632" w:type="dxa"/>
          </w:tcPr>
          <w:p w:rsidR="00823BA5" w:rsidRPr="00BB1FC2" w:rsidRDefault="00823BA5" w:rsidP="00681B50">
            <w:pPr>
              <w:rPr>
                <w:rFonts w:ascii="Arial" w:hAnsi="Arial" w:cs="Arial"/>
                <w:b/>
              </w:rPr>
            </w:pPr>
            <w:r w:rsidRPr="00BB1FC2">
              <w:rPr>
                <w:rFonts w:ascii="Arial" w:hAnsi="Arial" w:cs="Arial"/>
                <w:b/>
              </w:rPr>
              <w:t>Definition</w:t>
            </w:r>
          </w:p>
          <w:p w:rsidR="00823BA5" w:rsidRPr="00BB1FC2" w:rsidRDefault="00823BA5" w:rsidP="00681B50">
            <w:pPr>
              <w:rPr>
                <w:rFonts w:ascii="Arial" w:hAnsi="Arial" w:cs="Arial"/>
                <w:b/>
              </w:rPr>
            </w:pPr>
          </w:p>
        </w:tc>
      </w:tr>
      <w:tr w:rsidR="00823BA5" w:rsidRPr="00BB1FC2" w:rsidTr="00BB1FC2">
        <w:tc>
          <w:tcPr>
            <w:tcW w:w="3402" w:type="dxa"/>
          </w:tcPr>
          <w:p w:rsidR="00823BA5" w:rsidRPr="00BB1FC2" w:rsidRDefault="00823BA5" w:rsidP="00681B50">
            <w:pPr>
              <w:rPr>
                <w:rFonts w:ascii="Arial" w:hAnsi="Arial" w:cs="Arial"/>
              </w:rPr>
            </w:pPr>
            <w:r w:rsidRPr="00BB1FC2">
              <w:rPr>
                <w:rFonts w:ascii="Arial" w:hAnsi="Arial" w:cs="Arial"/>
              </w:rPr>
              <w:t>Monitoring</w:t>
            </w:r>
          </w:p>
        </w:tc>
        <w:tc>
          <w:tcPr>
            <w:tcW w:w="10632" w:type="dxa"/>
          </w:tcPr>
          <w:p w:rsidR="00823BA5" w:rsidRPr="00BB1FC2" w:rsidRDefault="00823BA5" w:rsidP="00BB1FC2">
            <w:pPr>
              <w:widowControl w:val="0"/>
              <w:autoSpaceDE w:val="0"/>
              <w:autoSpaceDN w:val="0"/>
              <w:adjustRightInd w:val="0"/>
              <w:spacing w:after="240"/>
              <w:rPr>
                <w:rFonts w:ascii="Arial" w:hAnsi="Arial" w:cs="Arial"/>
              </w:rPr>
            </w:pPr>
            <w:r w:rsidRPr="00BB1FC2">
              <w:rPr>
                <w:rFonts w:ascii="Arial" w:hAnsi="Arial" w:cs="Arial"/>
              </w:rPr>
              <w:t xml:space="preserve">Continuous acquisition of information to evaluate the client’s health condition, functioning, environment, behaviour or situation over a defined period in order to be able to determine their progress, anticipate or identify problems, additional goals or activities and modify plan and services as appropriate. </w:t>
            </w:r>
          </w:p>
        </w:tc>
      </w:tr>
      <w:tr w:rsidR="00823BA5" w:rsidRPr="00BB1FC2" w:rsidTr="00BB1FC2">
        <w:tc>
          <w:tcPr>
            <w:tcW w:w="3402" w:type="dxa"/>
          </w:tcPr>
          <w:p w:rsidR="00823BA5" w:rsidRPr="00BB1FC2" w:rsidRDefault="00823BA5" w:rsidP="00681B50">
            <w:pPr>
              <w:rPr>
                <w:rFonts w:ascii="Arial" w:hAnsi="Arial" w:cs="Arial"/>
              </w:rPr>
            </w:pPr>
            <w:r w:rsidRPr="00BB1FC2">
              <w:rPr>
                <w:rFonts w:ascii="Arial" w:hAnsi="Arial" w:cs="Arial"/>
              </w:rPr>
              <w:t>Planning</w:t>
            </w:r>
          </w:p>
        </w:tc>
        <w:tc>
          <w:tcPr>
            <w:tcW w:w="10632" w:type="dxa"/>
          </w:tcPr>
          <w:p w:rsidR="00823BA5" w:rsidRPr="00BB1FC2" w:rsidRDefault="00823BA5" w:rsidP="00BB1FC2">
            <w:pPr>
              <w:widowControl w:val="0"/>
              <w:autoSpaceDE w:val="0"/>
              <w:autoSpaceDN w:val="0"/>
              <w:adjustRightInd w:val="0"/>
              <w:spacing w:after="240"/>
              <w:rPr>
                <w:rFonts w:ascii="Arial" w:hAnsi="Arial" w:cs="Arial"/>
              </w:rPr>
            </w:pPr>
            <w:r w:rsidRPr="00BB1FC2">
              <w:rPr>
                <w:rFonts w:ascii="Arial" w:hAnsi="Arial" w:cs="Arial"/>
              </w:rPr>
              <w:t xml:space="preserve">Supporting the client to develop their individualised plan including setting goals and priorities, actions, responsibilities to achieve the goals and identify the supports needed (services and resources). </w:t>
            </w:r>
          </w:p>
        </w:tc>
      </w:tr>
      <w:tr w:rsidR="00823BA5" w:rsidRPr="00BB1FC2" w:rsidTr="00BB1FC2">
        <w:tc>
          <w:tcPr>
            <w:tcW w:w="3402" w:type="dxa"/>
          </w:tcPr>
          <w:p w:rsidR="00823BA5" w:rsidRPr="00BB1FC2" w:rsidRDefault="00823BA5" w:rsidP="00681B50">
            <w:pPr>
              <w:rPr>
                <w:rFonts w:ascii="Arial" w:hAnsi="Arial" w:cs="Arial"/>
              </w:rPr>
            </w:pPr>
            <w:r w:rsidRPr="00BB1FC2">
              <w:rPr>
                <w:rFonts w:ascii="Arial" w:hAnsi="Arial" w:cs="Arial"/>
              </w:rPr>
              <w:t>Training and skills development</w:t>
            </w:r>
          </w:p>
        </w:tc>
        <w:tc>
          <w:tcPr>
            <w:tcW w:w="10632" w:type="dxa"/>
          </w:tcPr>
          <w:p w:rsidR="00823BA5" w:rsidRPr="00BB1FC2" w:rsidRDefault="00823BA5" w:rsidP="00BB1FC2">
            <w:pPr>
              <w:widowControl w:val="0"/>
              <w:autoSpaceDE w:val="0"/>
              <w:autoSpaceDN w:val="0"/>
              <w:adjustRightInd w:val="0"/>
              <w:spacing w:after="240"/>
              <w:rPr>
                <w:rFonts w:ascii="Arial" w:hAnsi="Arial" w:cs="Arial"/>
              </w:rPr>
            </w:pPr>
            <w:r w:rsidRPr="00BB1FC2">
              <w:rPr>
                <w:rFonts w:ascii="Arial" w:hAnsi="Arial" w:cs="Arial"/>
              </w:rPr>
              <w:t xml:space="preserve">Teaching, enhancing or developing skills through context-specific practice to stakeholders. Includes: providing information or reinforcing training strategies developed by others for skill development e.g. memory or anger management strategies </w:t>
            </w:r>
          </w:p>
        </w:tc>
      </w:tr>
    </w:tbl>
    <w:p w:rsidR="00823BA5" w:rsidRPr="00B2365A" w:rsidRDefault="00823BA5" w:rsidP="00B20822">
      <w:pPr>
        <w:rPr>
          <w:b/>
        </w:rPr>
      </w:pPr>
    </w:p>
    <w:p w:rsidR="00823BA5" w:rsidRDefault="00823BA5">
      <w:bookmarkStart w:id="0" w:name="_GoBack"/>
      <w:bookmarkEnd w:id="0"/>
    </w:p>
    <w:sectPr w:rsidR="00823BA5" w:rsidSect="00B13BC0">
      <w:pgSz w:w="16840" w:h="11900" w:orient="landscape"/>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822"/>
    <w:rsid w:val="00681B50"/>
    <w:rsid w:val="00823BA5"/>
    <w:rsid w:val="008262D9"/>
    <w:rsid w:val="008478BB"/>
    <w:rsid w:val="00912AE0"/>
    <w:rsid w:val="00A9504D"/>
    <w:rsid w:val="00AD5417"/>
    <w:rsid w:val="00B13BC0"/>
    <w:rsid w:val="00B20822"/>
    <w:rsid w:val="00B2365A"/>
    <w:rsid w:val="00BB1FC2"/>
    <w:rsid w:val="00BE4EF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22"/>
    <w:rPr>
      <w:rFonts w:eastAsia="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0822"/>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423</Words>
  <Characters>2412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Terminology from Taxonomy for Brain Injury Case Management (BICM-T)</dc:title>
  <dc:subject/>
  <dc:creator>Suz</dc:creator>
  <cp:keywords/>
  <dc:description/>
  <cp:lastModifiedBy>fleminjm</cp:lastModifiedBy>
  <cp:revision>2</cp:revision>
  <dcterms:created xsi:type="dcterms:W3CDTF">2017-02-13T04:50:00Z</dcterms:created>
  <dcterms:modified xsi:type="dcterms:W3CDTF">2017-02-13T04:50:00Z</dcterms:modified>
</cp:coreProperties>
</file>