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9E9F" w14:textId="214BE081" w:rsidR="00F45355" w:rsidRDefault="00F45355" w:rsidP="00F45355">
      <w:pPr>
        <w:pStyle w:val="Heading2"/>
      </w:pPr>
      <w:r>
        <w:t>Appendix I: Background Information</w:t>
      </w:r>
    </w:p>
    <w:p w14:paraId="724AC3C9" w14:textId="4DEC78E4" w:rsidR="00F45355" w:rsidRPr="00504096" w:rsidRDefault="00F45355" w:rsidP="00F45355">
      <w:pPr>
        <w:pStyle w:val="Heading2"/>
      </w:pPr>
      <w:r w:rsidRPr="00504096">
        <w:t xml:space="preserve">Neglect </w:t>
      </w:r>
      <w:r>
        <w:t>R</w:t>
      </w:r>
      <w:r w:rsidRPr="00504096">
        <w:t xml:space="preserve">esults in </w:t>
      </w:r>
      <w:r>
        <w:t>L</w:t>
      </w:r>
      <w:r w:rsidRPr="00504096">
        <w:t>ong-</w:t>
      </w:r>
      <w:r>
        <w:t>T</w:t>
      </w:r>
      <w:r w:rsidRPr="00504096">
        <w:t xml:space="preserve">erm </w:t>
      </w:r>
      <w:r>
        <w:t>C</w:t>
      </w:r>
      <w:r w:rsidRPr="00504096">
        <w:t>ognitive</w:t>
      </w:r>
      <w:r>
        <w:t xml:space="preserve"> D</w:t>
      </w:r>
      <w:r w:rsidRPr="00504096">
        <w:t>isability</w:t>
      </w:r>
    </w:p>
    <w:p w14:paraId="3945E98F" w14:textId="77777777" w:rsidR="00F45355" w:rsidRPr="00504096" w:rsidRDefault="00F45355" w:rsidP="00F45355">
      <w:pPr>
        <w:autoSpaceDE w:val="0"/>
        <w:autoSpaceDN w:val="0"/>
        <w:adjustRightInd w:val="0"/>
        <w:spacing w:after="120" w:line="480" w:lineRule="auto"/>
        <w:ind w:firstLine="720"/>
        <w:rPr>
          <w:color w:val="000000" w:themeColor="text1"/>
        </w:rPr>
      </w:pPr>
      <w:r w:rsidRPr="00504096">
        <w:t xml:space="preserve">Unilateral spatial neglect is a lateralized attention disorder characterised by the failure to orient to, attend to, respond to, or report stimuli appearing on the </w:t>
      </w:r>
      <w:proofErr w:type="spellStart"/>
      <w:r w:rsidRPr="00504096">
        <w:t>contralesional</w:t>
      </w:r>
      <w:proofErr w:type="spellEnd"/>
      <w:r w:rsidRPr="00504096">
        <w:t xml:space="preserve"> hemispace, with patients preferring the </w:t>
      </w:r>
      <w:proofErr w:type="spellStart"/>
      <w:r w:rsidRPr="00504096">
        <w:t>ipsilesional</w:t>
      </w:r>
      <w:proofErr w:type="spellEnd"/>
      <w:r w:rsidRPr="00504096">
        <w:t xml:space="preserve"> space (Buxbaum et al., 2004; </w:t>
      </w:r>
      <w:proofErr w:type="spellStart"/>
      <w:r w:rsidRPr="00504096">
        <w:t>Vuilleumier</w:t>
      </w:r>
      <w:proofErr w:type="spellEnd"/>
      <w:r w:rsidRPr="00504096">
        <w:t>, 2013) despite having intact sensory abilities (Howard &amp; Rowe, 2018). Neglect</w:t>
      </w:r>
      <w:r w:rsidRPr="00504096">
        <w:rPr>
          <w:color w:val="000000" w:themeColor="text1"/>
        </w:rPr>
        <w:t xml:space="preserve"> can be present in the personal space, near-</w:t>
      </w:r>
      <w:proofErr w:type="spellStart"/>
      <w:r w:rsidRPr="00504096">
        <w:t>extrapersonal</w:t>
      </w:r>
      <w:proofErr w:type="spellEnd"/>
      <w:r w:rsidRPr="00504096">
        <w:t xml:space="preserve"> space, far-</w:t>
      </w:r>
      <w:proofErr w:type="spellStart"/>
      <w:r w:rsidRPr="00504096">
        <w:t>extrapersonal</w:t>
      </w:r>
      <w:proofErr w:type="spellEnd"/>
      <w:r w:rsidRPr="00504096">
        <w:t xml:space="preserve"> space, or a combination of these (Halligan &amp; Marshall, 1991). </w:t>
      </w:r>
      <w:r>
        <w:t>The anatomical and structural variability of neglect has been detailed in n</w:t>
      </w:r>
      <w:r w:rsidRPr="00504096">
        <w:t xml:space="preserve">euroimaging studies </w:t>
      </w:r>
      <w:r w:rsidRPr="00504096">
        <w:rPr>
          <w:color w:val="000000" w:themeColor="text1"/>
        </w:rPr>
        <w:t>(</w:t>
      </w:r>
      <w:proofErr w:type="spellStart"/>
      <w:r w:rsidRPr="00504096">
        <w:rPr>
          <w:color w:val="000000" w:themeColor="text1"/>
        </w:rPr>
        <w:t>Committeri</w:t>
      </w:r>
      <w:proofErr w:type="spellEnd"/>
      <w:r w:rsidRPr="00504096">
        <w:rPr>
          <w:color w:val="000000" w:themeColor="text1"/>
        </w:rPr>
        <w:t xml:space="preserve"> et al., 2007; </w:t>
      </w:r>
      <w:proofErr w:type="spellStart"/>
      <w:r w:rsidRPr="00504096">
        <w:rPr>
          <w:color w:val="000000" w:themeColor="text1"/>
        </w:rPr>
        <w:t>Vuilleumier</w:t>
      </w:r>
      <w:proofErr w:type="spellEnd"/>
      <w:r w:rsidRPr="00504096">
        <w:rPr>
          <w:color w:val="000000" w:themeColor="text1"/>
        </w:rPr>
        <w:t>, 2013), with damage to right-hemisphere lateralized frontoparietal neuroanatomical networks strongly implicated in the pathology (</w:t>
      </w:r>
      <w:r>
        <w:rPr>
          <w:color w:val="000000" w:themeColor="text1"/>
        </w:rPr>
        <w:t xml:space="preserve">He et al., 2007; </w:t>
      </w:r>
      <w:proofErr w:type="spellStart"/>
      <w:r>
        <w:rPr>
          <w:color w:val="000000" w:themeColor="text1"/>
        </w:rPr>
        <w:t>Pedrazzini</w:t>
      </w:r>
      <w:proofErr w:type="spellEnd"/>
      <w:r>
        <w:rPr>
          <w:color w:val="000000" w:themeColor="text1"/>
        </w:rPr>
        <w:t xml:space="preserve"> &amp; </w:t>
      </w:r>
      <w:proofErr w:type="spellStart"/>
      <w:r>
        <w:rPr>
          <w:color w:val="000000" w:themeColor="text1"/>
        </w:rPr>
        <w:t>Ptak</w:t>
      </w:r>
      <w:proofErr w:type="spellEnd"/>
      <w:r>
        <w:rPr>
          <w:color w:val="000000" w:themeColor="text1"/>
        </w:rPr>
        <w:t xml:space="preserve">, 2020; </w:t>
      </w:r>
      <w:r w:rsidRPr="00504096">
        <w:rPr>
          <w:color w:val="000000" w:themeColor="text1"/>
        </w:rPr>
        <w:t>Wu et al., 2016).</w:t>
      </w:r>
    </w:p>
    <w:p w14:paraId="4A1DF062" w14:textId="77777777" w:rsidR="00F45355" w:rsidRPr="00504096" w:rsidRDefault="00F45355" w:rsidP="00F45355">
      <w:pPr>
        <w:autoSpaceDE w:val="0"/>
        <w:autoSpaceDN w:val="0"/>
        <w:adjustRightInd w:val="0"/>
        <w:spacing w:line="480" w:lineRule="auto"/>
        <w:ind w:firstLine="720"/>
      </w:pPr>
      <w:r w:rsidRPr="00504096">
        <w:rPr>
          <w:color w:val="000000" w:themeColor="text1"/>
        </w:rPr>
        <w:t>Neglect is commonplace, long-lasting, but highly variable following stroke. Neglect may occur in 43-80% of patients after right-hemispheric stroke and in 20-62% of patients after left-hemispheric stroke (</w:t>
      </w:r>
      <w:r w:rsidRPr="00504096">
        <w:t>Kaufman</w:t>
      </w:r>
      <w:r>
        <w:t>n</w:t>
      </w:r>
      <w:r w:rsidRPr="00504096">
        <w:t xml:space="preserve"> et al., 2020</w:t>
      </w:r>
      <w:r>
        <w:t xml:space="preserve">a, 2020b; Harvey et al., 2021; </w:t>
      </w:r>
      <w:proofErr w:type="spellStart"/>
      <w:r w:rsidRPr="00504096">
        <w:rPr>
          <w:color w:val="000000" w:themeColor="text1"/>
        </w:rPr>
        <w:t>Ringman</w:t>
      </w:r>
      <w:proofErr w:type="spellEnd"/>
      <w:r>
        <w:rPr>
          <w:color w:val="000000" w:themeColor="text1"/>
        </w:rPr>
        <w:t xml:space="preserve"> et al., </w:t>
      </w:r>
      <w:r w:rsidRPr="00504096">
        <w:rPr>
          <w:color w:val="000000" w:themeColor="text1"/>
        </w:rPr>
        <w:t>2004</w:t>
      </w:r>
      <w:r w:rsidRPr="00504096">
        <w:t>), all with varying clinical symptoms. Although spontaneous recovery may occur in 20–45% of neglect cases during the acute post-stroke period, (</w:t>
      </w:r>
      <w:proofErr w:type="spellStart"/>
      <w:r w:rsidRPr="00504096">
        <w:t>Paolucci</w:t>
      </w:r>
      <w:proofErr w:type="spellEnd"/>
      <w:r w:rsidRPr="00504096">
        <w:t xml:space="preserve"> et al</w:t>
      </w:r>
      <w:r>
        <w:t>.</w:t>
      </w:r>
      <w:r w:rsidRPr="00504096">
        <w:t>, 2001), in 40% of cases neglect is still present at least one-year post-stroke (</w:t>
      </w:r>
      <w:proofErr w:type="spellStart"/>
      <w:r w:rsidRPr="00504096">
        <w:t>Nijboer</w:t>
      </w:r>
      <w:proofErr w:type="spellEnd"/>
      <w:r>
        <w:t xml:space="preserve"> et al., </w:t>
      </w:r>
      <w:r w:rsidRPr="00504096">
        <w:t>2013). Thus, neglect results in long-term major disability, including mobility problems, restricted activity, and reduced quality of life (</w:t>
      </w:r>
      <w:proofErr w:type="spellStart"/>
      <w:r>
        <w:t>Checketts</w:t>
      </w:r>
      <w:proofErr w:type="spellEnd"/>
      <w:r>
        <w:t xml:space="preserve"> et al., 2020; Conti &amp; </w:t>
      </w:r>
      <w:proofErr w:type="spellStart"/>
      <w:r>
        <w:t>Amone</w:t>
      </w:r>
      <w:proofErr w:type="spellEnd"/>
      <w:r>
        <w:t xml:space="preserve">, 2016; </w:t>
      </w:r>
      <w:r w:rsidRPr="00504096">
        <w:t xml:space="preserve">Wee </w:t>
      </w:r>
      <w:r>
        <w:t>&amp;</w:t>
      </w:r>
      <w:r w:rsidRPr="00504096">
        <w:t xml:space="preserve"> </w:t>
      </w:r>
      <w:proofErr w:type="spellStart"/>
      <w:r w:rsidRPr="00504096">
        <w:t>Hopman</w:t>
      </w:r>
      <w:proofErr w:type="spellEnd"/>
      <w:r w:rsidRPr="00504096">
        <w:t xml:space="preserve">, 2008). </w:t>
      </w:r>
      <w:r>
        <w:t xml:space="preserve">The effectiveness of current treatment approaches is uncertain </w:t>
      </w:r>
      <w:r w:rsidRPr="00504096">
        <w:rPr>
          <w:rFonts w:eastAsia="Garamond"/>
        </w:rPr>
        <w:t>(Lon</w:t>
      </w:r>
      <w:r w:rsidRPr="00504096">
        <w:t>gley et al., 202</w:t>
      </w:r>
      <w:r>
        <w:t xml:space="preserve">1; </w:t>
      </w:r>
      <w:proofErr w:type="spellStart"/>
      <w:r w:rsidRPr="00504096">
        <w:rPr>
          <w:rFonts w:eastAsia="Garamond"/>
        </w:rPr>
        <w:t>Tavaszi</w:t>
      </w:r>
      <w:proofErr w:type="spellEnd"/>
      <w:r w:rsidRPr="00504096">
        <w:rPr>
          <w:rFonts w:eastAsia="Garamond"/>
        </w:rPr>
        <w:t xml:space="preserve"> et al., 2021; </w:t>
      </w:r>
      <w:proofErr w:type="spellStart"/>
      <w:r w:rsidRPr="00504096">
        <w:rPr>
          <w:rFonts w:eastAsia="Garamond"/>
        </w:rPr>
        <w:t>Umeonwuka</w:t>
      </w:r>
      <w:proofErr w:type="spellEnd"/>
      <w:r w:rsidRPr="00504096">
        <w:rPr>
          <w:rFonts w:eastAsia="Garamond"/>
        </w:rPr>
        <w:t xml:space="preserve"> et al., 2020)</w:t>
      </w:r>
      <w:r w:rsidRPr="00504096">
        <w:t>.</w:t>
      </w:r>
    </w:p>
    <w:p w14:paraId="799BCCD8" w14:textId="77777777" w:rsidR="00F45355" w:rsidRPr="00504096" w:rsidRDefault="00F45355" w:rsidP="00F45355">
      <w:pPr>
        <w:spacing w:after="120" w:line="480" w:lineRule="auto"/>
        <w:rPr>
          <w:b/>
          <w:bCs/>
        </w:rPr>
      </w:pPr>
      <w:r w:rsidRPr="00504096">
        <w:rPr>
          <w:b/>
          <w:bCs/>
        </w:rPr>
        <w:t xml:space="preserve">Classical </w:t>
      </w:r>
      <w:r>
        <w:rPr>
          <w:b/>
          <w:bCs/>
        </w:rPr>
        <w:t>C</w:t>
      </w:r>
      <w:r w:rsidRPr="00504096">
        <w:rPr>
          <w:b/>
          <w:bCs/>
        </w:rPr>
        <w:t xml:space="preserve">linical </w:t>
      </w:r>
      <w:r>
        <w:rPr>
          <w:b/>
          <w:bCs/>
        </w:rPr>
        <w:t>M</w:t>
      </w:r>
      <w:r w:rsidRPr="00504096">
        <w:rPr>
          <w:b/>
          <w:bCs/>
        </w:rPr>
        <w:t xml:space="preserve">ethods </w:t>
      </w:r>
      <w:r>
        <w:rPr>
          <w:b/>
          <w:bCs/>
        </w:rPr>
        <w:t>A</w:t>
      </w:r>
      <w:r w:rsidRPr="00504096">
        <w:rPr>
          <w:b/>
          <w:bCs/>
        </w:rPr>
        <w:t xml:space="preserve">ssess </w:t>
      </w:r>
      <w:r>
        <w:rPr>
          <w:b/>
          <w:bCs/>
        </w:rPr>
        <w:t>N</w:t>
      </w:r>
      <w:r w:rsidRPr="00504096">
        <w:rPr>
          <w:b/>
          <w:bCs/>
        </w:rPr>
        <w:t xml:space="preserve">eglect </w:t>
      </w:r>
      <w:r>
        <w:rPr>
          <w:b/>
          <w:bCs/>
        </w:rPr>
        <w:t>I</w:t>
      </w:r>
      <w:r w:rsidRPr="00504096">
        <w:rPr>
          <w:b/>
          <w:bCs/>
        </w:rPr>
        <w:t>ncompletely</w:t>
      </w:r>
    </w:p>
    <w:p w14:paraId="690E743A" w14:textId="77777777" w:rsidR="00F45355" w:rsidRPr="00504096" w:rsidRDefault="00F45355" w:rsidP="00F45355">
      <w:pPr>
        <w:spacing w:line="480" w:lineRule="auto"/>
        <w:ind w:firstLine="720"/>
        <w:rPr>
          <w:rFonts w:eastAsia="MinionPro-Regular"/>
        </w:rPr>
      </w:pPr>
      <w:r w:rsidRPr="00504096">
        <w:rPr>
          <w:rFonts w:eastAsia="Garamond"/>
          <w:color w:val="000000" w:themeColor="text1"/>
        </w:rPr>
        <w:t xml:space="preserve">In clinical settings, neglect is typically assessed using simple pen-and-paper tests such as cancellation tasks (Gauthier et al., 1989; Halligan </w:t>
      </w:r>
      <w:r>
        <w:rPr>
          <w:rFonts w:eastAsia="Garamond"/>
          <w:color w:val="000000" w:themeColor="text1"/>
        </w:rPr>
        <w:t>&amp; Marshall,</w:t>
      </w:r>
      <w:r w:rsidRPr="00504096">
        <w:rPr>
          <w:rFonts w:eastAsia="Garamond"/>
          <w:color w:val="000000" w:themeColor="text1"/>
        </w:rPr>
        <w:t xml:space="preserve"> 1989), clock drawing (Freedman et al., 1994), and line bisection (Albert, 1973), which require patients to </w:t>
      </w:r>
      <w:r w:rsidRPr="00504096">
        <w:rPr>
          <w:rFonts w:eastAsia="Garamond"/>
          <w:color w:val="000000" w:themeColor="text1"/>
        </w:rPr>
        <w:lastRenderedPageBreak/>
        <w:t>approximate the midpoint of lines, draw or copy objects, or cross off targets located among distractors. A non-central or non-symmetrical bias indicates neglect. However, w</w:t>
      </w:r>
      <w:r w:rsidRPr="00504096">
        <w:rPr>
          <w:rFonts w:eastAsia="Garamond"/>
        </w:rPr>
        <w:t>hile commonplace and convenient</w:t>
      </w:r>
      <w:r w:rsidRPr="00504096">
        <w:rPr>
          <w:rFonts w:eastAsia="Garamond"/>
          <w:color w:val="000000" w:themeColor="text1"/>
        </w:rPr>
        <w:t xml:space="preserve">, </w:t>
      </w:r>
      <w:r w:rsidRPr="00504096">
        <w:t xml:space="preserve">pen-and-paper </w:t>
      </w:r>
      <w:r w:rsidRPr="00504096">
        <w:rPr>
          <w:rFonts w:eastAsia="Garamond"/>
          <w:color w:val="000000" w:themeColor="text1"/>
        </w:rPr>
        <w:t xml:space="preserve">tests </w:t>
      </w:r>
      <w:r>
        <w:rPr>
          <w:rFonts w:eastAsia="Garamond"/>
          <w:color w:val="000000" w:themeColor="text1"/>
        </w:rPr>
        <w:t xml:space="preserve">do not ensure </w:t>
      </w:r>
      <w:r w:rsidRPr="00504096">
        <w:rPr>
          <w:rFonts w:eastAsia="Garamond"/>
          <w:color w:val="000000" w:themeColor="text1"/>
        </w:rPr>
        <w:t>correct identification of moderate neglect</w:t>
      </w:r>
      <w:r>
        <w:rPr>
          <w:rFonts w:eastAsia="Garamond"/>
          <w:color w:val="000000" w:themeColor="text1"/>
        </w:rPr>
        <w:t xml:space="preserve">, </w:t>
      </w:r>
      <w:r w:rsidRPr="00504096">
        <w:rPr>
          <w:rFonts w:eastAsia="Garamond"/>
          <w:color w:val="000000" w:themeColor="text1"/>
        </w:rPr>
        <w:t>even when several tests are used (Buxbaum et al., 2004</w:t>
      </w:r>
      <w:r>
        <w:rPr>
          <w:rFonts w:eastAsia="Garamond"/>
          <w:color w:val="000000" w:themeColor="text1"/>
        </w:rPr>
        <w:t>,</w:t>
      </w:r>
      <w:r w:rsidRPr="00504096">
        <w:rPr>
          <w:rFonts w:eastAsia="Garamond"/>
          <w:color w:val="000000" w:themeColor="text1"/>
        </w:rPr>
        <w:t xml:space="preserve"> 2012</w:t>
      </w:r>
      <w:r>
        <w:rPr>
          <w:rFonts w:eastAsia="Garamond"/>
          <w:color w:val="000000" w:themeColor="text1"/>
        </w:rPr>
        <w:t>; Harvey et al., 2021</w:t>
      </w:r>
      <w:r w:rsidRPr="00504096">
        <w:rPr>
          <w:rFonts w:eastAsia="Garamond"/>
          <w:color w:val="000000" w:themeColor="text1"/>
        </w:rPr>
        <w:t xml:space="preserve">). In addition, </w:t>
      </w:r>
      <w:r w:rsidRPr="00504096">
        <w:t xml:space="preserve">pen-and-paper </w:t>
      </w:r>
      <w:r w:rsidRPr="00504096">
        <w:rPr>
          <w:rFonts w:eastAsia="Garamond"/>
          <w:color w:val="000000" w:themeColor="text1"/>
        </w:rPr>
        <w:t xml:space="preserve">tests </w:t>
      </w:r>
      <w:r>
        <w:rPr>
          <w:rFonts w:eastAsia="Garamond"/>
          <w:color w:val="000000" w:themeColor="text1"/>
        </w:rPr>
        <w:t xml:space="preserve">only allow </w:t>
      </w:r>
      <w:r w:rsidRPr="00504096">
        <w:rPr>
          <w:rFonts w:eastAsia="Garamond"/>
          <w:color w:val="000000" w:themeColor="text1"/>
        </w:rPr>
        <w:t>assess</w:t>
      </w:r>
      <w:r>
        <w:rPr>
          <w:rFonts w:eastAsia="Garamond"/>
          <w:color w:val="000000" w:themeColor="text1"/>
        </w:rPr>
        <w:t>ment of</w:t>
      </w:r>
      <w:r w:rsidRPr="00504096">
        <w:rPr>
          <w:rFonts w:eastAsia="Garamond"/>
          <w:color w:val="000000" w:themeColor="text1"/>
        </w:rPr>
        <w:t xml:space="preserve"> neglect of near-</w:t>
      </w:r>
      <w:proofErr w:type="spellStart"/>
      <w:r w:rsidRPr="00504096">
        <w:rPr>
          <w:rFonts w:eastAsia="Garamond"/>
          <w:color w:val="000000" w:themeColor="text1"/>
        </w:rPr>
        <w:t>extrapersonal</w:t>
      </w:r>
      <w:proofErr w:type="spellEnd"/>
      <w:r w:rsidRPr="00504096">
        <w:rPr>
          <w:rFonts w:eastAsia="Garamond"/>
          <w:color w:val="000000" w:themeColor="text1"/>
        </w:rPr>
        <w:t xml:space="preserve"> space and cannot assess attention in the far-</w:t>
      </w:r>
      <w:proofErr w:type="spellStart"/>
      <w:r w:rsidRPr="00504096">
        <w:rPr>
          <w:rFonts w:eastAsia="Garamond"/>
          <w:color w:val="000000" w:themeColor="text1"/>
        </w:rPr>
        <w:t>extrapersonal</w:t>
      </w:r>
      <w:proofErr w:type="spellEnd"/>
      <w:r w:rsidRPr="00504096">
        <w:rPr>
          <w:rFonts w:eastAsia="Garamond"/>
          <w:color w:val="000000" w:themeColor="text1"/>
        </w:rPr>
        <w:t xml:space="preserve"> space or in three-dimensional (3D) space (</w:t>
      </w:r>
      <w:proofErr w:type="spellStart"/>
      <w:r w:rsidRPr="00504096">
        <w:rPr>
          <w:rFonts w:eastAsia="Garamond"/>
          <w:color w:val="000000" w:themeColor="text1"/>
        </w:rPr>
        <w:t>Dvorkin</w:t>
      </w:r>
      <w:proofErr w:type="spellEnd"/>
      <w:r w:rsidRPr="00504096">
        <w:rPr>
          <w:rFonts w:eastAsia="Garamond"/>
          <w:color w:val="000000" w:themeColor="text1"/>
        </w:rPr>
        <w:t xml:space="preserve"> et al., 2012; </w:t>
      </w:r>
      <w:proofErr w:type="spellStart"/>
      <w:r w:rsidRPr="00504096">
        <w:rPr>
          <w:rFonts w:eastAsia="Garamond"/>
          <w:color w:val="000000" w:themeColor="text1"/>
        </w:rPr>
        <w:t>Ogourtsova</w:t>
      </w:r>
      <w:proofErr w:type="spellEnd"/>
      <w:r w:rsidRPr="00504096">
        <w:rPr>
          <w:rFonts w:eastAsia="Garamond"/>
          <w:color w:val="000000" w:themeColor="text1"/>
        </w:rPr>
        <w:t xml:space="preserve"> et al., 2017). The Catherine </w:t>
      </w:r>
      <w:proofErr w:type="spellStart"/>
      <w:r w:rsidRPr="00504096">
        <w:rPr>
          <w:rFonts w:eastAsia="Garamond"/>
          <w:color w:val="000000" w:themeColor="text1"/>
        </w:rPr>
        <w:t>Bergego</w:t>
      </w:r>
      <w:proofErr w:type="spellEnd"/>
      <w:r w:rsidRPr="00504096">
        <w:rPr>
          <w:rFonts w:eastAsia="Garamond"/>
          <w:color w:val="000000" w:themeColor="text1"/>
        </w:rPr>
        <w:t xml:space="preserve"> Scale (</w:t>
      </w:r>
      <w:proofErr w:type="spellStart"/>
      <w:r w:rsidRPr="00504096">
        <w:rPr>
          <w:rFonts w:eastAsia="Garamond"/>
          <w:color w:val="000000" w:themeColor="text1"/>
        </w:rPr>
        <w:t>Azouvi</w:t>
      </w:r>
      <w:proofErr w:type="spellEnd"/>
      <w:r w:rsidRPr="00504096">
        <w:rPr>
          <w:rFonts w:eastAsia="Garamond"/>
          <w:color w:val="000000" w:themeColor="text1"/>
        </w:rPr>
        <w:t xml:space="preserve"> et al., 200</w:t>
      </w:r>
      <w:r>
        <w:rPr>
          <w:rFonts w:eastAsia="Garamond"/>
          <w:color w:val="000000" w:themeColor="text1"/>
        </w:rPr>
        <w:t>2</w:t>
      </w:r>
      <w:r w:rsidRPr="00504096">
        <w:rPr>
          <w:rFonts w:eastAsia="Garamond"/>
          <w:color w:val="000000" w:themeColor="text1"/>
        </w:rPr>
        <w:t xml:space="preserve">) is an alternative, perhaps more sensitive, systematic, behaviour observation test. </w:t>
      </w:r>
      <w:r w:rsidRPr="00504096">
        <w:rPr>
          <w:rFonts w:eastAsia="Garamond"/>
        </w:rPr>
        <w:t>Consequently, several researchers have recommended computerised approaches that might detect neglect when classical methods cannot (</w:t>
      </w:r>
      <w:proofErr w:type="spellStart"/>
      <w:r w:rsidRPr="00504096">
        <w:rPr>
          <w:rFonts w:eastAsia="Garamond"/>
        </w:rPr>
        <w:t>Bonato</w:t>
      </w:r>
      <w:proofErr w:type="spellEnd"/>
      <w:r w:rsidRPr="00504096">
        <w:rPr>
          <w:rFonts w:eastAsia="Garamond"/>
        </w:rPr>
        <w:t xml:space="preserve"> et al., 2013; Buxbaum et al., 2012</w:t>
      </w:r>
      <w:r>
        <w:rPr>
          <w:rFonts w:eastAsia="Garamond"/>
        </w:rPr>
        <w:t xml:space="preserve">; </w:t>
      </w:r>
      <w:proofErr w:type="spellStart"/>
      <w:r w:rsidRPr="00504096">
        <w:rPr>
          <w:rFonts w:eastAsia="Garamond"/>
        </w:rPr>
        <w:t>Ogourtsova</w:t>
      </w:r>
      <w:proofErr w:type="spellEnd"/>
      <w:r w:rsidRPr="00504096">
        <w:rPr>
          <w:rFonts w:eastAsia="Garamond"/>
        </w:rPr>
        <w:t xml:space="preserve"> et al., 2017), </w:t>
      </w:r>
      <w:r w:rsidRPr="00504096">
        <w:rPr>
          <w:rFonts w:eastAsia="Garamond"/>
          <w:color w:val="000000" w:themeColor="text1"/>
        </w:rPr>
        <w:t>including virtual reality (VR) for neglect assessment (Coyle et al., 2015</w:t>
      </w:r>
      <w:r>
        <w:rPr>
          <w:rFonts w:eastAsia="Garamond"/>
          <w:color w:val="000000" w:themeColor="text1"/>
        </w:rPr>
        <w:t xml:space="preserve">; </w:t>
      </w:r>
      <w:proofErr w:type="spellStart"/>
      <w:r w:rsidRPr="00504096">
        <w:rPr>
          <w:rFonts w:eastAsia="Garamond"/>
          <w:color w:val="000000" w:themeColor="text1"/>
        </w:rPr>
        <w:t>Fordell</w:t>
      </w:r>
      <w:proofErr w:type="spellEnd"/>
      <w:r w:rsidRPr="00504096">
        <w:rPr>
          <w:rFonts w:eastAsia="Garamond"/>
          <w:color w:val="000000" w:themeColor="text1"/>
        </w:rPr>
        <w:t xml:space="preserve"> et al., 2011; </w:t>
      </w:r>
      <w:proofErr w:type="spellStart"/>
      <w:r w:rsidRPr="00504096">
        <w:rPr>
          <w:rFonts w:eastAsia="Garamond"/>
          <w:color w:val="000000" w:themeColor="text1"/>
        </w:rPr>
        <w:t>Pedroli</w:t>
      </w:r>
      <w:proofErr w:type="spellEnd"/>
      <w:r w:rsidRPr="00504096">
        <w:rPr>
          <w:rFonts w:eastAsia="Garamond"/>
          <w:color w:val="000000" w:themeColor="text1"/>
        </w:rPr>
        <w:t xml:space="preserve"> et al., 2015). </w:t>
      </w:r>
      <w:r w:rsidRPr="00504096">
        <w:rPr>
          <w:rFonts w:eastAsia="MinionPro-Regular"/>
        </w:rPr>
        <w:t>VR is among the most promising new tools in the development of neuropsychological assessment and rehabilitation applications (</w:t>
      </w:r>
      <w:r>
        <w:rPr>
          <w:rFonts w:eastAsia="MinionPro-Regular"/>
        </w:rPr>
        <w:t>Authors own</w:t>
      </w:r>
      <w:r w:rsidRPr="008E6017">
        <w:rPr>
          <w:rFonts w:eastAsia="MinionPro-Regular"/>
        </w:rPr>
        <w:t xml:space="preserve">; </w:t>
      </w:r>
      <w:proofErr w:type="spellStart"/>
      <w:r w:rsidRPr="008E6017">
        <w:rPr>
          <w:rFonts w:eastAsia="MinionPro-Regular"/>
          <w:color w:val="000000" w:themeColor="text1"/>
        </w:rPr>
        <w:t>Pedroli</w:t>
      </w:r>
      <w:proofErr w:type="spellEnd"/>
      <w:r w:rsidRPr="008E6017">
        <w:rPr>
          <w:rFonts w:eastAsia="MinionPro-Regular"/>
          <w:color w:val="000000" w:themeColor="text1"/>
        </w:rPr>
        <w:t xml:space="preserve"> et al., 2015</w:t>
      </w:r>
      <w:r w:rsidRPr="00504096">
        <w:rPr>
          <w:rFonts w:eastAsia="MinionPro-Regular"/>
        </w:rPr>
        <w:t>).</w:t>
      </w:r>
    </w:p>
    <w:p w14:paraId="6A8DB55A" w14:textId="77777777" w:rsidR="00F45355" w:rsidRPr="00562D7B" w:rsidRDefault="00F45355" w:rsidP="00F45355">
      <w:pPr>
        <w:autoSpaceDE w:val="0"/>
        <w:autoSpaceDN w:val="0"/>
        <w:adjustRightInd w:val="0"/>
        <w:spacing w:after="120" w:line="480" w:lineRule="auto"/>
        <w:rPr>
          <w:b/>
          <w:bCs/>
        </w:rPr>
      </w:pPr>
      <w:r w:rsidRPr="00562D7B">
        <w:rPr>
          <w:b/>
          <w:bCs/>
        </w:rPr>
        <w:t xml:space="preserve">Virtual </w:t>
      </w:r>
      <w:r>
        <w:rPr>
          <w:b/>
          <w:bCs/>
        </w:rPr>
        <w:t>R</w:t>
      </w:r>
      <w:r w:rsidRPr="00562D7B">
        <w:rPr>
          <w:b/>
          <w:bCs/>
        </w:rPr>
        <w:t xml:space="preserve">eality (VR) is </w:t>
      </w:r>
      <w:r>
        <w:rPr>
          <w:b/>
          <w:bCs/>
        </w:rPr>
        <w:t>U</w:t>
      </w:r>
      <w:r w:rsidRPr="00562D7B">
        <w:rPr>
          <w:b/>
          <w:bCs/>
        </w:rPr>
        <w:t xml:space="preserve">seful for </w:t>
      </w:r>
      <w:r>
        <w:rPr>
          <w:b/>
          <w:bCs/>
        </w:rPr>
        <w:t>C</w:t>
      </w:r>
      <w:r w:rsidRPr="00562D7B">
        <w:rPr>
          <w:b/>
          <w:bCs/>
        </w:rPr>
        <w:t xml:space="preserve">ognitive </w:t>
      </w:r>
      <w:r>
        <w:rPr>
          <w:b/>
          <w:bCs/>
        </w:rPr>
        <w:t>R</w:t>
      </w:r>
      <w:r w:rsidRPr="00562D7B">
        <w:rPr>
          <w:b/>
          <w:bCs/>
        </w:rPr>
        <w:t>ehabilitation</w:t>
      </w:r>
    </w:p>
    <w:p w14:paraId="59732731" w14:textId="77777777" w:rsidR="00F45355" w:rsidRPr="00562D7B" w:rsidRDefault="00F45355" w:rsidP="00F45355">
      <w:pPr>
        <w:autoSpaceDE w:val="0"/>
        <w:autoSpaceDN w:val="0"/>
        <w:adjustRightInd w:val="0"/>
        <w:spacing w:after="120" w:line="480" w:lineRule="auto"/>
        <w:ind w:firstLine="720"/>
        <w:rPr>
          <w:rFonts w:eastAsia="MinionPro-Regular"/>
        </w:rPr>
      </w:pPr>
      <w:r>
        <w:t xml:space="preserve">Simulated and immersive technologies, such as VR or augmented reality are often ill defined and confused (Gorman &amp; Gustafsson, 2020). </w:t>
      </w:r>
      <w:r w:rsidRPr="00562D7B">
        <w:t xml:space="preserve">Broadly speaking, VR replaces the perception of reality with a computer stimulation. Modern </w:t>
      </w:r>
      <w:r w:rsidRPr="00562D7B">
        <w:rPr>
          <w:rFonts w:eastAsia="MinionPro-Regular"/>
        </w:rPr>
        <w:t xml:space="preserve">VR is most commonly a computer-generated, visual simulation of 3D environments that can be interacted with naturalistically, in real-time, using a headset and hand controllers. The headset presents distinct images to the two eyes, </w:t>
      </w:r>
      <w:r>
        <w:rPr>
          <w:rFonts w:eastAsia="MinionPro-Regular"/>
        </w:rPr>
        <w:t>producing</w:t>
      </w:r>
      <w:r w:rsidRPr="00562D7B">
        <w:rPr>
          <w:rFonts w:eastAsia="MinionPro-Regular"/>
        </w:rPr>
        <w:t xml:space="preserve"> stereoscopic (i.e., binocular) vision, thereby </w:t>
      </w:r>
      <w:r>
        <w:rPr>
          <w:rFonts w:eastAsia="MinionPro-Regular"/>
        </w:rPr>
        <w:t>creating</w:t>
      </w:r>
      <w:r w:rsidRPr="00562D7B">
        <w:rPr>
          <w:rFonts w:eastAsia="MinionPro-Regular"/>
        </w:rPr>
        <w:t xml:space="preserve"> the perception of 3D depth. The headset occludes perception of the external world, and thus the user experiences a surrounding 3D virtual space, a quality of VR termed </w:t>
      </w:r>
      <w:r w:rsidRPr="008347FA">
        <w:rPr>
          <w:rFonts w:eastAsia="MinionPro-Regular"/>
          <w:i/>
          <w:iCs/>
        </w:rPr>
        <w:t>immersive</w:t>
      </w:r>
      <w:r w:rsidRPr="00562D7B">
        <w:rPr>
          <w:rFonts w:eastAsia="MinionPro-Regular"/>
        </w:rPr>
        <w:t xml:space="preserve">. The controllers act as hands in the virtual world, allowing the user to interact with virtual objects. The key risk of VR is motion sickness, which is minimal on modern high-performance, low </w:t>
      </w:r>
      <w:r w:rsidRPr="00562D7B">
        <w:rPr>
          <w:rFonts w:eastAsia="MinionPro-Regular"/>
        </w:rPr>
        <w:lastRenderedPageBreak/>
        <w:t xml:space="preserve">latency, computer-driven systems and in scenarios without </w:t>
      </w:r>
      <w:r>
        <w:rPr>
          <w:rFonts w:eastAsia="MinionPro-Regular"/>
        </w:rPr>
        <w:t xml:space="preserve">continuous </w:t>
      </w:r>
      <w:r w:rsidRPr="00562D7B">
        <w:rPr>
          <w:rFonts w:eastAsia="MinionPro-Regular"/>
        </w:rPr>
        <w:t>player translation through space or moving objects (</w:t>
      </w:r>
      <w:r>
        <w:rPr>
          <w:rFonts w:eastAsia="MinionPro-Regular"/>
        </w:rPr>
        <w:t>Keshavarz et al., 2011</w:t>
      </w:r>
      <w:r w:rsidRPr="00562D7B">
        <w:rPr>
          <w:rFonts w:eastAsia="MinionPro-Regular"/>
        </w:rPr>
        <w:t>)</w:t>
      </w:r>
      <w:r>
        <w:rPr>
          <w:rFonts w:eastAsia="MinionPro-Regular"/>
        </w:rPr>
        <w:t>; feelings of motion sickness appear to be low in people with stroke (</w:t>
      </w:r>
      <w:r w:rsidRPr="00FE77FD">
        <w:rPr>
          <w:rFonts w:eastAsia="MinionPro-Regular"/>
        </w:rPr>
        <w:t>Laver et al., 2017)</w:t>
      </w:r>
      <w:r w:rsidRPr="00562D7B">
        <w:rPr>
          <w:rFonts w:eastAsia="MinionPro-Regular"/>
        </w:rPr>
        <w:t>.</w:t>
      </w:r>
    </w:p>
    <w:p w14:paraId="31B3796A" w14:textId="77777777" w:rsidR="00F45355" w:rsidRPr="00562D7B" w:rsidRDefault="00F45355" w:rsidP="00F45355">
      <w:pPr>
        <w:tabs>
          <w:tab w:val="left" w:pos="851"/>
        </w:tabs>
        <w:spacing w:line="480" w:lineRule="auto"/>
        <w:rPr>
          <w:rFonts w:eastAsia="MinionPro-Regular"/>
        </w:rPr>
      </w:pPr>
      <w:r>
        <w:rPr>
          <w:rFonts w:eastAsia="MinionPro-Regular"/>
        </w:rPr>
        <w:tab/>
      </w:r>
      <w:r w:rsidRPr="00562D7B">
        <w:rPr>
          <w:rFonts w:eastAsia="MinionPro-Regular"/>
        </w:rPr>
        <w:t xml:space="preserve">VR is well suited to clinical settings. The 360° immersive environment allows attention to be explored in a naturalistic manner, directly relevant for rehabilitation, in a way traditional 2D computerized tasks and pen-and-paper tasks do not (Harada </w:t>
      </w:r>
      <w:r>
        <w:rPr>
          <w:rFonts w:eastAsia="MinionPro-Regular"/>
        </w:rPr>
        <w:t xml:space="preserve">&amp; </w:t>
      </w:r>
      <w:proofErr w:type="spellStart"/>
      <w:r>
        <w:rPr>
          <w:rFonts w:eastAsia="MinionPro-Regular"/>
        </w:rPr>
        <w:t>Ohyama</w:t>
      </w:r>
      <w:proofErr w:type="spellEnd"/>
      <w:r>
        <w:rPr>
          <w:rFonts w:eastAsia="MinionPro-Regular"/>
        </w:rPr>
        <w:t>,</w:t>
      </w:r>
      <w:r w:rsidRPr="00562D7B">
        <w:rPr>
          <w:rFonts w:eastAsia="MinionPro-Regular"/>
        </w:rPr>
        <w:t xml:space="preserve"> 2019). VR allows manipulation of stimuli and scene to build complex environments that allow patients to engage in activities that might be impossible or unsafe for them in the real world (Farrow &amp; Reid, 2004</w:t>
      </w:r>
      <w:r>
        <w:t xml:space="preserve">; </w:t>
      </w:r>
      <w:r w:rsidRPr="00562D7B">
        <w:t>Kim et al</w:t>
      </w:r>
      <w:r>
        <w:t>.,</w:t>
      </w:r>
      <w:r w:rsidRPr="00562D7B">
        <w:t xml:space="preserve"> 2007</w:t>
      </w:r>
      <w:r>
        <w:t>,</w:t>
      </w:r>
      <w:r w:rsidRPr="00562D7B">
        <w:t xml:space="preserve"> 2010</w:t>
      </w:r>
      <w:r w:rsidRPr="00562D7B">
        <w:rPr>
          <w:rFonts w:eastAsia="MinionPro-Regular"/>
        </w:rPr>
        <w:t xml:space="preserve">). </w:t>
      </w:r>
      <w:r>
        <w:t>While patients are engaged in rehabilitation in VR, clinicians can synchronously or asynchronously monitor behavioural</w:t>
      </w:r>
      <w:r w:rsidRPr="00562D7B" w:rsidDel="00FE77FD">
        <w:rPr>
          <w:rFonts w:eastAsia="MinionPro-Regular"/>
        </w:rPr>
        <w:t xml:space="preserve"> </w:t>
      </w:r>
      <w:r w:rsidRPr="00562D7B">
        <w:rPr>
          <w:rFonts w:eastAsia="MinionPro-Regular"/>
        </w:rPr>
        <w:t>performance and rehabilitation outcomes, including remotely via telehealth (</w:t>
      </w:r>
      <w:proofErr w:type="spellStart"/>
      <w:r w:rsidRPr="00562D7B">
        <w:rPr>
          <w:rFonts w:eastAsia="MinionPro-Regular"/>
        </w:rPr>
        <w:t>Burdea</w:t>
      </w:r>
      <w:proofErr w:type="spellEnd"/>
      <w:r w:rsidRPr="00562D7B">
        <w:rPr>
          <w:rFonts w:eastAsia="MinionPro-Regular"/>
        </w:rPr>
        <w:t>, 2003</w:t>
      </w:r>
      <w:r>
        <w:rPr>
          <w:rFonts w:eastAsia="MinionPro-Regular"/>
        </w:rPr>
        <w:t xml:space="preserve">; </w:t>
      </w:r>
      <w:r w:rsidRPr="00562D7B">
        <w:rPr>
          <w:rFonts w:eastAsia="MinionPro-Regular"/>
        </w:rPr>
        <w:t xml:space="preserve">Morse et al., 2020; Threapleton et al., 2016).  VR is readily gamified, which is highly engaging for </w:t>
      </w:r>
      <w:r>
        <w:rPr>
          <w:rFonts w:eastAsia="MinionPro-Regular"/>
        </w:rPr>
        <w:t>patients</w:t>
      </w:r>
      <w:r w:rsidRPr="00562D7B">
        <w:rPr>
          <w:rFonts w:eastAsia="MinionPro-Regular"/>
        </w:rPr>
        <w:t xml:space="preserve"> (</w:t>
      </w:r>
      <w:proofErr w:type="spellStart"/>
      <w:r w:rsidRPr="00562D7B">
        <w:rPr>
          <w:rFonts w:eastAsia="MinionPro-Regular"/>
        </w:rPr>
        <w:t>Pietrzak</w:t>
      </w:r>
      <w:proofErr w:type="spellEnd"/>
      <w:r w:rsidRPr="00562D7B">
        <w:rPr>
          <w:rFonts w:eastAsia="MinionPro-Regular"/>
        </w:rPr>
        <w:t xml:space="preserve"> et al., 2014</w:t>
      </w:r>
      <w:r>
        <w:rPr>
          <w:rFonts w:eastAsia="MinionPro-Regular"/>
        </w:rPr>
        <w:t xml:space="preserve">; </w:t>
      </w:r>
      <w:r w:rsidRPr="00562D7B">
        <w:rPr>
          <w:rFonts w:eastAsia="MinionPro-Regular"/>
        </w:rPr>
        <w:t>Thornton et al., 2005</w:t>
      </w:r>
      <w:r>
        <w:rPr>
          <w:rFonts w:eastAsia="MinionPro-Regular"/>
        </w:rPr>
        <w:t xml:space="preserve">) </w:t>
      </w:r>
      <w:r w:rsidRPr="00562D7B">
        <w:rPr>
          <w:rFonts w:eastAsia="MinionPro-Regular"/>
        </w:rPr>
        <w:t>resulting in greater adherence to treatment (Adlakha</w:t>
      </w:r>
      <w:r>
        <w:rPr>
          <w:rFonts w:eastAsia="MinionPro-Regular"/>
        </w:rPr>
        <w:t xml:space="preserve"> et al.,</w:t>
      </w:r>
      <w:r w:rsidRPr="00562D7B">
        <w:rPr>
          <w:rFonts w:eastAsia="MinionPro-Regular"/>
        </w:rPr>
        <w:t xml:space="preserve"> 2020). Given sufficient user experience, this may facilitate longer rehabilitation sessions and thus better outcomes (Lohse et al., 2014</w:t>
      </w:r>
      <w:r>
        <w:rPr>
          <w:rFonts w:eastAsia="MinionPro-Regular"/>
        </w:rPr>
        <w:t xml:space="preserve">; </w:t>
      </w:r>
      <w:r w:rsidRPr="00562D7B">
        <w:rPr>
          <w:rFonts w:eastAsia="MinionPro-Regular"/>
        </w:rPr>
        <w:t>Parker et al., 2013</w:t>
      </w:r>
      <w:r>
        <w:rPr>
          <w:rFonts w:eastAsia="MinionPro-Regular"/>
        </w:rPr>
        <w:t xml:space="preserve">, </w:t>
      </w:r>
      <w:r w:rsidRPr="00562D7B">
        <w:rPr>
          <w:rFonts w:eastAsia="MinionPro-Regular"/>
        </w:rPr>
        <w:t xml:space="preserve">in </w:t>
      </w:r>
      <w:proofErr w:type="spellStart"/>
      <w:r w:rsidRPr="00562D7B">
        <w:rPr>
          <w:rFonts w:eastAsia="MinionPro-Regular"/>
        </w:rPr>
        <w:t>Huygelier</w:t>
      </w:r>
      <w:proofErr w:type="spellEnd"/>
      <w:r w:rsidRPr="00562D7B">
        <w:rPr>
          <w:rFonts w:eastAsia="MinionPro-Regular"/>
        </w:rPr>
        <w:t xml:space="preserve"> </w:t>
      </w:r>
      <w:r>
        <w:rPr>
          <w:rFonts w:eastAsia="MinionPro-Regular"/>
        </w:rPr>
        <w:t>et al.,</w:t>
      </w:r>
      <w:r w:rsidRPr="00562D7B">
        <w:rPr>
          <w:rFonts w:eastAsia="MinionPro-Regular"/>
        </w:rPr>
        <w:t xml:space="preserve"> 2021)</w:t>
      </w:r>
      <w:r>
        <w:rPr>
          <w:rFonts w:eastAsia="MinionPro-Regular"/>
        </w:rPr>
        <w:t xml:space="preserve"> including physical and mental/psychological outcomes (Freitas et al., 2021; Syed &amp; Kamal, 2021)</w:t>
      </w:r>
      <w:r w:rsidRPr="00562D7B">
        <w:rPr>
          <w:rFonts w:eastAsia="MinionPro-Regular"/>
        </w:rPr>
        <w:t xml:space="preserve">. </w:t>
      </w:r>
      <w:r>
        <w:rPr>
          <w:rFonts w:eastAsia="MinionPro-Regular"/>
        </w:rPr>
        <w:t>T</w:t>
      </w:r>
      <w:r w:rsidRPr="00562D7B">
        <w:rPr>
          <w:rFonts w:eastAsia="MinionPro-Regular"/>
        </w:rPr>
        <w:t>he recent availability of inexpensive VR technology improves accessibility for clinical uptake (</w:t>
      </w:r>
      <w:proofErr w:type="spellStart"/>
      <w:r w:rsidRPr="00562D7B">
        <w:rPr>
          <w:rFonts w:eastAsia="MinionPro-Regular"/>
        </w:rPr>
        <w:t>Castelvecchi</w:t>
      </w:r>
      <w:proofErr w:type="spellEnd"/>
      <w:r w:rsidRPr="00562D7B">
        <w:rPr>
          <w:rFonts w:eastAsia="MinionPro-Regular"/>
        </w:rPr>
        <w:t>, 2016) and perceived pitfalls of VR, such as concerns with technological competence have not necessarily played out (</w:t>
      </w:r>
      <w:r w:rsidRPr="00562D7B">
        <w:t>Morse et al., 2020</w:t>
      </w:r>
      <w:r w:rsidRPr="00562D7B">
        <w:rPr>
          <w:rFonts w:eastAsia="MinionPro-Regular"/>
        </w:rPr>
        <w:t>).</w:t>
      </w:r>
      <w:r>
        <w:rPr>
          <w:rFonts w:eastAsia="MinionPro-Regular"/>
        </w:rPr>
        <w:t xml:space="preserve"> However, research is still in the early stages; evidence of the potential of VR to facilitate meaningful clinical outcomes derives from small studies, of low to moderate quality (Laver et al., 2017) and questions remain over how to increase clinician uptake of technology use (Gorman et al., 2021). Nevertheless, these studies indicate its tolerability and potential utility in people with stroke, with an excellent safety profile.</w:t>
      </w:r>
    </w:p>
    <w:p w14:paraId="4D459F97" w14:textId="77777777" w:rsidR="00F45355" w:rsidRPr="00562D7B" w:rsidRDefault="00F45355" w:rsidP="00F45355">
      <w:pPr>
        <w:pStyle w:val="Heading2"/>
        <w:spacing w:after="120"/>
        <w:rPr>
          <w:rFonts w:eastAsia="MinionPro-Regular" w:cs="Times New Roman"/>
          <w:bCs/>
          <w:i/>
          <w:iCs/>
          <w:szCs w:val="24"/>
        </w:rPr>
      </w:pPr>
      <w:r w:rsidRPr="00562D7B">
        <w:rPr>
          <w:rFonts w:eastAsia="MinionPro-Regular" w:cs="Times New Roman"/>
          <w:bCs/>
          <w:iCs/>
          <w:szCs w:val="24"/>
        </w:rPr>
        <w:lastRenderedPageBreak/>
        <w:t xml:space="preserve">VR </w:t>
      </w:r>
      <w:r>
        <w:rPr>
          <w:rFonts w:eastAsia="MinionPro-Regular" w:cs="Times New Roman"/>
          <w:bCs/>
          <w:iCs/>
          <w:szCs w:val="24"/>
        </w:rPr>
        <w:t>C</w:t>
      </w:r>
      <w:r w:rsidRPr="00562D7B">
        <w:rPr>
          <w:rFonts w:eastAsia="MinionPro-Regular" w:cs="Times New Roman"/>
          <w:bCs/>
          <w:iCs/>
          <w:szCs w:val="24"/>
        </w:rPr>
        <w:t xml:space="preserve">an </w:t>
      </w:r>
      <w:r>
        <w:rPr>
          <w:rFonts w:eastAsia="MinionPro-Regular" w:cs="Times New Roman"/>
          <w:bCs/>
          <w:iCs/>
          <w:szCs w:val="24"/>
        </w:rPr>
        <w:t>M</w:t>
      </w:r>
      <w:r w:rsidRPr="00562D7B">
        <w:rPr>
          <w:rFonts w:eastAsia="MinionPro-Regular" w:cs="Times New Roman"/>
          <w:bCs/>
          <w:iCs/>
          <w:szCs w:val="24"/>
        </w:rPr>
        <w:t xml:space="preserve">ap </w:t>
      </w:r>
      <w:r>
        <w:rPr>
          <w:rFonts w:eastAsia="MinionPro-Regular" w:cs="Times New Roman"/>
          <w:bCs/>
          <w:iCs/>
          <w:szCs w:val="24"/>
        </w:rPr>
        <w:t>S</w:t>
      </w:r>
      <w:r w:rsidRPr="00562D7B">
        <w:rPr>
          <w:rFonts w:eastAsia="MinionPro-Regular" w:cs="Times New Roman"/>
          <w:bCs/>
          <w:iCs/>
          <w:szCs w:val="24"/>
        </w:rPr>
        <w:t xml:space="preserve">patial </w:t>
      </w:r>
      <w:r>
        <w:rPr>
          <w:rFonts w:eastAsia="MinionPro-Regular" w:cs="Times New Roman"/>
          <w:bCs/>
          <w:iCs/>
          <w:szCs w:val="24"/>
        </w:rPr>
        <w:t>A</w:t>
      </w:r>
      <w:r w:rsidRPr="00562D7B">
        <w:rPr>
          <w:rFonts w:eastAsia="MinionPro-Regular" w:cs="Times New Roman"/>
          <w:bCs/>
          <w:iCs/>
          <w:szCs w:val="24"/>
        </w:rPr>
        <w:t xml:space="preserve">ttention and </w:t>
      </w:r>
      <w:r>
        <w:rPr>
          <w:rFonts w:eastAsia="MinionPro-Regular" w:cs="Times New Roman"/>
          <w:bCs/>
          <w:iCs/>
          <w:szCs w:val="24"/>
        </w:rPr>
        <w:t>A</w:t>
      </w:r>
      <w:r w:rsidRPr="00562D7B">
        <w:rPr>
          <w:rFonts w:eastAsia="MinionPro-Regular" w:cs="Times New Roman"/>
          <w:bCs/>
          <w:iCs/>
          <w:szCs w:val="24"/>
        </w:rPr>
        <w:t xml:space="preserve">ttention </w:t>
      </w:r>
      <w:r>
        <w:rPr>
          <w:rFonts w:eastAsia="MinionPro-Regular" w:cs="Times New Roman"/>
          <w:bCs/>
          <w:iCs/>
          <w:szCs w:val="24"/>
        </w:rPr>
        <w:t>P</w:t>
      </w:r>
      <w:r w:rsidRPr="00562D7B">
        <w:rPr>
          <w:rFonts w:eastAsia="MinionPro-Regular" w:cs="Times New Roman"/>
          <w:bCs/>
          <w:iCs/>
          <w:szCs w:val="24"/>
        </w:rPr>
        <w:t xml:space="preserve">roblems in </w:t>
      </w:r>
      <w:r>
        <w:rPr>
          <w:rFonts w:eastAsia="MinionPro-Regular" w:cs="Times New Roman"/>
          <w:bCs/>
          <w:iCs/>
          <w:szCs w:val="24"/>
        </w:rPr>
        <w:t>N</w:t>
      </w:r>
      <w:r w:rsidRPr="00562D7B">
        <w:rPr>
          <w:rFonts w:eastAsia="MinionPro-Regular" w:cs="Times New Roman"/>
          <w:bCs/>
          <w:iCs/>
          <w:szCs w:val="24"/>
        </w:rPr>
        <w:t>eglect</w:t>
      </w:r>
    </w:p>
    <w:p w14:paraId="030833A8" w14:textId="77777777" w:rsidR="00F45355" w:rsidRPr="00562D7B" w:rsidRDefault="00F45355" w:rsidP="00F45355">
      <w:pPr>
        <w:spacing w:after="120" w:line="480" w:lineRule="auto"/>
        <w:ind w:firstLine="720"/>
        <w:rPr>
          <w:rFonts w:eastAsia="MinionPro-Regular"/>
          <w:vertAlign w:val="subscript"/>
        </w:rPr>
      </w:pPr>
      <w:r w:rsidRPr="00562D7B">
        <w:rPr>
          <w:rFonts w:eastAsia="MinionPro-Regular"/>
        </w:rPr>
        <w:t>VR can measure spatial attention and map spatial neglect (</w:t>
      </w:r>
      <w:r w:rsidRPr="005F7BCF">
        <w:t>Buxbaum</w:t>
      </w:r>
      <w:r>
        <w:t xml:space="preserve"> et al., 2012; </w:t>
      </w:r>
      <w:proofErr w:type="spellStart"/>
      <w:r w:rsidRPr="00562D7B">
        <w:rPr>
          <w:rFonts w:eastAsia="MinionPro-Regular"/>
        </w:rPr>
        <w:t>Dvorkin</w:t>
      </w:r>
      <w:proofErr w:type="spellEnd"/>
      <w:r w:rsidRPr="00562D7B">
        <w:rPr>
          <w:rFonts w:eastAsia="MinionPro-Regular"/>
        </w:rPr>
        <w:t xml:space="preserve"> et al., 2012; Harada </w:t>
      </w:r>
      <w:r>
        <w:rPr>
          <w:rFonts w:eastAsia="MinionPro-Regular"/>
        </w:rPr>
        <w:t>&amp;</w:t>
      </w:r>
      <w:r w:rsidRPr="00562D7B">
        <w:rPr>
          <w:rFonts w:eastAsia="MinionPro-Regular"/>
        </w:rPr>
        <w:t xml:space="preserve"> </w:t>
      </w:r>
      <w:proofErr w:type="spellStart"/>
      <w:r w:rsidRPr="00562D7B">
        <w:rPr>
          <w:rFonts w:eastAsia="MinionPro-Regular"/>
        </w:rPr>
        <w:t>Ohyama</w:t>
      </w:r>
      <w:proofErr w:type="spellEnd"/>
      <w:r w:rsidRPr="00562D7B">
        <w:rPr>
          <w:rFonts w:eastAsia="MinionPro-Regular"/>
        </w:rPr>
        <w:t xml:space="preserve">, 2019; </w:t>
      </w:r>
      <w:proofErr w:type="spellStart"/>
      <w:r w:rsidRPr="00562D7B">
        <w:t>Knobel</w:t>
      </w:r>
      <w:proofErr w:type="spellEnd"/>
      <w:r w:rsidRPr="00562D7B">
        <w:t xml:space="preserve"> et al., 2020</w:t>
      </w:r>
      <w:r w:rsidRPr="00562D7B">
        <w:rPr>
          <w:rFonts w:eastAsia="MinionPro-Regular"/>
        </w:rPr>
        <w:t xml:space="preserve">). In seminal work, </w:t>
      </w:r>
      <w:proofErr w:type="spellStart"/>
      <w:r w:rsidRPr="00562D7B">
        <w:rPr>
          <w:rFonts w:eastAsia="MinionPro-Regular"/>
        </w:rPr>
        <w:t>Dvorkin</w:t>
      </w:r>
      <w:proofErr w:type="spellEnd"/>
      <w:r w:rsidRPr="00562D7B">
        <w:rPr>
          <w:rFonts w:eastAsia="MinionPro-Regular"/>
        </w:rPr>
        <w:t xml:space="preserve"> et al. (2012) designed a 3D virtual method of mapping </w:t>
      </w:r>
      <w:r>
        <w:rPr>
          <w:rFonts w:eastAsia="MinionPro-Regular"/>
        </w:rPr>
        <w:t>the</w:t>
      </w:r>
      <w:r w:rsidRPr="00562D7B">
        <w:rPr>
          <w:rFonts w:eastAsia="MinionPro-Regular"/>
        </w:rPr>
        <w:t xml:space="preserve"> volume of deficit</w:t>
      </w:r>
      <w:r>
        <w:rPr>
          <w:rFonts w:eastAsia="MinionPro-Regular"/>
        </w:rPr>
        <w:t xml:space="preserve"> people may experience following stroke</w:t>
      </w:r>
      <w:r w:rsidRPr="00562D7B">
        <w:rPr>
          <w:rFonts w:eastAsia="MinionPro-Regular"/>
        </w:rPr>
        <w:t xml:space="preserve">. </w:t>
      </w:r>
      <w:r>
        <w:rPr>
          <w:rFonts w:eastAsia="MinionPro-Regular"/>
        </w:rPr>
        <w:t>The study included t</w:t>
      </w:r>
      <w:r w:rsidRPr="00562D7B">
        <w:rPr>
          <w:rFonts w:eastAsia="MinionPro-Regular"/>
        </w:rPr>
        <w:t xml:space="preserve">hree groups of </w:t>
      </w:r>
      <w:proofErr w:type="gramStart"/>
      <w:r w:rsidRPr="00562D7B">
        <w:rPr>
          <w:rFonts w:eastAsia="MinionPro-Regular"/>
        </w:rPr>
        <w:t>players</w:t>
      </w:r>
      <w:r>
        <w:rPr>
          <w:rFonts w:eastAsia="MinionPro-Regular"/>
        </w:rPr>
        <w:t>;</w:t>
      </w:r>
      <w:proofErr w:type="gramEnd"/>
      <w:r w:rsidRPr="00562D7B">
        <w:rPr>
          <w:rFonts w:eastAsia="MinionPro-Regular"/>
        </w:rPr>
        <w:t xml:space="preserve"> </w:t>
      </w:r>
      <w:r>
        <w:rPr>
          <w:rFonts w:eastAsia="MinionPro-Regular"/>
        </w:rPr>
        <w:t xml:space="preserve">people with stroke and </w:t>
      </w:r>
      <w:r w:rsidRPr="00562D7B">
        <w:rPr>
          <w:rFonts w:eastAsia="MinionPro-Regular"/>
        </w:rPr>
        <w:t xml:space="preserve">right hemisphere </w:t>
      </w:r>
      <w:r>
        <w:rPr>
          <w:rFonts w:eastAsia="MinionPro-Regular"/>
        </w:rPr>
        <w:t xml:space="preserve">injury and </w:t>
      </w:r>
      <w:r w:rsidRPr="00562D7B">
        <w:rPr>
          <w:rFonts w:eastAsia="MinionPro-Regular"/>
        </w:rPr>
        <w:t>neglect (</w:t>
      </w:r>
      <w:r w:rsidRPr="00184EA7">
        <w:rPr>
          <w:rFonts w:eastAsia="MinionPro-Regular"/>
          <w:i/>
          <w:iCs/>
        </w:rPr>
        <w:t>n</w:t>
      </w:r>
      <w:r>
        <w:rPr>
          <w:rFonts w:eastAsia="MinionPro-Regular"/>
        </w:rPr>
        <w:t xml:space="preserve"> </w:t>
      </w:r>
      <w:r w:rsidRPr="00562D7B">
        <w:rPr>
          <w:rFonts w:eastAsia="MinionPro-Regular"/>
        </w:rPr>
        <w:t>=</w:t>
      </w:r>
      <w:r>
        <w:rPr>
          <w:rFonts w:eastAsia="MinionPro-Regular"/>
        </w:rPr>
        <w:t xml:space="preserve"> </w:t>
      </w:r>
      <w:r w:rsidRPr="00562D7B">
        <w:rPr>
          <w:rFonts w:eastAsia="MinionPro-Regular"/>
        </w:rPr>
        <w:t xml:space="preserve">8), </w:t>
      </w:r>
      <w:r>
        <w:rPr>
          <w:rFonts w:eastAsia="MinionPro-Regular"/>
        </w:rPr>
        <w:t xml:space="preserve">people with stroke and </w:t>
      </w:r>
      <w:r w:rsidRPr="00562D7B">
        <w:rPr>
          <w:rFonts w:eastAsia="MinionPro-Regular"/>
        </w:rPr>
        <w:t xml:space="preserve">right hemisphere </w:t>
      </w:r>
      <w:r>
        <w:rPr>
          <w:rFonts w:eastAsia="MinionPro-Regular"/>
        </w:rPr>
        <w:t>injury but</w:t>
      </w:r>
      <w:r w:rsidRPr="00562D7B">
        <w:rPr>
          <w:rFonts w:eastAsia="MinionPro-Regular"/>
        </w:rPr>
        <w:t xml:space="preserve"> without neglect (</w:t>
      </w:r>
      <w:r w:rsidRPr="00184EA7">
        <w:rPr>
          <w:rFonts w:eastAsia="MinionPro-Regular"/>
          <w:i/>
          <w:iCs/>
        </w:rPr>
        <w:t>n</w:t>
      </w:r>
      <w:r>
        <w:rPr>
          <w:rFonts w:eastAsia="MinionPro-Regular"/>
        </w:rPr>
        <w:t xml:space="preserve"> </w:t>
      </w:r>
      <w:r w:rsidRPr="00562D7B">
        <w:rPr>
          <w:rFonts w:eastAsia="MinionPro-Regular"/>
        </w:rPr>
        <w:t>=</w:t>
      </w:r>
      <w:r>
        <w:rPr>
          <w:rFonts w:eastAsia="MinionPro-Regular"/>
        </w:rPr>
        <w:t xml:space="preserve"> </w:t>
      </w:r>
      <w:r w:rsidRPr="00562D7B">
        <w:rPr>
          <w:rFonts w:eastAsia="MinionPro-Regular"/>
        </w:rPr>
        <w:t>9), and healthy controls (</w:t>
      </w:r>
      <w:r w:rsidRPr="00184EA7">
        <w:rPr>
          <w:rFonts w:eastAsia="MinionPro-Regular"/>
          <w:i/>
          <w:iCs/>
        </w:rPr>
        <w:t>n</w:t>
      </w:r>
      <w:r>
        <w:rPr>
          <w:rFonts w:eastAsia="MinionPro-Regular"/>
        </w:rPr>
        <w:t xml:space="preserve"> </w:t>
      </w:r>
      <w:r w:rsidRPr="00562D7B">
        <w:rPr>
          <w:rFonts w:eastAsia="MinionPro-Regular"/>
        </w:rPr>
        <w:t>=</w:t>
      </w:r>
      <w:r>
        <w:rPr>
          <w:rFonts w:eastAsia="MinionPro-Regular"/>
        </w:rPr>
        <w:t xml:space="preserve"> </w:t>
      </w:r>
      <w:r w:rsidRPr="00562D7B">
        <w:rPr>
          <w:rFonts w:eastAsia="MinionPro-Regular"/>
        </w:rPr>
        <w:t>9)</w:t>
      </w:r>
      <w:r>
        <w:rPr>
          <w:rFonts w:eastAsia="MinionPro-Regular"/>
        </w:rPr>
        <w:t>. Players were asked to</w:t>
      </w:r>
      <w:r w:rsidRPr="00562D7B">
        <w:rPr>
          <w:rFonts w:eastAsia="MinionPro-Regular"/>
        </w:rPr>
        <w:t xml:space="preserve"> detect a spherical target presented sequentially at various locations relative to the player’s position on the horizontal or vertical axis or in near or far space. </w:t>
      </w:r>
      <w:r>
        <w:rPr>
          <w:rFonts w:eastAsia="MinionPro-Regular"/>
        </w:rPr>
        <w:t>Only those players</w:t>
      </w:r>
      <w:r w:rsidRPr="00562D7B">
        <w:rPr>
          <w:rFonts w:eastAsia="MinionPro-Regular"/>
        </w:rPr>
        <w:t xml:space="preserve"> with neglect showed a pronounced left-side inattention, with response accuracy and reaction time</w:t>
      </w:r>
      <w:r>
        <w:rPr>
          <w:rFonts w:eastAsia="MinionPro-Regular"/>
        </w:rPr>
        <w:t xml:space="preserve"> (RT) </w:t>
      </w:r>
      <w:r w:rsidRPr="00562D7B">
        <w:rPr>
          <w:rFonts w:eastAsia="MinionPro-Regular"/>
        </w:rPr>
        <w:t>progressively degraded for targets further from the midline. The authors depicted their results as attention volume maps, showing that VR can map the neglected space.</w:t>
      </w:r>
    </w:p>
    <w:p w14:paraId="6CB278AA" w14:textId="77777777" w:rsidR="00F45355" w:rsidRDefault="00F45355" w:rsidP="00F45355">
      <w:pPr>
        <w:spacing w:after="120" w:line="480" w:lineRule="auto"/>
        <w:ind w:firstLine="720"/>
        <w:rPr>
          <w:rFonts w:ascii="Garamond" w:eastAsia="MinionPro-Regular" w:hAnsi="Garamond"/>
        </w:rPr>
      </w:pPr>
      <w:proofErr w:type="spellStart"/>
      <w:r w:rsidRPr="00562D7B">
        <w:rPr>
          <w:rFonts w:eastAsia="MinionPro-Regular"/>
        </w:rPr>
        <w:t>Knob</w:t>
      </w:r>
      <w:r w:rsidRPr="00562D7B">
        <w:t>el</w:t>
      </w:r>
      <w:proofErr w:type="spellEnd"/>
      <w:r w:rsidRPr="00562D7B">
        <w:t xml:space="preserve"> et al. (2020) evaluated the feasibility of a simple visual search task for neglect assessment in comparison to pen-and-paper tests. The VR game had players search for targets (20 white spheres) located among distractors (100 white cubes). Players were instructed to find all spheres, as quickly as possible, by touching them with the handheld controller, changing their colour to red. Cubes were to be avoided but would also turn red when touched. The </w:t>
      </w:r>
      <w:r>
        <w:t>players</w:t>
      </w:r>
      <w:r w:rsidRPr="00562D7B">
        <w:t xml:space="preserve"> stopped the task when they stated they had found all objects. Participants reported the VR as usable with minimal adverse effects. Compared with controls, those with neglect identified </w:t>
      </w:r>
      <w:r>
        <w:t>targets</w:t>
      </w:r>
      <w:r w:rsidRPr="00562D7B">
        <w:t xml:space="preserve"> on the right far more than </w:t>
      </w:r>
      <w:r>
        <w:t xml:space="preserve">on </w:t>
      </w:r>
      <w:r w:rsidRPr="00562D7B">
        <w:t>the left and were slower overall. There was no significant difference in total right-side targets found between the neglect and control groups. The sensitivity of the VR game and pen-and-paper tests to detect neglect were statistically equivalent, and attentional scores derived from the two assessments were highly positively correlated</w:t>
      </w:r>
      <w:r w:rsidRPr="00562D7B">
        <w:rPr>
          <w:rFonts w:eastAsia="MinionPro-Regular"/>
        </w:rPr>
        <w:t>.</w:t>
      </w:r>
    </w:p>
    <w:p w14:paraId="2D30B189" w14:textId="77777777" w:rsidR="00AE35EA" w:rsidRDefault="00AE35EA"/>
    <w:sectPr w:rsidR="00AE3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Pro-Regular">
    <w:altName w:val="Yu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355"/>
    <w:rsid w:val="00272987"/>
    <w:rsid w:val="007E2FBA"/>
    <w:rsid w:val="00AE35EA"/>
    <w:rsid w:val="00B75649"/>
    <w:rsid w:val="00BD4FE8"/>
    <w:rsid w:val="00F453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8981"/>
  <w15:chartTrackingRefBased/>
  <w15:docId w15:val="{0FA289CE-9373-4CB2-B622-53101AD9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35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D4FE8"/>
    <w:pPr>
      <w:keepNext/>
      <w:keepLines/>
      <w:spacing w:line="480" w:lineRule="auto"/>
      <w:jc w:val="center"/>
      <w:outlineLvl w:val="0"/>
    </w:pPr>
    <w:rPr>
      <w:rFonts w:eastAsiaTheme="majorEastAsia" w:cstheme="majorBidi"/>
      <w:b/>
      <w:szCs w:val="32"/>
      <w:lang w:eastAsia="en-US"/>
    </w:rPr>
  </w:style>
  <w:style w:type="paragraph" w:styleId="Heading2">
    <w:name w:val="heading 2"/>
    <w:basedOn w:val="Normal"/>
    <w:next w:val="Normal"/>
    <w:link w:val="Heading2Char"/>
    <w:uiPriority w:val="9"/>
    <w:unhideWhenUsed/>
    <w:qFormat/>
    <w:rsid w:val="00BD4FE8"/>
    <w:pPr>
      <w:keepNext/>
      <w:keepLines/>
      <w:spacing w:line="480" w:lineRule="auto"/>
      <w:outlineLvl w:val="1"/>
    </w:pPr>
    <w:rPr>
      <w:rFonts w:eastAsiaTheme="majorEastAsia" w:cstheme="majorBidi"/>
      <w:b/>
      <w:szCs w:val="26"/>
      <w:lang w:eastAsia="en-US"/>
    </w:rPr>
  </w:style>
  <w:style w:type="paragraph" w:styleId="Heading3">
    <w:name w:val="heading 3"/>
    <w:basedOn w:val="Normal"/>
    <w:next w:val="Normal"/>
    <w:link w:val="Heading3Char"/>
    <w:uiPriority w:val="9"/>
    <w:unhideWhenUsed/>
    <w:qFormat/>
    <w:rsid w:val="00BD4FE8"/>
    <w:pPr>
      <w:keepNext/>
      <w:keepLines/>
      <w:spacing w:line="480" w:lineRule="auto"/>
      <w:outlineLvl w:val="2"/>
    </w:pPr>
    <w:rPr>
      <w:rFonts w:eastAsiaTheme="majorEastAsia" w:cstheme="majorBidi"/>
      <w:b/>
      <w:i/>
      <w:lang w:eastAsia="en-US"/>
    </w:rPr>
  </w:style>
  <w:style w:type="paragraph" w:styleId="Heading4">
    <w:name w:val="heading 4"/>
    <w:basedOn w:val="Normal"/>
    <w:next w:val="Normal"/>
    <w:link w:val="Heading4Char"/>
    <w:uiPriority w:val="9"/>
    <w:semiHidden/>
    <w:unhideWhenUsed/>
    <w:qFormat/>
    <w:rsid w:val="00BD4FE8"/>
    <w:pPr>
      <w:keepNext/>
      <w:keepLines/>
      <w:spacing w:line="480" w:lineRule="auto"/>
      <w:outlineLvl w:val="3"/>
    </w:pPr>
    <w:rPr>
      <w:rFonts w:eastAsiaTheme="majorEastAsia" w:cstheme="majorBidi"/>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FE8"/>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D4FE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D4FE8"/>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semiHidden/>
    <w:rsid w:val="00BD4FE8"/>
    <w:rPr>
      <w:rFonts w:ascii="Times New Roman" w:eastAsiaTheme="majorEastAsia" w:hAnsi="Times New Roman"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Norwood</dc:creator>
  <cp:keywords/>
  <dc:description/>
  <cp:lastModifiedBy>Michael Norwood</cp:lastModifiedBy>
  <cp:revision>1</cp:revision>
  <dcterms:created xsi:type="dcterms:W3CDTF">2022-02-02T03:02:00Z</dcterms:created>
  <dcterms:modified xsi:type="dcterms:W3CDTF">2022-02-02T03:03:00Z</dcterms:modified>
</cp:coreProperties>
</file>