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0126" w14:textId="77777777" w:rsidR="007D5D45" w:rsidRPr="00D862C7" w:rsidRDefault="00705944" w:rsidP="00D862C7">
      <w:pPr>
        <w:spacing w:line="360" w:lineRule="auto"/>
        <w:jc w:val="center"/>
        <w:rPr>
          <w:b/>
          <w:smallCaps/>
          <w:lang w:val="en-GB"/>
        </w:rPr>
      </w:pPr>
      <w:r w:rsidRPr="00D862C7">
        <w:rPr>
          <w:b/>
          <w:smallCaps/>
          <w:lang w:val="en-GB"/>
        </w:rPr>
        <w:t>Supplementary Material</w:t>
      </w:r>
    </w:p>
    <w:p w14:paraId="3BF6E845" w14:textId="672809D5" w:rsidR="002A7403" w:rsidRPr="00D862C7" w:rsidRDefault="00705944" w:rsidP="00D862C7">
      <w:pPr>
        <w:spacing w:line="360" w:lineRule="auto"/>
        <w:jc w:val="center"/>
        <w:rPr>
          <w:b/>
          <w:smallCaps/>
          <w:lang w:val="en-GB"/>
        </w:rPr>
      </w:pPr>
      <w:r w:rsidRPr="00D862C7">
        <w:rPr>
          <w:b/>
          <w:smallCaps/>
          <w:lang w:val="en-GB"/>
        </w:rPr>
        <w:t>References</w:t>
      </w:r>
      <w:r w:rsidR="00785F99" w:rsidRPr="00284FC4">
        <w:rPr>
          <w:b/>
          <w:smallCaps/>
          <w:lang w:val="en-GB"/>
        </w:rPr>
        <w:t xml:space="preserve"> to Specific Sites</w:t>
      </w:r>
    </w:p>
    <w:p w14:paraId="0A397443" w14:textId="77777777" w:rsidR="00642000" w:rsidRPr="00284FC4" w:rsidRDefault="008F0A34" w:rsidP="00642000">
      <w:pPr>
        <w:spacing w:line="360" w:lineRule="auto"/>
        <w:jc w:val="center"/>
        <w:rPr>
          <w:rFonts w:eastAsia="Times New Roman"/>
          <w:b/>
          <w:lang w:val="en-GB" w:eastAsia="es-ES"/>
        </w:rPr>
      </w:pPr>
      <w:r w:rsidRPr="00284FC4">
        <w:rPr>
          <w:rFonts w:eastAsia="Times New Roman"/>
          <w:b/>
          <w:lang w:val="en-GB" w:eastAsia="es-ES"/>
        </w:rPr>
        <w:t xml:space="preserve">Sixth–fifth millennium </w:t>
      </w:r>
      <w:r w:rsidRPr="000B2B00">
        <w:rPr>
          <w:rFonts w:eastAsia="Times New Roman"/>
          <w:b/>
          <w:smallCaps/>
          <w:lang w:val="en-US" w:eastAsia="es-ES"/>
        </w:rPr>
        <w:t>bc</w:t>
      </w:r>
    </w:p>
    <w:p w14:paraId="592DF5F8" w14:textId="25A749E2" w:rsidR="0054317E" w:rsidRPr="00284FC4" w:rsidRDefault="0054317E" w:rsidP="00CC6CCC">
      <w:pPr>
        <w:spacing w:line="360" w:lineRule="auto"/>
        <w:jc w:val="left"/>
        <w:rPr>
          <w:rFonts w:eastAsia="Times New Roman"/>
          <w:b/>
          <w:i/>
          <w:lang w:val="en-GB" w:eastAsia="es-ES"/>
        </w:rPr>
      </w:pPr>
      <w:r w:rsidRPr="000B2B00">
        <w:rPr>
          <w:b/>
          <w:i/>
          <w:lang w:val="en-US"/>
        </w:rPr>
        <w:t>Los Cascajos</w:t>
      </w:r>
    </w:p>
    <w:p w14:paraId="53421DCF" w14:textId="659FA412" w:rsidR="00834A14" w:rsidRPr="00284FC4" w:rsidRDefault="00834A14" w:rsidP="00CC6CCC">
      <w:pPr>
        <w:spacing w:line="360" w:lineRule="auto"/>
        <w:ind w:left="284" w:hanging="284"/>
        <w:jc w:val="left"/>
      </w:pPr>
      <w:r w:rsidRPr="00284FC4">
        <w:t xml:space="preserve">García Gazólaz, J. </w:t>
      </w:r>
      <w:r w:rsidR="00DE6C8C" w:rsidRPr="00284FC4">
        <w:t>&amp;</w:t>
      </w:r>
      <w:r w:rsidRPr="00284FC4">
        <w:t xml:space="preserve"> Sesma Sesma, J. 2007</w:t>
      </w:r>
      <w:r w:rsidR="00DE6C8C" w:rsidRPr="00284FC4">
        <w:t xml:space="preserve">. </w:t>
      </w:r>
      <w:r w:rsidRPr="00284FC4">
        <w:t>Enterramientos en el poblado neolítico de Los Cascajos (Los Arcos)</w:t>
      </w:r>
      <w:r w:rsidR="00DE6C8C" w:rsidRPr="00284FC4">
        <w:t>.</w:t>
      </w:r>
      <w:r w:rsidRPr="00284FC4">
        <w:t xml:space="preserve"> </w:t>
      </w:r>
      <w:r w:rsidR="00944879" w:rsidRPr="00284FC4">
        <w:t>I</w:t>
      </w:r>
      <w:r w:rsidRPr="00284FC4">
        <w:t>n</w:t>
      </w:r>
      <w:r w:rsidR="00C076C4" w:rsidRPr="00284FC4">
        <w:t>:</w:t>
      </w:r>
      <w:r w:rsidRPr="00284FC4">
        <w:t xml:space="preserve"> </w:t>
      </w:r>
      <w:r w:rsidR="00441B4B" w:rsidRPr="00284FC4">
        <w:t xml:space="preserve">M.A. </w:t>
      </w:r>
      <w:r w:rsidRPr="00284FC4">
        <w:t xml:space="preserve">Hurtado Alfaro, </w:t>
      </w:r>
      <w:r w:rsidR="00441B4B" w:rsidRPr="00284FC4">
        <w:t>F.</w:t>
      </w:r>
      <w:r w:rsidRPr="00284FC4">
        <w:t xml:space="preserve"> Cañada Palacio, </w:t>
      </w:r>
      <w:r w:rsidR="00441B4B" w:rsidRPr="00284FC4">
        <w:t>J.</w:t>
      </w:r>
      <w:r w:rsidRPr="00284FC4">
        <w:t xml:space="preserve"> Sesma Sesma, </w:t>
      </w:r>
      <w:r w:rsidR="00441B4B" w:rsidRPr="00284FC4">
        <w:t>&amp; J.</w:t>
      </w:r>
      <w:r w:rsidRPr="00284FC4">
        <w:t xml:space="preserve"> García Gazólaz, eds</w:t>
      </w:r>
      <w:r w:rsidR="00DE6C8C" w:rsidRPr="00284FC4">
        <w:t>.</w:t>
      </w:r>
      <w:r w:rsidRPr="00284FC4">
        <w:t xml:space="preserve"> </w:t>
      </w:r>
      <w:r w:rsidRPr="00284FC4">
        <w:rPr>
          <w:i/>
        </w:rPr>
        <w:t>La tierra te sea leve: arqueología de la muerte en Navarra</w:t>
      </w:r>
      <w:r w:rsidR="00441B4B" w:rsidRPr="00284FC4">
        <w:t>. Pamplona: Museo de Navarra,</w:t>
      </w:r>
      <w:r w:rsidRPr="00284FC4">
        <w:t xml:space="preserve"> pp. 52</w:t>
      </w:r>
      <w:r w:rsidR="00441B4B" w:rsidRPr="00284FC4">
        <w:t>–</w:t>
      </w:r>
      <w:r w:rsidRPr="00284FC4">
        <w:t>58.</w:t>
      </w:r>
    </w:p>
    <w:p w14:paraId="06E6D80D" w14:textId="592E0B0F" w:rsidR="00441B4B" w:rsidRPr="00284FC4" w:rsidRDefault="00834A14" w:rsidP="00CC6CCC">
      <w:pPr>
        <w:spacing w:line="360" w:lineRule="auto"/>
        <w:ind w:left="284" w:hanging="284"/>
        <w:jc w:val="left"/>
      </w:pPr>
      <w:r w:rsidRPr="00284FC4">
        <w:t xml:space="preserve">García Gazólaz, J., Sesma Sesma, J., Rojo Guerra, M.Á., Alday Ruiz, A., Garrido Pena, R. </w:t>
      </w:r>
      <w:r w:rsidR="00DE6C8C" w:rsidRPr="00284FC4">
        <w:t xml:space="preserve">&amp; </w:t>
      </w:r>
      <w:r w:rsidRPr="00284FC4">
        <w:t>García-Martínez de Lagrán, Í. 2011</w:t>
      </w:r>
      <w:r w:rsidR="00DE6C8C" w:rsidRPr="00284FC4">
        <w:t xml:space="preserve">. </w:t>
      </w:r>
      <w:r w:rsidR="001D3781" w:rsidRPr="00284FC4">
        <w:t xml:space="preserve">Los </w:t>
      </w:r>
      <w:r w:rsidR="00A741EC">
        <w:t>C</w:t>
      </w:r>
      <w:r w:rsidR="001D3781" w:rsidRPr="00284FC4">
        <w:t>ascajos (Los A</w:t>
      </w:r>
      <w:r w:rsidRPr="00284FC4">
        <w:t>rcos, Navarra)</w:t>
      </w:r>
      <w:r w:rsidR="00441B4B" w:rsidRPr="00284FC4">
        <w:t>.</w:t>
      </w:r>
      <w:r w:rsidRPr="00284FC4">
        <w:t xml:space="preserve"> </w:t>
      </w:r>
      <w:r w:rsidRPr="00284FC4">
        <w:rPr>
          <w:i/>
        </w:rPr>
        <w:t>Saguntum</w:t>
      </w:r>
      <w:r w:rsidR="00441B4B" w:rsidRPr="00284FC4">
        <w:rPr>
          <w:i/>
        </w:rPr>
        <w:t>,</w:t>
      </w:r>
      <w:r w:rsidR="00441B4B" w:rsidRPr="00284FC4">
        <w:t xml:space="preserve"> n</w:t>
      </w:r>
      <w:r w:rsidR="00A741EC">
        <w:t>ú</w:t>
      </w:r>
      <w:r w:rsidR="00441B4B" w:rsidRPr="00284FC4">
        <w:t>mero extraordinario 12:</w:t>
      </w:r>
      <w:r w:rsidRPr="00284FC4">
        <w:t xml:space="preserve"> 135</w:t>
      </w:r>
      <w:r w:rsidR="00441B4B" w:rsidRPr="00284FC4">
        <w:t>–</w:t>
      </w:r>
      <w:r w:rsidRPr="00284FC4">
        <w:t>40.</w:t>
      </w:r>
    </w:p>
    <w:p w14:paraId="58ECE3A7" w14:textId="57A1DA58" w:rsidR="00725EDA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>Hervella Afonso, M. 2010</w:t>
      </w:r>
      <w:r w:rsidR="00DE6C8C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>Variación temporal del ADNmt en poblaciones de la cornisa cantábrica. Contribución del ADN antiguo.</w:t>
      </w:r>
      <w:r w:rsidRPr="00284FC4">
        <w:rPr>
          <w:noProof/>
        </w:rPr>
        <w:t xml:space="preserve"> </w:t>
      </w:r>
      <w:r w:rsidR="00725EDA" w:rsidRPr="00284FC4">
        <w:rPr>
          <w:noProof/>
        </w:rPr>
        <w:t>Leioa:</w:t>
      </w:r>
      <w:r w:rsidRPr="00284FC4">
        <w:rPr>
          <w:noProof/>
        </w:rPr>
        <w:t>Universidad del País Vasco</w:t>
      </w:r>
      <w:r w:rsidR="00725EDA" w:rsidRPr="00284FC4">
        <w:rPr>
          <w:noProof/>
        </w:rPr>
        <w:t>, UPV/EHU</w:t>
      </w:r>
      <w:r w:rsidRPr="00284FC4">
        <w:rPr>
          <w:noProof/>
        </w:rPr>
        <w:t>.</w:t>
      </w:r>
    </w:p>
    <w:p w14:paraId="16470F97" w14:textId="33F369A1" w:rsidR="002C2FD0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Hervella Afonso, M., Izagirre Arribalzaga, N., Alonso Alegre, S., Fregel Lorenzo, R.I.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</w:t>
      </w:r>
      <w:r w:rsidR="00285630" w:rsidRPr="00284FC4">
        <w:rPr>
          <w:noProof/>
        </w:rPr>
        <w:t xml:space="preserve">de la </w:t>
      </w:r>
      <w:r w:rsidRPr="00284FC4">
        <w:rPr>
          <w:noProof/>
        </w:rPr>
        <w:t>Rúa Vaca, C. 2009</w:t>
      </w:r>
      <w:r w:rsidR="00DE6C8C" w:rsidRPr="00284FC4">
        <w:rPr>
          <w:noProof/>
        </w:rPr>
        <w:t xml:space="preserve">. </w:t>
      </w:r>
      <w:r w:rsidRPr="00284FC4">
        <w:rPr>
          <w:noProof/>
        </w:rPr>
        <w:t>Enterramientos en fosa en el Neolítico Antiguo en Navarra: evaluación de las evidencias arqueológicas mediante el estudio antropológico y molecular</w:t>
      </w:r>
      <w:r w:rsidR="00DE6C8C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 xml:space="preserve">Revista </w:t>
      </w:r>
      <w:r w:rsidR="00A741EC">
        <w:rPr>
          <w:i/>
          <w:iCs/>
          <w:noProof/>
        </w:rPr>
        <w:t>E</w:t>
      </w:r>
      <w:r w:rsidRPr="00284FC4">
        <w:rPr>
          <w:i/>
          <w:iCs/>
          <w:noProof/>
        </w:rPr>
        <w:t xml:space="preserve">spañola de </w:t>
      </w:r>
      <w:r w:rsidR="00A741EC">
        <w:rPr>
          <w:i/>
          <w:iCs/>
          <w:noProof/>
        </w:rPr>
        <w:t>A</w:t>
      </w:r>
      <w:r w:rsidRPr="00284FC4">
        <w:rPr>
          <w:i/>
          <w:iCs/>
          <w:noProof/>
        </w:rPr>
        <w:t xml:space="preserve">ntropología </w:t>
      </w:r>
      <w:r w:rsidR="00A741EC">
        <w:rPr>
          <w:i/>
          <w:iCs/>
          <w:noProof/>
        </w:rPr>
        <w:t>F</w:t>
      </w:r>
      <w:r w:rsidRPr="00284FC4">
        <w:rPr>
          <w:i/>
          <w:iCs/>
          <w:noProof/>
        </w:rPr>
        <w:t>ísica</w:t>
      </w:r>
      <w:r w:rsidR="00725EDA" w:rsidRPr="00284FC4">
        <w:rPr>
          <w:i/>
          <w:iCs/>
          <w:noProof/>
        </w:rPr>
        <w:t>,</w:t>
      </w:r>
      <w:r w:rsidR="00DE6C8C" w:rsidRPr="00284FC4">
        <w:rPr>
          <w:noProof/>
        </w:rPr>
        <w:t xml:space="preserve"> </w:t>
      </w:r>
      <w:r w:rsidRPr="00284FC4">
        <w:rPr>
          <w:noProof/>
        </w:rPr>
        <w:t>30</w:t>
      </w:r>
      <w:r w:rsidR="00DE6C8C" w:rsidRPr="00284FC4">
        <w:rPr>
          <w:noProof/>
        </w:rPr>
        <w:t>:</w:t>
      </w:r>
      <w:r w:rsidRPr="00284FC4">
        <w:rPr>
          <w:noProof/>
        </w:rPr>
        <w:t xml:space="preserve"> 31</w:t>
      </w:r>
      <w:r w:rsidR="00725EDA" w:rsidRPr="00284FC4">
        <w:rPr>
          <w:noProof/>
        </w:rPr>
        <w:t>–</w:t>
      </w:r>
      <w:r w:rsidRPr="00284FC4">
        <w:rPr>
          <w:noProof/>
        </w:rPr>
        <w:t>38.</w:t>
      </w:r>
    </w:p>
    <w:p w14:paraId="3F2DCD53" w14:textId="1C2812E4" w:rsidR="00705944" w:rsidRPr="00284FC4" w:rsidRDefault="00807984" w:rsidP="00CC6CCC">
      <w:pPr>
        <w:spacing w:line="360" w:lineRule="auto"/>
        <w:ind w:left="284" w:hanging="284"/>
        <w:jc w:val="left"/>
        <w:rPr>
          <w:rFonts w:eastAsia="Times New Roman"/>
          <w:lang w:eastAsia="es-ES"/>
        </w:rPr>
      </w:pPr>
      <w:r w:rsidRPr="00284FC4">
        <w:rPr>
          <w:rFonts w:eastAsia="Times New Roman"/>
          <w:lang w:eastAsia="es-ES"/>
        </w:rPr>
        <w:t xml:space="preserve">Sesma Sesma, J. </w:t>
      </w:r>
      <w:r w:rsidR="00DE6C8C" w:rsidRPr="00284FC4">
        <w:rPr>
          <w:rFonts w:eastAsia="Times New Roman"/>
          <w:lang w:eastAsia="es-ES"/>
        </w:rPr>
        <w:t>&amp;</w:t>
      </w:r>
      <w:r w:rsidRPr="00284FC4">
        <w:rPr>
          <w:rFonts w:eastAsia="Times New Roman"/>
          <w:lang w:eastAsia="es-ES"/>
        </w:rPr>
        <w:t xml:space="preserve"> García Gazólaz, J. 2001</w:t>
      </w:r>
      <w:r w:rsidR="00DE6C8C" w:rsidRPr="00284FC4">
        <w:rPr>
          <w:rFonts w:eastAsia="Times New Roman"/>
          <w:lang w:eastAsia="es-ES"/>
        </w:rPr>
        <w:t xml:space="preserve">. </w:t>
      </w:r>
      <w:r w:rsidRPr="00284FC4">
        <w:rPr>
          <w:rFonts w:eastAsia="Times New Roman"/>
          <w:lang w:eastAsia="es-ES"/>
        </w:rPr>
        <w:t>Los Cascajos (Los Arcos, Navarra): Intervenciones 1996</w:t>
      </w:r>
      <w:r w:rsidR="00725EDA" w:rsidRPr="00284FC4">
        <w:rPr>
          <w:rFonts w:eastAsia="Times New Roman"/>
          <w:lang w:eastAsia="es-ES"/>
        </w:rPr>
        <w:t>–</w:t>
      </w:r>
      <w:r w:rsidRPr="00284FC4">
        <w:rPr>
          <w:rFonts w:eastAsia="Times New Roman"/>
          <w:lang w:eastAsia="es-ES"/>
        </w:rPr>
        <w:t xml:space="preserve">1999. </w:t>
      </w:r>
      <w:r w:rsidRPr="00284FC4">
        <w:rPr>
          <w:rFonts w:eastAsia="Times New Roman"/>
          <w:i/>
          <w:iCs/>
          <w:lang w:eastAsia="es-ES"/>
        </w:rPr>
        <w:t xml:space="preserve">Trabajos de </w:t>
      </w:r>
      <w:r w:rsidR="00A741EC">
        <w:rPr>
          <w:rFonts w:eastAsia="Times New Roman"/>
          <w:i/>
          <w:iCs/>
          <w:lang w:eastAsia="es-ES"/>
        </w:rPr>
        <w:t>A</w:t>
      </w:r>
      <w:r w:rsidRPr="00284FC4">
        <w:rPr>
          <w:rFonts w:eastAsia="Times New Roman"/>
          <w:i/>
          <w:iCs/>
          <w:lang w:eastAsia="es-ES"/>
        </w:rPr>
        <w:t>rqueología Navarra</w:t>
      </w:r>
      <w:r w:rsidR="00725EDA" w:rsidRPr="00284FC4">
        <w:rPr>
          <w:rFonts w:eastAsia="Times New Roman"/>
          <w:i/>
          <w:lang w:eastAsia="es-ES"/>
        </w:rPr>
        <w:t xml:space="preserve">, </w:t>
      </w:r>
      <w:r w:rsidR="00725EDA" w:rsidRPr="00D862C7">
        <w:rPr>
          <w:rFonts w:eastAsia="Times New Roman"/>
          <w:lang w:eastAsia="es-ES"/>
        </w:rPr>
        <w:t>15: 299–306.</w:t>
      </w:r>
    </w:p>
    <w:p w14:paraId="5B2ACF34" w14:textId="77777777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Cueva de Chaves</w:t>
      </w:r>
    </w:p>
    <w:p w14:paraId="4E1948A8" w14:textId="74138AA5" w:rsidR="0067594B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Utrilla Miranda, P., Lorenzo, J.I., Baldellou Martínez, V., Sopena, M.C.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Ayuso, P. 2008</w:t>
      </w:r>
      <w:r w:rsidR="00DE6C8C" w:rsidRPr="00284FC4">
        <w:rPr>
          <w:noProof/>
        </w:rPr>
        <w:t xml:space="preserve">. </w:t>
      </w:r>
      <w:r w:rsidRPr="00284FC4">
        <w:rPr>
          <w:noProof/>
        </w:rPr>
        <w:t>Enterramiento masculino en fosa, cubierto de cantos rodados, en el neolítico antiguo de la cueva de Chaves</w:t>
      </w:r>
      <w:r w:rsidR="00BF616C" w:rsidRPr="00284FC4">
        <w:rPr>
          <w:noProof/>
        </w:rPr>
        <w:t>.</w:t>
      </w:r>
      <w:r w:rsidRPr="00284FC4">
        <w:rPr>
          <w:noProof/>
        </w:rPr>
        <w:t xml:space="preserve"> </w:t>
      </w:r>
      <w:r w:rsidR="00BF616C" w:rsidRPr="00284FC4">
        <w:rPr>
          <w:noProof/>
        </w:rPr>
        <w:t xml:space="preserve">In: </w:t>
      </w:r>
      <w:hyperlink r:id="rId8" w:history="1">
        <w:r w:rsidR="00BF616C" w:rsidRPr="00284FC4">
          <w:rPr>
            <w:bdr w:val="none" w:sz="0" w:space="0" w:color="auto" w:frame="1"/>
            <w:lang w:eastAsia="en-GB"/>
          </w:rPr>
          <w:t>M.S. Hernández Pérez</w:t>
        </w:r>
      </w:hyperlink>
      <w:r w:rsidR="00BF616C" w:rsidRPr="00284FC4">
        <w:rPr>
          <w:bdr w:val="none" w:sz="0" w:space="0" w:color="auto" w:frame="1"/>
          <w:lang w:eastAsia="en-GB"/>
        </w:rPr>
        <w:t xml:space="preserve">, </w:t>
      </w:r>
      <w:hyperlink r:id="rId9" w:history="1">
        <w:r w:rsidR="00BF616C" w:rsidRPr="00284FC4">
          <w:rPr>
            <w:bdr w:val="none" w:sz="0" w:space="0" w:color="auto" w:frame="1"/>
            <w:lang w:eastAsia="en-GB"/>
          </w:rPr>
          <w:t>J.A. Soler Díaz</w:t>
        </w:r>
      </w:hyperlink>
      <w:r w:rsidR="00BF616C" w:rsidRPr="00284FC4">
        <w:rPr>
          <w:bdr w:val="none" w:sz="0" w:space="0" w:color="auto" w:frame="1"/>
          <w:lang w:eastAsia="en-GB"/>
        </w:rPr>
        <w:t xml:space="preserve"> &amp; </w:t>
      </w:r>
      <w:hyperlink r:id="rId10" w:history="1">
        <w:r w:rsidR="00BF616C" w:rsidRPr="00284FC4">
          <w:rPr>
            <w:bdr w:val="none" w:sz="0" w:space="0" w:color="auto" w:frame="1"/>
            <w:lang w:eastAsia="en-GB"/>
          </w:rPr>
          <w:t>J.A. López Padilla</w:t>
        </w:r>
      </w:hyperlink>
      <w:r w:rsidR="00BF616C" w:rsidRPr="00284FC4">
        <w:rPr>
          <w:bdr w:val="none" w:sz="0" w:space="0" w:color="auto" w:frame="1"/>
          <w:lang w:eastAsia="en-GB"/>
        </w:rPr>
        <w:t>, eds.</w:t>
      </w:r>
      <w:r w:rsidR="00BF616C" w:rsidRPr="00284FC4">
        <w:rPr>
          <w:i/>
          <w:iCs/>
          <w:noProof/>
        </w:rPr>
        <w:t xml:space="preserve"> </w:t>
      </w:r>
      <w:r w:rsidRPr="00284FC4">
        <w:rPr>
          <w:i/>
          <w:iCs/>
          <w:noProof/>
        </w:rPr>
        <w:t xml:space="preserve">IV Congreso del Neolítico peninsular (Alicante, 27-30 </w:t>
      </w:r>
      <w:r w:rsidR="00BF616C" w:rsidRPr="00284FC4">
        <w:rPr>
          <w:i/>
          <w:iCs/>
          <w:noProof/>
        </w:rPr>
        <w:t xml:space="preserve">de </w:t>
      </w:r>
      <w:r w:rsidR="0067594B" w:rsidRPr="00284FC4">
        <w:rPr>
          <w:i/>
          <w:iCs/>
          <w:noProof/>
        </w:rPr>
        <w:t xml:space="preserve">noviembre </w:t>
      </w:r>
      <w:r w:rsidRPr="00284FC4">
        <w:rPr>
          <w:i/>
          <w:iCs/>
          <w:noProof/>
        </w:rPr>
        <w:t>de 2006)</w:t>
      </w:r>
      <w:r w:rsidR="0067594B" w:rsidRPr="00284FC4">
        <w:rPr>
          <w:iCs/>
          <w:noProof/>
        </w:rPr>
        <w:t>. Alicante: Museo Arqueológico de Alicante</w:t>
      </w:r>
      <w:r w:rsidRPr="00284FC4">
        <w:rPr>
          <w:noProof/>
        </w:rPr>
        <w:t>, pp. 131</w:t>
      </w:r>
      <w:r w:rsidR="0067594B" w:rsidRPr="00284FC4">
        <w:rPr>
          <w:noProof/>
        </w:rPr>
        <w:t>–</w:t>
      </w:r>
      <w:r w:rsidRPr="00284FC4">
        <w:rPr>
          <w:noProof/>
        </w:rPr>
        <w:t>40.</w:t>
      </w:r>
    </w:p>
    <w:p w14:paraId="24B4987C" w14:textId="77777777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La Lámpara</w:t>
      </w:r>
    </w:p>
    <w:p w14:paraId="3F4A8B9D" w14:textId="0742FADA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Rojo Guerra, M.Á.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Kunst, M. 1999</w:t>
      </w:r>
      <w:r w:rsidR="00DE6C8C" w:rsidRPr="00284FC4">
        <w:rPr>
          <w:noProof/>
        </w:rPr>
        <w:t xml:space="preserve">. </w:t>
      </w:r>
      <w:r w:rsidRPr="00284FC4">
        <w:rPr>
          <w:noProof/>
        </w:rPr>
        <w:t xml:space="preserve">La Lámpara, </w:t>
      </w:r>
      <w:r w:rsidRPr="00284FC4">
        <w:rPr>
          <w:i/>
          <w:iCs/>
          <w:noProof/>
        </w:rPr>
        <w:t>Saguntum</w:t>
      </w:r>
      <w:r w:rsidR="00DE6C8C" w:rsidRPr="00284FC4">
        <w:rPr>
          <w:noProof/>
        </w:rPr>
        <w:t>, 2:</w:t>
      </w:r>
      <w:r w:rsidRPr="00284FC4">
        <w:rPr>
          <w:noProof/>
        </w:rPr>
        <w:t xml:space="preserve"> 503</w:t>
      </w:r>
      <w:r w:rsidR="0067594B" w:rsidRPr="00284FC4">
        <w:rPr>
          <w:noProof/>
        </w:rPr>
        <w:t>–</w:t>
      </w:r>
      <w:r w:rsidRPr="00284FC4">
        <w:rPr>
          <w:noProof/>
        </w:rPr>
        <w:t>12.</w:t>
      </w:r>
    </w:p>
    <w:p w14:paraId="29DAD337" w14:textId="2B5F3327" w:rsidR="00705944" w:rsidRPr="00284FC4" w:rsidRDefault="00765D66" w:rsidP="00CC6CCC">
      <w:pPr>
        <w:spacing w:line="360" w:lineRule="auto"/>
        <w:ind w:left="284" w:hanging="284"/>
        <w:jc w:val="left"/>
      </w:pPr>
      <w:r w:rsidRPr="00284FC4">
        <w:t>Rojo Guerra, M.</w:t>
      </w:r>
      <w:r w:rsidR="0067594B" w:rsidRPr="00284FC4">
        <w:rPr>
          <w:noProof/>
        </w:rPr>
        <w:t>Á</w:t>
      </w:r>
      <w:r w:rsidRPr="00284FC4">
        <w:t>.</w:t>
      </w:r>
      <w:r w:rsidR="00285630" w:rsidRPr="00284FC4">
        <w:t>,</w:t>
      </w:r>
      <w:r w:rsidRPr="00284FC4">
        <w:t xml:space="preserve"> Kunst, M.</w:t>
      </w:r>
      <w:r w:rsidR="00285630" w:rsidRPr="00284FC4">
        <w:t>,</w:t>
      </w:r>
      <w:r w:rsidRPr="00284FC4">
        <w:t xml:space="preserve"> Garrido Pena, R.</w:t>
      </w:r>
      <w:r w:rsidR="00285630" w:rsidRPr="00284FC4">
        <w:t>,</w:t>
      </w:r>
      <w:r w:rsidRPr="00284FC4">
        <w:t xml:space="preserve"> García Martínez de Lagrán, Í. </w:t>
      </w:r>
      <w:r w:rsidR="00DE6C8C" w:rsidRPr="00284FC4">
        <w:t>&amp;</w:t>
      </w:r>
      <w:r w:rsidRPr="00284FC4">
        <w:t xml:space="preserve"> Morán Dauchez, G. 2008</w:t>
      </w:r>
      <w:r w:rsidR="00DE6C8C" w:rsidRPr="00284FC4">
        <w:t xml:space="preserve">. </w:t>
      </w:r>
      <w:r w:rsidRPr="00284FC4">
        <w:rPr>
          <w:i/>
          <w:iCs/>
        </w:rPr>
        <w:t>Paisajes de la Memoria. Asentamientos del Neolítico antiguo en el Valle de Ambrona (Soria, España).</w:t>
      </w:r>
      <w:r w:rsidRPr="00284FC4">
        <w:t xml:space="preserve"> </w:t>
      </w:r>
      <w:r w:rsidR="00DE6C8C" w:rsidRPr="00284FC4">
        <w:t xml:space="preserve">Valladolid: </w:t>
      </w:r>
      <w:r w:rsidRPr="00284FC4">
        <w:t>Universidad de Valladolid.</w:t>
      </w:r>
    </w:p>
    <w:p w14:paraId="4AE59BE7" w14:textId="486980A8" w:rsidR="00705944" w:rsidRPr="00284FC4" w:rsidRDefault="00765D66" w:rsidP="00CC6CCC">
      <w:pPr>
        <w:spacing w:line="360" w:lineRule="auto"/>
        <w:ind w:left="284" w:hanging="284"/>
        <w:jc w:val="left"/>
      </w:pPr>
      <w:r w:rsidRPr="00284FC4">
        <w:t>Rojo Guerra, M.Á.</w:t>
      </w:r>
      <w:r w:rsidR="00285630" w:rsidRPr="00284FC4">
        <w:t>,</w:t>
      </w:r>
      <w:r w:rsidRPr="00284FC4">
        <w:t xml:space="preserve"> Garrido Pena, R.</w:t>
      </w:r>
      <w:r w:rsidR="00285630" w:rsidRPr="00284FC4">
        <w:t>,</w:t>
      </w:r>
      <w:r w:rsidRPr="00284FC4">
        <w:t xml:space="preserve"> García-Martínez de Lagrán, Í.</w:t>
      </w:r>
      <w:r w:rsidR="00285630" w:rsidRPr="00284FC4">
        <w:t>,</w:t>
      </w:r>
      <w:r w:rsidRPr="00284FC4">
        <w:t xml:space="preserve"> Alday Ruiz, A.</w:t>
      </w:r>
      <w:r w:rsidR="00285630" w:rsidRPr="00284FC4">
        <w:t>,</w:t>
      </w:r>
      <w:r w:rsidRPr="00284FC4">
        <w:t xml:space="preserve"> García Gazólaz, J. </w:t>
      </w:r>
      <w:r w:rsidR="00DE6C8C" w:rsidRPr="00284FC4">
        <w:t>&amp;</w:t>
      </w:r>
      <w:r w:rsidRPr="00284FC4">
        <w:t xml:space="preserve"> Sesma Sesma, J. 2011</w:t>
      </w:r>
      <w:r w:rsidR="00DE6C8C" w:rsidRPr="00284FC4">
        <w:t xml:space="preserve">. </w:t>
      </w:r>
      <w:r w:rsidRPr="00284FC4">
        <w:t xml:space="preserve">Las primeras producciones cerámicas: el </w:t>
      </w:r>
      <w:r w:rsidRPr="00284FC4">
        <w:lastRenderedPageBreak/>
        <w:t xml:space="preserve">VI milenio cal a.C. en la península ibérica. </w:t>
      </w:r>
      <w:r w:rsidRPr="00284FC4">
        <w:rPr>
          <w:i/>
          <w:iCs/>
        </w:rPr>
        <w:t>Saguntum</w:t>
      </w:r>
      <w:r w:rsidR="00F06AA0" w:rsidRPr="00284FC4">
        <w:rPr>
          <w:iCs/>
        </w:rPr>
        <w:t>,</w:t>
      </w:r>
      <w:r w:rsidR="00F06AA0" w:rsidRPr="00284FC4">
        <w:t xml:space="preserve"> n</w:t>
      </w:r>
      <w:r w:rsidR="00A741EC">
        <w:t>ú</w:t>
      </w:r>
      <w:r w:rsidR="00F06AA0" w:rsidRPr="00284FC4">
        <w:t xml:space="preserve">mero extraordinario </w:t>
      </w:r>
      <w:r w:rsidRPr="00284FC4">
        <w:t>12: 105–09.</w:t>
      </w:r>
    </w:p>
    <w:p w14:paraId="659ACC3A" w14:textId="77777777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Pa</w:t>
      </w:r>
      <w:r w:rsidR="000C7A4A" w:rsidRPr="00284FC4">
        <w:rPr>
          <w:b/>
          <w:i/>
        </w:rPr>
        <w:t>t</w:t>
      </w:r>
      <w:r w:rsidRPr="00284FC4">
        <w:rPr>
          <w:b/>
          <w:i/>
        </w:rPr>
        <w:t>ernanbidea</w:t>
      </w:r>
    </w:p>
    <w:p w14:paraId="7E99A8B4" w14:textId="12797FFB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>García Gazólaz, J. 1998</w:t>
      </w:r>
      <w:r w:rsidR="00504DD0" w:rsidRPr="00284FC4">
        <w:rPr>
          <w:noProof/>
        </w:rPr>
        <w:t xml:space="preserve">. </w:t>
      </w:r>
      <w:r w:rsidRPr="00284FC4">
        <w:rPr>
          <w:noProof/>
        </w:rPr>
        <w:t>Paternanbidea (Ibero, Navarra): un yacimiento al aire libre de la prehistoria reciente de Navarra</w:t>
      </w:r>
      <w:r w:rsidR="00504DD0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 xml:space="preserve">Cuadernos de </w:t>
      </w:r>
      <w:r w:rsidR="00A741EC">
        <w:rPr>
          <w:i/>
          <w:iCs/>
          <w:noProof/>
        </w:rPr>
        <w:t>A</w:t>
      </w:r>
      <w:r w:rsidRPr="00284FC4">
        <w:rPr>
          <w:i/>
          <w:iCs/>
          <w:noProof/>
        </w:rPr>
        <w:t>rqueología de la Universidad de Navarra</w:t>
      </w:r>
      <w:r w:rsidR="00504DD0" w:rsidRPr="00284FC4">
        <w:rPr>
          <w:noProof/>
        </w:rPr>
        <w:t xml:space="preserve">, </w:t>
      </w:r>
      <w:r w:rsidRPr="00284FC4">
        <w:rPr>
          <w:noProof/>
        </w:rPr>
        <w:t>6</w:t>
      </w:r>
      <w:r w:rsidR="00504DD0" w:rsidRPr="00284FC4">
        <w:rPr>
          <w:noProof/>
        </w:rPr>
        <w:t>:</w:t>
      </w:r>
      <w:r w:rsidRPr="00284FC4">
        <w:rPr>
          <w:noProof/>
        </w:rPr>
        <w:t xml:space="preserve"> 33</w:t>
      </w:r>
      <w:r w:rsidR="00F06AA0" w:rsidRPr="00284FC4">
        <w:rPr>
          <w:noProof/>
        </w:rPr>
        <w:t>–</w:t>
      </w:r>
      <w:r w:rsidRPr="00284FC4">
        <w:rPr>
          <w:noProof/>
        </w:rPr>
        <w:t>48.</w:t>
      </w:r>
    </w:p>
    <w:p w14:paraId="67EA0736" w14:textId="428F336C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>García Gazólaz, J. 2007</w:t>
      </w:r>
      <w:r w:rsidR="00504DD0" w:rsidRPr="00284FC4">
        <w:rPr>
          <w:noProof/>
        </w:rPr>
        <w:t xml:space="preserve">. </w:t>
      </w:r>
      <w:r w:rsidRPr="00284FC4">
        <w:rPr>
          <w:noProof/>
        </w:rPr>
        <w:t>Los enterramientos neolíticos del yacimiento de Paternanbidea (Ibero)</w:t>
      </w:r>
      <w:r w:rsidR="00944879" w:rsidRPr="00284FC4">
        <w:rPr>
          <w:noProof/>
        </w:rPr>
        <w:t>.</w:t>
      </w:r>
      <w:r w:rsidRPr="00284FC4">
        <w:rPr>
          <w:noProof/>
        </w:rPr>
        <w:t xml:space="preserve"> </w:t>
      </w:r>
      <w:r w:rsidR="00944879" w:rsidRPr="00284FC4">
        <w:rPr>
          <w:noProof/>
        </w:rPr>
        <w:t>I</w:t>
      </w:r>
      <w:r w:rsidRPr="00284FC4">
        <w:rPr>
          <w:noProof/>
        </w:rPr>
        <w:t>n</w:t>
      </w:r>
      <w:r w:rsidR="00460AC0" w:rsidRPr="00284FC4">
        <w:rPr>
          <w:noProof/>
        </w:rPr>
        <w:t>:</w:t>
      </w:r>
      <w:r w:rsidRPr="00284FC4">
        <w:rPr>
          <w:noProof/>
        </w:rPr>
        <w:t xml:space="preserve"> </w:t>
      </w:r>
      <w:r w:rsidR="00F06AA0" w:rsidRPr="00284FC4">
        <w:rPr>
          <w:noProof/>
        </w:rPr>
        <w:t xml:space="preserve">M.A. </w:t>
      </w:r>
      <w:r w:rsidRPr="00284FC4">
        <w:rPr>
          <w:noProof/>
        </w:rPr>
        <w:t xml:space="preserve">Hurtado Alfaro, </w:t>
      </w:r>
      <w:r w:rsidR="00F06AA0" w:rsidRPr="00284FC4">
        <w:rPr>
          <w:noProof/>
        </w:rPr>
        <w:t>F.</w:t>
      </w:r>
      <w:r w:rsidRPr="00284FC4">
        <w:rPr>
          <w:noProof/>
        </w:rPr>
        <w:t xml:space="preserve"> Cañada Palacio, </w:t>
      </w:r>
      <w:r w:rsidR="00F06AA0" w:rsidRPr="00284FC4">
        <w:rPr>
          <w:noProof/>
        </w:rPr>
        <w:t>J.</w:t>
      </w:r>
      <w:r w:rsidRPr="00284FC4">
        <w:rPr>
          <w:noProof/>
        </w:rPr>
        <w:t xml:space="preserve"> Sesma Sesma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</w:t>
      </w:r>
      <w:r w:rsidR="00F06AA0" w:rsidRPr="00284FC4">
        <w:rPr>
          <w:noProof/>
        </w:rPr>
        <w:t>J.</w:t>
      </w:r>
      <w:r w:rsidRPr="00284FC4">
        <w:rPr>
          <w:noProof/>
        </w:rPr>
        <w:t xml:space="preserve">García Gazólaz, eds. </w:t>
      </w:r>
      <w:r w:rsidRPr="00284FC4">
        <w:rPr>
          <w:i/>
          <w:iCs/>
          <w:noProof/>
        </w:rPr>
        <w:t>La tierra te sea leve: arqueología de la muerte en Navarra</w:t>
      </w:r>
      <w:r w:rsidRPr="00284FC4">
        <w:rPr>
          <w:noProof/>
        </w:rPr>
        <w:t xml:space="preserve">. Pamplona: </w:t>
      </w:r>
      <w:r w:rsidR="00F06AA0" w:rsidRPr="00284FC4">
        <w:t>Museo de Navarra</w:t>
      </w:r>
      <w:r w:rsidRPr="00284FC4">
        <w:rPr>
          <w:noProof/>
        </w:rPr>
        <w:t>, pp. 59</w:t>
      </w:r>
      <w:r w:rsidR="00F06AA0" w:rsidRPr="00284FC4">
        <w:rPr>
          <w:noProof/>
        </w:rPr>
        <w:t>–</w:t>
      </w:r>
      <w:r w:rsidRPr="00284FC4">
        <w:rPr>
          <w:noProof/>
        </w:rPr>
        <w:t>65.</w:t>
      </w:r>
    </w:p>
    <w:p w14:paraId="762E7BE3" w14:textId="5EC85F77" w:rsidR="00F06AA0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>Hervella Afonso, M. 2010</w:t>
      </w:r>
      <w:r w:rsidR="003C6372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>Variación temporal del ADNmt en poblaciones de la cornisa cantábrica. Contribución del ADN antiguo.</w:t>
      </w:r>
      <w:r w:rsidRPr="00284FC4">
        <w:rPr>
          <w:noProof/>
        </w:rPr>
        <w:t xml:space="preserve"> </w:t>
      </w:r>
      <w:r w:rsidR="00F06AA0" w:rsidRPr="00284FC4">
        <w:rPr>
          <w:noProof/>
        </w:rPr>
        <w:t xml:space="preserve">Leioa: </w:t>
      </w:r>
      <w:r w:rsidRPr="00284FC4">
        <w:rPr>
          <w:noProof/>
        </w:rPr>
        <w:t>Universidad del País Vasco</w:t>
      </w:r>
      <w:r w:rsidR="00F06AA0" w:rsidRPr="00284FC4">
        <w:rPr>
          <w:noProof/>
        </w:rPr>
        <w:t>, UPV/EHU</w:t>
      </w:r>
      <w:r w:rsidRPr="00284FC4">
        <w:rPr>
          <w:noProof/>
        </w:rPr>
        <w:t>.</w:t>
      </w:r>
    </w:p>
    <w:p w14:paraId="26CBCAC3" w14:textId="124B434E" w:rsidR="002C2FD0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Hervella Afonso, M., Izagirre Arribalzaga, N., Alonso Alegre, S., Fregel Lorenzo, R.I.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</w:t>
      </w:r>
      <w:r w:rsidR="002F5A50" w:rsidRPr="00284FC4">
        <w:rPr>
          <w:noProof/>
        </w:rPr>
        <w:t xml:space="preserve">de la </w:t>
      </w:r>
      <w:r w:rsidRPr="00284FC4">
        <w:rPr>
          <w:noProof/>
        </w:rPr>
        <w:t>Rúa Vaca, C. 2009</w:t>
      </w:r>
      <w:r w:rsidR="003C6372" w:rsidRPr="00284FC4">
        <w:rPr>
          <w:noProof/>
        </w:rPr>
        <w:t xml:space="preserve">. </w:t>
      </w:r>
      <w:r w:rsidRPr="00284FC4">
        <w:rPr>
          <w:noProof/>
        </w:rPr>
        <w:t>Enterramientos en fosa en el Neolítico Antiguo en Navarra: evaluación de las evidencias arqueológicas mediante el estudio antropológico y molecular</w:t>
      </w:r>
      <w:r w:rsidR="00F06AA0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 xml:space="preserve">Revista </w:t>
      </w:r>
      <w:r w:rsidR="00A741EC">
        <w:rPr>
          <w:i/>
          <w:iCs/>
          <w:noProof/>
        </w:rPr>
        <w:t>E</w:t>
      </w:r>
      <w:r w:rsidRPr="00284FC4">
        <w:rPr>
          <w:i/>
          <w:iCs/>
          <w:noProof/>
        </w:rPr>
        <w:t xml:space="preserve">spañola de </w:t>
      </w:r>
      <w:r w:rsidR="00A741EC">
        <w:rPr>
          <w:i/>
          <w:iCs/>
          <w:noProof/>
        </w:rPr>
        <w:t>A</w:t>
      </w:r>
      <w:r w:rsidRPr="00284FC4">
        <w:rPr>
          <w:i/>
          <w:iCs/>
          <w:noProof/>
        </w:rPr>
        <w:t xml:space="preserve">ntropología </w:t>
      </w:r>
      <w:r w:rsidR="00A741EC">
        <w:rPr>
          <w:i/>
          <w:iCs/>
          <w:noProof/>
        </w:rPr>
        <w:t>F</w:t>
      </w:r>
      <w:r w:rsidRPr="00284FC4">
        <w:rPr>
          <w:i/>
          <w:iCs/>
          <w:noProof/>
        </w:rPr>
        <w:t>ísica</w:t>
      </w:r>
      <w:r w:rsidR="00F06AA0" w:rsidRPr="00284FC4">
        <w:rPr>
          <w:i/>
          <w:iCs/>
          <w:noProof/>
        </w:rPr>
        <w:t>,</w:t>
      </w:r>
      <w:r w:rsidR="00460AC0" w:rsidRPr="00284FC4">
        <w:rPr>
          <w:noProof/>
        </w:rPr>
        <w:t xml:space="preserve"> </w:t>
      </w:r>
      <w:r w:rsidRPr="00284FC4">
        <w:rPr>
          <w:noProof/>
        </w:rPr>
        <w:t>30</w:t>
      </w:r>
      <w:r w:rsidR="003C6372" w:rsidRPr="00284FC4">
        <w:rPr>
          <w:noProof/>
        </w:rPr>
        <w:t>:</w:t>
      </w:r>
      <w:r w:rsidRPr="00284FC4">
        <w:rPr>
          <w:noProof/>
        </w:rPr>
        <w:t xml:space="preserve"> 31</w:t>
      </w:r>
      <w:r w:rsidR="00F06AA0" w:rsidRPr="00284FC4">
        <w:rPr>
          <w:noProof/>
        </w:rPr>
        <w:t>–</w:t>
      </w:r>
      <w:r w:rsidRPr="00284FC4">
        <w:rPr>
          <w:noProof/>
        </w:rPr>
        <w:t>38.</w:t>
      </w:r>
    </w:p>
    <w:p w14:paraId="732E568E" w14:textId="322032DC" w:rsidR="0016793F" w:rsidRPr="00284FC4" w:rsidRDefault="0016793F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rFonts w:eastAsia="Times New Roman"/>
          <w:lang w:eastAsia="es-ES"/>
        </w:rPr>
      </w:pPr>
      <w:r w:rsidRPr="00284FC4">
        <w:rPr>
          <w:rFonts w:eastAsia="Times New Roman"/>
          <w:lang w:eastAsia="es-ES"/>
        </w:rPr>
        <w:t>Hervella Afonso, M.</w:t>
      </w:r>
      <w:r w:rsidR="00E04515" w:rsidRPr="00284FC4">
        <w:rPr>
          <w:rFonts w:eastAsia="Times New Roman"/>
          <w:lang w:eastAsia="es-ES"/>
        </w:rPr>
        <w:t>,</w:t>
      </w:r>
      <w:r w:rsidRPr="00284FC4">
        <w:rPr>
          <w:rFonts w:eastAsia="Times New Roman"/>
          <w:lang w:eastAsia="es-ES"/>
        </w:rPr>
        <w:t xml:space="preserve"> Izagirre Arribalzaga, N.</w:t>
      </w:r>
      <w:r w:rsidR="00E04515" w:rsidRPr="00284FC4">
        <w:rPr>
          <w:rFonts w:eastAsia="Times New Roman"/>
          <w:lang w:eastAsia="es-ES"/>
        </w:rPr>
        <w:t>,</w:t>
      </w:r>
      <w:r w:rsidRPr="00284FC4">
        <w:rPr>
          <w:rFonts w:eastAsia="Times New Roman"/>
          <w:lang w:eastAsia="es-ES"/>
        </w:rPr>
        <w:t xml:space="preserve"> Alonso, S.</w:t>
      </w:r>
      <w:r w:rsidR="00E04515" w:rsidRPr="00284FC4">
        <w:rPr>
          <w:rFonts w:eastAsia="Times New Roman"/>
          <w:lang w:eastAsia="es-ES"/>
        </w:rPr>
        <w:t xml:space="preserve">, </w:t>
      </w:r>
      <w:r w:rsidRPr="00284FC4">
        <w:rPr>
          <w:rFonts w:eastAsia="Times New Roman"/>
          <w:lang w:eastAsia="es-ES"/>
        </w:rPr>
        <w:t>Fontecha, L.</w:t>
      </w:r>
      <w:r w:rsidR="00E04515" w:rsidRPr="00284FC4">
        <w:rPr>
          <w:rFonts w:eastAsia="Times New Roman"/>
          <w:lang w:eastAsia="es-ES"/>
        </w:rPr>
        <w:t>,</w:t>
      </w:r>
      <w:r w:rsidRPr="00284FC4">
        <w:rPr>
          <w:rFonts w:eastAsia="Times New Roman"/>
          <w:lang w:eastAsia="es-ES"/>
        </w:rPr>
        <w:t xml:space="preserve"> López, S. </w:t>
      </w:r>
      <w:r w:rsidR="00E04515" w:rsidRPr="00284FC4">
        <w:rPr>
          <w:rFonts w:eastAsia="Times New Roman"/>
          <w:lang w:eastAsia="es-ES"/>
        </w:rPr>
        <w:t>et al.</w:t>
      </w:r>
      <w:r w:rsidRPr="00284FC4">
        <w:rPr>
          <w:rFonts w:eastAsia="Times New Roman"/>
          <w:lang w:eastAsia="es-ES"/>
        </w:rPr>
        <w:t xml:space="preserve"> 2010</w:t>
      </w:r>
      <w:r w:rsidR="003C6372" w:rsidRPr="00284FC4">
        <w:rPr>
          <w:rFonts w:eastAsia="Times New Roman"/>
          <w:lang w:eastAsia="es-ES"/>
        </w:rPr>
        <w:t xml:space="preserve">. </w:t>
      </w:r>
      <w:r w:rsidRPr="00284FC4">
        <w:rPr>
          <w:rFonts w:eastAsia="Times New Roman"/>
          <w:lang w:eastAsia="es-ES"/>
        </w:rPr>
        <w:t>Estudio antropológico de los restos humanos recuperados en el yacimiento neolítico de Paternanbidea (Navarra)</w:t>
      </w:r>
      <w:r w:rsidR="003C6372" w:rsidRPr="00284FC4">
        <w:rPr>
          <w:rFonts w:eastAsia="Times New Roman"/>
          <w:lang w:eastAsia="es-ES"/>
        </w:rPr>
        <w:t>.</w:t>
      </w:r>
      <w:r w:rsidRPr="00284FC4">
        <w:rPr>
          <w:rFonts w:eastAsia="Times New Roman"/>
          <w:lang w:eastAsia="es-ES"/>
        </w:rPr>
        <w:t xml:space="preserve"> </w:t>
      </w:r>
      <w:r w:rsidR="00944879" w:rsidRPr="00284FC4">
        <w:rPr>
          <w:rFonts w:eastAsia="Times New Roman"/>
          <w:lang w:eastAsia="es-ES"/>
        </w:rPr>
        <w:t>I</w:t>
      </w:r>
      <w:r w:rsidRPr="00284FC4">
        <w:rPr>
          <w:rFonts w:eastAsia="Times New Roman"/>
          <w:lang w:eastAsia="es-ES"/>
        </w:rPr>
        <w:t>n</w:t>
      </w:r>
      <w:r w:rsidR="00460AC0" w:rsidRPr="00284FC4">
        <w:rPr>
          <w:rFonts w:eastAsia="Times New Roman"/>
          <w:lang w:eastAsia="es-ES"/>
        </w:rPr>
        <w:t>:</w:t>
      </w:r>
      <w:r w:rsidRPr="00284FC4">
        <w:rPr>
          <w:rFonts w:eastAsia="Times New Roman"/>
          <w:lang w:eastAsia="es-ES"/>
        </w:rPr>
        <w:t xml:space="preserve"> </w:t>
      </w:r>
      <w:r w:rsidR="002F5A50" w:rsidRPr="00284FC4">
        <w:rPr>
          <w:rFonts w:eastAsia="Times New Roman"/>
          <w:lang w:eastAsia="es-ES"/>
        </w:rPr>
        <w:t xml:space="preserve">E. </w:t>
      </w:r>
      <w:r w:rsidRPr="00284FC4">
        <w:rPr>
          <w:rFonts w:eastAsia="Times New Roman"/>
          <w:lang w:eastAsia="es-ES"/>
        </w:rPr>
        <w:t xml:space="preserve">Gutiérrez Redomero, </w:t>
      </w:r>
      <w:r w:rsidR="002F5A50" w:rsidRPr="00284FC4">
        <w:rPr>
          <w:rFonts w:eastAsia="Times New Roman"/>
          <w:lang w:eastAsia="es-ES"/>
        </w:rPr>
        <w:t xml:space="preserve">Á. </w:t>
      </w:r>
      <w:r w:rsidRPr="00284FC4">
        <w:rPr>
          <w:rFonts w:eastAsia="Times New Roman"/>
          <w:lang w:eastAsia="es-ES"/>
        </w:rPr>
        <w:t xml:space="preserve">Sánchez Andrés </w:t>
      </w:r>
      <w:r w:rsidR="00DE6C8C" w:rsidRPr="00284FC4">
        <w:rPr>
          <w:rFonts w:eastAsia="Times New Roman"/>
          <w:lang w:eastAsia="es-ES"/>
        </w:rPr>
        <w:t>&amp;</w:t>
      </w:r>
      <w:r w:rsidR="003C6372" w:rsidRPr="00284FC4">
        <w:rPr>
          <w:rFonts w:eastAsia="Times New Roman"/>
          <w:lang w:eastAsia="es-ES"/>
        </w:rPr>
        <w:t xml:space="preserve"> </w:t>
      </w:r>
      <w:r w:rsidR="002F5A50" w:rsidRPr="00284FC4">
        <w:rPr>
          <w:rFonts w:eastAsia="Times New Roman"/>
          <w:lang w:eastAsia="es-ES"/>
        </w:rPr>
        <w:t xml:space="preserve">V. </w:t>
      </w:r>
      <w:r w:rsidR="003C6372" w:rsidRPr="00284FC4">
        <w:rPr>
          <w:rFonts w:eastAsia="Times New Roman"/>
          <w:lang w:eastAsia="es-ES"/>
        </w:rPr>
        <w:t>Galera Olmo, e</w:t>
      </w:r>
      <w:r w:rsidRPr="00284FC4">
        <w:rPr>
          <w:rFonts w:eastAsia="Times New Roman"/>
          <w:lang w:eastAsia="es-ES"/>
        </w:rPr>
        <w:t xml:space="preserve">ds. </w:t>
      </w:r>
      <w:r w:rsidRPr="00284FC4">
        <w:rPr>
          <w:rFonts w:eastAsia="Times New Roman"/>
          <w:i/>
          <w:iCs/>
          <w:lang w:eastAsia="es-ES"/>
        </w:rPr>
        <w:t xml:space="preserve">Diversidad Humana </w:t>
      </w:r>
      <w:r w:rsidR="00F06EBE" w:rsidRPr="00284FC4">
        <w:rPr>
          <w:rFonts w:eastAsia="Times New Roman"/>
          <w:i/>
          <w:iCs/>
          <w:lang w:eastAsia="es-ES"/>
        </w:rPr>
        <w:t xml:space="preserve">y </w:t>
      </w:r>
      <w:r w:rsidRPr="00284FC4">
        <w:rPr>
          <w:rFonts w:eastAsia="Times New Roman"/>
          <w:i/>
          <w:iCs/>
          <w:lang w:eastAsia="es-ES"/>
        </w:rPr>
        <w:t>Antropología Aplicada</w:t>
      </w:r>
      <w:r w:rsidRPr="00284FC4">
        <w:rPr>
          <w:rFonts w:eastAsia="Times New Roman"/>
          <w:lang w:eastAsia="es-ES"/>
        </w:rPr>
        <w:t xml:space="preserve">. </w:t>
      </w:r>
      <w:r w:rsidR="00F06EBE" w:rsidRPr="00284FC4">
        <w:rPr>
          <w:rFonts w:eastAsia="Times New Roman"/>
          <w:lang w:eastAsia="es-ES"/>
        </w:rPr>
        <w:t xml:space="preserve">Alcalá: </w:t>
      </w:r>
      <w:r w:rsidRPr="00284FC4">
        <w:rPr>
          <w:rFonts w:eastAsia="Times New Roman"/>
          <w:lang w:eastAsia="es-ES"/>
        </w:rPr>
        <w:t xml:space="preserve">Universidad de Alcalá, </w:t>
      </w:r>
      <w:r w:rsidR="003C6372" w:rsidRPr="00284FC4">
        <w:rPr>
          <w:rFonts w:eastAsia="Times New Roman"/>
          <w:lang w:eastAsia="es-ES"/>
        </w:rPr>
        <w:t xml:space="preserve">pp. </w:t>
      </w:r>
      <w:r w:rsidRPr="00284FC4">
        <w:rPr>
          <w:rFonts w:eastAsia="Times New Roman"/>
          <w:lang w:eastAsia="es-ES"/>
        </w:rPr>
        <w:t>117</w:t>
      </w:r>
      <w:r w:rsidR="002F5A50" w:rsidRPr="00284FC4">
        <w:rPr>
          <w:rFonts w:eastAsia="Times New Roman"/>
          <w:lang w:eastAsia="es-ES"/>
        </w:rPr>
        <w:t>–</w:t>
      </w:r>
      <w:r w:rsidRPr="00284FC4">
        <w:rPr>
          <w:rFonts w:eastAsia="Times New Roman"/>
          <w:lang w:eastAsia="es-ES"/>
        </w:rPr>
        <w:t>22.</w:t>
      </w:r>
    </w:p>
    <w:p w14:paraId="1C07A9E3" w14:textId="50A68B82" w:rsidR="00F06EBE" w:rsidRPr="00C079F5" w:rsidRDefault="00910F4F" w:rsidP="00F06EBE">
      <w:pPr>
        <w:shd w:val="clear" w:color="auto" w:fill="FFFFFF"/>
        <w:spacing w:line="360" w:lineRule="auto"/>
        <w:ind w:left="284" w:hanging="284"/>
        <w:rPr>
          <w:rFonts w:eastAsia="Times New Roman"/>
          <w:lang w:eastAsia="en-GB"/>
        </w:rPr>
      </w:pPr>
      <w:r w:rsidRPr="00284FC4">
        <w:t>Hervella, M.</w:t>
      </w:r>
      <w:r w:rsidR="00E04515" w:rsidRPr="00284FC4">
        <w:t>,</w:t>
      </w:r>
      <w:r w:rsidRPr="00284FC4">
        <w:t xml:space="preserve"> Izagirre, N.</w:t>
      </w:r>
      <w:r w:rsidR="00E04515" w:rsidRPr="00284FC4">
        <w:t>,</w:t>
      </w:r>
      <w:r w:rsidRPr="00284FC4">
        <w:t xml:space="preserve"> Alonso, S.</w:t>
      </w:r>
      <w:r w:rsidR="00E04515" w:rsidRPr="00284FC4">
        <w:t>,</w:t>
      </w:r>
      <w:r w:rsidRPr="00284FC4">
        <w:t xml:space="preserve"> Fregel, R.</w:t>
      </w:r>
      <w:r w:rsidR="00E04515" w:rsidRPr="00284FC4">
        <w:t>,</w:t>
      </w:r>
      <w:r w:rsidRPr="00284FC4">
        <w:t xml:space="preserve"> Alonso, A.</w:t>
      </w:r>
      <w:r w:rsidR="00E04515" w:rsidRPr="00284FC4">
        <w:t>,</w:t>
      </w:r>
      <w:r w:rsidRPr="00284FC4">
        <w:t xml:space="preserve"> Cabrera, V.M. </w:t>
      </w:r>
      <w:r w:rsidR="00DE6C8C" w:rsidRPr="00284FC4">
        <w:t>&amp;</w:t>
      </w:r>
      <w:r w:rsidRPr="00284FC4">
        <w:t xml:space="preserve"> de la Rúa, C. 2012</w:t>
      </w:r>
      <w:r w:rsidR="003C6372" w:rsidRPr="00284FC4">
        <w:t xml:space="preserve">. </w:t>
      </w:r>
      <w:r w:rsidRPr="00284FC4">
        <w:rPr>
          <w:lang w:val="en-GB"/>
        </w:rPr>
        <w:t xml:space="preserve">Ancient DNA from Hunter-Gatherer and Farmer Groups from Northern Spain Supports a Random Dispersion Model for the Neolithic Expansion into Europe. </w:t>
      </w:r>
      <w:r w:rsidRPr="00284FC4">
        <w:rPr>
          <w:i/>
          <w:iCs/>
        </w:rPr>
        <w:t>PLoS ONE</w:t>
      </w:r>
      <w:r w:rsidRPr="00284FC4">
        <w:t xml:space="preserve"> 7</w:t>
      </w:r>
      <w:r w:rsidR="003C6372" w:rsidRPr="00284FC4">
        <w:t xml:space="preserve"> </w:t>
      </w:r>
      <w:r w:rsidRPr="00284FC4">
        <w:t>(4): e34417.</w:t>
      </w:r>
      <w:r w:rsidR="00F06EBE" w:rsidRPr="00284FC4">
        <w:t xml:space="preserve"> </w:t>
      </w:r>
      <w:hyperlink r:id="rId11" w:history="1">
        <w:r w:rsidR="00F06EBE" w:rsidRPr="00C079F5">
          <w:rPr>
            <w:rFonts w:eastAsia="Times New Roman"/>
            <w:lang w:eastAsia="en-GB"/>
          </w:rPr>
          <w:t>https://doi.org/10.1371/journal.pone.0034417</w:t>
        </w:r>
      </w:hyperlink>
    </w:p>
    <w:p w14:paraId="5AB25771" w14:textId="77777777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Cerro Virtud</w:t>
      </w:r>
    </w:p>
    <w:p w14:paraId="06D1817E" w14:textId="10185FBE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Montero Ruiz, I., Rihuete Herrada, C. </w:t>
      </w:r>
      <w:r w:rsidR="00DE6C8C" w:rsidRPr="00284FC4">
        <w:rPr>
          <w:noProof/>
        </w:rPr>
        <w:t>&amp;</w:t>
      </w:r>
      <w:r w:rsidR="00944879" w:rsidRPr="00284FC4">
        <w:rPr>
          <w:noProof/>
        </w:rPr>
        <w:t xml:space="preserve"> </w:t>
      </w:r>
      <w:r w:rsidRPr="00284FC4">
        <w:rPr>
          <w:noProof/>
        </w:rPr>
        <w:t>Ruiz Taboada, A. 1999</w:t>
      </w:r>
      <w:r w:rsidR="003C6372" w:rsidRPr="00284FC4">
        <w:rPr>
          <w:noProof/>
        </w:rPr>
        <w:t xml:space="preserve">. </w:t>
      </w:r>
      <w:r w:rsidRPr="00284FC4">
        <w:rPr>
          <w:noProof/>
        </w:rPr>
        <w:t>Precisiones sobre el enterramiento colectivo neolítico de Cerro Virtud (Cuevas de Almanzora, Almería)</w:t>
      </w:r>
      <w:r w:rsidR="003C6372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>Trabajos de prehistoria</w:t>
      </w:r>
      <w:r w:rsidR="002F5A50" w:rsidRPr="00284FC4">
        <w:rPr>
          <w:iCs/>
          <w:noProof/>
        </w:rPr>
        <w:t>,</w:t>
      </w:r>
      <w:r w:rsidR="00460AC0" w:rsidRPr="00284FC4">
        <w:rPr>
          <w:noProof/>
        </w:rPr>
        <w:t xml:space="preserve"> </w:t>
      </w:r>
      <w:r w:rsidRPr="00284FC4">
        <w:rPr>
          <w:noProof/>
        </w:rPr>
        <w:t>56</w:t>
      </w:r>
      <w:r w:rsidR="003C6372" w:rsidRPr="00284FC4">
        <w:rPr>
          <w:noProof/>
        </w:rPr>
        <w:t>:</w:t>
      </w:r>
      <w:r w:rsidRPr="00284FC4">
        <w:rPr>
          <w:noProof/>
        </w:rPr>
        <w:t xml:space="preserve"> 119</w:t>
      </w:r>
      <w:r w:rsidR="002F5A50" w:rsidRPr="00284FC4">
        <w:rPr>
          <w:noProof/>
        </w:rPr>
        <w:t>–</w:t>
      </w:r>
      <w:r w:rsidRPr="00284FC4">
        <w:rPr>
          <w:noProof/>
        </w:rPr>
        <w:t>30.</w:t>
      </w:r>
      <w:r w:rsidR="00A741EC">
        <w:rPr>
          <w:noProof/>
        </w:rPr>
        <w:t xml:space="preserve"> </w:t>
      </w:r>
      <w:hyperlink r:id="rId12" w:history="1">
        <w:r w:rsidR="0096516C" w:rsidRPr="00AE0E47">
          <w:rPr>
            <w:rStyle w:val="Hyperlink"/>
            <w:noProof/>
          </w:rPr>
          <w:t>https://doi.org/10.3989/tp.1999.v56.i1.294</w:t>
        </w:r>
      </w:hyperlink>
      <w:r w:rsidR="0096516C">
        <w:rPr>
          <w:noProof/>
        </w:rPr>
        <w:t xml:space="preserve"> </w:t>
      </w:r>
      <w:r w:rsidR="00A741EC" w:rsidRPr="00A741EC">
        <w:rPr>
          <w:noProof/>
        </w:rPr>
        <w:tab/>
      </w:r>
    </w:p>
    <w:p w14:paraId="2E61606B" w14:textId="1ED9CDC6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Montero Ruiz, I. </w:t>
      </w:r>
      <w:r w:rsidR="00DE6C8C" w:rsidRPr="00284FC4">
        <w:rPr>
          <w:noProof/>
        </w:rPr>
        <w:t>&amp;</w:t>
      </w:r>
      <w:r w:rsidR="003C6372" w:rsidRPr="00284FC4">
        <w:rPr>
          <w:noProof/>
        </w:rPr>
        <w:t xml:space="preserve"> Ruiz Taboada, A. 1996. </w:t>
      </w:r>
      <w:r w:rsidRPr="00284FC4">
        <w:rPr>
          <w:noProof/>
        </w:rPr>
        <w:t>Enterramiento colectivo y metalurgia en el yacimiento neolítico del Cerro Virtud</w:t>
      </w:r>
      <w:r w:rsidR="003C6372" w:rsidRPr="00284FC4">
        <w:rPr>
          <w:noProof/>
        </w:rPr>
        <w:t xml:space="preserve"> (Cuevas de Almanzora, Almería).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 xml:space="preserve">Trabajos de </w:t>
      </w:r>
      <w:r w:rsidR="00A741EC">
        <w:rPr>
          <w:i/>
          <w:iCs/>
          <w:noProof/>
        </w:rPr>
        <w:t>P</w:t>
      </w:r>
      <w:r w:rsidRPr="00284FC4">
        <w:rPr>
          <w:i/>
          <w:iCs/>
          <w:noProof/>
        </w:rPr>
        <w:t>rehistoria</w:t>
      </w:r>
      <w:r w:rsidR="002F5A50" w:rsidRPr="00284FC4">
        <w:rPr>
          <w:iCs/>
          <w:noProof/>
        </w:rPr>
        <w:t>,</w:t>
      </w:r>
      <w:r w:rsidR="00460AC0" w:rsidRPr="00284FC4">
        <w:rPr>
          <w:noProof/>
        </w:rPr>
        <w:t xml:space="preserve"> </w:t>
      </w:r>
      <w:r w:rsidRPr="00284FC4">
        <w:rPr>
          <w:noProof/>
        </w:rPr>
        <w:t>53</w:t>
      </w:r>
      <w:r w:rsidR="003C6372" w:rsidRPr="00284FC4">
        <w:rPr>
          <w:noProof/>
        </w:rPr>
        <w:t>:</w:t>
      </w:r>
      <w:r w:rsidRPr="00284FC4">
        <w:rPr>
          <w:noProof/>
        </w:rPr>
        <w:t xml:space="preserve"> 55</w:t>
      </w:r>
      <w:r w:rsidR="002F5A50" w:rsidRPr="00284FC4">
        <w:rPr>
          <w:noProof/>
        </w:rPr>
        <w:t>–</w:t>
      </w:r>
      <w:r w:rsidRPr="00284FC4">
        <w:rPr>
          <w:noProof/>
        </w:rPr>
        <w:t>75.</w:t>
      </w:r>
      <w:r w:rsidR="00A741EC">
        <w:rPr>
          <w:noProof/>
        </w:rPr>
        <w:t xml:space="preserve"> </w:t>
      </w:r>
      <w:hyperlink r:id="rId13" w:history="1">
        <w:r w:rsidR="0096516C" w:rsidRPr="00AE0E47">
          <w:rPr>
            <w:rStyle w:val="Hyperlink"/>
            <w:noProof/>
          </w:rPr>
          <w:t>https://doi.org/10.3989/tp.1996.v53.i2.392</w:t>
        </w:r>
      </w:hyperlink>
      <w:r w:rsidR="0096516C">
        <w:rPr>
          <w:noProof/>
        </w:rPr>
        <w:t xml:space="preserve"> </w:t>
      </w:r>
      <w:r w:rsidR="00A741EC" w:rsidRPr="00A741EC">
        <w:rPr>
          <w:noProof/>
        </w:rPr>
        <w:tab/>
      </w:r>
    </w:p>
    <w:p w14:paraId="68BCB1B3" w14:textId="77777777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Castelo Belinho</w:t>
      </w:r>
    </w:p>
    <w:p w14:paraId="7863FA79" w14:textId="62C60861" w:rsidR="004B540F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lastRenderedPageBreak/>
        <w:t>Gomes, M.V. 2010</w:t>
      </w:r>
      <w:r w:rsidR="003C6372" w:rsidRPr="00284FC4">
        <w:rPr>
          <w:noProof/>
        </w:rPr>
        <w:t xml:space="preserve">. </w:t>
      </w:r>
      <w:r w:rsidRPr="00284FC4">
        <w:rPr>
          <w:noProof/>
        </w:rPr>
        <w:t>Castelo Belinho (Algarve): a ritualizaçao funerá</w:t>
      </w:r>
      <w:r w:rsidR="003C6372" w:rsidRPr="00284FC4">
        <w:rPr>
          <w:noProof/>
        </w:rPr>
        <w:t>ria em meados do V milenio a.C.</w:t>
      </w:r>
      <w:r w:rsidRPr="00284FC4">
        <w:rPr>
          <w:noProof/>
        </w:rPr>
        <w:t xml:space="preserve"> </w:t>
      </w:r>
      <w:r w:rsidR="00460AC0" w:rsidRPr="00284FC4">
        <w:rPr>
          <w:noProof/>
        </w:rPr>
        <w:t>I</w:t>
      </w:r>
      <w:r w:rsidRPr="00284FC4">
        <w:rPr>
          <w:noProof/>
        </w:rPr>
        <w:t>n</w:t>
      </w:r>
      <w:r w:rsidR="00460AC0" w:rsidRPr="00284FC4">
        <w:rPr>
          <w:noProof/>
        </w:rPr>
        <w:t>:</w:t>
      </w:r>
      <w:r w:rsidRPr="00284FC4">
        <w:rPr>
          <w:noProof/>
        </w:rPr>
        <w:t xml:space="preserve"> </w:t>
      </w:r>
      <w:r w:rsidR="004B540F" w:rsidRPr="00284FC4">
        <w:rPr>
          <w:noProof/>
        </w:rPr>
        <w:t>J.F. Gibaja Bao &amp; A.F. Carvalho, eds</w:t>
      </w:r>
      <w:r w:rsidR="004B540F" w:rsidRPr="00284FC4">
        <w:rPr>
          <w:i/>
          <w:iCs/>
          <w:noProof/>
        </w:rPr>
        <w:t xml:space="preserve"> </w:t>
      </w:r>
      <w:r w:rsidRPr="00284FC4">
        <w:rPr>
          <w:i/>
          <w:iCs/>
          <w:noProof/>
        </w:rPr>
        <w:t>Os últimos caçadores-recolectores e as primeiras comunidades produtoras do sul da Península Ibérica e do norte de Marrocos</w:t>
      </w:r>
      <w:r w:rsidR="004B540F" w:rsidRPr="00284FC4">
        <w:rPr>
          <w:iCs/>
          <w:noProof/>
        </w:rPr>
        <w:t xml:space="preserve">. </w:t>
      </w:r>
      <w:r w:rsidR="004B540F" w:rsidRPr="00284FC4">
        <w:rPr>
          <w:noProof/>
        </w:rPr>
        <w:t>F</w:t>
      </w:r>
      <w:r w:rsidR="004B540F" w:rsidRPr="00284FC4">
        <w:rPr>
          <w:shd w:val="clear" w:color="auto" w:fill="FFFFFF"/>
        </w:rPr>
        <w:t>aro: Faculdade de Ciências Humanas e Sociais, Universidade do Algarve</w:t>
      </w:r>
      <w:r w:rsidRPr="00284FC4">
        <w:rPr>
          <w:noProof/>
        </w:rPr>
        <w:t>, pp. 69</w:t>
      </w:r>
      <w:r w:rsidR="004B540F" w:rsidRPr="00284FC4">
        <w:rPr>
          <w:noProof/>
        </w:rPr>
        <w:t>–</w:t>
      </w:r>
      <w:r w:rsidRPr="00284FC4">
        <w:rPr>
          <w:noProof/>
        </w:rPr>
        <w:t>79.</w:t>
      </w:r>
    </w:p>
    <w:p w14:paraId="37D01D74" w14:textId="593FC69B" w:rsidR="00995ED0" w:rsidRPr="00284FC4" w:rsidRDefault="00705944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en-GB"/>
        </w:rPr>
      </w:pPr>
      <w:r w:rsidRPr="00284FC4">
        <w:rPr>
          <w:noProof/>
          <w:lang w:val="en-GB"/>
        </w:rPr>
        <w:t>Gomes, M.V. 2012</w:t>
      </w:r>
      <w:r w:rsidR="003C6372" w:rsidRPr="00284FC4">
        <w:rPr>
          <w:noProof/>
          <w:lang w:val="en-GB"/>
        </w:rPr>
        <w:t xml:space="preserve">. </w:t>
      </w:r>
      <w:r w:rsidRPr="00284FC4">
        <w:rPr>
          <w:noProof/>
          <w:lang w:val="en-GB"/>
        </w:rPr>
        <w:t xml:space="preserve">Early Neolithic </w:t>
      </w:r>
      <w:r w:rsidR="00B3269E" w:rsidRPr="00284FC4">
        <w:rPr>
          <w:noProof/>
          <w:lang w:val="en-GB"/>
        </w:rPr>
        <w:t xml:space="preserve">Funerary Practices </w:t>
      </w:r>
      <w:r w:rsidRPr="00284FC4">
        <w:rPr>
          <w:noProof/>
          <w:lang w:val="en-GB"/>
        </w:rPr>
        <w:t xml:space="preserve">in Castelo Belinho’s Village (Western Algarve, Portugal). </w:t>
      </w:r>
      <w:r w:rsidR="00944879" w:rsidRPr="00284FC4">
        <w:rPr>
          <w:noProof/>
          <w:lang w:val="en-GB"/>
        </w:rPr>
        <w:t>I</w:t>
      </w:r>
      <w:r w:rsidRPr="00284FC4">
        <w:rPr>
          <w:noProof/>
          <w:lang w:val="en-GB"/>
        </w:rPr>
        <w:t>n</w:t>
      </w:r>
      <w:r w:rsidR="00460AC0" w:rsidRPr="00284FC4">
        <w:rPr>
          <w:noProof/>
          <w:lang w:val="en-GB"/>
        </w:rPr>
        <w:t>:</w:t>
      </w:r>
      <w:r w:rsidRPr="00284FC4">
        <w:rPr>
          <w:noProof/>
          <w:lang w:val="en-GB"/>
        </w:rPr>
        <w:t xml:space="preserve"> </w:t>
      </w:r>
      <w:r w:rsidR="00B3269E" w:rsidRPr="00284FC4">
        <w:rPr>
          <w:noProof/>
          <w:lang w:val="en-GB"/>
        </w:rPr>
        <w:t>J.F.</w:t>
      </w:r>
      <w:r w:rsidRPr="00284FC4">
        <w:rPr>
          <w:noProof/>
          <w:lang w:val="en-GB"/>
        </w:rPr>
        <w:t>Gib</w:t>
      </w:r>
      <w:r w:rsidR="003C6372" w:rsidRPr="00284FC4">
        <w:rPr>
          <w:noProof/>
          <w:lang w:val="en-GB"/>
        </w:rPr>
        <w:t xml:space="preserve">aja Bao, </w:t>
      </w:r>
      <w:r w:rsidR="00B3269E" w:rsidRPr="00284FC4">
        <w:rPr>
          <w:noProof/>
          <w:lang w:val="en-GB"/>
        </w:rPr>
        <w:t>A.F.</w:t>
      </w:r>
      <w:r w:rsidR="003C6372" w:rsidRPr="00284FC4">
        <w:rPr>
          <w:noProof/>
          <w:lang w:val="en-GB"/>
        </w:rPr>
        <w:t xml:space="preserve"> Carvalho.</w:t>
      </w:r>
      <w:r w:rsidRPr="00284FC4">
        <w:rPr>
          <w:noProof/>
          <w:lang w:val="en-GB"/>
        </w:rPr>
        <w:t xml:space="preserve"> </w:t>
      </w:r>
      <w:r w:rsidR="003C6372" w:rsidRPr="00284FC4">
        <w:rPr>
          <w:noProof/>
          <w:lang w:val="en-GB"/>
        </w:rPr>
        <w:t>&amp;</w:t>
      </w:r>
      <w:r w:rsidRPr="00284FC4">
        <w:rPr>
          <w:noProof/>
          <w:lang w:val="en-GB"/>
        </w:rPr>
        <w:t xml:space="preserve"> </w:t>
      </w:r>
      <w:r w:rsidR="00B3269E" w:rsidRPr="00284FC4">
        <w:rPr>
          <w:noProof/>
          <w:lang w:val="en-GB"/>
        </w:rPr>
        <w:t xml:space="preserve">P. </w:t>
      </w:r>
      <w:r w:rsidRPr="00284FC4">
        <w:rPr>
          <w:noProof/>
          <w:lang w:val="en-GB"/>
        </w:rPr>
        <w:t xml:space="preserve">Chambon, eds. </w:t>
      </w:r>
      <w:r w:rsidR="002C2FD0" w:rsidRPr="00284FC4">
        <w:rPr>
          <w:i/>
          <w:iCs/>
          <w:noProof/>
          <w:lang w:val="en-GB"/>
        </w:rPr>
        <w:t>Funerary Practices in the Iberian Peninsula from the Mesolithic to the Chalcolithic</w:t>
      </w:r>
      <w:r w:rsidR="002C2FD0" w:rsidRPr="00284FC4">
        <w:rPr>
          <w:noProof/>
          <w:lang w:val="en-GB"/>
        </w:rPr>
        <w:t xml:space="preserve"> </w:t>
      </w:r>
      <w:r w:rsidR="00B3269E" w:rsidRPr="00284FC4">
        <w:rPr>
          <w:noProof/>
          <w:lang w:val="en-GB"/>
        </w:rPr>
        <w:t>(</w:t>
      </w:r>
      <w:r w:rsidR="002C2FD0" w:rsidRPr="00284FC4">
        <w:rPr>
          <w:noProof/>
          <w:lang w:val="en-GB"/>
        </w:rPr>
        <w:t>BAR International Series, 2417</w:t>
      </w:r>
      <w:r w:rsidR="00B3269E" w:rsidRPr="00284FC4">
        <w:rPr>
          <w:noProof/>
          <w:lang w:val="en-GB"/>
        </w:rPr>
        <w:t>). Oxford: Archaeopress</w:t>
      </w:r>
      <w:r w:rsidR="002C2FD0" w:rsidRPr="00284FC4">
        <w:rPr>
          <w:noProof/>
          <w:lang w:val="en-GB"/>
        </w:rPr>
        <w:t>, pp. 113</w:t>
      </w:r>
      <w:r w:rsidR="00B3269E" w:rsidRPr="00284FC4">
        <w:rPr>
          <w:noProof/>
          <w:lang w:val="en-GB"/>
        </w:rPr>
        <w:t>–</w:t>
      </w:r>
      <w:r w:rsidR="002C2FD0" w:rsidRPr="00284FC4">
        <w:rPr>
          <w:noProof/>
          <w:lang w:val="en-GB"/>
        </w:rPr>
        <w:t>23.</w:t>
      </w:r>
    </w:p>
    <w:p w14:paraId="71521B20" w14:textId="4EB3E0F8" w:rsidR="002C2FD0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  <w:lang w:val="en-GB"/>
        </w:rPr>
        <w:t>Gomes, M.V. 2013</w:t>
      </w:r>
      <w:r w:rsidR="003C6372" w:rsidRPr="00284FC4">
        <w:rPr>
          <w:noProof/>
          <w:lang w:val="en-GB"/>
        </w:rPr>
        <w:t xml:space="preserve">. </w:t>
      </w:r>
      <w:r w:rsidRPr="00284FC4">
        <w:rPr>
          <w:noProof/>
          <w:lang w:val="en-GB"/>
        </w:rPr>
        <w:t>Castelo Belinho’s village (Portimão Algarve) and the sea Landscape, resources and symbols</w:t>
      </w:r>
      <w:r w:rsidR="003C6372" w:rsidRPr="00284FC4">
        <w:rPr>
          <w:noProof/>
          <w:lang w:val="en-GB"/>
        </w:rPr>
        <w:t>.</w:t>
      </w:r>
      <w:r w:rsidRPr="00284FC4">
        <w:rPr>
          <w:noProof/>
          <w:lang w:val="en-GB"/>
        </w:rPr>
        <w:t xml:space="preserve"> </w:t>
      </w:r>
      <w:r w:rsidR="00705944" w:rsidRPr="007B7F4D">
        <w:rPr>
          <w:noProof/>
        </w:rPr>
        <w:t>In</w:t>
      </w:r>
      <w:r w:rsidR="00460AC0" w:rsidRPr="007B7F4D">
        <w:rPr>
          <w:noProof/>
        </w:rPr>
        <w:t>:</w:t>
      </w:r>
      <w:r w:rsidR="00705944" w:rsidRPr="007B7F4D">
        <w:rPr>
          <w:noProof/>
        </w:rPr>
        <w:t xml:space="preserve"> </w:t>
      </w:r>
      <w:r w:rsidR="00B3269E" w:rsidRPr="007B7F4D">
        <w:rPr>
          <w:noProof/>
        </w:rPr>
        <w:t xml:space="preserve">J. </w:t>
      </w:r>
      <w:r w:rsidR="00705944" w:rsidRPr="007B7F4D">
        <w:rPr>
          <w:noProof/>
        </w:rPr>
        <w:t xml:space="preserve">Soares, ed. </w:t>
      </w:r>
      <w:r w:rsidRPr="00284FC4">
        <w:rPr>
          <w:i/>
          <w:iCs/>
          <w:noProof/>
        </w:rPr>
        <w:t>Pré-Historia das Zonas Húmidas</w:t>
      </w:r>
      <w:r w:rsidRPr="00284FC4">
        <w:rPr>
          <w:noProof/>
        </w:rPr>
        <w:t xml:space="preserve">. </w:t>
      </w:r>
      <w:r w:rsidR="00B3269E" w:rsidRPr="00284FC4">
        <w:rPr>
          <w:noProof/>
        </w:rPr>
        <w:t xml:space="preserve">Setúbal: </w:t>
      </w:r>
      <w:r w:rsidRPr="00284FC4">
        <w:rPr>
          <w:noProof/>
        </w:rPr>
        <w:t>Museu de Arqueologia e Etnografia do Distrito de Setúbal, pp. 69</w:t>
      </w:r>
      <w:r w:rsidR="00B3269E" w:rsidRPr="00284FC4">
        <w:rPr>
          <w:noProof/>
        </w:rPr>
        <w:t>–</w:t>
      </w:r>
      <w:r w:rsidRPr="00284FC4">
        <w:rPr>
          <w:noProof/>
        </w:rPr>
        <w:t>84.</w:t>
      </w:r>
    </w:p>
    <w:p w14:paraId="75E78698" w14:textId="77777777" w:rsidR="00886DD6" w:rsidRPr="00284FC4" w:rsidRDefault="00886DD6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</w:p>
    <w:p w14:paraId="4E236BAE" w14:textId="5785640F" w:rsidR="00C20007" w:rsidRPr="00284FC4" w:rsidRDefault="008F0A34" w:rsidP="00D862C7">
      <w:pPr>
        <w:spacing w:line="360" w:lineRule="auto"/>
        <w:ind w:left="284" w:hanging="284"/>
        <w:jc w:val="center"/>
        <w:rPr>
          <w:rFonts w:eastAsia="Times New Roman"/>
          <w:sz w:val="20"/>
          <w:szCs w:val="20"/>
          <w:lang w:val="fr-FR" w:eastAsia="es-ES"/>
        </w:rPr>
      </w:pPr>
      <w:r w:rsidRPr="00284FC4">
        <w:rPr>
          <w:rFonts w:eastAsia="Times New Roman"/>
          <w:b/>
          <w:lang w:val="fr-FR" w:eastAsia="es-ES"/>
        </w:rPr>
        <w:t xml:space="preserve">Fourth millennium </w:t>
      </w:r>
      <w:r w:rsidRPr="00284FC4">
        <w:rPr>
          <w:rFonts w:eastAsia="Times New Roman"/>
          <w:b/>
          <w:smallCaps/>
          <w:lang w:val="fr-FR" w:eastAsia="es-ES"/>
        </w:rPr>
        <w:t>bc</w:t>
      </w:r>
    </w:p>
    <w:p w14:paraId="3FE6D2CB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  <w:lang w:val="fr-FR"/>
        </w:rPr>
      </w:pPr>
      <w:r w:rsidRPr="00284FC4">
        <w:rPr>
          <w:b/>
          <w:i/>
          <w:lang w:val="fr-FR"/>
        </w:rPr>
        <w:t>Bòbila Madurell</w:t>
      </w:r>
    </w:p>
    <w:p w14:paraId="054B7D11" w14:textId="32769085" w:rsidR="00D2574E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fr-FR"/>
        </w:rPr>
      </w:pPr>
      <w:r w:rsidRPr="00284FC4">
        <w:rPr>
          <w:noProof/>
          <w:lang w:val="fr-FR"/>
        </w:rPr>
        <w:t>Allièse, F. 2016</w:t>
      </w:r>
      <w:r w:rsidR="003C6372" w:rsidRPr="00284FC4">
        <w:rPr>
          <w:noProof/>
          <w:lang w:val="fr-FR"/>
        </w:rPr>
        <w:t>.</w:t>
      </w:r>
      <w:r w:rsidRPr="00284FC4">
        <w:rPr>
          <w:noProof/>
          <w:lang w:val="fr-FR"/>
        </w:rPr>
        <w:t xml:space="preserve"> </w:t>
      </w:r>
      <w:r w:rsidRPr="00D862C7">
        <w:rPr>
          <w:iCs/>
          <w:noProof/>
          <w:lang w:val="fr-FR"/>
        </w:rPr>
        <w:t xml:space="preserve">Les sépultures de la Bòbila Madurell-Can Gambús (Vallès occidental). Éclairages sur les pratiques funéraires du nord-est de la péninsule </w:t>
      </w:r>
      <w:r w:rsidR="00D2574E" w:rsidRPr="00D862C7">
        <w:rPr>
          <w:iCs/>
          <w:noProof/>
          <w:lang w:val="fr-FR"/>
        </w:rPr>
        <w:t xml:space="preserve">iberique </w:t>
      </w:r>
      <w:r w:rsidRPr="00D862C7">
        <w:rPr>
          <w:iCs/>
          <w:noProof/>
          <w:lang w:val="fr-FR"/>
        </w:rPr>
        <w:t>à la fin du Ve et au début du IVe millénaire</w:t>
      </w:r>
      <w:r w:rsidRPr="00284FC4">
        <w:rPr>
          <w:noProof/>
          <w:lang w:val="fr-FR"/>
        </w:rPr>
        <w:t xml:space="preserve">. </w:t>
      </w:r>
      <w:r w:rsidR="00D2574E" w:rsidRPr="00284FC4">
        <w:rPr>
          <w:noProof/>
          <w:lang w:val="fr-FR"/>
        </w:rPr>
        <w:t xml:space="preserve">Unpublished PhD dissertation, </w:t>
      </w:r>
      <w:r w:rsidRPr="00284FC4">
        <w:rPr>
          <w:noProof/>
          <w:lang w:val="fr-FR"/>
        </w:rPr>
        <w:t>Universit</w:t>
      </w:r>
      <w:r w:rsidR="002F5A50" w:rsidRPr="00284FC4">
        <w:rPr>
          <w:noProof/>
          <w:lang w:val="fr-FR"/>
        </w:rPr>
        <w:t>é</w:t>
      </w:r>
      <w:r w:rsidRPr="00284FC4">
        <w:rPr>
          <w:noProof/>
          <w:lang w:val="fr-FR"/>
        </w:rPr>
        <w:t xml:space="preserve"> Paris 1 Panthéon-Sorbonne </w:t>
      </w:r>
      <w:r w:rsidR="00D2574E" w:rsidRPr="00284FC4">
        <w:rPr>
          <w:noProof/>
          <w:lang w:val="fr-FR"/>
        </w:rPr>
        <w:t xml:space="preserve">&amp; </w:t>
      </w:r>
      <w:r w:rsidRPr="00284FC4">
        <w:rPr>
          <w:noProof/>
          <w:lang w:val="fr-FR"/>
        </w:rPr>
        <w:t>Universitat Autònoma de Barcelona.</w:t>
      </w:r>
    </w:p>
    <w:p w14:paraId="2A24963E" w14:textId="09930C2C" w:rsidR="004809E0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  <w:lang w:val="fr-FR"/>
        </w:rPr>
        <w:t>Duboscq, S. 2017</w:t>
      </w:r>
      <w:r w:rsidR="003C6372" w:rsidRPr="00284FC4">
        <w:rPr>
          <w:noProof/>
          <w:lang w:val="fr-FR"/>
        </w:rPr>
        <w:t>.</w:t>
      </w:r>
      <w:r w:rsidRPr="00284FC4">
        <w:rPr>
          <w:noProof/>
          <w:lang w:val="fr-FR"/>
        </w:rPr>
        <w:t xml:space="preserve"> </w:t>
      </w:r>
      <w:r w:rsidRPr="00D862C7">
        <w:rPr>
          <w:iCs/>
          <w:noProof/>
          <w:lang w:val="fr-FR"/>
        </w:rPr>
        <w:t>Caractérisation des relations sociales des communautés du nord-est de la péninsule Ibérique entre la seconde moitié du Ve et la seconde moitié du IVe millénaire cal BC d’après l’étude des pratiques funéraires</w:t>
      </w:r>
      <w:r w:rsidRPr="00284FC4">
        <w:rPr>
          <w:noProof/>
          <w:lang w:val="fr-FR"/>
        </w:rPr>
        <w:t xml:space="preserve">. </w:t>
      </w:r>
      <w:r w:rsidR="00CC6CCC" w:rsidRPr="00284FC4">
        <w:rPr>
          <w:noProof/>
          <w:lang w:val="fr-FR"/>
        </w:rPr>
        <w:t xml:space="preserve">Unpublished PhD dissertation, </w:t>
      </w:r>
      <w:r w:rsidRPr="00284FC4">
        <w:rPr>
          <w:noProof/>
        </w:rPr>
        <w:t>Universi</w:t>
      </w:r>
      <w:r w:rsidR="00CC6CCC" w:rsidRPr="00284FC4">
        <w:rPr>
          <w:noProof/>
        </w:rPr>
        <w:t>tat</w:t>
      </w:r>
      <w:r w:rsidRPr="00284FC4">
        <w:rPr>
          <w:noProof/>
        </w:rPr>
        <w:t xml:space="preserve"> Autònoma de Barcelona.</w:t>
      </w:r>
    </w:p>
    <w:p w14:paraId="13396712" w14:textId="6E5C7A7C" w:rsidR="003A3B94" w:rsidRPr="000B2B00" w:rsidRDefault="005402E4" w:rsidP="0045091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lang w:val="en-US"/>
        </w:rPr>
      </w:pPr>
      <w:r w:rsidRPr="00284FC4">
        <w:t xml:space="preserve">Fontanals-Coll, M., Subirà i de Galdàcano, M.E., Díaz-Zorita Bonilla, M., Duboscq, S. </w:t>
      </w:r>
      <w:r w:rsidR="00DE6C8C" w:rsidRPr="00284FC4">
        <w:t>&amp;</w:t>
      </w:r>
      <w:r w:rsidRPr="00284FC4">
        <w:t xml:space="preserve"> Gibaja Bao, J.F. 2015</w:t>
      </w:r>
      <w:r w:rsidR="003C6372" w:rsidRPr="00284FC4">
        <w:t xml:space="preserve">. </w:t>
      </w:r>
      <w:r w:rsidRPr="00284FC4">
        <w:rPr>
          <w:lang w:val="en-GB"/>
        </w:rPr>
        <w:t xml:space="preserve">Investigating </w:t>
      </w:r>
      <w:r w:rsidR="003A3B94" w:rsidRPr="00284FC4">
        <w:rPr>
          <w:lang w:val="en-GB"/>
        </w:rPr>
        <w:t xml:space="preserve">Palaeodietary and Social Differences Between Two Differentiated Sectors </w:t>
      </w:r>
      <w:r w:rsidRPr="00284FC4">
        <w:rPr>
          <w:lang w:val="en-GB"/>
        </w:rPr>
        <w:t xml:space="preserve">of a </w:t>
      </w:r>
      <w:r w:rsidRPr="00284FC4">
        <w:rPr>
          <w:lang w:val="en-GB"/>
        </w:rPr>
        <w:t xml:space="preserve">Neolithic </w:t>
      </w:r>
      <w:r w:rsidR="003A3B94" w:rsidRPr="00284FC4">
        <w:rPr>
          <w:lang w:val="en-GB"/>
        </w:rPr>
        <w:t>Community</w:t>
      </w:r>
      <w:r w:rsidRPr="00284FC4">
        <w:rPr>
          <w:lang w:val="en-GB"/>
        </w:rPr>
        <w:t>, La Bòbila Madurell-Can Gambús (</w:t>
      </w:r>
      <w:r w:rsidR="003A3B94" w:rsidRPr="00284FC4">
        <w:rPr>
          <w:lang w:val="en-GB"/>
        </w:rPr>
        <w:t xml:space="preserve">North-East </w:t>
      </w:r>
      <w:r w:rsidRPr="00284FC4">
        <w:rPr>
          <w:lang w:val="en-GB"/>
        </w:rPr>
        <w:t>Iberian Peninsula)</w:t>
      </w:r>
      <w:r w:rsidR="003C6372" w:rsidRPr="00284FC4">
        <w:rPr>
          <w:lang w:val="en-GB"/>
        </w:rPr>
        <w:t>.</w:t>
      </w:r>
      <w:r w:rsidRPr="00284FC4">
        <w:rPr>
          <w:lang w:val="en-GB"/>
        </w:rPr>
        <w:t xml:space="preserve"> </w:t>
      </w:r>
      <w:r w:rsidRPr="000B2B00">
        <w:rPr>
          <w:i/>
          <w:iCs/>
          <w:lang w:val="en-US"/>
        </w:rPr>
        <w:t>Journal of Archaeological Science</w:t>
      </w:r>
      <w:r w:rsidR="003A3B94" w:rsidRPr="000B2B00">
        <w:rPr>
          <w:i/>
          <w:iCs/>
          <w:lang w:val="en-US"/>
        </w:rPr>
        <w:t>, Reports</w:t>
      </w:r>
      <w:r w:rsidR="003A3B94" w:rsidRPr="000B2B00">
        <w:rPr>
          <w:iCs/>
          <w:lang w:val="en-US"/>
        </w:rPr>
        <w:t>,</w:t>
      </w:r>
      <w:r w:rsidRPr="000B2B00">
        <w:rPr>
          <w:lang w:val="en-US"/>
        </w:rPr>
        <w:t xml:space="preserve"> 3</w:t>
      </w:r>
      <w:r w:rsidR="003C6372" w:rsidRPr="000B2B00">
        <w:rPr>
          <w:lang w:val="en-US"/>
        </w:rPr>
        <w:t xml:space="preserve">: </w:t>
      </w:r>
      <w:r w:rsidRPr="000B2B00">
        <w:rPr>
          <w:lang w:val="en-US"/>
        </w:rPr>
        <w:t>160-170.</w:t>
      </w:r>
      <w:r w:rsidR="003A3B94" w:rsidRPr="00ED6652">
        <w:rPr>
          <w:lang w:val="en-US"/>
        </w:rPr>
        <w:t xml:space="preserve"> </w:t>
      </w:r>
      <w:hyperlink r:id="rId14" w:tgtFrame="_blank" w:tooltip="Persistent link using digital object identifier" w:history="1">
        <w:r w:rsidR="003A3B94" w:rsidRPr="00FE2AD6">
          <w:rPr>
            <w:rStyle w:val="Hyperlink"/>
            <w:color w:val="auto"/>
            <w:lang w:val="en-US"/>
          </w:rPr>
          <w:t>https://doi.org/10.1016/j.jasrep.2015.06.013</w:t>
        </w:r>
      </w:hyperlink>
    </w:p>
    <w:p w14:paraId="20E19AD2" w14:textId="04F81EF9" w:rsidR="00514465" w:rsidRPr="00ED0608" w:rsidRDefault="00705944" w:rsidP="00A741E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</w:pPr>
      <w:r w:rsidRPr="00284FC4">
        <w:t xml:space="preserve">Gibaja Bao, J.F., Morell Rovira, B., Barceló Álvarez, J.A., Duboscq, S., Masclans Latorre, A., Remolins Zamora, G. </w:t>
      </w:r>
      <w:r w:rsidR="00E04515" w:rsidRPr="000B2B00">
        <w:t xml:space="preserve">et </w:t>
      </w:r>
      <w:r w:rsidR="00A635B4">
        <w:t xml:space="preserve"> </w:t>
      </w:r>
      <w:r w:rsidR="00E04515" w:rsidRPr="000B2B00">
        <w:t>al.</w:t>
      </w:r>
      <w:r w:rsidRPr="000B2B00">
        <w:t xml:space="preserve">. </w:t>
      </w:r>
      <w:r w:rsidRPr="000B2B00">
        <w:rPr>
          <w:lang w:val="en-US"/>
        </w:rPr>
        <w:t>2017</w:t>
      </w:r>
      <w:r w:rsidR="003C6372" w:rsidRPr="000B2B00">
        <w:rPr>
          <w:lang w:val="en-US"/>
        </w:rPr>
        <w:t xml:space="preserve">. </w:t>
      </w:r>
      <w:r w:rsidRPr="00284FC4">
        <w:rPr>
          <w:lang w:val="en-GB"/>
        </w:rPr>
        <w:t xml:space="preserve">The </w:t>
      </w:r>
      <w:r w:rsidR="003A3B94" w:rsidRPr="00284FC4">
        <w:rPr>
          <w:lang w:val="en-GB"/>
        </w:rPr>
        <w:t xml:space="preserve">Chronology </w:t>
      </w:r>
      <w:r w:rsidRPr="00284FC4">
        <w:rPr>
          <w:lang w:val="en-GB"/>
        </w:rPr>
        <w:t xml:space="preserve">of the Neolithic </w:t>
      </w:r>
      <w:r w:rsidR="003A3B94" w:rsidRPr="00284FC4">
        <w:rPr>
          <w:lang w:val="en-GB"/>
        </w:rPr>
        <w:t>Necropolis ‘</w:t>
      </w:r>
      <w:r w:rsidRPr="00284FC4">
        <w:rPr>
          <w:lang w:val="en-GB"/>
        </w:rPr>
        <w:t xml:space="preserve">Bòbila Madurell-Can Gambús in the </w:t>
      </w:r>
      <w:r w:rsidR="003A3B94" w:rsidRPr="00284FC4">
        <w:rPr>
          <w:lang w:val="en-GB"/>
        </w:rPr>
        <w:t xml:space="preserve">Northeast </w:t>
      </w:r>
      <w:r w:rsidRPr="00284FC4">
        <w:rPr>
          <w:lang w:val="en-GB"/>
        </w:rPr>
        <w:t>of the Iberian Peninsula</w:t>
      </w:r>
      <w:r w:rsidRPr="00284FC4">
        <w:rPr>
          <w:lang w:val="en-GB"/>
        </w:rPr>
        <w:t xml:space="preserve">: Dating the </w:t>
      </w:r>
      <w:r w:rsidR="003A3B94" w:rsidRPr="00284FC4">
        <w:rPr>
          <w:lang w:val="en-GB"/>
        </w:rPr>
        <w:t>‘</w:t>
      </w:r>
      <w:r w:rsidRPr="00284FC4">
        <w:rPr>
          <w:lang w:val="en-GB"/>
        </w:rPr>
        <w:t xml:space="preserve">Pit Burials </w:t>
      </w:r>
      <w:r w:rsidR="003A3B94" w:rsidRPr="00284FC4">
        <w:rPr>
          <w:lang w:val="en-GB"/>
        </w:rPr>
        <w:t xml:space="preserve">Cultural Horizon </w:t>
      </w:r>
      <w:r w:rsidRPr="00284FC4">
        <w:rPr>
          <w:lang w:val="en-GB"/>
        </w:rPr>
        <w:t xml:space="preserve">and </w:t>
      </w:r>
      <w:r w:rsidR="003A3B94" w:rsidRPr="00284FC4">
        <w:rPr>
          <w:lang w:val="en-GB"/>
        </w:rPr>
        <w:t>Long Range Raw Materials Exchange</w:t>
      </w:r>
      <w:r w:rsidRPr="00284FC4">
        <w:rPr>
          <w:lang w:val="en-GB"/>
        </w:rPr>
        <w:t xml:space="preserve"> </w:t>
      </w:r>
      <w:r w:rsidR="00514465" w:rsidRPr="00284FC4">
        <w:rPr>
          <w:lang w:val="en-GB"/>
        </w:rPr>
        <w:t>Networks</w:t>
      </w:r>
      <w:r w:rsidRPr="00284FC4">
        <w:rPr>
          <w:lang w:val="en-GB"/>
        </w:rPr>
        <w:t xml:space="preserve">. </w:t>
      </w:r>
      <w:r w:rsidRPr="00284FC4">
        <w:rPr>
          <w:i/>
          <w:iCs/>
        </w:rPr>
        <w:t>Radiocarbon</w:t>
      </w:r>
      <w:r w:rsidRPr="00284FC4">
        <w:t>, 59</w:t>
      </w:r>
      <w:r w:rsidR="003C6372" w:rsidRPr="00284FC4">
        <w:t>:</w:t>
      </w:r>
      <w:r w:rsidRPr="00284FC4">
        <w:t xml:space="preserve"> 1713</w:t>
      </w:r>
      <w:r w:rsidR="00514465" w:rsidRPr="00284FC4">
        <w:t>–</w:t>
      </w:r>
      <w:r w:rsidRPr="00284FC4">
        <w:t>36.</w:t>
      </w:r>
      <w:r w:rsidR="00514465" w:rsidRPr="00284FC4">
        <w:t xml:space="preserve"> </w:t>
      </w:r>
      <w:hyperlink r:id="rId15" w:history="1">
        <w:r w:rsidR="007B7F4D" w:rsidRPr="00AE0E47">
          <w:rPr>
            <w:rStyle w:val="Hyperlink"/>
          </w:rPr>
          <w:t>https://doi.org/10.1017/RDC.2017.131</w:t>
        </w:r>
      </w:hyperlink>
      <w:r w:rsidR="007B7F4D">
        <w:t xml:space="preserve"> </w:t>
      </w:r>
    </w:p>
    <w:p w14:paraId="75A9EE9E" w14:textId="2C024A9C" w:rsidR="004809E0" w:rsidRPr="00284FC4" w:rsidRDefault="005402E4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lastRenderedPageBreak/>
        <w:t>Oliva Poveda, M. 2015</w:t>
      </w:r>
      <w:r w:rsidR="00A23FB9" w:rsidRPr="00284FC4">
        <w:t>.</w:t>
      </w:r>
      <w:r w:rsidRPr="00284FC4">
        <w:t xml:space="preserve"> </w:t>
      </w:r>
      <w:r w:rsidRPr="00D862C7">
        <w:rPr>
          <w:iCs/>
        </w:rPr>
        <w:t>Aprofitament i transformació de matèries primeres per a l’elaboració d’ornaments durant la prehistòria recent (5600</w:t>
      </w:r>
      <w:r w:rsidR="00760D75" w:rsidRPr="00284FC4">
        <w:rPr>
          <w:iCs/>
        </w:rPr>
        <w:t>–</w:t>
      </w:r>
      <w:r w:rsidRPr="00D862C7">
        <w:rPr>
          <w:iCs/>
        </w:rPr>
        <w:t>3400 cal. ane) al nord-est de la península Ibèrica.</w:t>
      </w:r>
      <w:r w:rsidRPr="00284FC4">
        <w:t xml:space="preserve"> </w:t>
      </w:r>
      <w:r w:rsidR="00760D75" w:rsidRPr="00284FC4">
        <w:t xml:space="preserve">Unpublished PhD dissertation, </w:t>
      </w:r>
      <w:r w:rsidRPr="00284FC4">
        <w:t>Universi</w:t>
      </w:r>
      <w:r w:rsidR="00760D75" w:rsidRPr="00284FC4">
        <w:t>tat</w:t>
      </w:r>
      <w:r w:rsidRPr="00284FC4">
        <w:t xml:space="preserve"> Autónoma de Barcelona.</w:t>
      </w:r>
    </w:p>
    <w:p w14:paraId="1334136B" w14:textId="0DF9192A" w:rsidR="004809E0" w:rsidRPr="00284FC4" w:rsidRDefault="005402E4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t>Plasencia Figueroa, F.J. 2016</w:t>
      </w:r>
      <w:r w:rsidR="00A23FB9" w:rsidRPr="00284FC4">
        <w:t>.</w:t>
      </w:r>
      <w:r w:rsidRPr="00284FC4">
        <w:t xml:space="preserve"> </w:t>
      </w:r>
      <w:r w:rsidRPr="00D862C7">
        <w:rPr>
          <w:iCs/>
        </w:rPr>
        <w:t>Bòbila Madurell-Mas Duran: Formas de vida en el Neolítico medio y final del nordeste peninsular</w:t>
      </w:r>
      <w:r w:rsidRPr="00284FC4">
        <w:t xml:space="preserve">. </w:t>
      </w:r>
      <w:r w:rsidR="00760D75" w:rsidRPr="00284FC4">
        <w:t xml:space="preserve">Unpublished PhD dissertation, </w:t>
      </w:r>
      <w:r w:rsidRPr="00284FC4">
        <w:t>Universita</w:t>
      </w:r>
      <w:r w:rsidR="00760D75" w:rsidRPr="00284FC4">
        <w:t>t</w:t>
      </w:r>
      <w:r w:rsidRPr="00284FC4">
        <w:t xml:space="preserve"> Autònoma de Barcelona.</w:t>
      </w:r>
    </w:p>
    <w:p w14:paraId="4FD9B8A0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Azután</w:t>
      </w:r>
    </w:p>
    <w:p w14:paraId="6E8CBA46" w14:textId="2F475CDC" w:rsidR="004809E0" w:rsidRPr="00284FC4" w:rsidRDefault="00627ED1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t xml:space="preserve">Bueno Ramírez, P., Balbín Behrmann, R. de </w:t>
      </w:r>
      <w:r w:rsidR="00DE6C8C" w:rsidRPr="00284FC4">
        <w:t>&amp;</w:t>
      </w:r>
      <w:r w:rsidRPr="00284FC4">
        <w:t xml:space="preserve"> Barroso Bermejo, R. 2005</w:t>
      </w:r>
      <w:r w:rsidR="00A23FB9" w:rsidRPr="00284FC4">
        <w:t>.</w:t>
      </w:r>
      <w:r w:rsidRPr="00284FC4">
        <w:t xml:space="preserve"> </w:t>
      </w:r>
      <w:r w:rsidRPr="00284FC4">
        <w:rPr>
          <w:i/>
          <w:iCs/>
        </w:rPr>
        <w:t>El Dolmen de Azután (Toledo). Áreas de Habitación y Áreas Funerarias en la Cuenca Interior del Tajo</w:t>
      </w:r>
      <w:r w:rsidRPr="00284FC4">
        <w:t>. Madrid: Universidad de Alcalá</w:t>
      </w:r>
      <w:r w:rsidR="00195326" w:rsidRPr="00284FC4">
        <w:t xml:space="preserve"> </w:t>
      </w:r>
      <w:r w:rsidR="00195326" w:rsidRPr="00284FC4">
        <w:rPr>
          <w:bdr w:val="none" w:sz="0" w:space="0" w:color="auto" w:frame="1"/>
          <w:shd w:val="clear" w:color="auto" w:fill="FFFFFF"/>
        </w:rPr>
        <w:t>de Henares</w:t>
      </w:r>
      <w:r w:rsidRPr="00284FC4">
        <w:t>.</w:t>
      </w:r>
    </w:p>
    <w:p w14:paraId="27D2FBB4" w14:textId="0172825A" w:rsidR="004809E0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fr-FR"/>
        </w:rPr>
      </w:pPr>
      <w:r w:rsidRPr="00284FC4">
        <w:rPr>
          <w:noProof/>
        </w:rPr>
        <w:t>Galera, V. 1991</w:t>
      </w:r>
      <w:r w:rsidR="00A23FB9" w:rsidRPr="00284FC4">
        <w:rPr>
          <w:noProof/>
        </w:rPr>
        <w:t xml:space="preserve">. </w:t>
      </w:r>
      <w:r w:rsidRPr="00284FC4">
        <w:rPr>
          <w:noProof/>
        </w:rPr>
        <w:t>Estudio antropológico</w:t>
      </w:r>
      <w:r w:rsidR="00A23FB9" w:rsidRPr="00284FC4">
        <w:rPr>
          <w:noProof/>
        </w:rPr>
        <w:t>. I</w:t>
      </w:r>
      <w:r w:rsidRPr="00284FC4">
        <w:rPr>
          <w:noProof/>
        </w:rPr>
        <w:t>n</w:t>
      </w:r>
      <w:r w:rsidR="00A23FB9" w:rsidRPr="00284FC4">
        <w:rPr>
          <w:noProof/>
        </w:rPr>
        <w:t>:</w:t>
      </w:r>
      <w:r w:rsidRPr="00284FC4">
        <w:rPr>
          <w:noProof/>
        </w:rPr>
        <w:t xml:space="preserve"> </w:t>
      </w:r>
      <w:r w:rsidR="00195326" w:rsidRPr="00284FC4">
        <w:rPr>
          <w:noProof/>
        </w:rPr>
        <w:t xml:space="preserve">P. </w:t>
      </w:r>
      <w:r w:rsidRPr="00284FC4">
        <w:rPr>
          <w:noProof/>
        </w:rPr>
        <w:t xml:space="preserve">Bueno Ramírez, ed. </w:t>
      </w:r>
      <w:r w:rsidRPr="00284FC4">
        <w:rPr>
          <w:i/>
          <w:iCs/>
          <w:noProof/>
        </w:rPr>
        <w:t>Megalitos en la Meseta Sur: los dólmenes de Azután y la Estrella (Toledo)</w:t>
      </w:r>
      <w:r w:rsidRPr="00284FC4">
        <w:rPr>
          <w:noProof/>
        </w:rPr>
        <w:t xml:space="preserve"> </w:t>
      </w:r>
      <w:r w:rsidR="00195326" w:rsidRPr="00284FC4">
        <w:rPr>
          <w:noProof/>
        </w:rPr>
        <w:t>(</w:t>
      </w:r>
      <w:r w:rsidRPr="00284FC4">
        <w:rPr>
          <w:noProof/>
          <w:lang w:val="fr-FR"/>
        </w:rPr>
        <w:t>Excavaciones Arqueológicas en España 159</w:t>
      </w:r>
      <w:r w:rsidR="00195326" w:rsidRPr="00284FC4">
        <w:rPr>
          <w:noProof/>
          <w:lang w:val="fr-FR"/>
        </w:rPr>
        <w:t xml:space="preserve">). Madrid: </w:t>
      </w:r>
      <w:r w:rsidR="00195326" w:rsidRPr="00284FC4">
        <w:t>M</w:t>
      </w:r>
      <w:r w:rsidR="00195326" w:rsidRPr="00284FC4">
        <w:rPr>
          <w:shd w:val="clear" w:color="auto" w:fill="FFFFFF"/>
        </w:rPr>
        <w:t>inisterio de Cultura</w:t>
      </w:r>
      <w:r w:rsidRPr="00284FC4">
        <w:rPr>
          <w:noProof/>
          <w:lang w:val="fr-FR"/>
        </w:rPr>
        <w:t>, pp. 51</w:t>
      </w:r>
      <w:r w:rsidR="00195326" w:rsidRPr="00284FC4">
        <w:rPr>
          <w:noProof/>
          <w:lang w:val="fr-FR"/>
        </w:rPr>
        <w:t>–</w:t>
      </w:r>
      <w:r w:rsidRPr="00284FC4">
        <w:rPr>
          <w:noProof/>
          <w:lang w:val="fr-FR"/>
        </w:rPr>
        <w:t>57.</w:t>
      </w:r>
    </w:p>
    <w:p w14:paraId="640EEDFF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  <w:lang w:val="fr-FR"/>
        </w:rPr>
      </w:pPr>
      <w:r w:rsidRPr="00284FC4">
        <w:rPr>
          <w:b/>
          <w:i/>
          <w:lang w:val="fr-FR"/>
        </w:rPr>
        <w:t>Camí de Can Grau</w:t>
      </w:r>
    </w:p>
    <w:p w14:paraId="2BCD4606" w14:textId="20FF58CA" w:rsidR="004809E0" w:rsidRPr="000B2B00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en-US"/>
        </w:rPr>
      </w:pPr>
      <w:r w:rsidRPr="00284FC4">
        <w:rPr>
          <w:noProof/>
          <w:lang w:val="fr-FR"/>
        </w:rPr>
        <w:t>Duboscq, S. 2017</w:t>
      </w:r>
      <w:r w:rsidR="00A23FB9" w:rsidRPr="00284FC4">
        <w:rPr>
          <w:noProof/>
          <w:lang w:val="fr-FR"/>
        </w:rPr>
        <w:t>.</w:t>
      </w:r>
      <w:r w:rsidRPr="00284FC4">
        <w:rPr>
          <w:noProof/>
          <w:lang w:val="fr-FR"/>
        </w:rPr>
        <w:t xml:space="preserve"> </w:t>
      </w:r>
      <w:r w:rsidRPr="00D862C7">
        <w:rPr>
          <w:iCs/>
          <w:noProof/>
          <w:lang w:val="fr-FR"/>
        </w:rPr>
        <w:t>Caractérisation des relations sociales des communautés du nord-est de la péninsule Ibérique entre la seconde moitié du Ve et la seconde moitié du IVe millénaire cal BC d’après l’étude des pratiques funéraires</w:t>
      </w:r>
      <w:r w:rsidRPr="00284FC4">
        <w:rPr>
          <w:noProof/>
          <w:lang w:val="fr-FR"/>
        </w:rPr>
        <w:t xml:space="preserve">. </w:t>
      </w:r>
      <w:r w:rsidR="00CC6CCC" w:rsidRPr="00284FC4">
        <w:rPr>
          <w:noProof/>
          <w:lang w:val="fr-FR"/>
        </w:rPr>
        <w:t xml:space="preserve">Unpublished PhD dissertation, </w:t>
      </w:r>
      <w:r w:rsidRPr="000B2B00">
        <w:rPr>
          <w:noProof/>
          <w:lang w:val="en-US"/>
        </w:rPr>
        <w:t>Universi</w:t>
      </w:r>
      <w:r w:rsidR="00CC6CCC" w:rsidRPr="000B2B00">
        <w:rPr>
          <w:noProof/>
          <w:lang w:val="en-US"/>
        </w:rPr>
        <w:t>tat</w:t>
      </w:r>
      <w:r w:rsidRPr="000B2B00">
        <w:rPr>
          <w:noProof/>
          <w:lang w:val="en-US"/>
        </w:rPr>
        <w:t xml:space="preserve"> Autònoma de Barcelona.</w:t>
      </w:r>
    </w:p>
    <w:p w14:paraId="7D042DB7" w14:textId="77777777" w:rsidR="004809E0" w:rsidRPr="00284FC4" w:rsidRDefault="00302278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0B2B00">
        <w:rPr>
          <w:noProof/>
          <w:lang w:val="en-US"/>
        </w:rPr>
        <w:t xml:space="preserve">Martí i Rosell, M., Pou, R. </w:t>
      </w:r>
      <w:r w:rsidR="00DE6C8C" w:rsidRPr="000B2B00">
        <w:rPr>
          <w:noProof/>
          <w:lang w:val="en-US"/>
        </w:rPr>
        <w:t>&amp;</w:t>
      </w:r>
      <w:r w:rsidRPr="000B2B00">
        <w:rPr>
          <w:noProof/>
          <w:lang w:val="en-US"/>
        </w:rPr>
        <w:t xml:space="preserve"> Carlus, X. 1997</w:t>
      </w:r>
      <w:r w:rsidR="00A23FB9" w:rsidRPr="000B2B00">
        <w:rPr>
          <w:noProof/>
          <w:lang w:val="en-US"/>
        </w:rPr>
        <w:t>.</w:t>
      </w:r>
      <w:r w:rsidRPr="000B2B00">
        <w:rPr>
          <w:noProof/>
          <w:lang w:val="en-US"/>
        </w:rPr>
        <w:t xml:space="preserve"> </w:t>
      </w:r>
      <w:r w:rsidRPr="00284FC4">
        <w:rPr>
          <w:i/>
          <w:iCs/>
          <w:noProof/>
        </w:rPr>
        <w:t>La necròpolis del neolític mitjà i les restes romanes del Camí de Can Grau (la Roca del Vallès, Vallès Oriental). Els jaciments de Cal Jardiner (Granollers, Vallès Oriental)</w:t>
      </w:r>
      <w:r w:rsidRPr="00284FC4">
        <w:rPr>
          <w:noProof/>
        </w:rPr>
        <w:t>. Barcelona: Generalitat de Catalunya.</w:t>
      </w:r>
    </w:p>
    <w:p w14:paraId="245AC802" w14:textId="37CF6618" w:rsidR="004809E0" w:rsidRPr="007B7F4D" w:rsidRDefault="0036085C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7B7F4D">
        <w:t xml:space="preserve">Morell Rovira, B., Duboscq, S., Masclans Latorre, A., Remolins Zamora, G., Pou, R., Martí, M. </w:t>
      </w:r>
      <w:r w:rsidR="00E04515" w:rsidRPr="007B7F4D">
        <w:t>et al</w:t>
      </w:r>
      <w:r w:rsidR="00460AC0" w:rsidRPr="007B7F4D">
        <w:t xml:space="preserve">. </w:t>
      </w:r>
      <w:r w:rsidR="000B2B00">
        <w:rPr>
          <w:lang w:val="en-US"/>
        </w:rPr>
        <w:t>(2018)</w:t>
      </w:r>
      <w:r w:rsidR="00A741EC">
        <w:rPr>
          <w:lang w:val="en-US"/>
        </w:rPr>
        <w:t>.</w:t>
      </w:r>
      <w:r w:rsidR="000B2B00">
        <w:rPr>
          <w:lang w:val="en-US"/>
        </w:rPr>
        <w:t xml:space="preserve"> </w:t>
      </w:r>
      <w:r w:rsidR="00705944" w:rsidRPr="00284FC4">
        <w:rPr>
          <w:lang w:val="en-GB"/>
        </w:rPr>
        <w:t xml:space="preserve">The Chronology of the </w:t>
      </w:r>
      <w:r w:rsidR="00C83939" w:rsidRPr="00284FC4">
        <w:rPr>
          <w:lang w:val="en-GB"/>
        </w:rPr>
        <w:t xml:space="preserve">Neolithic </w:t>
      </w:r>
      <w:r w:rsidR="00705944" w:rsidRPr="00284FC4">
        <w:rPr>
          <w:lang w:val="en-GB"/>
        </w:rPr>
        <w:t xml:space="preserve">Necropolis of the Camí de Can Grau (NE of the Iberian </w:t>
      </w:r>
      <w:r w:rsidR="00C83939" w:rsidRPr="00284FC4">
        <w:rPr>
          <w:lang w:val="en-GB"/>
        </w:rPr>
        <w:t>Peninsula</w:t>
      </w:r>
      <w:r w:rsidR="00705944" w:rsidRPr="00284FC4">
        <w:rPr>
          <w:lang w:val="en-GB"/>
        </w:rPr>
        <w:t xml:space="preserve">): </w:t>
      </w:r>
      <w:r w:rsidR="00C83939" w:rsidRPr="00284FC4">
        <w:rPr>
          <w:lang w:val="en-GB"/>
        </w:rPr>
        <w:t xml:space="preserve">Measuring Time </w:t>
      </w:r>
      <w:r w:rsidR="00705944" w:rsidRPr="00284FC4">
        <w:rPr>
          <w:lang w:val="en-GB"/>
        </w:rPr>
        <w:t xml:space="preserve">to </w:t>
      </w:r>
      <w:r w:rsidR="00C83939" w:rsidRPr="00284FC4">
        <w:rPr>
          <w:lang w:val="en-GB"/>
        </w:rPr>
        <w:t xml:space="preserve">Understand Funerary Pattern Changes </w:t>
      </w:r>
      <w:r w:rsidR="00705944" w:rsidRPr="00284FC4">
        <w:rPr>
          <w:lang w:val="en-GB"/>
        </w:rPr>
        <w:t xml:space="preserve">and </w:t>
      </w:r>
      <w:r w:rsidR="00C83939" w:rsidRPr="00284FC4">
        <w:rPr>
          <w:lang w:val="en-GB"/>
        </w:rPr>
        <w:t>Long-Distance Raw Material Exchanges</w:t>
      </w:r>
      <w:r w:rsidR="00705944" w:rsidRPr="00284FC4">
        <w:rPr>
          <w:lang w:val="en-GB"/>
        </w:rPr>
        <w:t>.</w:t>
      </w:r>
      <w:r w:rsidR="000B2B00">
        <w:rPr>
          <w:lang w:val="en-GB"/>
        </w:rPr>
        <w:t xml:space="preserve"> </w:t>
      </w:r>
      <w:r w:rsidR="000B2B00" w:rsidRPr="007B7F4D">
        <w:rPr>
          <w:i/>
        </w:rPr>
        <w:t xml:space="preserve">Comptes Rendus Palevol </w:t>
      </w:r>
      <w:r w:rsidR="000B2B00" w:rsidRPr="007B7F4D">
        <w:t>(17/6): 399-412</w:t>
      </w:r>
      <w:r w:rsidR="00A741EC">
        <w:t xml:space="preserve">. </w:t>
      </w:r>
      <w:hyperlink r:id="rId16" w:history="1">
        <w:r w:rsidR="007B7F4D" w:rsidRPr="00AE0E47">
          <w:rPr>
            <w:rStyle w:val="Hyperlink"/>
          </w:rPr>
          <w:t>https://doi.org/10.1016/j.crpv.2017.10.002</w:t>
        </w:r>
      </w:hyperlink>
      <w:r w:rsidR="007B7F4D">
        <w:t xml:space="preserve"> </w:t>
      </w:r>
    </w:p>
    <w:p w14:paraId="49B7B863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Costamar</w:t>
      </w:r>
    </w:p>
    <w:p w14:paraId="06A1F20C" w14:textId="1627DED7" w:rsidR="0045091C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>Flors Ureña, E. 2009</w:t>
      </w:r>
      <w:r w:rsidR="00A23FB9" w:rsidRPr="00284FC4">
        <w:rPr>
          <w:noProof/>
        </w:rPr>
        <w:t xml:space="preserve">. </w:t>
      </w:r>
      <w:r w:rsidRPr="00284FC4">
        <w:rPr>
          <w:noProof/>
        </w:rPr>
        <w:t>Sincronía y diacronía en Costamar</w:t>
      </w:r>
      <w:r w:rsidR="00A23FB9" w:rsidRPr="00284FC4">
        <w:rPr>
          <w:noProof/>
        </w:rPr>
        <w:t>.</w:t>
      </w:r>
      <w:r w:rsidRPr="00284FC4">
        <w:rPr>
          <w:noProof/>
        </w:rPr>
        <w:t xml:space="preserve"> </w:t>
      </w:r>
      <w:r w:rsidR="00705944" w:rsidRPr="00284FC4">
        <w:rPr>
          <w:noProof/>
          <w:lang w:val="en-GB"/>
        </w:rPr>
        <w:t>In</w:t>
      </w:r>
      <w:r w:rsidR="00460AC0" w:rsidRPr="00284FC4">
        <w:rPr>
          <w:noProof/>
          <w:lang w:val="en-GB"/>
        </w:rPr>
        <w:t>:</w:t>
      </w:r>
      <w:r w:rsidR="00705944" w:rsidRPr="00284FC4">
        <w:rPr>
          <w:noProof/>
          <w:lang w:val="en-GB"/>
        </w:rPr>
        <w:t xml:space="preserve"> </w:t>
      </w:r>
      <w:r w:rsidR="00CB7406" w:rsidRPr="00284FC4">
        <w:rPr>
          <w:noProof/>
          <w:lang w:val="en-GB"/>
        </w:rPr>
        <w:t xml:space="preserve">E. </w:t>
      </w:r>
      <w:r w:rsidR="00705944" w:rsidRPr="00284FC4">
        <w:rPr>
          <w:noProof/>
          <w:lang w:val="en-GB"/>
        </w:rPr>
        <w:t xml:space="preserve">Flors Ureña, ed. </w:t>
      </w:r>
      <w:r w:rsidRPr="00284FC4">
        <w:rPr>
          <w:i/>
          <w:iCs/>
          <w:noProof/>
        </w:rPr>
        <w:t>Torre la Sal (Ribera de Cabanes, Castellón). Evolución del paisaje antrópico desde la Prehistoria hasta el Medioevo</w:t>
      </w:r>
      <w:r w:rsidRPr="00284FC4">
        <w:rPr>
          <w:noProof/>
        </w:rPr>
        <w:t xml:space="preserve">. </w:t>
      </w:r>
      <w:r w:rsidR="0045091C" w:rsidRPr="00284FC4">
        <w:t>Castellón de la Plana:</w:t>
      </w:r>
      <w:r w:rsidR="0045091C" w:rsidRPr="00284FC4">
        <w:rPr>
          <w:noProof/>
        </w:rPr>
        <w:t xml:space="preserve"> </w:t>
      </w:r>
      <w:r w:rsidRPr="00284FC4">
        <w:rPr>
          <w:noProof/>
        </w:rPr>
        <w:t>Diputació de Castelló, pp. 107</w:t>
      </w:r>
      <w:r w:rsidR="0045091C" w:rsidRPr="00284FC4">
        <w:rPr>
          <w:noProof/>
        </w:rPr>
        <w:t>–</w:t>
      </w:r>
      <w:r w:rsidRPr="00284FC4">
        <w:rPr>
          <w:noProof/>
        </w:rPr>
        <w:t>74.</w:t>
      </w:r>
    </w:p>
    <w:p w14:paraId="5C6B5A15" w14:textId="6C8E4FB6" w:rsidR="004809E0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>Flors Ureña, E. 2010</w:t>
      </w:r>
      <w:r w:rsidR="008A3342" w:rsidRPr="00284FC4">
        <w:rPr>
          <w:noProof/>
        </w:rPr>
        <w:t xml:space="preserve">. </w:t>
      </w:r>
      <w:r w:rsidRPr="00284FC4">
        <w:rPr>
          <w:noProof/>
        </w:rPr>
        <w:t>Enterr</w:t>
      </w:r>
      <w:r w:rsidR="008A3342" w:rsidRPr="00284FC4">
        <w:rPr>
          <w:noProof/>
        </w:rPr>
        <w:t>amientos neolíticos en Costamar</w:t>
      </w:r>
      <w:r w:rsidR="00944879" w:rsidRPr="00284FC4">
        <w:rPr>
          <w:noProof/>
        </w:rPr>
        <w:t>.</w:t>
      </w:r>
      <w:r w:rsidRPr="00284FC4">
        <w:rPr>
          <w:noProof/>
        </w:rPr>
        <w:t xml:space="preserve"> </w:t>
      </w:r>
      <w:r w:rsidR="00944879" w:rsidRPr="00284FC4">
        <w:rPr>
          <w:noProof/>
        </w:rPr>
        <w:t>I</w:t>
      </w:r>
      <w:r w:rsidRPr="00284FC4">
        <w:rPr>
          <w:noProof/>
        </w:rPr>
        <w:t>n</w:t>
      </w:r>
      <w:r w:rsidR="008A3342" w:rsidRPr="00284FC4">
        <w:rPr>
          <w:noProof/>
        </w:rPr>
        <w:t>:</w:t>
      </w:r>
      <w:r w:rsidRPr="00284FC4">
        <w:rPr>
          <w:noProof/>
        </w:rPr>
        <w:t xml:space="preserve"> </w:t>
      </w:r>
      <w:r w:rsidR="0045091C" w:rsidRPr="00284FC4">
        <w:rPr>
          <w:noProof/>
        </w:rPr>
        <w:t xml:space="preserve">Á. </w:t>
      </w:r>
      <w:r w:rsidRPr="00284FC4">
        <w:rPr>
          <w:noProof/>
        </w:rPr>
        <w:t xml:space="preserve">Pérez Fernández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</w:t>
      </w:r>
      <w:r w:rsidR="0045091C" w:rsidRPr="00284FC4">
        <w:rPr>
          <w:noProof/>
        </w:rPr>
        <w:lastRenderedPageBreak/>
        <w:t xml:space="preserve">B. </w:t>
      </w:r>
      <w:r w:rsidRPr="00284FC4">
        <w:rPr>
          <w:noProof/>
        </w:rPr>
        <w:t xml:space="preserve">Soler Mayor, eds. </w:t>
      </w:r>
      <w:r w:rsidRPr="00284FC4">
        <w:rPr>
          <w:i/>
          <w:iCs/>
          <w:noProof/>
        </w:rPr>
        <w:t>Restos de vida, de muerte: la muerte en la Prehistoria.</w:t>
      </w:r>
      <w:r w:rsidRPr="00284FC4">
        <w:rPr>
          <w:noProof/>
        </w:rPr>
        <w:t xml:space="preserve"> </w:t>
      </w:r>
      <w:r w:rsidR="0045091C" w:rsidRPr="00284FC4">
        <w:rPr>
          <w:noProof/>
        </w:rPr>
        <w:t xml:space="preserve">València: </w:t>
      </w:r>
      <w:r w:rsidRPr="00284FC4">
        <w:rPr>
          <w:noProof/>
        </w:rPr>
        <w:t>Museu de Prehistòria de València, pp. 179</w:t>
      </w:r>
      <w:r w:rsidR="0045091C" w:rsidRPr="00284FC4">
        <w:rPr>
          <w:noProof/>
        </w:rPr>
        <w:t>–</w:t>
      </w:r>
      <w:r w:rsidRPr="00284FC4">
        <w:rPr>
          <w:noProof/>
        </w:rPr>
        <w:t>82.</w:t>
      </w:r>
    </w:p>
    <w:p w14:paraId="1D6BD06A" w14:textId="60181D21" w:rsidR="004809E0" w:rsidRPr="00284FC4" w:rsidRDefault="00627ED1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</w:pPr>
      <w:r w:rsidRPr="00284FC4">
        <w:t xml:space="preserve">Polo Cerdá, M. </w:t>
      </w:r>
      <w:r w:rsidR="00DE6C8C" w:rsidRPr="00284FC4">
        <w:t>&amp;</w:t>
      </w:r>
      <w:r w:rsidRPr="00284FC4">
        <w:t xml:space="preserve"> García Prósper, E. 2009</w:t>
      </w:r>
      <w:r w:rsidR="008A3342" w:rsidRPr="00284FC4">
        <w:t xml:space="preserve">. </w:t>
      </w:r>
      <w:r w:rsidRPr="00284FC4">
        <w:t>Bioantropología y paleopatología de los enterramientos neolíticos de Costamar</w:t>
      </w:r>
      <w:r w:rsidR="00944879" w:rsidRPr="00284FC4">
        <w:t>.</w:t>
      </w:r>
      <w:r w:rsidRPr="00284FC4">
        <w:t xml:space="preserve"> </w:t>
      </w:r>
      <w:r w:rsidR="00944879" w:rsidRPr="00284FC4">
        <w:t>I</w:t>
      </w:r>
      <w:r w:rsidRPr="00284FC4">
        <w:t>n</w:t>
      </w:r>
      <w:r w:rsidR="0045091C" w:rsidRPr="00284FC4">
        <w:t>: E.</w:t>
      </w:r>
      <w:r w:rsidRPr="00284FC4">
        <w:t xml:space="preserve"> Flors Ureña, ed. </w:t>
      </w:r>
      <w:r w:rsidRPr="00284FC4">
        <w:rPr>
          <w:i/>
          <w:iCs/>
        </w:rPr>
        <w:t>Torre la Sal (Ribera de Cabanes, Castellón). Evolución del paisaje antrópico desde la Prehistoria hasta el Medioevo</w:t>
      </w:r>
      <w:r w:rsidRPr="00284FC4">
        <w:t>. Castellón</w:t>
      </w:r>
      <w:r w:rsidR="0045091C" w:rsidRPr="00284FC4">
        <w:t xml:space="preserve"> de la Plana</w:t>
      </w:r>
      <w:r w:rsidRPr="00284FC4">
        <w:t>: Diputació de Castelló, pp. 397</w:t>
      </w:r>
      <w:r w:rsidR="0045091C" w:rsidRPr="00284FC4">
        <w:t>–</w:t>
      </w:r>
      <w:r w:rsidRPr="00284FC4">
        <w:t>410.</w:t>
      </w:r>
    </w:p>
    <w:p w14:paraId="4C2744DB" w14:textId="6D4EB487" w:rsidR="004809E0" w:rsidRPr="00284FC4" w:rsidRDefault="00627ED1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t>Salazar García, D.C. 2009</w:t>
      </w:r>
      <w:r w:rsidR="008A3342" w:rsidRPr="00284FC4">
        <w:t xml:space="preserve">. </w:t>
      </w:r>
      <w:r w:rsidRPr="00284FC4">
        <w:t>Estudio de la dieta en la población neolítica de Costamar: Resultados preliminares de análisis de isótopos est</w:t>
      </w:r>
      <w:r w:rsidR="008A3342" w:rsidRPr="00284FC4">
        <w:t>ables de Carbono y Nitrógeno</w:t>
      </w:r>
      <w:r w:rsidR="00944879" w:rsidRPr="00284FC4">
        <w:t>.</w:t>
      </w:r>
      <w:r w:rsidRPr="00284FC4">
        <w:t xml:space="preserve"> </w:t>
      </w:r>
      <w:r w:rsidR="00944879" w:rsidRPr="00284FC4">
        <w:t>I</w:t>
      </w:r>
      <w:r w:rsidRPr="00284FC4">
        <w:t>n</w:t>
      </w:r>
      <w:r w:rsidR="00460AC0" w:rsidRPr="00284FC4">
        <w:t>:</w:t>
      </w:r>
      <w:r w:rsidRPr="00284FC4">
        <w:t xml:space="preserve"> </w:t>
      </w:r>
      <w:r w:rsidR="0045091C" w:rsidRPr="00284FC4">
        <w:t xml:space="preserve">E. </w:t>
      </w:r>
      <w:r w:rsidRPr="00284FC4">
        <w:t xml:space="preserve">Flors Ureña, ed. </w:t>
      </w:r>
      <w:r w:rsidRPr="00284FC4">
        <w:rPr>
          <w:i/>
          <w:iCs/>
        </w:rPr>
        <w:t>Torre la Sal (Ribera de Cabanes, Castellón): Evolución del paisaje antrópico desde la Prehistoria hasta el Medioevo</w:t>
      </w:r>
      <w:r w:rsidRPr="00284FC4">
        <w:t>. Castellón</w:t>
      </w:r>
      <w:r w:rsidR="0045091C" w:rsidRPr="00284FC4">
        <w:t xml:space="preserve"> de la Plana</w:t>
      </w:r>
      <w:r w:rsidRPr="00284FC4">
        <w:t>: Diputació de Castelló, pp. 411</w:t>
      </w:r>
      <w:r w:rsidR="0045091C" w:rsidRPr="00284FC4">
        <w:t>–</w:t>
      </w:r>
      <w:r w:rsidRPr="00284FC4">
        <w:t>18.</w:t>
      </w:r>
    </w:p>
    <w:p w14:paraId="198950F0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Alberite</w:t>
      </w:r>
    </w:p>
    <w:p w14:paraId="43F2D6B0" w14:textId="7C3EE6CD" w:rsidR="004809E0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Ramos Muñoz, J.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Giles Pacheco, F. eds. 1996</w:t>
      </w:r>
      <w:r w:rsidR="008A3342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>El dolmen de Alberite (Villamartín). Aportaciones a las formas económicas y sociales de las comunidades neolíticas en el noroeste de Cádiz.</w:t>
      </w:r>
      <w:r w:rsidRPr="00284FC4">
        <w:rPr>
          <w:noProof/>
        </w:rPr>
        <w:t xml:space="preserve"> </w:t>
      </w:r>
      <w:r w:rsidR="0045091C" w:rsidRPr="00284FC4">
        <w:rPr>
          <w:noProof/>
        </w:rPr>
        <w:t xml:space="preserve">Cádiz: </w:t>
      </w:r>
      <w:r w:rsidRPr="00284FC4">
        <w:rPr>
          <w:noProof/>
        </w:rPr>
        <w:t>Universidad de Cádiz, Servicio de Publicaciones.</w:t>
      </w:r>
    </w:p>
    <w:p w14:paraId="5622ED10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La Caserna de Sant Pau del Camp</w:t>
      </w:r>
    </w:p>
    <w:p w14:paraId="14ED5176" w14:textId="7F709A99" w:rsidR="004809E0" w:rsidRPr="00284FC4" w:rsidRDefault="00BD083D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  <w:lang w:val="fr-FR"/>
        </w:rPr>
        <w:t>Duboscq, S. 2017</w:t>
      </w:r>
      <w:r w:rsidR="008A3342" w:rsidRPr="00284FC4">
        <w:rPr>
          <w:noProof/>
          <w:lang w:val="fr-FR"/>
        </w:rPr>
        <w:t>.</w:t>
      </w:r>
      <w:r w:rsidRPr="00284FC4">
        <w:rPr>
          <w:noProof/>
          <w:lang w:val="fr-FR"/>
        </w:rPr>
        <w:t xml:space="preserve"> </w:t>
      </w:r>
      <w:r w:rsidRPr="00D862C7">
        <w:rPr>
          <w:iCs/>
          <w:noProof/>
          <w:lang w:val="fr-FR"/>
        </w:rPr>
        <w:t>Caractérisation des relations sociales des communautés du nord-est de la péninsule Ibérique entre la seconde moitié du Ve et la seconde moitié du IVe millénaire cal BC d’après l’étude des pratiques funéraires</w:t>
      </w:r>
      <w:r w:rsidRPr="00284FC4">
        <w:rPr>
          <w:noProof/>
          <w:lang w:val="fr-FR"/>
        </w:rPr>
        <w:t xml:space="preserve">. </w:t>
      </w:r>
      <w:r w:rsidR="00CC6CCC" w:rsidRPr="00284FC4">
        <w:rPr>
          <w:noProof/>
          <w:lang w:val="fr-FR"/>
        </w:rPr>
        <w:t xml:space="preserve">Unpublished PhD dissertation, </w:t>
      </w:r>
      <w:r w:rsidRPr="00284FC4">
        <w:rPr>
          <w:noProof/>
        </w:rPr>
        <w:t>Universi</w:t>
      </w:r>
      <w:r w:rsidR="00CC6CCC" w:rsidRPr="00284FC4">
        <w:rPr>
          <w:noProof/>
        </w:rPr>
        <w:t>tat</w:t>
      </w:r>
      <w:r w:rsidRPr="00284FC4">
        <w:rPr>
          <w:noProof/>
        </w:rPr>
        <w:t xml:space="preserve"> Autònoma de Barcelona.</w:t>
      </w:r>
    </w:p>
    <w:p w14:paraId="6F5ADCC1" w14:textId="5DD94802" w:rsidR="00705944" w:rsidRPr="00284FC4" w:rsidRDefault="00BD083D" w:rsidP="00CC6CCC">
      <w:pPr>
        <w:spacing w:line="360" w:lineRule="auto"/>
        <w:ind w:left="284" w:hanging="284"/>
        <w:jc w:val="left"/>
      </w:pPr>
      <w:r w:rsidRPr="00284FC4">
        <w:t>Estebaranz, F.</w:t>
      </w:r>
      <w:r w:rsidR="00C83939" w:rsidRPr="00284FC4">
        <w:t>,</w:t>
      </w:r>
      <w:r w:rsidRPr="00284FC4">
        <w:t xml:space="preserve"> Fernández, E.</w:t>
      </w:r>
      <w:r w:rsidR="00C83939" w:rsidRPr="00284FC4">
        <w:t>,</w:t>
      </w:r>
      <w:r w:rsidRPr="00284FC4">
        <w:t xml:space="preserve"> Martínez, L.</w:t>
      </w:r>
      <w:r w:rsidR="00C83939" w:rsidRPr="00284FC4">
        <w:t>,</w:t>
      </w:r>
      <w:r w:rsidRPr="00284FC4">
        <w:t xml:space="preserve"> Gamba, C.</w:t>
      </w:r>
      <w:r w:rsidR="00C83939" w:rsidRPr="00284FC4">
        <w:t>,</w:t>
      </w:r>
      <w:r w:rsidRPr="00284FC4">
        <w:t xml:space="preserve"> Alrousan, M.</w:t>
      </w:r>
      <w:r w:rsidR="00C83939" w:rsidRPr="00284FC4">
        <w:t>,</w:t>
      </w:r>
      <w:r w:rsidRPr="00284FC4">
        <w:t xml:space="preserve"> Turbón, D. </w:t>
      </w:r>
      <w:r w:rsidR="00C83939" w:rsidRPr="00284FC4">
        <w:t>et al</w:t>
      </w:r>
      <w:r w:rsidR="008A3342" w:rsidRPr="00284FC4">
        <w:t xml:space="preserve">. </w:t>
      </w:r>
      <w:r w:rsidRPr="00284FC4">
        <w:t xml:space="preserve">Anàlisi antropològica de les restes neolítiques de la caserna de Sant Pau (biometria, dentició, ADNA i mmicroestriació dentària). </w:t>
      </w:r>
      <w:r w:rsidRPr="00284FC4">
        <w:rPr>
          <w:i/>
          <w:iCs/>
        </w:rPr>
        <w:t>Quarhis: Quaderns d’Arqueologia i Història de la Ciutat de Barcelona</w:t>
      </w:r>
      <w:r w:rsidR="005F7B09" w:rsidRPr="00284FC4">
        <w:rPr>
          <w:iCs/>
        </w:rPr>
        <w:t>,</w:t>
      </w:r>
      <w:r w:rsidRPr="00284FC4">
        <w:t xml:space="preserve"> 4: 76–82.</w:t>
      </w:r>
    </w:p>
    <w:p w14:paraId="0BD3BD7F" w14:textId="44498FF2" w:rsidR="00705944" w:rsidRPr="00284FC4" w:rsidRDefault="00BD083D" w:rsidP="00CC6CCC">
      <w:pPr>
        <w:pStyle w:val="Default"/>
        <w:spacing w:line="360" w:lineRule="auto"/>
        <w:ind w:left="284" w:hanging="284"/>
        <w:rPr>
          <w:color w:val="auto"/>
          <w:sz w:val="22"/>
          <w:szCs w:val="22"/>
        </w:rPr>
      </w:pPr>
      <w:r w:rsidRPr="00284FC4">
        <w:rPr>
          <w:color w:val="auto"/>
        </w:rPr>
        <w:t>Gómez i Bach, A.</w:t>
      </w:r>
      <w:r w:rsidR="00C83939" w:rsidRPr="00284FC4">
        <w:rPr>
          <w:color w:val="auto"/>
        </w:rPr>
        <w:t>,</w:t>
      </w:r>
      <w:r w:rsidRPr="00284FC4">
        <w:rPr>
          <w:color w:val="auto"/>
        </w:rPr>
        <w:t xml:space="preserve"> Guerrero, E.</w:t>
      </w:r>
      <w:r w:rsidR="00C83939" w:rsidRPr="00284FC4">
        <w:rPr>
          <w:color w:val="auto"/>
        </w:rPr>
        <w:t>,</w:t>
      </w:r>
      <w:r w:rsidRPr="00284FC4">
        <w:rPr>
          <w:color w:val="auto"/>
        </w:rPr>
        <w:t xml:space="preserve"> Clop García, X.</w:t>
      </w:r>
      <w:r w:rsidR="00C83939" w:rsidRPr="00284FC4">
        <w:rPr>
          <w:color w:val="auto"/>
        </w:rPr>
        <w:t>,</w:t>
      </w:r>
      <w:r w:rsidRPr="00284FC4">
        <w:rPr>
          <w:color w:val="auto"/>
        </w:rPr>
        <w:t xml:space="preserve"> Bosch Argilagós, J. </w:t>
      </w:r>
      <w:r w:rsidR="00DE6C8C" w:rsidRPr="00284FC4">
        <w:rPr>
          <w:color w:val="auto"/>
        </w:rPr>
        <w:t>&amp;</w:t>
      </w:r>
      <w:r w:rsidRPr="00284FC4">
        <w:rPr>
          <w:color w:val="auto"/>
        </w:rPr>
        <w:t xml:space="preserve"> Molist, M. 2008</w:t>
      </w:r>
      <w:r w:rsidR="008A3342" w:rsidRPr="00284FC4">
        <w:rPr>
          <w:color w:val="auto"/>
        </w:rPr>
        <w:t xml:space="preserve">. </w:t>
      </w:r>
      <w:r w:rsidRPr="00284FC4">
        <w:rPr>
          <w:color w:val="auto"/>
        </w:rPr>
        <w:t xml:space="preserve">Estudi de la ceràmica neolítica del jaciment de la caserna </w:t>
      </w:r>
      <w:r w:rsidR="008A3342" w:rsidRPr="00284FC4">
        <w:rPr>
          <w:color w:val="auto"/>
        </w:rPr>
        <w:t>de Sant Pau</w:t>
      </w:r>
      <w:r w:rsidRPr="00284FC4">
        <w:rPr>
          <w:color w:val="auto"/>
        </w:rPr>
        <w:t xml:space="preserve">. </w:t>
      </w:r>
      <w:r w:rsidRPr="00284FC4">
        <w:rPr>
          <w:i/>
          <w:iCs/>
          <w:color w:val="auto"/>
        </w:rPr>
        <w:t>Quarhis: Quaderns d’Arqueologia i Història de la Ciutat de Barcelona</w:t>
      </w:r>
      <w:r w:rsidR="005F7B09" w:rsidRPr="00284FC4">
        <w:rPr>
          <w:iCs/>
          <w:color w:val="auto"/>
        </w:rPr>
        <w:t>,</w:t>
      </w:r>
      <w:r w:rsidRPr="00284FC4">
        <w:rPr>
          <w:color w:val="auto"/>
        </w:rPr>
        <w:t xml:space="preserve"> 4: 25–35.</w:t>
      </w:r>
    </w:p>
    <w:p w14:paraId="254F82D0" w14:textId="0298D297" w:rsidR="005F7B09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0B2B00">
        <w:rPr>
          <w:noProof/>
          <w:lang w:val="en-US"/>
        </w:rPr>
        <w:t xml:space="preserve">Molist Montaña, M., Bofill, M., Borrell Tena, F., Bosch, J., Buxó, R., Chambon, P. </w:t>
      </w:r>
      <w:r w:rsidR="00C83939" w:rsidRPr="000B2B00">
        <w:rPr>
          <w:noProof/>
          <w:lang w:val="en-US"/>
        </w:rPr>
        <w:t>et al</w:t>
      </w:r>
      <w:r w:rsidRPr="000B2B00">
        <w:rPr>
          <w:noProof/>
          <w:lang w:val="en-US"/>
        </w:rPr>
        <w:t>. 2012</w:t>
      </w:r>
      <w:r w:rsidR="008A3342" w:rsidRPr="000B2B00">
        <w:rPr>
          <w:noProof/>
          <w:lang w:val="en-US"/>
        </w:rPr>
        <w:t xml:space="preserve">. </w:t>
      </w:r>
      <w:r w:rsidRPr="00284FC4">
        <w:rPr>
          <w:noProof/>
        </w:rPr>
        <w:t xml:space="preserve">La Caserna de Sant Pau del Camp (Barcelona): una aproximación a los modelos de circulación de productos e ideas en un contexto funerario postcardial, </w:t>
      </w:r>
      <w:r w:rsidR="00460AC0" w:rsidRPr="00284FC4">
        <w:rPr>
          <w:i/>
          <w:iCs/>
          <w:noProof/>
        </w:rPr>
        <w:t>Rubricatum</w:t>
      </w:r>
      <w:r w:rsidRPr="00284FC4">
        <w:rPr>
          <w:noProof/>
        </w:rPr>
        <w:t>, 5</w:t>
      </w:r>
      <w:r w:rsidR="005F7B09" w:rsidRPr="00284FC4">
        <w:rPr>
          <w:noProof/>
        </w:rPr>
        <w:t>:</w:t>
      </w:r>
      <w:r w:rsidRPr="00284FC4">
        <w:rPr>
          <w:noProof/>
        </w:rPr>
        <w:t xml:space="preserve"> 449</w:t>
      </w:r>
      <w:r w:rsidR="005F7B09" w:rsidRPr="00284FC4">
        <w:rPr>
          <w:noProof/>
        </w:rPr>
        <w:t>–</w:t>
      </w:r>
      <w:r w:rsidRPr="00284FC4">
        <w:rPr>
          <w:noProof/>
        </w:rPr>
        <w:t>58.</w:t>
      </w:r>
    </w:p>
    <w:p w14:paraId="48D6FC7C" w14:textId="4076942A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Molist Montaña, M., Vicente, O.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Farré, R. 2008</w:t>
      </w:r>
      <w:r w:rsidR="008A3342" w:rsidRPr="00284FC4">
        <w:rPr>
          <w:noProof/>
        </w:rPr>
        <w:t xml:space="preserve">. </w:t>
      </w:r>
      <w:r w:rsidRPr="00284FC4">
        <w:rPr>
          <w:noProof/>
        </w:rPr>
        <w:t>El jaciment de La Caserna de Sant Pau del Camp: aproximació a la caracterització d’un assentament del Neolític Antic</w:t>
      </w:r>
      <w:r w:rsidR="008A3342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>Quarhis: Quaderns d’Arqueologia i Història de la Ciutat de Barcelona</w:t>
      </w:r>
      <w:r w:rsidRPr="00284FC4">
        <w:rPr>
          <w:noProof/>
        </w:rPr>
        <w:t>, 4</w:t>
      </w:r>
      <w:r w:rsidR="005F7B09" w:rsidRPr="00284FC4">
        <w:rPr>
          <w:noProof/>
        </w:rPr>
        <w:t>:</w:t>
      </w:r>
      <w:r w:rsidRPr="00284FC4">
        <w:rPr>
          <w:noProof/>
        </w:rPr>
        <w:t xml:space="preserve"> 14</w:t>
      </w:r>
      <w:r w:rsidR="005F7B09" w:rsidRPr="00284FC4">
        <w:rPr>
          <w:noProof/>
        </w:rPr>
        <w:t>–</w:t>
      </w:r>
      <w:r w:rsidRPr="00284FC4">
        <w:rPr>
          <w:noProof/>
        </w:rPr>
        <w:t>24.</w:t>
      </w:r>
    </w:p>
    <w:p w14:paraId="7AA0FE7B" w14:textId="201EF34A" w:rsidR="00BD083D" w:rsidRPr="00284FC4" w:rsidRDefault="00BD083D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lastRenderedPageBreak/>
        <w:t>Oliva Poveda, M. 2015</w:t>
      </w:r>
      <w:r w:rsidR="008A3342" w:rsidRPr="00284FC4">
        <w:t xml:space="preserve">. </w:t>
      </w:r>
      <w:r w:rsidRPr="00D862C7">
        <w:rPr>
          <w:iCs/>
        </w:rPr>
        <w:t>Aprofitament i transformació de matèries primeres per a l’elaboració d’ornaments durant la prehistòria recent (5600-3400 cal. ane) al nord-est de la península Ibèrica.</w:t>
      </w:r>
      <w:r w:rsidRPr="00284FC4">
        <w:t xml:space="preserve"> </w:t>
      </w:r>
      <w:r w:rsidR="005F7B09" w:rsidRPr="00284FC4">
        <w:t xml:space="preserve">Unpublished PhD dissertation, </w:t>
      </w:r>
      <w:r w:rsidRPr="00284FC4">
        <w:t>Universi</w:t>
      </w:r>
      <w:r w:rsidR="005F7B09" w:rsidRPr="00284FC4">
        <w:t>tat</w:t>
      </w:r>
      <w:r w:rsidRPr="00284FC4">
        <w:t xml:space="preserve"> Autónoma de Barcelona.</w:t>
      </w:r>
    </w:p>
    <w:p w14:paraId="0D4FA1EF" w14:textId="77777777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Can Gambús</w:t>
      </w:r>
    </w:p>
    <w:p w14:paraId="4303FB02" w14:textId="2908ECAB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fr-FR"/>
        </w:rPr>
      </w:pPr>
      <w:r w:rsidRPr="00284FC4">
        <w:rPr>
          <w:noProof/>
          <w:lang w:val="fr-FR"/>
        </w:rPr>
        <w:t>Allièse, F. 2016</w:t>
      </w:r>
      <w:r w:rsidR="008A3342" w:rsidRPr="00284FC4">
        <w:rPr>
          <w:noProof/>
          <w:lang w:val="fr-FR"/>
        </w:rPr>
        <w:t>.</w:t>
      </w:r>
      <w:r w:rsidRPr="00284FC4">
        <w:rPr>
          <w:noProof/>
          <w:lang w:val="fr-FR"/>
        </w:rPr>
        <w:t xml:space="preserve"> </w:t>
      </w:r>
      <w:r w:rsidRPr="00D862C7">
        <w:rPr>
          <w:iCs/>
          <w:noProof/>
          <w:lang w:val="fr-FR"/>
        </w:rPr>
        <w:t>Les sépultures de la Bòbila Madurell-Can Gambús (Vallès occidental). Éclairages sur les pratiques funéraires du nord-est de la péninsule Ibérique à la fin du Ve et au début du IVe millénaire</w:t>
      </w:r>
      <w:r w:rsidRPr="00ED0608">
        <w:rPr>
          <w:noProof/>
          <w:lang w:val="fr-FR"/>
        </w:rPr>
        <w:t xml:space="preserve">. </w:t>
      </w:r>
      <w:r w:rsidR="00284FC4" w:rsidRPr="00284FC4">
        <w:rPr>
          <w:noProof/>
          <w:lang w:val="fr-FR"/>
        </w:rPr>
        <w:t xml:space="preserve">Unpublished PhD dissertation, </w:t>
      </w:r>
      <w:r w:rsidRPr="00284FC4">
        <w:rPr>
          <w:noProof/>
          <w:lang w:val="fr-FR"/>
        </w:rPr>
        <w:t>Universit</w:t>
      </w:r>
      <w:r w:rsidR="003A2B6D" w:rsidRPr="00284FC4">
        <w:rPr>
          <w:noProof/>
          <w:lang w:val="fr-FR"/>
        </w:rPr>
        <w:t>é</w:t>
      </w:r>
      <w:r w:rsidRPr="00284FC4">
        <w:rPr>
          <w:noProof/>
          <w:lang w:val="fr-FR"/>
        </w:rPr>
        <w:t xml:space="preserve"> Paris 1 Panthéon-Sorbonne </w:t>
      </w:r>
      <w:r w:rsidR="00284FC4" w:rsidRPr="00284FC4">
        <w:rPr>
          <w:noProof/>
          <w:lang w:val="fr-FR"/>
        </w:rPr>
        <w:t xml:space="preserve">&amp; </w:t>
      </w:r>
      <w:r w:rsidRPr="00284FC4">
        <w:rPr>
          <w:noProof/>
          <w:lang w:val="fr-FR"/>
        </w:rPr>
        <w:t>Universitat Autònoma de Barcelona.</w:t>
      </w:r>
    </w:p>
    <w:p w14:paraId="0AC14383" w14:textId="566C154A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fr-FR"/>
        </w:rPr>
      </w:pPr>
      <w:r w:rsidRPr="00284FC4">
        <w:rPr>
          <w:noProof/>
          <w:lang w:val="fr-FR"/>
        </w:rPr>
        <w:t>Duboscq, S. 2017</w:t>
      </w:r>
      <w:r w:rsidR="008A3342" w:rsidRPr="00284FC4">
        <w:rPr>
          <w:noProof/>
          <w:lang w:val="fr-FR"/>
        </w:rPr>
        <w:t>.</w:t>
      </w:r>
      <w:r w:rsidRPr="00284FC4">
        <w:rPr>
          <w:noProof/>
          <w:lang w:val="fr-FR"/>
        </w:rPr>
        <w:t xml:space="preserve"> </w:t>
      </w:r>
      <w:r w:rsidRPr="00D862C7">
        <w:rPr>
          <w:iCs/>
          <w:noProof/>
          <w:lang w:val="fr-FR"/>
        </w:rPr>
        <w:t>Caractérisation des relations sociales des communautés du nord-est de la péninsule Ibérique entre la seconde moitié du Ve et la seconde moitié du IVe millénaire cal BC d’après l’étude des pratiques funéraires</w:t>
      </w:r>
      <w:r w:rsidRPr="00284FC4">
        <w:rPr>
          <w:noProof/>
          <w:lang w:val="fr-FR"/>
        </w:rPr>
        <w:t xml:space="preserve">. </w:t>
      </w:r>
      <w:r w:rsidR="00CC6CCC" w:rsidRPr="00284FC4">
        <w:rPr>
          <w:noProof/>
          <w:lang w:val="fr-FR"/>
        </w:rPr>
        <w:t xml:space="preserve">Unpublished PhD dissertation, </w:t>
      </w:r>
      <w:r w:rsidRPr="00284FC4">
        <w:rPr>
          <w:noProof/>
          <w:lang w:val="fr-FR"/>
        </w:rPr>
        <w:t>Universi</w:t>
      </w:r>
      <w:r w:rsidR="00CC6CCC" w:rsidRPr="00284FC4">
        <w:rPr>
          <w:noProof/>
          <w:lang w:val="fr-FR"/>
        </w:rPr>
        <w:t>tat</w:t>
      </w:r>
      <w:r w:rsidRPr="00284FC4">
        <w:rPr>
          <w:noProof/>
          <w:lang w:val="fr-FR"/>
        </w:rPr>
        <w:t xml:space="preserve"> Autònoma de Barcelona.</w:t>
      </w:r>
    </w:p>
    <w:p w14:paraId="17D55396" w14:textId="11A4E358" w:rsidR="00284FC4" w:rsidRPr="000B2B00" w:rsidRDefault="00705944" w:rsidP="007B7F4D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lang w:val="en-US"/>
        </w:rPr>
      </w:pPr>
      <w:r w:rsidRPr="00284FC4">
        <w:t xml:space="preserve">Gibaja Bao, J.F., Morell Rovira, B., Barceló Álvarez, J.A., Duboscq, S., Masclans Latorre, A., Remolins Zamora, G. </w:t>
      </w:r>
      <w:r w:rsidR="00C83939" w:rsidRPr="000B2B00">
        <w:t>et al</w:t>
      </w:r>
      <w:r w:rsidRPr="000B2B00">
        <w:t>. 2017</w:t>
      </w:r>
      <w:r w:rsidR="008A3342" w:rsidRPr="000B2B00">
        <w:t xml:space="preserve">. </w:t>
      </w:r>
      <w:r w:rsidRPr="00284FC4">
        <w:rPr>
          <w:lang w:val="en-US"/>
        </w:rPr>
        <w:t xml:space="preserve">The </w:t>
      </w:r>
      <w:r w:rsidR="00284FC4" w:rsidRPr="00284FC4">
        <w:rPr>
          <w:lang w:val="en-US"/>
        </w:rPr>
        <w:t xml:space="preserve">Chronology </w:t>
      </w:r>
      <w:r w:rsidRPr="00284FC4">
        <w:rPr>
          <w:lang w:val="en-US"/>
        </w:rPr>
        <w:t xml:space="preserve">of the Neolithic </w:t>
      </w:r>
      <w:r w:rsidR="00284FC4" w:rsidRPr="00284FC4">
        <w:rPr>
          <w:lang w:val="en-US"/>
        </w:rPr>
        <w:t>Necropolis ‘</w:t>
      </w:r>
      <w:r w:rsidRPr="00284FC4">
        <w:rPr>
          <w:lang w:val="en-US"/>
        </w:rPr>
        <w:t>Bòbila Madurell-Can Gambús</w:t>
      </w:r>
      <w:r w:rsidR="00284FC4" w:rsidRPr="00284FC4">
        <w:rPr>
          <w:lang w:val="en-US"/>
        </w:rPr>
        <w:t>’</w:t>
      </w:r>
      <w:r w:rsidRPr="00284FC4">
        <w:rPr>
          <w:lang w:val="en-US"/>
        </w:rPr>
        <w:t xml:space="preserve"> in the </w:t>
      </w:r>
      <w:r w:rsidR="00284FC4" w:rsidRPr="00284FC4">
        <w:rPr>
          <w:lang w:val="en-US"/>
        </w:rPr>
        <w:t xml:space="preserve">Northeast </w:t>
      </w:r>
      <w:r w:rsidRPr="00284FC4">
        <w:rPr>
          <w:lang w:val="en-US"/>
        </w:rPr>
        <w:t xml:space="preserve">of the Iberian Peninsula: Dating the </w:t>
      </w:r>
      <w:r w:rsidR="00284FC4" w:rsidRPr="00284FC4">
        <w:rPr>
          <w:lang w:val="en-US"/>
        </w:rPr>
        <w:t>‘</w:t>
      </w:r>
      <w:r w:rsidRPr="00284FC4">
        <w:rPr>
          <w:lang w:val="en-US"/>
        </w:rPr>
        <w:t>Pit Burials</w:t>
      </w:r>
      <w:r w:rsidR="00284FC4" w:rsidRPr="00284FC4">
        <w:rPr>
          <w:lang w:val="en-US"/>
        </w:rPr>
        <w:t>’</w:t>
      </w:r>
      <w:r w:rsidRPr="00284FC4">
        <w:rPr>
          <w:lang w:val="en-US"/>
        </w:rPr>
        <w:t xml:space="preserve"> </w:t>
      </w:r>
      <w:r w:rsidR="00284FC4" w:rsidRPr="00284FC4">
        <w:rPr>
          <w:lang w:val="en-US"/>
        </w:rPr>
        <w:t xml:space="preserve">Cultural Horizon </w:t>
      </w:r>
      <w:r w:rsidRPr="00284FC4">
        <w:rPr>
          <w:lang w:val="en-US"/>
        </w:rPr>
        <w:t xml:space="preserve">and </w:t>
      </w:r>
      <w:r w:rsidR="00284FC4" w:rsidRPr="00284FC4">
        <w:rPr>
          <w:lang w:val="en-US"/>
        </w:rPr>
        <w:t>Long-Range Raw Materials Exchange Networks</w:t>
      </w:r>
      <w:r w:rsidR="008A3342" w:rsidRPr="00284FC4">
        <w:rPr>
          <w:lang w:val="en-US"/>
        </w:rPr>
        <w:t>.</w:t>
      </w:r>
      <w:r w:rsidRPr="00284FC4">
        <w:rPr>
          <w:lang w:val="en-US"/>
        </w:rPr>
        <w:t xml:space="preserve"> </w:t>
      </w:r>
      <w:r w:rsidRPr="000B2B00">
        <w:rPr>
          <w:i/>
          <w:iCs/>
          <w:lang w:val="en-US"/>
        </w:rPr>
        <w:t>Radiocarbon</w:t>
      </w:r>
      <w:r w:rsidR="00284FC4" w:rsidRPr="000B2B00">
        <w:rPr>
          <w:iCs/>
          <w:lang w:val="en-US"/>
        </w:rPr>
        <w:t>,</w:t>
      </w:r>
      <w:r w:rsidRPr="000B2B00">
        <w:rPr>
          <w:lang w:val="en-US"/>
        </w:rPr>
        <w:t xml:space="preserve"> 59</w:t>
      </w:r>
      <w:r w:rsidR="008A3342" w:rsidRPr="000B2B00">
        <w:rPr>
          <w:lang w:val="en-US"/>
        </w:rPr>
        <w:t>:</w:t>
      </w:r>
      <w:r w:rsidRPr="000B2B00">
        <w:rPr>
          <w:lang w:val="en-US"/>
        </w:rPr>
        <w:t xml:space="preserve"> 1713</w:t>
      </w:r>
      <w:r w:rsidR="00284FC4" w:rsidRPr="000B2B00">
        <w:rPr>
          <w:lang w:val="en-US"/>
        </w:rPr>
        <w:t>–</w:t>
      </w:r>
      <w:r w:rsidRPr="000B2B00">
        <w:rPr>
          <w:lang w:val="en-US"/>
        </w:rPr>
        <w:t>36.</w:t>
      </w:r>
      <w:r w:rsidR="00284FC4" w:rsidRPr="000B2B00">
        <w:rPr>
          <w:lang w:val="en-US"/>
        </w:rPr>
        <w:t xml:space="preserve"> </w:t>
      </w:r>
      <w:hyperlink r:id="rId17" w:history="1">
        <w:r w:rsidR="007B7F4D" w:rsidRPr="00AE0E47">
          <w:rPr>
            <w:rStyle w:val="Hyperlink"/>
            <w:lang w:val="en-US"/>
          </w:rPr>
          <w:t>https://doi.org/10.1017/RDC.2017.131</w:t>
        </w:r>
      </w:hyperlink>
      <w:r w:rsidR="007B7F4D">
        <w:rPr>
          <w:lang w:val="en-US"/>
        </w:rPr>
        <w:t xml:space="preserve"> </w:t>
      </w:r>
    </w:p>
    <w:p w14:paraId="5FB21912" w14:textId="4688024A" w:rsidR="00BD083D" w:rsidRPr="00284FC4" w:rsidRDefault="00BD083D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0B2B00">
        <w:rPr>
          <w:lang w:val="en-US"/>
        </w:rPr>
        <w:t xml:space="preserve">Roig Buxo, J., Coll, J.M., Gibaja Bao, J.F., Chambon, P., Villar, V., Ruiz, J. </w:t>
      </w:r>
      <w:r w:rsidR="00FC3078" w:rsidRPr="000B2B00">
        <w:rPr>
          <w:lang w:val="en-US"/>
        </w:rPr>
        <w:t>et al</w:t>
      </w:r>
      <w:r w:rsidRPr="000B2B00">
        <w:rPr>
          <w:lang w:val="en-US"/>
        </w:rPr>
        <w:t>. 2010</w:t>
      </w:r>
      <w:r w:rsidR="008A3342" w:rsidRPr="000B2B00">
        <w:rPr>
          <w:lang w:val="en-US"/>
        </w:rPr>
        <w:t xml:space="preserve">. </w:t>
      </w:r>
      <w:r w:rsidRPr="00284FC4">
        <w:t>La necrópolis de Can Gambús-1 (Sabadell, Barcelona). Nuevos conocimientos sobre las prácticas funerarias durante el Neolítico medio en el Noreste de la Península Ibérica</w:t>
      </w:r>
      <w:r w:rsidR="008A3342" w:rsidRPr="00284FC4">
        <w:t>.</w:t>
      </w:r>
      <w:r w:rsidRPr="00284FC4">
        <w:t xml:space="preserve"> </w:t>
      </w:r>
      <w:r w:rsidRPr="00284FC4">
        <w:rPr>
          <w:i/>
          <w:iCs/>
        </w:rPr>
        <w:t>Trabajos de Prehistoria</w:t>
      </w:r>
      <w:r w:rsidRPr="00284FC4">
        <w:t>, 67</w:t>
      </w:r>
      <w:r w:rsidR="008A3342" w:rsidRPr="00284FC4">
        <w:t xml:space="preserve">: </w:t>
      </w:r>
      <w:r w:rsidRPr="00284FC4">
        <w:t>59</w:t>
      </w:r>
      <w:r w:rsidR="00FC3078" w:rsidRPr="00284FC4">
        <w:t>–</w:t>
      </w:r>
      <w:r w:rsidRPr="00284FC4">
        <w:t>84.</w:t>
      </w:r>
      <w:r w:rsidR="00F212F3">
        <w:t xml:space="preserve"> </w:t>
      </w:r>
      <w:hyperlink r:id="rId18" w:history="1">
        <w:r w:rsidR="007B7F4D" w:rsidRPr="00AE0E47">
          <w:rPr>
            <w:rStyle w:val="Hyperlink"/>
          </w:rPr>
          <w:t>https://doi.org/10.3989/tp.2010.10031</w:t>
        </w:r>
      </w:hyperlink>
      <w:r w:rsidR="007B7F4D">
        <w:t xml:space="preserve"> </w:t>
      </w:r>
      <w:r w:rsidR="00F212F3" w:rsidRPr="00F212F3">
        <w:tab/>
      </w:r>
    </w:p>
    <w:p w14:paraId="4E78AE91" w14:textId="014BF34B" w:rsidR="00BD083D" w:rsidRPr="00284FC4" w:rsidRDefault="00BD083D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t>Ruiz, J.</w:t>
      </w:r>
      <w:r w:rsidR="00FC3078" w:rsidRPr="00284FC4">
        <w:t>,</w:t>
      </w:r>
      <w:r w:rsidRPr="00284FC4">
        <w:t xml:space="preserve"> Villar, V. </w:t>
      </w:r>
      <w:r w:rsidR="00DE6C8C" w:rsidRPr="00284FC4">
        <w:t>&amp;</w:t>
      </w:r>
      <w:r w:rsidRPr="00284FC4">
        <w:t xml:space="preserve"> Subirà, M.E. 2010</w:t>
      </w:r>
      <w:r w:rsidR="008A3342" w:rsidRPr="00284FC4">
        <w:t xml:space="preserve">. </w:t>
      </w:r>
      <w:r w:rsidRPr="00284FC4">
        <w:t>La población Neolítica de sepulcros de fosa de Can Gambús 1 (Sabadell). In</w:t>
      </w:r>
      <w:r w:rsidR="00460AC0" w:rsidRPr="00284FC4">
        <w:t>:</w:t>
      </w:r>
      <w:r w:rsidRPr="00284FC4">
        <w:t xml:space="preserve"> </w:t>
      </w:r>
      <w:r w:rsidR="000942F1">
        <w:t xml:space="preserve">E. </w:t>
      </w:r>
      <w:r w:rsidRPr="00284FC4">
        <w:t xml:space="preserve">Gutiérrez Redomero, </w:t>
      </w:r>
      <w:r w:rsidR="000942F1" w:rsidRPr="00284FC4">
        <w:t xml:space="preserve">Á. </w:t>
      </w:r>
      <w:r w:rsidRPr="00284FC4">
        <w:t xml:space="preserve">Sánchez Andrés </w:t>
      </w:r>
      <w:r w:rsidR="00DE6C8C" w:rsidRPr="00284FC4">
        <w:t>&amp;</w:t>
      </w:r>
      <w:r w:rsidRPr="00284FC4">
        <w:t xml:space="preserve"> </w:t>
      </w:r>
      <w:r w:rsidR="000942F1">
        <w:t xml:space="preserve">V. </w:t>
      </w:r>
      <w:r w:rsidRPr="00284FC4">
        <w:t xml:space="preserve">Olmo Galera, </w:t>
      </w:r>
      <w:r w:rsidR="008A3342" w:rsidRPr="00284FC4">
        <w:t>e</w:t>
      </w:r>
      <w:r w:rsidRPr="00284FC4">
        <w:t xml:space="preserve">ds. </w:t>
      </w:r>
      <w:r w:rsidRPr="00284FC4">
        <w:rPr>
          <w:i/>
          <w:iCs/>
        </w:rPr>
        <w:t xml:space="preserve">Diversidad Humana </w:t>
      </w:r>
      <w:r w:rsidR="008A3342" w:rsidRPr="00284FC4">
        <w:rPr>
          <w:i/>
          <w:iCs/>
        </w:rPr>
        <w:t>y</w:t>
      </w:r>
      <w:r w:rsidRPr="00284FC4">
        <w:rPr>
          <w:i/>
          <w:iCs/>
        </w:rPr>
        <w:t xml:space="preserve"> Antropología Aplicada</w:t>
      </w:r>
      <w:r w:rsidRPr="00284FC4">
        <w:t xml:space="preserve">. </w:t>
      </w:r>
      <w:r w:rsidR="000942F1" w:rsidRPr="00284FC4">
        <w:t>Alcalá</w:t>
      </w:r>
      <w:r w:rsidR="000942F1">
        <w:t>:</w:t>
      </w:r>
      <w:r w:rsidR="000942F1" w:rsidRPr="00284FC4">
        <w:t xml:space="preserve"> </w:t>
      </w:r>
      <w:r w:rsidRPr="00284FC4">
        <w:t xml:space="preserve">Universidad de Alcalá, </w:t>
      </w:r>
      <w:r w:rsidR="008A3342" w:rsidRPr="00284FC4">
        <w:t xml:space="preserve">pp. </w:t>
      </w:r>
      <w:r w:rsidRPr="00284FC4">
        <w:t>593</w:t>
      </w:r>
      <w:r w:rsidR="000942F1">
        <w:t>–</w:t>
      </w:r>
      <w:r w:rsidRPr="00284FC4">
        <w:t>602.</w:t>
      </w:r>
    </w:p>
    <w:p w14:paraId="06CDC127" w14:textId="77777777" w:rsidR="004809E0" w:rsidRPr="00ED6652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ED6652">
        <w:rPr>
          <w:b/>
          <w:i/>
        </w:rPr>
        <w:t>Algar do Bom Santo</w:t>
      </w:r>
    </w:p>
    <w:p w14:paraId="1E77ABCB" w14:textId="62AC1B16" w:rsidR="004809E0" w:rsidRPr="00284FC4" w:rsidRDefault="008A3342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ED6652">
        <w:rPr>
          <w:noProof/>
        </w:rPr>
        <w:t xml:space="preserve">Carvalho, A.F. </w:t>
      </w:r>
      <w:r w:rsidR="000C7A4A" w:rsidRPr="00ED6652">
        <w:rPr>
          <w:noProof/>
        </w:rPr>
        <w:t>ed.</w:t>
      </w:r>
      <w:r w:rsidRPr="00ED6652">
        <w:rPr>
          <w:noProof/>
        </w:rPr>
        <w:t xml:space="preserve"> </w:t>
      </w:r>
      <w:r w:rsidR="000C7A4A" w:rsidRPr="00ED6652">
        <w:rPr>
          <w:noProof/>
        </w:rPr>
        <w:t>2014</w:t>
      </w:r>
      <w:r w:rsidRPr="00ED6652">
        <w:rPr>
          <w:noProof/>
        </w:rPr>
        <w:t>.</w:t>
      </w:r>
      <w:r w:rsidR="000C7A4A" w:rsidRPr="00ED6652">
        <w:rPr>
          <w:noProof/>
        </w:rPr>
        <w:t xml:space="preserve"> </w:t>
      </w:r>
      <w:r w:rsidR="000C7A4A" w:rsidRPr="00284FC4">
        <w:rPr>
          <w:i/>
          <w:iCs/>
          <w:noProof/>
          <w:lang w:val="en-GB"/>
        </w:rPr>
        <w:t>Bom Santo Cave (Lisbon) and the Middle Neolithic Societies of Southern Portugal</w:t>
      </w:r>
      <w:r w:rsidR="000C7A4A" w:rsidRPr="00284FC4">
        <w:rPr>
          <w:noProof/>
          <w:lang w:val="en-GB"/>
        </w:rPr>
        <w:t xml:space="preserve"> </w:t>
      </w:r>
      <w:r w:rsidR="00977E58">
        <w:rPr>
          <w:noProof/>
          <w:lang w:val="en-GB"/>
        </w:rPr>
        <w:t>(</w:t>
      </w:r>
      <w:r w:rsidR="000C7A4A" w:rsidRPr="000B2B00">
        <w:rPr>
          <w:noProof/>
          <w:lang w:val="en-US"/>
        </w:rPr>
        <w:t>Promontoria Monográfica</w:t>
      </w:r>
      <w:r w:rsidR="00977E58" w:rsidRPr="000B2B00">
        <w:rPr>
          <w:noProof/>
          <w:lang w:val="en-US"/>
        </w:rPr>
        <w:t xml:space="preserve"> 17)</w:t>
      </w:r>
      <w:r w:rsidR="000C7A4A" w:rsidRPr="000B2B00">
        <w:rPr>
          <w:noProof/>
          <w:lang w:val="en-US"/>
        </w:rPr>
        <w:t xml:space="preserve">. </w:t>
      </w:r>
      <w:r w:rsidR="000942F1">
        <w:rPr>
          <w:noProof/>
        </w:rPr>
        <w:t xml:space="preserve">Faro: </w:t>
      </w:r>
      <w:r w:rsidR="000C7A4A" w:rsidRPr="00284FC4">
        <w:rPr>
          <w:noProof/>
        </w:rPr>
        <w:t>Universidad</w:t>
      </w:r>
      <w:r w:rsidR="000942F1">
        <w:rPr>
          <w:noProof/>
        </w:rPr>
        <w:t>e</w:t>
      </w:r>
      <w:r w:rsidR="000C7A4A" w:rsidRPr="00284FC4">
        <w:rPr>
          <w:noProof/>
        </w:rPr>
        <w:t xml:space="preserve"> do Algarve.</w:t>
      </w:r>
    </w:p>
    <w:p w14:paraId="70064E2E" w14:textId="68B26FE8" w:rsidR="004809E0" w:rsidRPr="00ED6652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en-US"/>
        </w:rPr>
      </w:pPr>
      <w:r w:rsidRPr="00284FC4">
        <w:rPr>
          <w:noProof/>
        </w:rPr>
        <w:t xml:space="preserve">Carvalho, A.F., Alves-Cardoso, F., Gonçalves, D., Granja, R., Cardoso, J.L., Dean, R. </w:t>
      </w:r>
      <w:r w:rsidR="00FC3078" w:rsidRPr="000B2B00">
        <w:rPr>
          <w:noProof/>
        </w:rPr>
        <w:t>et al</w:t>
      </w:r>
      <w:r w:rsidRPr="000B2B00">
        <w:rPr>
          <w:noProof/>
        </w:rPr>
        <w:t>. 2016</w:t>
      </w:r>
      <w:r w:rsidR="008A3342" w:rsidRPr="000B2B00">
        <w:rPr>
          <w:noProof/>
        </w:rPr>
        <w:t xml:space="preserve">. </w:t>
      </w:r>
      <w:r w:rsidRPr="00284FC4">
        <w:rPr>
          <w:noProof/>
          <w:lang w:val="en-GB"/>
        </w:rPr>
        <w:t>The Bom Santo Cave (Lisbon, Portugal): Catchment, Diet, and Patterns of Mobility of a Middle Neolithic Population</w:t>
      </w:r>
      <w:r w:rsidR="008A3342" w:rsidRPr="00284FC4">
        <w:rPr>
          <w:noProof/>
          <w:lang w:val="en-GB"/>
        </w:rPr>
        <w:t>.</w:t>
      </w:r>
      <w:r w:rsidRPr="00284FC4">
        <w:rPr>
          <w:noProof/>
          <w:lang w:val="en-GB"/>
        </w:rPr>
        <w:t xml:space="preserve"> </w:t>
      </w:r>
      <w:r w:rsidRPr="00ED6652">
        <w:rPr>
          <w:i/>
          <w:iCs/>
          <w:noProof/>
          <w:lang w:val="en-US"/>
        </w:rPr>
        <w:t>European Journal of Archaeology</w:t>
      </w:r>
      <w:r w:rsidRPr="00ED6652">
        <w:rPr>
          <w:noProof/>
          <w:lang w:val="en-US"/>
        </w:rPr>
        <w:t>, 10</w:t>
      </w:r>
      <w:r w:rsidR="008A3342" w:rsidRPr="00ED6652">
        <w:rPr>
          <w:noProof/>
          <w:lang w:val="en-US"/>
        </w:rPr>
        <w:t>:</w:t>
      </w:r>
      <w:r w:rsidRPr="00ED6652">
        <w:rPr>
          <w:noProof/>
          <w:lang w:val="en-US"/>
        </w:rPr>
        <w:t xml:space="preserve"> 187</w:t>
      </w:r>
      <w:r w:rsidR="00FC3078" w:rsidRPr="00ED6652">
        <w:rPr>
          <w:noProof/>
          <w:lang w:val="en-US"/>
        </w:rPr>
        <w:t>–</w:t>
      </w:r>
      <w:r w:rsidRPr="00ED6652">
        <w:rPr>
          <w:noProof/>
          <w:lang w:val="en-US"/>
        </w:rPr>
        <w:t>214.</w:t>
      </w:r>
      <w:r w:rsidR="00A62303" w:rsidRPr="00ED6652">
        <w:rPr>
          <w:noProof/>
          <w:lang w:val="en-US"/>
        </w:rPr>
        <w:t xml:space="preserve"> </w:t>
      </w:r>
      <w:hyperlink r:id="rId19" w:history="1">
        <w:r w:rsidR="007B7F4D" w:rsidRPr="00ED6652">
          <w:rPr>
            <w:rStyle w:val="Hyperlink"/>
            <w:noProof/>
            <w:lang w:val="en-US"/>
          </w:rPr>
          <w:t>https://doi.org/10.1179/1461957115Y.0000000014</w:t>
        </w:r>
      </w:hyperlink>
      <w:r w:rsidR="007B7F4D" w:rsidRPr="00ED6652">
        <w:rPr>
          <w:noProof/>
          <w:lang w:val="en-US"/>
        </w:rPr>
        <w:t xml:space="preserve"> </w:t>
      </w:r>
    </w:p>
    <w:p w14:paraId="3CF226D5" w14:textId="6AFF5394" w:rsidR="004809E0" w:rsidRPr="00284FC4" w:rsidRDefault="008A3342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</w:pPr>
      <w:r w:rsidRPr="00ED6652">
        <w:rPr>
          <w:lang w:val="en-US"/>
        </w:rPr>
        <w:t xml:space="preserve">Duarte, C. </w:t>
      </w:r>
      <w:r w:rsidR="00557DED" w:rsidRPr="00ED6652">
        <w:rPr>
          <w:lang w:val="en-US"/>
        </w:rPr>
        <w:t>1998</w:t>
      </w:r>
      <w:r w:rsidRPr="00ED6652">
        <w:rPr>
          <w:lang w:val="en-US"/>
        </w:rPr>
        <w:t xml:space="preserve">. </w:t>
      </w:r>
      <w:r w:rsidR="00557DED" w:rsidRPr="00284FC4">
        <w:t>Necrópole neolítica do Algar do Bom Santo: contexto cronológica</w:t>
      </w:r>
      <w:r w:rsidRPr="00284FC4">
        <w:t xml:space="preserve"> e </w:t>
      </w:r>
      <w:r w:rsidRPr="00284FC4">
        <w:lastRenderedPageBreak/>
        <w:t>espaço funerário.</w:t>
      </w:r>
      <w:r w:rsidR="00557DED" w:rsidRPr="00284FC4">
        <w:t xml:space="preserve"> </w:t>
      </w:r>
      <w:r w:rsidR="00557DED" w:rsidRPr="00284FC4">
        <w:rPr>
          <w:i/>
          <w:iCs/>
        </w:rPr>
        <w:t>Revista Portuguesa de Arqueologia</w:t>
      </w:r>
      <w:r w:rsidR="00557DED" w:rsidRPr="00284FC4">
        <w:t>, 1</w:t>
      </w:r>
      <w:r w:rsidRPr="00284FC4">
        <w:t>:</w:t>
      </w:r>
      <w:r w:rsidR="00557DED" w:rsidRPr="00284FC4">
        <w:t xml:space="preserve"> 107</w:t>
      </w:r>
      <w:r w:rsidR="00FC3078" w:rsidRPr="00284FC4">
        <w:t>–</w:t>
      </w:r>
      <w:r w:rsidR="00557DED" w:rsidRPr="00284FC4">
        <w:t>18.</w:t>
      </w:r>
    </w:p>
    <w:p w14:paraId="30C8976A" w14:textId="4D79E46D" w:rsidR="004809E0" w:rsidRPr="00284FC4" w:rsidRDefault="00705944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en-GB"/>
        </w:rPr>
      </w:pPr>
      <w:r w:rsidRPr="00284FC4">
        <w:t xml:space="preserve">Gonçalves, D., Granja, R., Cardoso, F.A. </w:t>
      </w:r>
      <w:r w:rsidR="00DE6C8C" w:rsidRPr="00284FC4">
        <w:t>&amp;</w:t>
      </w:r>
      <w:r w:rsidR="008A3342" w:rsidRPr="00284FC4">
        <w:t xml:space="preserve"> Carvalho, A.F. </w:t>
      </w:r>
      <w:r w:rsidR="00557DED" w:rsidRPr="00284FC4">
        <w:t>2014</w:t>
      </w:r>
      <w:r w:rsidR="008A3342" w:rsidRPr="00284FC4">
        <w:t xml:space="preserve">. </w:t>
      </w:r>
      <w:r w:rsidR="00557DED" w:rsidRPr="00284FC4">
        <w:rPr>
          <w:lang w:val="en-GB"/>
        </w:rPr>
        <w:t xml:space="preserve">Sample </w:t>
      </w:r>
      <w:r w:rsidR="00977E58" w:rsidRPr="00284FC4">
        <w:rPr>
          <w:lang w:val="en-GB"/>
        </w:rPr>
        <w:t xml:space="preserve">Specific Sex Estimation </w:t>
      </w:r>
      <w:r w:rsidR="00557DED" w:rsidRPr="00284FC4">
        <w:rPr>
          <w:lang w:val="en-GB"/>
        </w:rPr>
        <w:t xml:space="preserve">in </w:t>
      </w:r>
      <w:r w:rsidR="00977E58" w:rsidRPr="00284FC4">
        <w:rPr>
          <w:lang w:val="en-GB"/>
        </w:rPr>
        <w:t xml:space="preserve">Archaeological Contexts </w:t>
      </w:r>
      <w:r w:rsidR="00557DED" w:rsidRPr="00284FC4">
        <w:rPr>
          <w:lang w:val="en-GB"/>
        </w:rPr>
        <w:t xml:space="preserve">with </w:t>
      </w:r>
      <w:r w:rsidR="00977E58" w:rsidRPr="00284FC4">
        <w:rPr>
          <w:lang w:val="en-GB"/>
        </w:rPr>
        <w:t>Commingled Human Remains</w:t>
      </w:r>
      <w:r w:rsidR="00977E58">
        <w:rPr>
          <w:lang w:val="en-GB"/>
        </w:rPr>
        <w:t>: A Case Study from the</w:t>
      </w:r>
      <w:r w:rsidR="00557DED" w:rsidRPr="00284FC4">
        <w:rPr>
          <w:lang w:val="en-GB"/>
        </w:rPr>
        <w:t xml:space="preserve"> Middle Neolithic </w:t>
      </w:r>
      <w:r w:rsidR="00977E58" w:rsidRPr="00284FC4">
        <w:rPr>
          <w:lang w:val="en-GB"/>
        </w:rPr>
        <w:t xml:space="preserve">Cave </w:t>
      </w:r>
      <w:r w:rsidR="00557DED" w:rsidRPr="00284FC4">
        <w:rPr>
          <w:lang w:val="en-GB"/>
        </w:rPr>
        <w:t>o</w:t>
      </w:r>
      <w:r w:rsidR="008A3342" w:rsidRPr="00284FC4">
        <w:rPr>
          <w:lang w:val="en-GB"/>
        </w:rPr>
        <w:t>f Bom Santo in Portugal.</w:t>
      </w:r>
      <w:r w:rsidR="00557DED" w:rsidRPr="00284FC4">
        <w:rPr>
          <w:lang w:val="en-GB"/>
        </w:rPr>
        <w:t xml:space="preserve"> </w:t>
      </w:r>
      <w:r w:rsidR="00557DED" w:rsidRPr="00284FC4">
        <w:rPr>
          <w:i/>
          <w:iCs/>
          <w:lang w:val="en-GB"/>
        </w:rPr>
        <w:t>Journal of Archaeological Science</w:t>
      </w:r>
      <w:r w:rsidR="008A3342" w:rsidRPr="00284FC4">
        <w:rPr>
          <w:lang w:val="en-GB"/>
        </w:rPr>
        <w:t>, 49:</w:t>
      </w:r>
      <w:r w:rsidR="00557DED" w:rsidRPr="00284FC4">
        <w:rPr>
          <w:lang w:val="en-GB"/>
        </w:rPr>
        <w:t xml:space="preserve"> 185</w:t>
      </w:r>
      <w:r w:rsidR="00FC3078" w:rsidRPr="00284FC4">
        <w:rPr>
          <w:lang w:val="en-GB"/>
        </w:rPr>
        <w:t>–</w:t>
      </w:r>
      <w:r w:rsidR="00557DED" w:rsidRPr="00284FC4">
        <w:rPr>
          <w:lang w:val="en-GB"/>
        </w:rPr>
        <w:t>91</w:t>
      </w:r>
      <w:r w:rsidR="00557DED" w:rsidRPr="00ED0608">
        <w:rPr>
          <w:lang w:val="en-GB"/>
        </w:rPr>
        <w:t>.</w:t>
      </w:r>
      <w:r w:rsidR="00977E58" w:rsidRPr="00ED0608">
        <w:rPr>
          <w:lang w:val="en-GB"/>
        </w:rPr>
        <w:t xml:space="preserve"> </w:t>
      </w:r>
      <w:hyperlink r:id="rId20" w:tgtFrame="_blank" w:tooltip="Persistent link using digital object identifier" w:history="1">
        <w:r w:rsidR="00977E58" w:rsidRPr="000B2B00">
          <w:rPr>
            <w:rStyle w:val="Hyperlink"/>
            <w:color w:val="007398"/>
            <w:lang w:val="en-US"/>
          </w:rPr>
          <w:t>https://doi.org/10.1016/j.jas.2014.05.011</w:t>
        </w:r>
      </w:hyperlink>
    </w:p>
    <w:p w14:paraId="1A6595C7" w14:textId="77777777" w:rsidR="004809E0" w:rsidRPr="000B2B00" w:rsidRDefault="0054317E" w:rsidP="00CC6CCC">
      <w:pPr>
        <w:spacing w:line="360" w:lineRule="auto"/>
        <w:ind w:left="284" w:hanging="284"/>
        <w:jc w:val="left"/>
        <w:rPr>
          <w:b/>
          <w:i/>
          <w:lang w:val="en-US"/>
        </w:rPr>
      </w:pPr>
      <w:r w:rsidRPr="000B2B00">
        <w:rPr>
          <w:b/>
          <w:i/>
          <w:lang w:val="en-US"/>
        </w:rPr>
        <w:t>Alto del Reinoso</w:t>
      </w:r>
    </w:p>
    <w:p w14:paraId="462FA5B8" w14:textId="72EFD814" w:rsidR="004809E0" w:rsidRPr="00ED0608" w:rsidRDefault="000C7A4A" w:rsidP="00ED0608">
      <w:pPr>
        <w:shd w:val="clear" w:color="auto" w:fill="FFFFFF"/>
        <w:spacing w:line="360" w:lineRule="auto"/>
        <w:ind w:left="284" w:hanging="284"/>
        <w:jc w:val="left"/>
        <w:rPr>
          <w:noProof/>
        </w:rPr>
      </w:pPr>
      <w:r w:rsidRPr="000B2B00">
        <w:rPr>
          <w:noProof/>
          <w:lang w:val="en-US"/>
        </w:rPr>
        <w:t xml:space="preserve">Alt, K.W., Zesch, S., Garrido Pena, R., Knipper, C., Szécsényi-Nagy, A., Roth, C. </w:t>
      </w:r>
      <w:r w:rsidR="007439E5" w:rsidRPr="000B2B00">
        <w:rPr>
          <w:noProof/>
          <w:lang w:val="en-US"/>
        </w:rPr>
        <w:t>et al</w:t>
      </w:r>
      <w:r w:rsidRPr="000B2B00">
        <w:rPr>
          <w:noProof/>
          <w:lang w:val="en-US"/>
        </w:rPr>
        <w:t>. 2016</w:t>
      </w:r>
      <w:r w:rsidR="008A3342" w:rsidRPr="000B2B00">
        <w:rPr>
          <w:noProof/>
          <w:lang w:val="en-US"/>
        </w:rPr>
        <w:t xml:space="preserve">. </w:t>
      </w:r>
      <w:r w:rsidRPr="00ED0608">
        <w:rPr>
          <w:noProof/>
          <w:lang w:val="en-GB"/>
        </w:rPr>
        <w:t xml:space="preserve">A Community in Life and Death: The Late Neolithic Megalithic Tomb at Alto de Reinoso (Burgos, Spain). </w:t>
      </w:r>
      <w:r w:rsidRPr="00ED0608">
        <w:rPr>
          <w:i/>
          <w:iCs/>
          <w:noProof/>
        </w:rPr>
        <w:t>Plos One</w:t>
      </w:r>
      <w:r w:rsidRPr="00ED0608">
        <w:rPr>
          <w:noProof/>
        </w:rPr>
        <w:t xml:space="preserve">, </w:t>
      </w:r>
      <w:r w:rsidR="008A3342" w:rsidRPr="00ED0608">
        <w:rPr>
          <w:noProof/>
        </w:rPr>
        <w:t xml:space="preserve">11(1): </w:t>
      </w:r>
      <w:r w:rsidR="00ED0608" w:rsidRPr="00ED0608">
        <w:rPr>
          <w:color w:val="333333"/>
          <w:shd w:val="clear" w:color="auto" w:fill="FFFFFF"/>
        </w:rPr>
        <w:t>e0146176</w:t>
      </w:r>
      <w:r w:rsidRPr="00ED0608">
        <w:rPr>
          <w:noProof/>
        </w:rPr>
        <w:t>.</w:t>
      </w:r>
      <w:r w:rsidR="00977E58" w:rsidRPr="00ED0608">
        <w:rPr>
          <w:noProof/>
        </w:rPr>
        <w:t xml:space="preserve"> </w:t>
      </w:r>
      <w:hyperlink r:id="rId21" w:history="1">
        <w:r w:rsidR="00977E58" w:rsidRPr="00ED0608">
          <w:rPr>
            <w:rFonts w:eastAsia="Times New Roman"/>
            <w:lang w:eastAsia="en-GB"/>
          </w:rPr>
          <w:t>https://doi.org/10.1371/journal.pone.0146176</w:t>
        </w:r>
      </w:hyperlink>
    </w:p>
    <w:p w14:paraId="2CF5670D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La Sima</w:t>
      </w:r>
    </w:p>
    <w:p w14:paraId="5D7F2414" w14:textId="763EFAA8" w:rsidR="004809E0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Rojo Guerra, M.Á., Garrido Pena, R., García Martínez de Lagrán, Í., Morán Dauchez, G.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Kunst, M. 2005</w:t>
      </w:r>
      <w:r w:rsidR="008A3342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>Un desafío a la Eternidad: Tumbas monumentales del Valle de Ambrona (Soria, España)</w:t>
      </w:r>
      <w:r w:rsidRPr="00284FC4">
        <w:rPr>
          <w:noProof/>
        </w:rPr>
        <w:t xml:space="preserve"> </w:t>
      </w:r>
      <w:r w:rsidR="00ED0608">
        <w:rPr>
          <w:noProof/>
        </w:rPr>
        <w:t>(</w:t>
      </w:r>
      <w:r w:rsidRPr="00284FC4">
        <w:rPr>
          <w:noProof/>
        </w:rPr>
        <w:t>Arqueología en Castilla y León 14</w:t>
      </w:r>
      <w:r w:rsidR="00ED0608">
        <w:rPr>
          <w:noProof/>
        </w:rPr>
        <w:t>).</w:t>
      </w:r>
      <w:r w:rsidR="002E0735">
        <w:rPr>
          <w:noProof/>
        </w:rPr>
        <w:t xml:space="preserve"> </w:t>
      </w:r>
      <w:r w:rsidR="002E0735" w:rsidRPr="00284FC4">
        <w:rPr>
          <w:noProof/>
        </w:rPr>
        <w:t>Valladolid</w:t>
      </w:r>
      <w:r w:rsidR="002E0735">
        <w:rPr>
          <w:noProof/>
        </w:rPr>
        <w:t>:</w:t>
      </w:r>
      <w:r w:rsidRPr="00284FC4">
        <w:rPr>
          <w:noProof/>
        </w:rPr>
        <w:t xml:space="preserve"> Consejería de Educación y Cultura de la Junta de Castilla y León.</w:t>
      </w:r>
    </w:p>
    <w:p w14:paraId="7198029B" w14:textId="4AC7919F" w:rsidR="00705944" w:rsidRPr="00284FC4" w:rsidRDefault="00DD0BC9" w:rsidP="00CC6CCC">
      <w:pPr>
        <w:spacing w:line="360" w:lineRule="auto"/>
        <w:ind w:left="284" w:hanging="284"/>
        <w:jc w:val="left"/>
      </w:pPr>
      <w:r w:rsidRPr="00284FC4">
        <w:t xml:space="preserve">Rojo Guerra, M.Á.; Garrido Pena, R.; Morán Dauchez, G.; García-Martínez de Lagrán, I. </w:t>
      </w:r>
      <w:r w:rsidR="00DE6C8C" w:rsidRPr="00284FC4">
        <w:t>&amp;</w:t>
      </w:r>
      <w:r w:rsidRPr="00284FC4">
        <w:t xml:space="preserve"> Kunst, M. 2005</w:t>
      </w:r>
      <w:r w:rsidR="008A3342" w:rsidRPr="00284FC4">
        <w:t>.</w:t>
      </w:r>
      <w:r w:rsidRPr="00284FC4">
        <w:t xml:space="preserve"> Del enterramiento colectivo a la tumba individual: el sepulcro de La Sima en Miño de Medinaceli, Soria, España. </w:t>
      </w:r>
      <w:r w:rsidRPr="00284FC4">
        <w:rPr>
          <w:i/>
          <w:iCs/>
        </w:rPr>
        <w:t>BSAA Arqueología: Boletín del Seminario de Estudios de Arqueología</w:t>
      </w:r>
      <w:r w:rsidR="002E0735">
        <w:rPr>
          <w:iCs/>
        </w:rPr>
        <w:t>,</w:t>
      </w:r>
      <w:r w:rsidRPr="00284FC4">
        <w:t xml:space="preserve"> 71: 11–42.</w:t>
      </w:r>
    </w:p>
    <w:p w14:paraId="6FA8F15D" w14:textId="77777777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Minas de Gavá</w:t>
      </w:r>
    </w:p>
    <w:p w14:paraId="05519344" w14:textId="0A1C5E2E" w:rsidR="002E0735" w:rsidRPr="00284FC4" w:rsidRDefault="008A3342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t xml:space="preserve">Anfruns, J. </w:t>
      </w:r>
      <w:r w:rsidR="001A0B58" w:rsidRPr="00284FC4">
        <w:t>2009</w:t>
      </w:r>
      <w:r w:rsidRPr="00284FC4">
        <w:t xml:space="preserve">. </w:t>
      </w:r>
      <w:r w:rsidR="001A0B58" w:rsidRPr="00284FC4">
        <w:t>Estudi antropològic de les restes humanes neolí</w:t>
      </w:r>
      <w:r w:rsidR="00460AC0" w:rsidRPr="00284FC4">
        <w:t>tiques de la Mina 83 de Gavà</w:t>
      </w:r>
      <w:r w:rsidR="002E0735">
        <w:t>.</w:t>
      </w:r>
      <w:r w:rsidR="00460AC0" w:rsidRPr="00284FC4">
        <w:t xml:space="preserve"> I</w:t>
      </w:r>
      <w:r w:rsidR="001A0B58" w:rsidRPr="00284FC4">
        <w:t>n</w:t>
      </w:r>
      <w:r w:rsidR="00460AC0" w:rsidRPr="00284FC4">
        <w:t>:</w:t>
      </w:r>
      <w:r w:rsidR="001A0B58" w:rsidRPr="00284FC4">
        <w:t xml:space="preserve"> </w:t>
      </w:r>
      <w:r w:rsidR="002E0735">
        <w:t xml:space="preserve">J. Bosch &amp; F. Borrell, eds. </w:t>
      </w:r>
      <w:r w:rsidR="001A0B58" w:rsidRPr="00284FC4">
        <w:rPr>
          <w:i/>
          <w:iCs/>
        </w:rPr>
        <w:t>Intervencions arqueològiques a les Mines de Gavà (sector serra de les Ferreres). Anys 1998</w:t>
      </w:r>
      <w:r w:rsidR="002E0735">
        <w:rPr>
          <w:i/>
          <w:iCs/>
        </w:rPr>
        <w:t>–</w:t>
      </w:r>
      <w:r w:rsidR="001A0B58" w:rsidRPr="00284FC4">
        <w:rPr>
          <w:i/>
          <w:iCs/>
        </w:rPr>
        <w:t>2009</w:t>
      </w:r>
      <w:r w:rsidR="001A0B58" w:rsidRPr="00284FC4">
        <w:t xml:space="preserve"> </w:t>
      </w:r>
      <w:r w:rsidR="002E0735">
        <w:t>(</w:t>
      </w:r>
      <w:r w:rsidR="001A0B58" w:rsidRPr="00D862C7">
        <w:rPr>
          <w:i/>
        </w:rPr>
        <w:t>Rubricatum</w:t>
      </w:r>
      <w:r w:rsidR="001A0B58" w:rsidRPr="00284FC4">
        <w:t>,</w:t>
      </w:r>
      <w:r w:rsidR="002E0735">
        <w:t xml:space="preserve"> 4).</w:t>
      </w:r>
      <w:r w:rsidR="001A0B58" w:rsidRPr="00284FC4">
        <w:t xml:space="preserve"> </w:t>
      </w:r>
      <w:r w:rsidR="002E0735">
        <w:t>Gavà: Institut Municipal de Gestió del Patrimoni Cultural i Natural,</w:t>
      </w:r>
      <w:r w:rsidR="002E0735" w:rsidRPr="00284FC4">
        <w:t xml:space="preserve"> </w:t>
      </w:r>
      <w:r w:rsidR="00CA707C">
        <w:t>pp. 20</w:t>
      </w:r>
      <w:r w:rsidR="002E0735">
        <w:t>–</w:t>
      </w:r>
      <w:r w:rsidR="001A0B58" w:rsidRPr="00284FC4">
        <w:t>08.</w:t>
      </w:r>
    </w:p>
    <w:p w14:paraId="2333BF45" w14:textId="71A9FBB9" w:rsidR="000C7A4A" w:rsidRPr="000B2B00" w:rsidRDefault="00705944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en-US"/>
        </w:rPr>
      </w:pPr>
      <w:r w:rsidRPr="00284FC4">
        <w:rPr>
          <w:noProof/>
        </w:rPr>
        <w:t xml:space="preserve">Borrell Tena, F. </w:t>
      </w:r>
      <w:r w:rsidR="00DE6C8C" w:rsidRPr="00284FC4">
        <w:rPr>
          <w:noProof/>
        </w:rPr>
        <w:t>&amp;</w:t>
      </w:r>
      <w:r w:rsidR="008A3342" w:rsidRPr="00284FC4">
        <w:rPr>
          <w:noProof/>
        </w:rPr>
        <w:t xml:space="preserve"> Orri, E. </w:t>
      </w:r>
      <w:r w:rsidRPr="00284FC4">
        <w:rPr>
          <w:noProof/>
        </w:rPr>
        <w:t>2009</w:t>
      </w:r>
      <w:r w:rsidR="008A3342" w:rsidRPr="00284FC4">
        <w:rPr>
          <w:noProof/>
        </w:rPr>
        <w:t xml:space="preserve">. </w:t>
      </w:r>
      <w:r w:rsidRPr="00284FC4">
        <w:rPr>
          <w:noProof/>
        </w:rPr>
        <w:t>L’excavació de les mines neolítiques 83, 84, 85 i 90 de Gavà: estructura, ús, reutilització i rebliment</w:t>
      </w:r>
      <w:r w:rsidR="00E3499B">
        <w:rPr>
          <w:noProof/>
        </w:rPr>
        <w:t>.</w:t>
      </w:r>
      <w:r w:rsidRPr="00284FC4">
        <w:rPr>
          <w:noProof/>
        </w:rPr>
        <w:t xml:space="preserve"> </w:t>
      </w:r>
      <w:r w:rsidRPr="000B2B00">
        <w:rPr>
          <w:i/>
          <w:iCs/>
          <w:noProof/>
          <w:lang w:val="en-US"/>
        </w:rPr>
        <w:t>Rubricatum</w:t>
      </w:r>
      <w:r w:rsidRPr="000B2B00">
        <w:rPr>
          <w:noProof/>
          <w:lang w:val="en-US"/>
        </w:rPr>
        <w:t>, 4</w:t>
      </w:r>
      <w:r w:rsidR="008A3342" w:rsidRPr="000B2B00">
        <w:rPr>
          <w:noProof/>
          <w:lang w:val="en-US"/>
        </w:rPr>
        <w:t xml:space="preserve">: </w:t>
      </w:r>
      <w:r w:rsidRPr="000B2B00">
        <w:rPr>
          <w:noProof/>
          <w:lang w:val="en-US"/>
        </w:rPr>
        <w:t>15</w:t>
      </w:r>
      <w:r w:rsidR="00E3499B" w:rsidRPr="000B2B00">
        <w:rPr>
          <w:noProof/>
          <w:lang w:val="en-US"/>
        </w:rPr>
        <w:t>–</w:t>
      </w:r>
      <w:r w:rsidRPr="000B2B00">
        <w:rPr>
          <w:noProof/>
          <w:lang w:val="en-US"/>
        </w:rPr>
        <w:t>45.</w:t>
      </w:r>
    </w:p>
    <w:p w14:paraId="133D7B68" w14:textId="5DE3909B" w:rsidR="00A115F8" w:rsidRPr="00ED6652" w:rsidRDefault="00A115F8" w:rsidP="00CA707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  <w:lang w:val="en-US"/>
        </w:rPr>
      </w:pPr>
      <w:r w:rsidRPr="00284FC4">
        <w:rPr>
          <w:noProof/>
          <w:lang w:val="en-GB"/>
        </w:rPr>
        <w:t xml:space="preserve">Borrell Tena, F., Bosch Argilagós, J. &amp; Majó, T. 2015. Life and </w:t>
      </w:r>
      <w:r w:rsidR="00E3499B" w:rsidRPr="00284FC4">
        <w:rPr>
          <w:noProof/>
          <w:lang w:val="en-GB"/>
        </w:rPr>
        <w:t xml:space="preserve">Death </w:t>
      </w:r>
      <w:r w:rsidRPr="00284FC4">
        <w:rPr>
          <w:noProof/>
          <w:lang w:val="en-GB"/>
        </w:rPr>
        <w:t xml:space="preserve">in the Neolithic </w:t>
      </w:r>
      <w:r w:rsidR="00E3499B" w:rsidRPr="00284FC4">
        <w:rPr>
          <w:noProof/>
          <w:lang w:val="en-GB"/>
        </w:rPr>
        <w:t xml:space="preserve">Variscite Mines </w:t>
      </w:r>
      <w:r w:rsidRPr="00284FC4">
        <w:rPr>
          <w:noProof/>
          <w:lang w:val="en-GB"/>
        </w:rPr>
        <w:t xml:space="preserve">at Gavà (Barcelona, Spain). </w:t>
      </w:r>
      <w:r w:rsidRPr="00ED6652">
        <w:rPr>
          <w:i/>
          <w:iCs/>
          <w:noProof/>
          <w:lang w:val="en-US"/>
        </w:rPr>
        <w:t>Antiquity</w:t>
      </w:r>
      <w:r w:rsidRPr="00ED6652">
        <w:rPr>
          <w:noProof/>
          <w:lang w:val="en-US"/>
        </w:rPr>
        <w:t>, 89: 72</w:t>
      </w:r>
      <w:r w:rsidR="00E3499B" w:rsidRPr="00ED6652">
        <w:rPr>
          <w:noProof/>
          <w:lang w:val="en-US"/>
        </w:rPr>
        <w:t>–</w:t>
      </w:r>
      <w:r w:rsidRPr="00ED6652">
        <w:rPr>
          <w:noProof/>
          <w:lang w:val="en-US"/>
        </w:rPr>
        <w:t>90.</w:t>
      </w:r>
      <w:r w:rsidR="00CA707C" w:rsidRPr="00ED6652">
        <w:rPr>
          <w:noProof/>
          <w:lang w:val="en-US"/>
        </w:rPr>
        <w:t xml:space="preserve"> </w:t>
      </w:r>
      <w:hyperlink r:id="rId22" w:history="1">
        <w:r w:rsidR="00CA707C" w:rsidRPr="00ED6652">
          <w:rPr>
            <w:rStyle w:val="Hyperlink"/>
            <w:noProof/>
            <w:lang w:val="en-US"/>
          </w:rPr>
          <w:t>https://doi.org/10.15184/aqy.2014.30</w:t>
        </w:r>
      </w:hyperlink>
      <w:r w:rsidR="00CA707C" w:rsidRPr="00ED6652">
        <w:rPr>
          <w:noProof/>
          <w:lang w:val="en-US"/>
        </w:rPr>
        <w:t xml:space="preserve"> </w:t>
      </w:r>
    </w:p>
    <w:p w14:paraId="38B4073E" w14:textId="50CD40C1" w:rsidR="000C7A4A" w:rsidRPr="00284FC4" w:rsidRDefault="00705944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ED6652">
        <w:rPr>
          <w:noProof/>
          <w:lang w:val="en-US"/>
        </w:rPr>
        <w:t xml:space="preserve">Bosch, J. </w:t>
      </w:r>
      <w:r w:rsidR="00DE6C8C" w:rsidRPr="00ED6652">
        <w:rPr>
          <w:noProof/>
          <w:lang w:val="en-US"/>
        </w:rPr>
        <w:t>&amp;</w:t>
      </w:r>
      <w:r w:rsidR="008A3342" w:rsidRPr="00ED6652">
        <w:rPr>
          <w:noProof/>
          <w:lang w:val="en-US"/>
        </w:rPr>
        <w:t xml:space="preserve"> Borrell Tena, F. </w:t>
      </w:r>
      <w:r w:rsidR="00E3499B" w:rsidRPr="00ED6652">
        <w:rPr>
          <w:noProof/>
          <w:lang w:val="en-US"/>
        </w:rPr>
        <w:t xml:space="preserve">eds. </w:t>
      </w:r>
      <w:r w:rsidRPr="00ED6652">
        <w:rPr>
          <w:noProof/>
          <w:lang w:val="en-US"/>
        </w:rPr>
        <w:t>2009</w:t>
      </w:r>
      <w:r w:rsidR="008A3342" w:rsidRPr="00ED6652">
        <w:rPr>
          <w:noProof/>
          <w:lang w:val="en-US"/>
        </w:rPr>
        <w:t xml:space="preserve">. </w:t>
      </w:r>
      <w:r w:rsidRPr="00284FC4">
        <w:rPr>
          <w:i/>
          <w:iCs/>
          <w:noProof/>
        </w:rPr>
        <w:t>Intervencions arqueològiques a les Mines de Gavà (sector serra de les Ferreres). Anys 1998</w:t>
      </w:r>
      <w:r w:rsidR="00E3499B">
        <w:rPr>
          <w:i/>
          <w:iCs/>
          <w:noProof/>
        </w:rPr>
        <w:t>–</w:t>
      </w:r>
      <w:r w:rsidRPr="00284FC4">
        <w:rPr>
          <w:i/>
          <w:iCs/>
          <w:noProof/>
        </w:rPr>
        <w:t>2009</w:t>
      </w:r>
      <w:r w:rsidRPr="00284FC4">
        <w:rPr>
          <w:noProof/>
        </w:rPr>
        <w:t xml:space="preserve"> </w:t>
      </w:r>
      <w:r w:rsidR="00E3499B">
        <w:rPr>
          <w:noProof/>
        </w:rPr>
        <w:t>(</w:t>
      </w:r>
      <w:r w:rsidRPr="00D862C7">
        <w:rPr>
          <w:i/>
          <w:noProof/>
        </w:rPr>
        <w:t>Rubricatum</w:t>
      </w:r>
      <w:r w:rsidR="00E3499B">
        <w:rPr>
          <w:noProof/>
        </w:rPr>
        <w:t>,</w:t>
      </w:r>
      <w:r w:rsidRPr="00284FC4">
        <w:rPr>
          <w:noProof/>
        </w:rPr>
        <w:t xml:space="preserve"> 4</w:t>
      </w:r>
      <w:r w:rsidR="00E3499B">
        <w:rPr>
          <w:noProof/>
        </w:rPr>
        <w:t>)</w:t>
      </w:r>
      <w:r w:rsidRPr="00284FC4">
        <w:rPr>
          <w:noProof/>
        </w:rPr>
        <w:t>.</w:t>
      </w:r>
      <w:r w:rsidR="00E3499B" w:rsidRPr="00E3499B">
        <w:rPr>
          <w:i/>
        </w:rPr>
        <w:t xml:space="preserve"> </w:t>
      </w:r>
      <w:r w:rsidR="00E3499B">
        <w:t>Gavà: Institut Municipal de Gestió del Patrimoni Cultural i Natural.</w:t>
      </w:r>
    </w:p>
    <w:p w14:paraId="6D86B3C8" w14:textId="6CD3CE4C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Algar do Barr</w:t>
      </w:r>
      <w:r w:rsidR="00A635B4">
        <w:rPr>
          <w:b/>
          <w:i/>
        </w:rPr>
        <w:t>ã</w:t>
      </w:r>
      <w:r w:rsidRPr="00284FC4">
        <w:rPr>
          <w:b/>
          <w:i/>
        </w:rPr>
        <w:t>o</w:t>
      </w:r>
    </w:p>
    <w:p w14:paraId="63ABECD3" w14:textId="149E1F24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>Carvalho, A. F., Antunes</w:t>
      </w:r>
      <w:r w:rsidRPr="00284FC4">
        <w:rPr>
          <w:noProof/>
        </w:rPr>
        <w:t xml:space="preserve">-Ferreira, N. </w:t>
      </w:r>
      <w:r w:rsidR="00DE6C8C" w:rsidRPr="00284FC4">
        <w:rPr>
          <w:noProof/>
        </w:rPr>
        <w:t>&amp;</w:t>
      </w:r>
      <w:r w:rsidR="00285630" w:rsidRPr="00284FC4">
        <w:rPr>
          <w:noProof/>
        </w:rPr>
        <w:t xml:space="preserve"> </w:t>
      </w:r>
      <w:r w:rsidRPr="00284FC4">
        <w:rPr>
          <w:noProof/>
        </w:rPr>
        <w:t>Valente, M.J. 2003</w:t>
      </w:r>
      <w:r w:rsidR="008A3342" w:rsidRPr="00284FC4">
        <w:rPr>
          <w:noProof/>
        </w:rPr>
        <w:t xml:space="preserve">. </w:t>
      </w:r>
      <w:r w:rsidRPr="00284FC4">
        <w:rPr>
          <w:noProof/>
        </w:rPr>
        <w:t xml:space="preserve">A gruta-necrópole neolítica </w:t>
      </w:r>
      <w:r w:rsidRPr="00284FC4">
        <w:rPr>
          <w:noProof/>
        </w:rPr>
        <w:lastRenderedPageBreak/>
        <w:t>do Algar do Ba</w:t>
      </w:r>
      <w:r w:rsidRPr="00284FC4">
        <w:rPr>
          <w:noProof/>
        </w:rPr>
        <w:t>rr</w:t>
      </w:r>
      <w:r w:rsidR="00A635B4">
        <w:rPr>
          <w:noProof/>
        </w:rPr>
        <w:t>ã</w:t>
      </w:r>
      <w:r w:rsidRPr="00284FC4">
        <w:rPr>
          <w:noProof/>
        </w:rPr>
        <w:t>o (Monsanto, Alcanena)</w:t>
      </w:r>
      <w:r w:rsidR="00285630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>Revista Portuguesa de Arqueologia</w:t>
      </w:r>
      <w:r w:rsidRPr="00284FC4">
        <w:rPr>
          <w:noProof/>
        </w:rPr>
        <w:t>, 6</w:t>
      </w:r>
      <w:r w:rsidR="008A3342" w:rsidRPr="00284FC4">
        <w:rPr>
          <w:noProof/>
        </w:rPr>
        <w:t xml:space="preserve">: </w:t>
      </w:r>
      <w:r w:rsidRPr="00284FC4">
        <w:rPr>
          <w:noProof/>
        </w:rPr>
        <w:t>101</w:t>
      </w:r>
      <w:r w:rsidR="00285630" w:rsidRPr="00284FC4">
        <w:rPr>
          <w:noProof/>
        </w:rPr>
        <w:t>–</w:t>
      </w:r>
      <w:r w:rsidRPr="00284FC4">
        <w:rPr>
          <w:noProof/>
        </w:rPr>
        <w:t>19.</w:t>
      </w:r>
    </w:p>
    <w:p w14:paraId="55A94D84" w14:textId="77777777" w:rsidR="0054317E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La Tarayuela</w:t>
      </w:r>
    </w:p>
    <w:p w14:paraId="5B0FAC40" w14:textId="77F54655" w:rsidR="000C7A4A" w:rsidRPr="00284FC4" w:rsidRDefault="000C7A4A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Rojo Guerra, M.Á., Garrido Pena, R., García Martínez de Lagrán, Í., Morán Dauchez, G. </w:t>
      </w:r>
      <w:r w:rsidR="00DE6C8C" w:rsidRPr="00284FC4">
        <w:rPr>
          <w:noProof/>
        </w:rPr>
        <w:t>&amp;</w:t>
      </w:r>
      <w:r w:rsidR="008A3342" w:rsidRPr="00284FC4">
        <w:rPr>
          <w:noProof/>
        </w:rPr>
        <w:t xml:space="preserve"> Kunst, M. </w:t>
      </w:r>
      <w:r w:rsidRPr="00284FC4">
        <w:rPr>
          <w:noProof/>
        </w:rPr>
        <w:t>2005</w:t>
      </w:r>
      <w:r w:rsidR="008A3342" w:rsidRPr="00284FC4">
        <w:rPr>
          <w:noProof/>
        </w:rPr>
        <w:t xml:space="preserve">. </w:t>
      </w:r>
      <w:r w:rsidRPr="00284FC4">
        <w:rPr>
          <w:i/>
          <w:iCs/>
          <w:noProof/>
        </w:rPr>
        <w:t>Un desafío a la Eternidad: Tumbas monumentales del Valle de Ambrona (Soria, España)</w:t>
      </w:r>
      <w:r w:rsidRPr="00284FC4">
        <w:rPr>
          <w:noProof/>
        </w:rPr>
        <w:t xml:space="preserve"> </w:t>
      </w:r>
      <w:r w:rsidR="00373F3B">
        <w:rPr>
          <w:noProof/>
        </w:rPr>
        <w:t>(</w:t>
      </w:r>
      <w:r w:rsidRPr="00284FC4">
        <w:rPr>
          <w:noProof/>
        </w:rPr>
        <w:t>Arqueología en Castilla y León 14</w:t>
      </w:r>
      <w:r w:rsidR="00373F3B">
        <w:rPr>
          <w:noProof/>
        </w:rPr>
        <w:t>). Valladolid:</w:t>
      </w:r>
      <w:r w:rsidRPr="00284FC4">
        <w:rPr>
          <w:noProof/>
        </w:rPr>
        <w:t xml:space="preserve"> Consejería de Educación y Cultura de la Junta de Castilla y León.</w:t>
      </w:r>
    </w:p>
    <w:p w14:paraId="034FF14A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Cova de les Agulles</w:t>
      </w:r>
    </w:p>
    <w:p w14:paraId="64450746" w14:textId="1EC1FABA" w:rsidR="00373F3B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 xml:space="preserve">Gómez i Bach, A., Tornero, C., Borrell Tena, F., Agustí i Farjas, B., Saña Seguí, M. </w:t>
      </w:r>
      <w:r w:rsidR="00DE6C8C" w:rsidRPr="00284FC4">
        <w:rPr>
          <w:noProof/>
        </w:rPr>
        <w:t>&amp;</w:t>
      </w:r>
      <w:r w:rsidRPr="00284FC4">
        <w:rPr>
          <w:noProof/>
        </w:rPr>
        <w:t xml:space="preserve"> Molist Montaña, M. 2008</w:t>
      </w:r>
      <w:r w:rsidR="008A3342" w:rsidRPr="00284FC4">
        <w:rPr>
          <w:noProof/>
        </w:rPr>
        <w:t xml:space="preserve">. </w:t>
      </w:r>
      <w:r w:rsidRPr="00284FC4">
        <w:rPr>
          <w:noProof/>
        </w:rPr>
        <w:t>Un ejemplo de cavidad sepulcral del neolítico final en la costa nordeste peninsular: la Cueva de las Agulles (Corbera de Llobregat, Baix Llobregat)</w:t>
      </w:r>
      <w:r w:rsidR="0056397F" w:rsidRPr="00284FC4">
        <w:rPr>
          <w:noProof/>
        </w:rPr>
        <w:t>.</w:t>
      </w:r>
      <w:r w:rsidRPr="00284FC4">
        <w:rPr>
          <w:noProof/>
        </w:rPr>
        <w:t xml:space="preserve"> </w:t>
      </w:r>
      <w:r w:rsidR="0056397F" w:rsidRPr="00284FC4">
        <w:rPr>
          <w:noProof/>
        </w:rPr>
        <w:t>I</w:t>
      </w:r>
      <w:r w:rsidRPr="00284FC4">
        <w:rPr>
          <w:noProof/>
        </w:rPr>
        <w:t>n</w:t>
      </w:r>
      <w:r w:rsidR="00460AC0" w:rsidRPr="00284FC4">
        <w:rPr>
          <w:noProof/>
        </w:rPr>
        <w:t>:</w:t>
      </w:r>
      <w:r w:rsidRPr="00284FC4">
        <w:rPr>
          <w:noProof/>
        </w:rPr>
        <w:t xml:space="preserve"> </w:t>
      </w:r>
      <w:hyperlink r:id="rId23" w:history="1">
        <w:r w:rsidR="00373F3B" w:rsidRPr="00284FC4">
          <w:rPr>
            <w:bdr w:val="none" w:sz="0" w:space="0" w:color="auto" w:frame="1"/>
            <w:lang w:eastAsia="en-GB"/>
          </w:rPr>
          <w:t>M.S. Hernández Pérez</w:t>
        </w:r>
      </w:hyperlink>
      <w:r w:rsidR="00373F3B" w:rsidRPr="00284FC4">
        <w:rPr>
          <w:bdr w:val="none" w:sz="0" w:space="0" w:color="auto" w:frame="1"/>
          <w:lang w:eastAsia="en-GB"/>
        </w:rPr>
        <w:t xml:space="preserve">, </w:t>
      </w:r>
      <w:hyperlink r:id="rId24" w:history="1">
        <w:r w:rsidR="00373F3B" w:rsidRPr="00284FC4">
          <w:rPr>
            <w:bdr w:val="none" w:sz="0" w:space="0" w:color="auto" w:frame="1"/>
            <w:lang w:eastAsia="en-GB"/>
          </w:rPr>
          <w:t>J.A. Soler Díaz</w:t>
        </w:r>
      </w:hyperlink>
      <w:r w:rsidR="00373F3B" w:rsidRPr="00284FC4">
        <w:rPr>
          <w:bdr w:val="none" w:sz="0" w:space="0" w:color="auto" w:frame="1"/>
          <w:lang w:eastAsia="en-GB"/>
        </w:rPr>
        <w:t xml:space="preserve"> &amp; </w:t>
      </w:r>
      <w:hyperlink r:id="rId25" w:history="1">
        <w:r w:rsidR="00373F3B" w:rsidRPr="00284FC4">
          <w:rPr>
            <w:bdr w:val="none" w:sz="0" w:space="0" w:color="auto" w:frame="1"/>
            <w:lang w:eastAsia="en-GB"/>
          </w:rPr>
          <w:t>J.A. López Padilla</w:t>
        </w:r>
      </w:hyperlink>
      <w:r w:rsidR="00373F3B" w:rsidRPr="00284FC4">
        <w:rPr>
          <w:bdr w:val="none" w:sz="0" w:space="0" w:color="auto" w:frame="1"/>
          <w:lang w:eastAsia="en-GB"/>
        </w:rPr>
        <w:t>, eds.</w:t>
      </w:r>
      <w:r w:rsidR="008162B9">
        <w:rPr>
          <w:bdr w:val="none" w:sz="0" w:space="0" w:color="auto" w:frame="1"/>
          <w:lang w:eastAsia="en-GB"/>
        </w:rPr>
        <w:t xml:space="preserve"> </w:t>
      </w:r>
      <w:r w:rsidRPr="00284FC4">
        <w:rPr>
          <w:i/>
          <w:iCs/>
          <w:noProof/>
        </w:rPr>
        <w:t>IV Congreso del Neolítico Peninsular</w:t>
      </w:r>
      <w:r w:rsidR="00A62303">
        <w:rPr>
          <w:i/>
          <w:iCs/>
          <w:noProof/>
        </w:rPr>
        <w:t xml:space="preserve"> </w:t>
      </w:r>
      <w:r w:rsidR="008162B9" w:rsidRPr="00284FC4">
        <w:rPr>
          <w:i/>
          <w:iCs/>
          <w:noProof/>
        </w:rPr>
        <w:t>(Alicante,</w:t>
      </w:r>
      <w:r w:rsidRPr="00284FC4">
        <w:rPr>
          <w:i/>
          <w:iCs/>
          <w:noProof/>
        </w:rPr>
        <w:t xml:space="preserve"> 27</w:t>
      </w:r>
      <w:r w:rsidR="008162B9">
        <w:rPr>
          <w:i/>
          <w:iCs/>
          <w:noProof/>
        </w:rPr>
        <w:t>–</w:t>
      </w:r>
      <w:r w:rsidRPr="00284FC4">
        <w:rPr>
          <w:i/>
          <w:iCs/>
          <w:noProof/>
        </w:rPr>
        <w:t>30 de noviembre de 2006</w:t>
      </w:r>
      <w:r w:rsidRPr="00284FC4">
        <w:rPr>
          <w:noProof/>
        </w:rPr>
        <w:t xml:space="preserve">. </w:t>
      </w:r>
      <w:r w:rsidR="008162B9" w:rsidRPr="00284FC4">
        <w:rPr>
          <w:iCs/>
          <w:noProof/>
        </w:rPr>
        <w:t>Alicante</w:t>
      </w:r>
      <w:r w:rsidR="008162B9">
        <w:rPr>
          <w:noProof/>
        </w:rPr>
        <w:t xml:space="preserve">: </w:t>
      </w:r>
      <w:r w:rsidRPr="00284FC4">
        <w:rPr>
          <w:noProof/>
        </w:rPr>
        <w:t>Museo Arqueológico de Alicante pp. 92</w:t>
      </w:r>
      <w:r w:rsidR="008162B9">
        <w:rPr>
          <w:noProof/>
        </w:rPr>
        <w:t>–</w:t>
      </w:r>
      <w:r w:rsidRPr="00284FC4">
        <w:rPr>
          <w:noProof/>
        </w:rPr>
        <w:t>97.</w:t>
      </w:r>
    </w:p>
    <w:p w14:paraId="682FD8CF" w14:textId="64BE1CAC" w:rsidR="004809E0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0B2B00">
        <w:rPr>
          <w:noProof/>
        </w:rPr>
        <w:t xml:space="preserve">Gómez i Bach, A., Tornero, C., Saña Seguí, M. </w:t>
      </w:r>
      <w:r w:rsidR="008162B9" w:rsidRPr="000B2B00">
        <w:rPr>
          <w:noProof/>
        </w:rPr>
        <w:t xml:space="preserve">&amp; </w:t>
      </w:r>
      <w:r w:rsidR="008A3342" w:rsidRPr="000B2B00">
        <w:rPr>
          <w:noProof/>
        </w:rPr>
        <w:t xml:space="preserve">Molist Montaña, M. </w:t>
      </w:r>
      <w:r w:rsidRPr="000B2B00">
        <w:rPr>
          <w:noProof/>
        </w:rPr>
        <w:t>2011</w:t>
      </w:r>
      <w:r w:rsidR="008A3342" w:rsidRPr="000B2B00">
        <w:rPr>
          <w:noProof/>
        </w:rPr>
        <w:t xml:space="preserve">. </w:t>
      </w:r>
      <w:r w:rsidRPr="00284FC4">
        <w:rPr>
          <w:noProof/>
        </w:rPr>
        <w:t xml:space="preserve">La Cova de les Agulles: un espai sepulcral entorn el III mil. cal. ane al Massís de l’Ordal. </w:t>
      </w:r>
      <w:r w:rsidR="0056397F" w:rsidRPr="00284FC4">
        <w:rPr>
          <w:noProof/>
        </w:rPr>
        <w:t>I</w:t>
      </w:r>
      <w:r w:rsidRPr="00284FC4">
        <w:rPr>
          <w:noProof/>
        </w:rPr>
        <w:t>n</w:t>
      </w:r>
      <w:r w:rsidR="00460AC0" w:rsidRPr="00284FC4">
        <w:rPr>
          <w:noProof/>
        </w:rPr>
        <w:t>:</w:t>
      </w:r>
      <w:r w:rsidRPr="00284FC4">
        <w:rPr>
          <w:noProof/>
        </w:rPr>
        <w:t xml:space="preserve"> </w:t>
      </w:r>
      <w:r w:rsidR="008162B9">
        <w:rPr>
          <w:noProof/>
        </w:rPr>
        <w:t xml:space="preserve">M. </w:t>
      </w:r>
      <w:r w:rsidRPr="00284FC4">
        <w:rPr>
          <w:noProof/>
        </w:rPr>
        <w:t xml:space="preserve">Blasco, M. Edo </w:t>
      </w:r>
      <w:r w:rsidR="00DE6C8C" w:rsidRPr="00284FC4">
        <w:rPr>
          <w:noProof/>
        </w:rPr>
        <w:t>&amp;</w:t>
      </w:r>
      <w:r w:rsidR="008A3342" w:rsidRPr="00284FC4">
        <w:rPr>
          <w:noProof/>
        </w:rPr>
        <w:t xml:space="preserve"> </w:t>
      </w:r>
      <w:r w:rsidR="008162B9">
        <w:rPr>
          <w:noProof/>
        </w:rPr>
        <w:t xml:space="preserve">M.J. </w:t>
      </w:r>
      <w:r w:rsidR="008A3342" w:rsidRPr="00284FC4">
        <w:rPr>
          <w:noProof/>
        </w:rPr>
        <w:t xml:space="preserve">Villalba, </w:t>
      </w:r>
      <w:r w:rsidRPr="00284FC4">
        <w:rPr>
          <w:noProof/>
        </w:rPr>
        <w:t xml:space="preserve">eds. </w:t>
      </w:r>
      <w:r w:rsidRPr="00284FC4">
        <w:rPr>
          <w:i/>
          <w:iCs/>
          <w:noProof/>
        </w:rPr>
        <w:t>La cova de can Sadurní i la prehistòria de Garraf. Recull de 30 anys d’investigacio.</w:t>
      </w:r>
      <w:r w:rsidR="00FC5A62">
        <w:rPr>
          <w:iCs/>
          <w:noProof/>
        </w:rPr>
        <w:t>Milan: EDAR</w:t>
      </w:r>
      <w:r w:rsidRPr="00284FC4">
        <w:rPr>
          <w:noProof/>
        </w:rPr>
        <w:t>, pp. 421</w:t>
      </w:r>
      <w:r w:rsidR="0031156B">
        <w:rPr>
          <w:noProof/>
        </w:rPr>
        <w:t>–</w:t>
      </w:r>
      <w:r w:rsidRPr="00284FC4">
        <w:rPr>
          <w:noProof/>
        </w:rPr>
        <w:t>28.</w:t>
      </w:r>
    </w:p>
    <w:p w14:paraId="0E9D7769" w14:textId="77777777" w:rsidR="004809E0" w:rsidRPr="00284FC4" w:rsidRDefault="0054317E" w:rsidP="00CC6CCC">
      <w:pPr>
        <w:spacing w:line="360" w:lineRule="auto"/>
        <w:ind w:left="284" w:hanging="284"/>
        <w:jc w:val="left"/>
        <w:rPr>
          <w:b/>
          <w:i/>
        </w:rPr>
      </w:pPr>
      <w:r w:rsidRPr="00284FC4">
        <w:rPr>
          <w:b/>
          <w:i/>
        </w:rPr>
        <w:t>Polideportivo de Martos</w:t>
      </w:r>
    </w:p>
    <w:p w14:paraId="49FAB470" w14:textId="48E7B0AE" w:rsidR="004809E0" w:rsidRPr="00284FC4" w:rsidRDefault="002C2FD0" w:rsidP="00CC6CC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left"/>
        <w:rPr>
          <w:noProof/>
        </w:rPr>
      </w:pPr>
      <w:r w:rsidRPr="00284FC4">
        <w:rPr>
          <w:noProof/>
        </w:rPr>
        <w:t>Lizcano Prestel, R. 1999</w:t>
      </w:r>
      <w:r w:rsidR="008A3342" w:rsidRPr="00284FC4">
        <w:rPr>
          <w:noProof/>
        </w:rPr>
        <w:t>.</w:t>
      </w:r>
      <w:r w:rsidRPr="00284FC4">
        <w:rPr>
          <w:noProof/>
        </w:rPr>
        <w:t xml:space="preserve"> </w:t>
      </w:r>
      <w:r w:rsidRPr="00284FC4">
        <w:rPr>
          <w:i/>
          <w:iCs/>
          <w:noProof/>
        </w:rPr>
        <w:t>El polideportivo de Martos (Jaén): un yacimiento neolítico del IV milenio a.C. Nuevos datos para la reconstrucción del proceso histórico del Alto Guadalquivir</w:t>
      </w:r>
      <w:r w:rsidRPr="00284FC4">
        <w:rPr>
          <w:noProof/>
        </w:rPr>
        <w:t xml:space="preserve">. </w:t>
      </w:r>
      <w:r w:rsidR="0031156B">
        <w:rPr>
          <w:noProof/>
        </w:rPr>
        <w:t xml:space="preserve">Córdiba: </w:t>
      </w:r>
      <w:r w:rsidRPr="00284FC4">
        <w:rPr>
          <w:noProof/>
        </w:rPr>
        <w:t>Publicaciones Obra Social y Cultural CajaSur.</w:t>
      </w:r>
    </w:p>
    <w:p w14:paraId="31E8F67E" w14:textId="77777777" w:rsidR="009040B6" w:rsidRPr="008A3342" w:rsidRDefault="009040B6" w:rsidP="00642000">
      <w:pPr>
        <w:spacing w:line="360" w:lineRule="auto"/>
        <w:jc w:val="left"/>
        <w:rPr>
          <w:noProof/>
        </w:rPr>
      </w:pPr>
    </w:p>
    <w:p w14:paraId="51451664" w14:textId="77777777" w:rsidR="005107A8" w:rsidRPr="008A3342" w:rsidRDefault="005107A8" w:rsidP="000C7A4A">
      <w:pPr>
        <w:ind w:firstLine="567"/>
        <w:sectPr w:rsidR="005107A8" w:rsidRPr="008A3342" w:rsidSect="00A712E6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925EF2F" w14:textId="152F0869" w:rsidR="00F170B9" w:rsidRPr="00ED6652" w:rsidRDefault="00F170B9" w:rsidP="00F170B9">
      <w:pPr>
        <w:spacing w:line="360" w:lineRule="auto"/>
        <w:jc w:val="center"/>
        <w:rPr>
          <w:b/>
          <w:smallCaps/>
        </w:rPr>
      </w:pPr>
      <w:r w:rsidRPr="00ED6652">
        <w:rPr>
          <w:b/>
          <w:smallCaps/>
        </w:rPr>
        <w:lastRenderedPageBreak/>
        <w:t>Supplemen</w:t>
      </w:r>
      <w:bookmarkStart w:id="0" w:name="_GoBack"/>
      <w:bookmarkEnd w:id="0"/>
      <w:r w:rsidRPr="00ED6652">
        <w:rPr>
          <w:b/>
          <w:smallCaps/>
        </w:rPr>
        <w:t>tary Tables and Figures</w:t>
      </w:r>
    </w:p>
    <w:p w14:paraId="0800FE3C" w14:textId="77777777" w:rsidR="00F170B9" w:rsidRPr="00ED6652" w:rsidRDefault="00F170B9" w:rsidP="00886DD6">
      <w:pPr>
        <w:spacing w:line="360" w:lineRule="auto"/>
        <w:rPr>
          <w:b/>
          <w:i/>
        </w:rPr>
      </w:pPr>
    </w:p>
    <w:p w14:paraId="6278D344" w14:textId="70F527B3" w:rsidR="00B73F08" w:rsidRPr="009D0261" w:rsidRDefault="00B73F08" w:rsidP="00886DD6">
      <w:pPr>
        <w:spacing w:line="360" w:lineRule="auto"/>
        <w:rPr>
          <w:lang w:val="en-GB"/>
        </w:rPr>
      </w:pPr>
      <w:r w:rsidRPr="00D862C7">
        <w:rPr>
          <w:b/>
          <w:i/>
          <w:lang w:val="en-GB"/>
        </w:rPr>
        <w:t>Tabl</w:t>
      </w:r>
      <w:r w:rsidR="0056397F" w:rsidRPr="00D862C7">
        <w:rPr>
          <w:b/>
          <w:i/>
          <w:lang w:val="en-GB"/>
        </w:rPr>
        <w:t>e</w:t>
      </w:r>
      <w:r w:rsidRPr="00D862C7">
        <w:rPr>
          <w:b/>
          <w:i/>
          <w:lang w:val="en-GB"/>
        </w:rPr>
        <w:t xml:space="preserve"> 1</w:t>
      </w:r>
      <w:r w:rsidR="008F0A34">
        <w:rPr>
          <w:b/>
          <w:i/>
          <w:lang w:val="en-GB"/>
        </w:rPr>
        <w:t>.</w:t>
      </w:r>
      <w:r w:rsidRPr="009D0261">
        <w:rPr>
          <w:lang w:val="en-GB"/>
        </w:rPr>
        <w:t xml:space="preserve"> </w:t>
      </w:r>
      <w:r w:rsidR="008F0A34" w:rsidRPr="00BC0C39">
        <w:rPr>
          <w:i/>
          <w:lang w:val="en-GB"/>
        </w:rPr>
        <w:t>Individuals with presence of trauma</w:t>
      </w:r>
      <w:r w:rsidR="0019728D">
        <w:rPr>
          <w:i/>
          <w:lang w:val="en-GB"/>
        </w:rPr>
        <w:t>.</w:t>
      </w:r>
    </w:p>
    <w:tbl>
      <w:tblPr>
        <w:tblStyle w:val="PlainTable2"/>
        <w:tblW w:w="12246" w:type="dxa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814"/>
        <w:gridCol w:w="1814"/>
        <w:gridCol w:w="1814"/>
        <w:gridCol w:w="3402"/>
      </w:tblGrid>
      <w:tr w:rsidR="00197B35" w:rsidRPr="009D0261" w14:paraId="2B1C7EAC" w14:textId="77777777" w:rsidTr="00306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vAlign w:val="center"/>
          </w:tcPr>
          <w:p w14:paraId="504DC8D8" w14:textId="77777777" w:rsidR="00197B35" w:rsidRPr="002F744C" w:rsidRDefault="00197B35" w:rsidP="005A3F39">
            <w:pPr>
              <w:jc w:val="left"/>
              <w:rPr>
                <w:bCs w:val="0"/>
                <w:sz w:val="20"/>
                <w:szCs w:val="20"/>
                <w:lang w:val="en-GB"/>
              </w:rPr>
            </w:pPr>
            <w:r w:rsidRPr="002F744C">
              <w:rPr>
                <w:bCs w:val="0"/>
                <w:sz w:val="20"/>
                <w:szCs w:val="20"/>
                <w:lang w:val="en-GB"/>
              </w:rPr>
              <w:t>ID Pub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1EEAF2" w14:textId="77777777" w:rsidR="00197B35" w:rsidRPr="002F744C" w:rsidRDefault="00197B35" w:rsidP="0030641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283601" w14:textId="77777777" w:rsidR="00197B35" w:rsidRPr="002F744C" w:rsidRDefault="0056397F" w:rsidP="005A3F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ACBA5F" w14:textId="77777777" w:rsidR="00197B35" w:rsidRPr="002F744C" w:rsidRDefault="0056397F" w:rsidP="005A3F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E76D1EF" w14:textId="77777777" w:rsidR="00197B35" w:rsidRPr="002F744C" w:rsidRDefault="0056397F" w:rsidP="005A3F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60AEBE" w14:textId="77777777" w:rsidR="00197B35" w:rsidRPr="002F744C" w:rsidRDefault="00197B35" w:rsidP="005A3F3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Referenc</w:t>
            </w:r>
            <w:r w:rsidR="0056397F" w:rsidRPr="002F744C">
              <w:rPr>
                <w:sz w:val="20"/>
                <w:szCs w:val="20"/>
                <w:lang w:val="en-GB"/>
              </w:rPr>
              <w:t>e</w:t>
            </w:r>
          </w:p>
        </w:tc>
      </w:tr>
      <w:tr w:rsidR="00197B35" w:rsidRPr="00ED6652" w14:paraId="2B50945D" w14:textId="77777777" w:rsidTr="0030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7F34698B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CCG-45 (I)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8C1EA44" w14:textId="77777777" w:rsidR="00197B35" w:rsidRPr="009D0261" w:rsidRDefault="00197B35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244F46A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AD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A616BD1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Camí de Can Grau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671D437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Radi</w:t>
            </w:r>
            <w:r w:rsidR="0056397F" w:rsidRPr="009D0261">
              <w:rPr>
                <w:sz w:val="20"/>
                <w:szCs w:val="20"/>
                <w:lang w:val="en-GB"/>
              </w:rPr>
              <w:t>us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7E73106" w14:textId="5FD090AC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Martí </w:t>
            </w:r>
            <w:r w:rsidR="00CB7406">
              <w:rPr>
                <w:noProof/>
                <w:sz w:val="20"/>
                <w:szCs w:val="20"/>
                <w:lang w:val="en-GB"/>
              </w:rPr>
              <w:t xml:space="preserve">i Rosell </w:t>
            </w:r>
            <w:r w:rsidRPr="009D0261">
              <w:rPr>
                <w:sz w:val="20"/>
                <w:szCs w:val="20"/>
                <w:lang w:val="en-GB"/>
              </w:rPr>
              <w:t>et al., 1997: 117</w:t>
            </w:r>
          </w:p>
        </w:tc>
      </w:tr>
      <w:tr w:rsidR="00197B35" w:rsidRPr="009D0261" w14:paraId="4E907C5B" w14:textId="77777777" w:rsidTr="0030641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4D587DD0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Ind. 1, min</w:t>
            </w:r>
            <w:r w:rsidR="0056397F" w:rsidRPr="002F744C">
              <w:rPr>
                <w:b w:val="0"/>
                <w:color w:val="000000"/>
                <w:sz w:val="20"/>
                <w:szCs w:val="20"/>
                <w:lang w:val="en-GB"/>
              </w:rPr>
              <w:t>e</w:t>
            </w: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 xml:space="preserve"> 84, </w:t>
            </w:r>
            <w:r w:rsidR="00460AC0" w:rsidRPr="002F744C">
              <w:rPr>
                <w:b w:val="0"/>
                <w:color w:val="000000"/>
                <w:sz w:val="20"/>
                <w:szCs w:val="20"/>
                <w:lang w:val="en-GB"/>
              </w:rPr>
              <w:t>level</w:t>
            </w: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56DF8015" w14:textId="77777777" w:rsidR="00197B35" w:rsidRPr="009D0261" w:rsidRDefault="00197B35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419891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AD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0A86E4F2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Minas de Gavá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09CB76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Frontal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CF6CDF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Borrell et al., 2015: 83</w:t>
            </w:r>
          </w:p>
        </w:tc>
      </w:tr>
      <w:tr w:rsidR="00197B35" w:rsidRPr="009D0261" w14:paraId="22E17DE8" w14:textId="77777777" w:rsidTr="0030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17FF84A1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Ind. 8, min</w:t>
            </w:r>
            <w:r w:rsidR="0056397F" w:rsidRPr="002F744C">
              <w:rPr>
                <w:b w:val="0"/>
                <w:color w:val="000000"/>
                <w:sz w:val="20"/>
                <w:szCs w:val="20"/>
                <w:lang w:val="en-GB"/>
              </w:rPr>
              <w:t>e</w:t>
            </w:r>
            <w:r w:rsidR="00460AC0" w:rsidRPr="002F744C">
              <w:rPr>
                <w:b w:val="0"/>
                <w:color w:val="000000"/>
                <w:sz w:val="20"/>
                <w:szCs w:val="20"/>
                <w:lang w:val="en-GB"/>
              </w:rPr>
              <w:t xml:space="preserve"> 28, lev</w:t>
            </w: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el IV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408FD899" w14:textId="77777777" w:rsidR="00197B35" w:rsidRPr="009D0261" w:rsidRDefault="00197B35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7543B1" w14:textId="09A4F3E6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25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 xml:space="preserve">30 </w:t>
            </w:r>
            <w:r w:rsidR="0056397F" w:rsidRPr="009D0261">
              <w:rPr>
                <w:sz w:val="20"/>
                <w:szCs w:val="20"/>
                <w:lang w:val="en-GB"/>
              </w:rPr>
              <w:t>or</w:t>
            </w:r>
            <w:r w:rsidRPr="009D0261">
              <w:rPr>
                <w:sz w:val="20"/>
                <w:szCs w:val="20"/>
                <w:lang w:val="en-GB"/>
              </w:rPr>
              <w:t xml:space="preserve"> 45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>60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52B2BC89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F7A871" w14:textId="77777777" w:rsidR="00197B35" w:rsidRPr="009D0261" w:rsidRDefault="0056397F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Ulna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05B445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Villalba, 1999: 49</w:t>
            </w:r>
          </w:p>
        </w:tc>
      </w:tr>
      <w:tr w:rsidR="00197B35" w:rsidRPr="009D0261" w14:paraId="6B989D0B" w14:textId="77777777" w:rsidTr="0030641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3FA7E1A8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Ind. 10, min</w:t>
            </w:r>
            <w:r w:rsidR="0056397F" w:rsidRPr="002F744C">
              <w:rPr>
                <w:b w:val="0"/>
                <w:color w:val="000000"/>
                <w:sz w:val="20"/>
                <w:szCs w:val="20"/>
                <w:lang w:val="en-GB"/>
              </w:rPr>
              <w:t>e</w:t>
            </w:r>
            <w:r w:rsidR="00460AC0" w:rsidRPr="002F744C">
              <w:rPr>
                <w:b w:val="0"/>
                <w:color w:val="000000"/>
                <w:sz w:val="20"/>
                <w:szCs w:val="20"/>
                <w:lang w:val="en-GB"/>
              </w:rPr>
              <w:t xml:space="preserve"> 28, le</w:t>
            </w: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vel IV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2688C299" w14:textId="77777777" w:rsidR="00197B35" w:rsidRPr="009D0261" w:rsidRDefault="00197B35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9E35E1" w14:textId="201DE9DE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25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>35, 24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 xml:space="preserve">28 </w:t>
            </w:r>
            <w:r w:rsidR="0056397F" w:rsidRPr="009D0261">
              <w:rPr>
                <w:sz w:val="20"/>
                <w:szCs w:val="20"/>
                <w:lang w:val="en-GB"/>
              </w:rPr>
              <w:t>or</w:t>
            </w:r>
            <w:r w:rsidRPr="009D0261">
              <w:rPr>
                <w:sz w:val="20"/>
                <w:szCs w:val="20"/>
                <w:lang w:val="en-GB"/>
              </w:rPr>
              <w:t xml:space="preserve"> 30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3B85F1D3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9AF383" w14:textId="77777777" w:rsidR="00197B35" w:rsidRPr="009D0261" w:rsidRDefault="0056397F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Nasal bones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7CA37B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Villalba, 1999: 49</w:t>
            </w:r>
          </w:p>
        </w:tc>
      </w:tr>
      <w:tr w:rsidR="00197B35" w:rsidRPr="00ED6652" w14:paraId="2DAE8E0E" w14:textId="77777777" w:rsidTr="0030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58CD9679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CCG-19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621273F3" w14:textId="77777777" w:rsidR="00197B35" w:rsidRPr="009D0261" w:rsidRDefault="00197B35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F722DE" w14:textId="36A1B63A" w:rsidR="00197B35" w:rsidRPr="009D0261" w:rsidRDefault="00AB2C1B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YA</w:t>
            </w:r>
            <w:r w:rsidR="00197B35" w:rsidRPr="009D0261">
              <w:rPr>
                <w:sz w:val="20"/>
                <w:szCs w:val="20"/>
                <w:lang w:val="en-GB"/>
              </w:rPr>
              <w:t xml:space="preserve"> (20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="00197B35" w:rsidRPr="009D0261">
              <w:rPr>
                <w:sz w:val="20"/>
                <w:szCs w:val="20"/>
                <w:lang w:val="en-GB"/>
              </w:rPr>
              <w:t>25)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3C018693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Camí de Can Grau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948CD9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Tibia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EC1355" w14:textId="7FD314C4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Martí </w:t>
            </w:r>
            <w:r w:rsidR="00CB7406">
              <w:rPr>
                <w:noProof/>
                <w:sz w:val="20"/>
                <w:szCs w:val="20"/>
                <w:lang w:val="en-GB"/>
              </w:rPr>
              <w:t xml:space="preserve">i Rosell </w:t>
            </w:r>
            <w:r w:rsidRPr="009D0261">
              <w:rPr>
                <w:sz w:val="20"/>
                <w:szCs w:val="20"/>
                <w:lang w:val="en-GB"/>
              </w:rPr>
              <w:t>et al., 1997: 53</w:t>
            </w:r>
          </w:p>
        </w:tc>
      </w:tr>
      <w:tr w:rsidR="00197B35" w:rsidRPr="00ED6652" w14:paraId="316586BD" w14:textId="77777777" w:rsidTr="0030641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1C8C7153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CCG-8 (I)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52E44682" w14:textId="77777777" w:rsidR="00197B35" w:rsidRPr="009D0261" w:rsidRDefault="00197B35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1BC66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AD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1855605C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5E71F4" w14:textId="77777777" w:rsidR="00197B35" w:rsidRPr="009D0261" w:rsidRDefault="0056397F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Rib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4670E3" w14:textId="7E5E398F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Martí </w:t>
            </w:r>
            <w:r w:rsidR="00CB7406">
              <w:rPr>
                <w:noProof/>
                <w:sz w:val="20"/>
                <w:szCs w:val="20"/>
                <w:lang w:val="en-GB"/>
              </w:rPr>
              <w:t xml:space="preserve">i Rosell </w:t>
            </w:r>
            <w:r w:rsidRPr="009D0261">
              <w:rPr>
                <w:sz w:val="20"/>
                <w:szCs w:val="20"/>
                <w:lang w:val="en-GB"/>
              </w:rPr>
              <w:t>et al., 1997: 68</w:t>
            </w:r>
          </w:p>
        </w:tc>
      </w:tr>
      <w:tr w:rsidR="00197B35" w:rsidRPr="00ED6652" w14:paraId="46029271" w14:textId="77777777" w:rsidTr="0030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1EEEC512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CCG-25 (I)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490B1729" w14:textId="77777777" w:rsidR="00197B35" w:rsidRPr="009D0261" w:rsidRDefault="00197B35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44EA5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AD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73C9E61B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8D95AB" w14:textId="77777777" w:rsidR="00197B35" w:rsidRPr="009D0261" w:rsidRDefault="0056397F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Ulna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B37E57" w14:textId="02833393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Martí </w:t>
            </w:r>
            <w:r w:rsidR="00CB7406">
              <w:rPr>
                <w:noProof/>
                <w:sz w:val="20"/>
                <w:szCs w:val="20"/>
                <w:lang w:val="en-GB"/>
              </w:rPr>
              <w:t xml:space="preserve">i Rosell </w:t>
            </w:r>
            <w:r w:rsidRPr="009D0261">
              <w:rPr>
                <w:sz w:val="20"/>
                <w:szCs w:val="20"/>
                <w:lang w:val="en-GB"/>
              </w:rPr>
              <w:t>et al., 1997: 72</w:t>
            </w:r>
          </w:p>
        </w:tc>
      </w:tr>
      <w:tr w:rsidR="00197B35" w:rsidRPr="00ED6652" w14:paraId="6EEA70F9" w14:textId="77777777" w:rsidTr="0030641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6BB8D3C9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CCG-53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2CA1C4F3" w14:textId="77777777" w:rsidR="00197B35" w:rsidRPr="009D0261" w:rsidRDefault="00197B35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0D6CBA" w14:textId="1164A999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AMA (36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>45)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7F10FC39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A9230C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Radi</w:t>
            </w:r>
            <w:r w:rsidR="0056397F" w:rsidRPr="009D0261">
              <w:rPr>
                <w:sz w:val="20"/>
                <w:szCs w:val="20"/>
                <w:lang w:val="en-GB"/>
              </w:rPr>
              <w:t>us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B26570" w14:textId="494955B1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Martí </w:t>
            </w:r>
            <w:r w:rsidR="00CB7406">
              <w:rPr>
                <w:noProof/>
                <w:sz w:val="20"/>
                <w:szCs w:val="20"/>
                <w:lang w:val="en-GB"/>
              </w:rPr>
              <w:t xml:space="preserve">i Rosell </w:t>
            </w:r>
            <w:r w:rsidRPr="009D0261">
              <w:rPr>
                <w:sz w:val="20"/>
                <w:szCs w:val="20"/>
                <w:lang w:val="en-GB"/>
              </w:rPr>
              <w:t>et al., 1997: 94</w:t>
            </w:r>
          </w:p>
        </w:tc>
      </w:tr>
      <w:tr w:rsidR="00197B35" w:rsidRPr="00ED6652" w14:paraId="28E66A2B" w14:textId="77777777" w:rsidTr="0030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32FCE0E4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Rein 5 | Ind. 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2A4C5BFA" w14:textId="77777777" w:rsidR="00197B35" w:rsidRPr="009D0261" w:rsidRDefault="00197B35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7154CB" w14:textId="5DCB102C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16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6CCEDAD1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AD736B" w14:textId="77777777" w:rsidR="00197B35" w:rsidRPr="009D0261" w:rsidRDefault="0056397F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Rib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31B480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Alt et al., 2016: S1_table</w:t>
            </w:r>
          </w:p>
        </w:tc>
      </w:tr>
      <w:tr w:rsidR="00197B35" w:rsidRPr="00ED6652" w14:paraId="69FF52C5" w14:textId="77777777" w:rsidTr="0030641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2A83BB08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Rein 30 | Inv. 381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1AAAD95B" w14:textId="77777777" w:rsidR="00197B35" w:rsidRPr="009D0261" w:rsidRDefault="00197B35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613B6C" w14:textId="74D89AF8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30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58315D06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CA9142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Parietal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338844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Alt et al., 2016: S1_Table</w:t>
            </w:r>
          </w:p>
        </w:tc>
      </w:tr>
      <w:tr w:rsidR="00197B35" w:rsidRPr="009D0261" w14:paraId="67D81271" w14:textId="77777777" w:rsidTr="0030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03174702" w14:textId="77777777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GE 310-563 | 7611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2F0BB95F" w14:textId="77777777" w:rsidR="00197B35" w:rsidRPr="009D0261" w:rsidRDefault="00197B35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D33A57" w14:textId="7C534126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30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 xml:space="preserve">35 </w:t>
            </w:r>
            <w:r w:rsidR="0056397F" w:rsidRPr="009D0261">
              <w:rPr>
                <w:sz w:val="20"/>
                <w:szCs w:val="20"/>
                <w:lang w:val="en-GB"/>
              </w:rPr>
              <w:t>or</w:t>
            </w:r>
            <w:r w:rsidRPr="009D0261">
              <w:rPr>
                <w:sz w:val="20"/>
                <w:szCs w:val="20"/>
                <w:lang w:val="en-GB"/>
              </w:rPr>
              <w:t xml:space="preserve"> 25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>35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7221BB" w14:textId="77777777" w:rsidR="00197B35" w:rsidRPr="009D0261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Costamar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84BBCE" w14:textId="77777777" w:rsidR="00197B35" w:rsidRPr="009D0261" w:rsidRDefault="0056397F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Iliac crest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5A281" w14:textId="7D0A6A90" w:rsidR="00197B35" w:rsidRPr="00DE6C8C" w:rsidRDefault="00197B35" w:rsidP="005A3F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8C">
              <w:rPr>
                <w:sz w:val="20"/>
                <w:szCs w:val="20"/>
              </w:rPr>
              <w:t xml:space="preserve">Polo Cerdá </w:t>
            </w:r>
            <w:r w:rsidR="004A2E95">
              <w:rPr>
                <w:sz w:val="20"/>
                <w:szCs w:val="20"/>
              </w:rPr>
              <w:t>&amp;</w:t>
            </w:r>
            <w:r w:rsidR="004A2E95" w:rsidRPr="00DE6C8C">
              <w:rPr>
                <w:sz w:val="20"/>
                <w:szCs w:val="20"/>
              </w:rPr>
              <w:t xml:space="preserve"> </w:t>
            </w:r>
            <w:r w:rsidRPr="00DE6C8C">
              <w:rPr>
                <w:sz w:val="20"/>
                <w:szCs w:val="20"/>
              </w:rPr>
              <w:t>García Prósper, 2009: 405</w:t>
            </w:r>
          </w:p>
        </w:tc>
      </w:tr>
      <w:tr w:rsidR="00197B35" w:rsidRPr="00ED6652" w14:paraId="4394B591" w14:textId="77777777" w:rsidTr="0030641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  <w:vAlign w:val="center"/>
          </w:tcPr>
          <w:p w14:paraId="6748623F" w14:textId="20F74A70" w:rsidR="00197B35" w:rsidRPr="002F744C" w:rsidRDefault="00197B35" w:rsidP="005A3F39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Rein 22 | Inv. 2948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2F744C">
              <w:rPr>
                <w:b w:val="0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  <w:hideMark/>
          </w:tcPr>
          <w:p w14:paraId="5EEE0BFD" w14:textId="77777777" w:rsidR="00197B35" w:rsidRPr="009D0261" w:rsidRDefault="0056397F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197B35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4EC179" w14:textId="49EF7970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12</w:t>
            </w:r>
            <w:r w:rsidR="004A2E95">
              <w:rPr>
                <w:sz w:val="20"/>
                <w:szCs w:val="20"/>
                <w:lang w:val="en-GB"/>
              </w:rPr>
              <w:t>–</w:t>
            </w:r>
            <w:r w:rsidRPr="009D0261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6133A0" w14:textId="77777777" w:rsidR="00197B35" w:rsidRPr="009D0261" w:rsidRDefault="00197B35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062D90" w14:textId="77777777" w:rsidR="00197B35" w:rsidRPr="009D0261" w:rsidRDefault="0056397F" w:rsidP="005A3F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Rib</w:t>
            </w:r>
          </w:p>
        </w:tc>
        <w:tc>
          <w:tcPr>
            <w:tcW w:w="340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0E95C6" w14:textId="77777777" w:rsidR="00197B35" w:rsidRPr="009D0261" w:rsidRDefault="00197B35" w:rsidP="005A3F3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Alt et al., 2016: S1_Table</w:t>
            </w:r>
          </w:p>
        </w:tc>
      </w:tr>
    </w:tbl>
    <w:p w14:paraId="3B065BBC" w14:textId="363A7E42" w:rsidR="008F52C9" w:rsidRPr="00032231" w:rsidRDefault="00705944" w:rsidP="00306413">
      <w:pPr>
        <w:pStyle w:val="Caption"/>
        <w:spacing w:before="120"/>
        <w:ind w:right="961"/>
        <w:rPr>
          <w:b w:val="0"/>
          <w:color w:val="auto"/>
          <w:sz w:val="24"/>
          <w:szCs w:val="24"/>
          <w:lang w:val="en-GB"/>
        </w:rPr>
      </w:pPr>
      <w:r w:rsidRPr="00114081">
        <w:rPr>
          <w:b w:val="0"/>
          <w:color w:val="auto"/>
          <w:sz w:val="24"/>
          <w:szCs w:val="24"/>
          <w:lang w:val="en-GB"/>
        </w:rPr>
        <w:t>ID Pub: individual according to publication; F: female; M/M?: male</w:t>
      </w:r>
      <w:r w:rsidRPr="008B58D3">
        <w:rPr>
          <w:b w:val="0"/>
          <w:color w:val="auto"/>
          <w:sz w:val="24"/>
          <w:szCs w:val="24"/>
          <w:lang w:val="en-GB"/>
        </w:rPr>
        <w:t xml:space="preserve"> or </w:t>
      </w:r>
      <w:r w:rsidR="00032231" w:rsidRPr="008B58D3">
        <w:rPr>
          <w:b w:val="0"/>
          <w:color w:val="auto"/>
          <w:sz w:val="24"/>
          <w:szCs w:val="24"/>
          <w:lang w:val="en-GB"/>
        </w:rPr>
        <w:t xml:space="preserve">probably </w:t>
      </w:r>
      <w:r w:rsidRPr="00032231">
        <w:rPr>
          <w:b w:val="0"/>
          <w:color w:val="auto"/>
          <w:sz w:val="24"/>
          <w:szCs w:val="24"/>
          <w:lang w:val="en-GB"/>
        </w:rPr>
        <w:t xml:space="preserve">male; UND: </w:t>
      </w:r>
      <w:r w:rsidR="00AB2C1B" w:rsidRPr="00032231">
        <w:rPr>
          <w:b w:val="0"/>
          <w:color w:val="auto"/>
          <w:sz w:val="24"/>
          <w:szCs w:val="24"/>
          <w:lang w:val="en-GB"/>
        </w:rPr>
        <w:t>un</w:t>
      </w:r>
      <w:r w:rsidRPr="00032231">
        <w:rPr>
          <w:b w:val="0"/>
          <w:color w:val="auto"/>
          <w:sz w:val="24"/>
          <w:szCs w:val="24"/>
          <w:lang w:val="en-GB"/>
        </w:rPr>
        <w:t>determin</w:t>
      </w:r>
      <w:r w:rsidR="00AB2C1B" w:rsidRPr="00032231">
        <w:rPr>
          <w:b w:val="0"/>
          <w:color w:val="auto"/>
          <w:sz w:val="24"/>
          <w:szCs w:val="24"/>
          <w:lang w:val="en-GB"/>
        </w:rPr>
        <w:t>e</w:t>
      </w:r>
      <w:r w:rsidRPr="00032231">
        <w:rPr>
          <w:b w:val="0"/>
          <w:color w:val="auto"/>
          <w:sz w:val="24"/>
          <w:szCs w:val="24"/>
          <w:lang w:val="en-GB"/>
        </w:rPr>
        <w:t xml:space="preserve">d; AD: adult; </w:t>
      </w:r>
      <w:r w:rsidR="00AB2C1B" w:rsidRPr="00032231">
        <w:rPr>
          <w:b w:val="0"/>
          <w:color w:val="auto"/>
          <w:sz w:val="24"/>
          <w:szCs w:val="24"/>
          <w:lang w:val="en-GB"/>
        </w:rPr>
        <w:t>YA</w:t>
      </w:r>
      <w:r w:rsidRPr="00032231">
        <w:rPr>
          <w:b w:val="0"/>
          <w:color w:val="auto"/>
          <w:sz w:val="24"/>
          <w:szCs w:val="24"/>
          <w:lang w:val="en-GB"/>
        </w:rPr>
        <w:t xml:space="preserve">: </w:t>
      </w:r>
      <w:r w:rsidR="00AB2C1B" w:rsidRPr="00032231">
        <w:rPr>
          <w:b w:val="0"/>
          <w:color w:val="auto"/>
          <w:sz w:val="24"/>
          <w:szCs w:val="24"/>
          <w:lang w:val="en-GB"/>
        </w:rPr>
        <w:t>young adult</w:t>
      </w:r>
      <w:r w:rsidRPr="00032231">
        <w:rPr>
          <w:b w:val="0"/>
          <w:color w:val="auto"/>
          <w:sz w:val="24"/>
          <w:szCs w:val="24"/>
          <w:lang w:val="en-GB"/>
        </w:rPr>
        <w:t>; AMA: adult ma</w:t>
      </w:r>
      <w:r w:rsidR="00AB2C1B" w:rsidRPr="00032231">
        <w:rPr>
          <w:b w:val="0"/>
          <w:color w:val="auto"/>
          <w:sz w:val="24"/>
          <w:szCs w:val="24"/>
          <w:lang w:val="en-GB"/>
        </w:rPr>
        <w:t>ture age.</w:t>
      </w:r>
    </w:p>
    <w:p w14:paraId="7DFA0FE3" w14:textId="77777777" w:rsidR="00DF193D" w:rsidRDefault="00DF193D">
      <w:pPr>
        <w:rPr>
          <w:b/>
          <w:i/>
          <w:lang w:val="en-GB"/>
        </w:rPr>
      </w:pPr>
    </w:p>
    <w:p w14:paraId="7F6684D4" w14:textId="77777777" w:rsidR="00F170B9" w:rsidRDefault="00F170B9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7D407A70" w14:textId="48625513" w:rsidR="00E64DF4" w:rsidRPr="009D0261" w:rsidRDefault="00B73F08" w:rsidP="004E2682">
      <w:pPr>
        <w:spacing w:line="360" w:lineRule="auto"/>
        <w:rPr>
          <w:lang w:val="en-GB"/>
        </w:rPr>
      </w:pPr>
      <w:r w:rsidRPr="00D862C7">
        <w:rPr>
          <w:b/>
          <w:i/>
          <w:lang w:val="en-GB"/>
        </w:rPr>
        <w:lastRenderedPageBreak/>
        <w:t>Tabl</w:t>
      </w:r>
      <w:r w:rsidR="009576A8" w:rsidRPr="00D862C7">
        <w:rPr>
          <w:b/>
          <w:i/>
          <w:lang w:val="en-GB"/>
        </w:rPr>
        <w:t>e</w:t>
      </w:r>
      <w:r w:rsidRPr="00D862C7">
        <w:rPr>
          <w:b/>
          <w:i/>
          <w:lang w:val="en-GB"/>
        </w:rPr>
        <w:t xml:space="preserve"> 2</w:t>
      </w:r>
      <w:r w:rsidR="008F0A34" w:rsidRPr="00D862C7">
        <w:rPr>
          <w:b/>
          <w:i/>
          <w:lang w:val="en-GB"/>
        </w:rPr>
        <w:t>.</w:t>
      </w:r>
      <w:r w:rsidR="008F0A34" w:rsidRPr="008F0A34">
        <w:rPr>
          <w:i/>
          <w:lang w:val="en-GB"/>
        </w:rPr>
        <w:t xml:space="preserve"> </w:t>
      </w:r>
      <w:r w:rsidR="008F0A34" w:rsidRPr="00BC0C39">
        <w:rPr>
          <w:i/>
          <w:lang w:val="en-GB"/>
        </w:rPr>
        <w:t>Individuals with occupational stress markers.</w:t>
      </w:r>
    </w:p>
    <w:tbl>
      <w:tblPr>
        <w:tblStyle w:val="PlainTable2"/>
        <w:tblW w:w="13026" w:type="dxa"/>
        <w:jc w:val="center"/>
        <w:tblLook w:val="04A0" w:firstRow="1" w:lastRow="0" w:firstColumn="1" w:lastColumn="0" w:noHBand="0" w:noVBand="1"/>
      </w:tblPr>
      <w:tblGrid>
        <w:gridCol w:w="1886"/>
        <w:gridCol w:w="1179"/>
        <w:gridCol w:w="1239"/>
        <w:gridCol w:w="1783"/>
        <w:gridCol w:w="2589"/>
        <w:gridCol w:w="2407"/>
        <w:gridCol w:w="1943"/>
      </w:tblGrid>
      <w:tr w:rsidR="00BB480D" w:rsidRPr="009D0261" w14:paraId="688345A4" w14:textId="77777777" w:rsidTr="00F1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  <w:vAlign w:val="center"/>
            <w:hideMark/>
          </w:tcPr>
          <w:p w14:paraId="2DA60802" w14:textId="77777777" w:rsidR="00BB480D" w:rsidRPr="002F744C" w:rsidRDefault="00BB480D" w:rsidP="00D862C7">
            <w:pPr>
              <w:jc w:val="left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ID Pub</w:t>
            </w:r>
          </w:p>
        </w:tc>
        <w:tc>
          <w:tcPr>
            <w:tcW w:w="1179" w:type="dxa"/>
            <w:noWrap/>
            <w:vAlign w:val="center"/>
            <w:hideMark/>
          </w:tcPr>
          <w:p w14:paraId="558E0F2A" w14:textId="77777777" w:rsidR="00BB480D" w:rsidRPr="002F744C" w:rsidRDefault="00BB480D" w:rsidP="0030641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239" w:type="dxa"/>
            <w:noWrap/>
            <w:vAlign w:val="center"/>
            <w:hideMark/>
          </w:tcPr>
          <w:p w14:paraId="45E8A150" w14:textId="77777777" w:rsidR="00BB480D" w:rsidRPr="002F744C" w:rsidRDefault="009576A8" w:rsidP="0030641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1783" w:type="dxa"/>
            <w:noWrap/>
            <w:vAlign w:val="center"/>
            <w:hideMark/>
          </w:tcPr>
          <w:p w14:paraId="088158DA" w14:textId="77777777" w:rsidR="00BB480D" w:rsidRPr="002F744C" w:rsidRDefault="009576A8" w:rsidP="0030641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3A4E0D" w14:textId="77777777" w:rsidR="00BB480D" w:rsidRPr="002F744C" w:rsidRDefault="009576A8" w:rsidP="0030641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Marker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D14508" w14:textId="77777777" w:rsidR="00BB480D" w:rsidRPr="002F744C" w:rsidRDefault="00BB480D" w:rsidP="0030641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Pos</w:t>
            </w:r>
            <w:r w:rsidR="009576A8" w:rsidRPr="002F744C">
              <w:rPr>
                <w:sz w:val="20"/>
                <w:szCs w:val="20"/>
                <w:lang w:val="en-GB"/>
              </w:rPr>
              <w:t>s</w:t>
            </w:r>
            <w:r w:rsidRPr="002F744C">
              <w:rPr>
                <w:sz w:val="20"/>
                <w:szCs w:val="20"/>
                <w:lang w:val="en-GB"/>
              </w:rPr>
              <w:t>ible activi</w:t>
            </w:r>
            <w:r w:rsidR="009576A8" w:rsidRPr="002F744C">
              <w:rPr>
                <w:sz w:val="20"/>
                <w:szCs w:val="20"/>
                <w:lang w:val="en-GB"/>
              </w:rPr>
              <w:t>ty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52047E" w14:textId="77777777" w:rsidR="00BB480D" w:rsidRPr="002F744C" w:rsidRDefault="00BB480D" w:rsidP="0030641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Referenc</w:t>
            </w:r>
            <w:r w:rsidR="009576A8" w:rsidRPr="002F744C">
              <w:rPr>
                <w:sz w:val="20"/>
                <w:szCs w:val="20"/>
                <w:lang w:val="en-GB"/>
              </w:rPr>
              <w:t>e</w:t>
            </w:r>
          </w:p>
        </w:tc>
      </w:tr>
      <w:tr w:rsidR="00BB480D" w:rsidRPr="001D3781" w14:paraId="713EC576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Merge w:val="restart"/>
            <w:vAlign w:val="center"/>
            <w:hideMark/>
          </w:tcPr>
          <w:p w14:paraId="0F1385B0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Individu</w:t>
            </w:r>
            <w:r w:rsidR="00E647C5" w:rsidRPr="00C20007">
              <w:rPr>
                <w:b w:val="0"/>
                <w:color w:val="000000"/>
                <w:sz w:val="20"/>
                <w:szCs w:val="20"/>
                <w:lang w:val="en-GB"/>
              </w:rPr>
              <w:t>al</w:t>
            </w: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179" w:type="dxa"/>
            <w:vMerge w:val="restart"/>
            <w:vAlign w:val="center"/>
            <w:hideMark/>
          </w:tcPr>
          <w:p w14:paraId="7AFC73FF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41FAED48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783" w:type="dxa"/>
            <w:vMerge w:val="restart"/>
            <w:vAlign w:val="center"/>
            <w:hideMark/>
          </w:tcPr>
          <w:p w14:paraId="526DAF82" w14:textId="77777777" w:rsidR="00BB480D" w:rsidRPr="009D0261" w:rsidRDefault="00BB480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Minas de Gavá: Ferreres</w:t>
            </w:r>
          </w:p>
        </w:tc>
        <w:tc>
          <w:tcPr>
            <w:tcW w:w="258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4F2EB96" w14:textId="77777777" w:rsidR="00BB480D" w:rsidRPr="009D0261" w:rsidRDefault="00BC4FA7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Development of upper limbs muscles, specially the right one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644BFC6" w14:textId="77777777" w:rsidR="00BB480D" w:rsidRPr="009D0261" w:rsidRDefault="00E647C5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Mining</w:t>
            </w:r>
          </w:p>
        </w:tc>
        <w:tc>
          <w:tcPr>
            <w:tcW w:w="1943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67DC016" w14:textId="0E8AEC3C" w:rsidR="00BB480D" w:rsidRPr="009D0261" w:rsidRDefault="000C37A9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Borrell Tena </w:t>
            </w:r>
            <w:r w:rsidRPr="00D862C7">
              <w:rPr>
                <w:noProof/>
                <w:sz w:val="20"/>
                <w:szCs w:val="20"/>
                <w:lang w:val="en-GB"/>
              </w:rPr>
              <w:t>et al</w:t>
            </w:r>
            <w:r>
              <w:rPr>
                <w:i/>
                <w:noProof/>
                <w:sz w:val="20"/>
                <w:szCs w:val="20"/>
                <w:lang w:val="en-GB"/>
              </w:rPr>
              <w:t>.</w:t>
            </w:r>
            <w:r w:rsidR="00705944" w:rsidRPr="009D0261">
              <w:rPr>
                <w:noProof/>
                <w:sz w:val="20"/>
                <w:szCs w:val="20"/>
                <w:lang w:val="en-GB"/>
              </w:rPr>
              <w:t>, 2015: 84</w:t>
            </w:r>
          </w:p>
        </w:tc>
      </w:tr>
      <w:tr w:rsidR="00BB480D" w:rsidRPr="009D0261" w14:paraId="43F7BF07" w14:textId="77777777" w:rsidTr="00F170B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Merge/>
            <w:vAlign w:val="center"/>
            <w:hideMark/>
          </w:tcPr>
          <w:p w14:paraId="102A25EC" w14:textId="77777777" w:rsidR="00BB480D" w:rsidRPr="00C20007" w:rsidRDefault="00BB480D" w:rsidP="00D862C7">
            <w:pPr>
              <w:keepNext/>
              <w:keepLines/>
              <w:spacing w:before="200"/>
              <w:jc w:val="left"/>
              <w:outlineLvl w:val="1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14:paraId="3BFD917F" w14:textId="77777777" w:rsidR="00BB480D" w:rsidRPr="009D0261" w:rsidRDefault="00BB480D" w:rsidP="00306413">
            <w:pPr>
              <w:keepNext/>
              <w:keepLines/>
              <w:spacing w:before="200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9C388E9" w14:textId="77777777" w:rsidR="00BB480D" w:rsidRPr="009D0261" w:rsidRDefault="00BB480D" w:rsidP="00306413">
            <w:pPr>
              <w:keepNext/>
              <w:keepLines/>
              <w:spacing w:before="200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14:paraId="2D6808F8" w14:textId="77777777" w:rsidR="00BB480D" w:rsidRPr="009D0261" w:rsidRDefault="00BB480D" w:rsidP="00D862C7">
            <w:pPr>
              <w:keepNext/>
              <w:keepLines/>
              <w:spacing w:before="200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0B2CE006" w14:textId="77777777" w:rsidR="00BB480D" w:rsidRPr="009D0261" w:rsidRDefault="00A43BD6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Facet o</w:t>
            </w:r>
            <w:r w:rsidR="0030604F" w:rsidRPr="00A43BD6">
              <w:rPr>
                <w:color w:val="000000"/>
                <w:sz w:val="20"/>
                <w:szCs w:val="20"/>
                <w:lang w:val="en-GB"/>
              </w:rPr>
              <w:t>n the anterior face of the tibia</w:t>
            </w:r>
            <w:r w:rsidRPr="00A43BD6">
              <w:rPr>
                <w:color w:val="000000"/>
                <w:sz w:val="20"/>
                <w:szCs w:val="20"/>
                <w:lang w:val="en-GB"/>
              </w:rPr>
              <w:t>’s distal epiphysis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539AF60F" w14:textId="77777777" w:rsidR="00BB480D" w:rsidRPr="009D0261" w:rsidRDefault="00BC4FA7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Squatting position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DE79E8" w14:textId="02956662" w:rsidR="00BB480D" w:rsidRPr="009D0261" w:rsidRDefault="00D76FD2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 xml:space="preserve">Casas </w:t>
            </w:r>
            <w:r w:rsidR="00712D30">
              <w:rPr>
                <w:noProof/>
                <w:sz w:val="20"/>
                <w:szCs w:val="20"/>
                <w:lang w:val="en-GB"/>
              </w:rPr>
              <w:t>&amp;</w:t>
            </w:r>
            <w:r w:rsidR="00712D30" w:rsidRPr="009D0261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9D0261">
              <w:rPr>
                <w:noProof/>
                <w:sz w:val="20"/>
                <w:szCs w:val="20"/>
                <w:lang w:val="en-GB"/>
              </w:rPr>
              <w:t>Majo, 2009: 218</w:t>
            </w:r>
          </w:p>
        </w:tc>
      </w:tr>
      <w:tr w:rsidR="00BB480D" w:rsidRPr="001D3781" w14:paraId="075D2560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Merge/>
            <w:tcBorders>
              <w:bottom w:val="nil"/>
            </w:tcBorders>
            <w:vAlign w:val="center"/>
            <w:hideMark/>
          </w:tcPr>
          <w:p w14:paraId="1268523A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vMerge/>
            <w:tcBorders>
              <w:bottom w:val="nil"/>
            </w:tcBorders>
            <w:vAlign w:val="center"/>
            <w:hideMark/>
          </w:tcPr>
          <w:p w14:paraId="47273703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  <w:tcBorders>
              <w:bottom w:val="nil"/>
            </w:tcBorders>
            <w:vAlign w:val="center"/>
            <w:hideMark/>
          </w:tcPr>
          <w:p w14:paraId="467653EB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vMerge/>
            <w:tcBorders>
              <w:bottom w:val="nil"/>
            </w:tcBorders>
            <w:vAlign w:val="center"/>
            <w:hideMark/>
          </w:tcPr>
          <w:p w14:paraId="447E3271" w14:textId="77777777" w:rsidR="00BB480D" w:rsidRPr="009D0261" w:rsidRDefault="00BB480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3861EB3F" w14:textId="77777777" w:rsidR="00BB480D" w:rsidRPr="009D0261" w:rsidRDefault="00705944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Strong muscles insertions in the neck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1F8AB3B2" w14:textId="77777777" w:rsidR="00BB480D" w:rsidRPr="009D0261" w:rsidRDefault="00A43BD6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Heavy load transportation over the head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1C650B" w14:textId="77777777" w:rsidR="00BB480D" w:rsidRPr="009D0261" w:rsidRDefault="00705944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>Borrell Tena</w:t>
            </w:r>
            <w:r w:rsidR="000C37A9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0C37A9" w:rsidRPr="00D862C7">
              <w:rPr>
                <w:noProof/>
                <w:sz w:val="20"/>
                <w:szCs w:val="20"/>
                <w:lang w:val="en-GB"/>
              </w:rPr>
              <w:t>et al</w:t>
            </w:r>
            <w:r w:rsidR="000C37A9">
              <w:rPr>
                <w:i/>
                <w:noProof/>
                <w:sz w:val="20"/>
                <w:szCs w:val="20"/>
                <w:lang w:val="en-GB"/>
              </w:rPr>
              <w:t>.</w:t>
            </w:r>
            <w:r w:rsidRPr="009D0261">
              <w:rPr>
                <w:noProof/>
                <w:sz w:val="20"/>
                <w:szCs w:val="20"/>
                <w:lang w:val="en-GB"/>
              </w:rPr>
              <w:t>, 2015: 84</w:t>
            </w:r>
          </w:p>
        </w:tc>
      </w:tr>
      <w:tr w:rsidR="00BB480D" w:rsidRPr="009D0261" w14:paraId="05BBB405" w14:textId="77777777" w:rsidTr="00F170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1B6F8734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Individu</w:t>
            </w:r>
            <w:r w:rsidR="00E647C5" w:rsidRPr="00C20007">
              <w:rPr>
                <w:b w:val="0"/>
                <w:color w:val="000000"/>
                <w:sz w:val="20"/>
                <w:szCs w:val="20"/>
                <w:lang w:val="en-GB"/>
              </w:rPr>
              <w:t>al</w:t>
            </w: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20A299A1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18EC70C2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AS (&gt;45)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41AE8FF4" w14:textId="77777777" w:rsidR="00BB480D" w:rsidRPr="00DE6C8C" w:rsidRDefault="00BB480D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E6C8C">
              <w:rPr>
                <w:color w:val="000000"/>
                <w:sz w:val="20"/>
                <w:szCs w:val="20"/>
              </w:rPr>
              <w:t>Minas de Gavá: Can Tintorer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60D5566F" w14:textId="77777777" w:rsidR="00BB480D" w:rsidRPr="009D0261" w:rsidRDefault="00705944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Enthesopathy or bone deformation linked to an excess of activity in clavicles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7361D582" w14:textId="77777777" w:rsidR="00BB480D" w:rsidRPr="009D0261" w:rsidRDefault="00FB4C10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48DFBB" w14:textId="77777777" w:rsidR="00BB480D" w:rsidRPr="009D0261" w:rsidRDefault="00A8054A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fldChar w:fldCharType="begin" w:fldLock="1"/>
            </w:r>
            <w:r w:rsidR="005522ED" w:rsidRPr="009D0261">
              <w:rPr>
                <w:sz w:val="20"/>
                <w:szCs w:val="20"/>
                <w:lang w:val="en-GB"/>
              </w:rPr>
              <w:instrText>ADDIN CSL_CITATION { "citationItems" : [ { "id" : "ITEM-1", "itemData" : { "author" : [ { "dropping-particle" : "", "family" : "Villalba Ib\u00e1\u00f1ez", "given" : "Mar\u00eda Josefa", "non-dropping-particle" : "", "parse-names" : false, "suffix" : "" } ], "container-title" : "Revista d'Arqueologia de Ponent", "id" : "ITEM-1", "issued" : { "date-parts" : [ [ "1999" ] ] }, "page" : "41-73", "title" : "Las sepulturas neol\u00edticas del complejo minero de Can Tintorer y el modelo social de la poblaci\u00f3n minera", "type" : "article-journal", "volume" : "9" }, "uris" : [ "http://www.mendeley.com/documents/?uuid=72abc452-2335-40ca-a7cb-34d580526560" ] } ], "mendeley" : { "formattedCitation" : "(Villalba Ib\u00e1\u00f1ez, 1999)", "manualFormatting" : "Villalba Ib\u00e1\u00f1ez, 1999", "plainTextFormattedCitation" : "(Villalba Ib\u00e1\u00f1ez, 1999)", "previouslyFormattedCitation" : "(Villalba Ib\u00e1\u00f1ez, 1999)" }, "properties" : { "noteIndex" : 0 }, "schema" : "https://github.com/citation-style-language/schema/raw/master/csl-citation.json" }</w:instrText>
            </w:r>
            <w:r w:rsidRPr="009D0261">
              <w:rPr>
                <w:sz w:val="20"/>
                <w:szCs w:val="20"/>
                <w:lang w:val="en-GB"/>
              </w:rPr>
              <w:fldChar w:fldCharType="separate"/>
            </w:r>
            <w:r w:rsidR="005522ED" w:rsidRPr="009D0261">
              <w:rPr>
                <w:noProof/>
                <w:sz w:val="20"/>
                <w:szCs w:val="20"/>
                <w:lang w:val="en-GB"/>
              </w:rPr>
              <w:t>Villalba Ibáñez, 1999</w:t>
            </w:r>
            <w:r w:rsidRPr="009D0261">
              <w:rPr>
                <w:sz w:val="20"/>
                <w:szCs w:val="20"/>
                <w:lang w:val="en-GB"/>
              </w:rPr>
              <w:fldChar w:fldCharType="end"/>
            </w:r>
            <w:r w:rsidR="005522ED" w:rsidRPr="009D0261">
              <w:rPr>
                <w:sz w:val="20"/>
                <w:szCs w:val="20"/>
                <w:lang w:val="en-GB"/>
              </w:rPr>
              <w:t>: 84</w:t>
            </w:r>
          </w:p>
        </w:tc>
      </w:tr>
      <w:tr w:rsidR="00BB480D" w:rsidRPr="00ED6652" w14:paraId="7EF15119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0CF5E84E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CCG-5 (III)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50DDAC8F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6331DAF0" w14:textId="38857400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376D6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0AA92619" w14:textId="77777777" w:rsidR="00BB480D" w:rsidRPr="009D0261" w:rsidRDefault="00BB480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Camí de Can Grau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162738B1" w14:textId="77777777" w:rsidR="00BB480D" w:rsidRPr="009D0261" w:rsidRDefault="00A43BD6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Supplementary articulation facets in tibia and astragalus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79B6AD32" w14:textId="77777777" w:rsidR="00BB480D" w:rsidRPr="009D0261" w:rsidRDefault="00FB4C10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1F61A1" w14:textId="77777777" w:rsidR="00BB480D" w:rsidRPr="009D0261" w:rsidRDefault="005522E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>Martí i Rosell</w:t>
            </w:r>
            <w:r w:rsidR="000C37A9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0C37A9" w:rsidRPr="00D862C7">
              <w:rPr>
                <w:noProof/>
                <w:sz w:val="20"/>
                <w:szCs w:val="20"/>
                <w:lang w:val="en-GB"/>
              </w:rPr>
              <w:t>et al</w:t>
            </w:r>
            <w:r w:rsidR="00376D64" w:rsidRPr="00D862C7">
              <w:rPr>
                <w:noProof/>
                <w:sz w:val="20"/>
                <w:szCs w:val="20"/>
                <w:lang w:val="en-GB"/>
              </w:rPr>
              <w:t>.</w:t>
            </w:r>
            <w:r w:rsidRPr="00114081">
              <w:rPr>
                <w:noProof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sz w:val="20"/>
                <w:szCs w:val="20"/>
                <w:lang w:val="en-GB"/>
              </w:rPr>
              <w:t xml:space="preserve"> 1997: 44</w:t>
            </w:r>
          </w:p>
        </w:tc>
      </w:tr>
      <w:tr w:rsidR="00BB480D" w:rsidRPr="009D0261" w14:paraId="359AA7EF" w14:textId="77777777" w:rsidTr="00F170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0AC136C7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19 (H1663)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315F2C29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2B2DFFC1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1EB9674E" w14:textId="77777777" w:rsidR="00BB480D" w:rsidRPr="009D0261" w:rsidRDefault="00BB480D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La Sima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49BCED28" w14:textId="77777777" w:rsidR="00BB480D" w:rsidRPr="009D0261" w:rsidRDefault="00705944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Strong muscles insertions in left femur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6FE2FEDB" w14:textId="77777777" w:rsidR="00BB480D" w:rsidRPr="009D0261" w:rsidRDefault="009B5E2B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5803E7" w14:textId="77777777" w:rsidR="00BB480D" w:rsidRPr="009D0261" w:rsidRDefault="000C37A9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Nicklisch </w:t>
            </w:r>
            <w:r w:rsidRPr="00D862C7">
              <w:rPr>
                <w:noProof/>
                <w:sz w:val="20"/>
                <w:szCs w:val="20"/>
                <w:lang w:val="en-GB"/>
              </w:rPr>
              <w:t>et al</w:t>
            </w:r>
            <w:r>
              <w:rPr>
                <w:i/>
                <w:noProof/>
                <w:sz w:val="20"/>
                <w:szCs w:val="20"/>
                <w:lang w:val="en-GB"/>
              </w:rPr>
              <w:t>.</w:t>
            </w:r>
            <w:r w:rsidRPr="009D0261">
              <w:rPr>
                <w:noProof/>
                <w:sz w:val="20"/>
                <w:szCs w:val="20"/>
                <w:lang w:val="en-GB"/>
              </w:rPr>
              <w:t>,</w:t>
            </w:r>
            <w:r w:rsidR="00376D64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BD285D" w:rsidRPr="009D0261">
              <w:rPr>
                <w:noProof/>
                <w:sz w:val="20"/>
                <w:szCs w:val="20"/>
                <w:lang w:val="en-GB"/>
              </w:rPr>
              <w:t>2005: 332</w:t>
            </w:r>
          </w:p>
        </w:tc>
      </w:tr>
      <w:tr w:rsidR="00BB480D" w:rsidRPr="000C37A9" w14:paraId="7121856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09294EC6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22 (H1606)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10BFB855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260F4369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3299E544" w14:textId="77777777" w:rsidR="00BB480D" w:rsidRPr="009D0261" w:rsidRDefault="00BB480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La Sima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54FD3E8A" w14:textId="77777777" w:rsidR="00BB480D" w:rsidRPr="009D0261" w:rsidRDefault="00A43BD6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Strong muscles insertions in </w:t>
            </w:r>
            <w:r w:rsidR="00705944" w:rsidRPr="009D0261">
              <w:rPr>
                <w:color w:val="000000"/>
                <w:sz w:val="20"/>
                <w:szCs w:val="20"/>
                <w:lang w:val="en-GB"/>
              </w:rPr>
              <w:t>tuberositas deltoidea left humerus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12550FFF" w14:textId="77777777" w:rsidR="00BB480D" w:rsidRPr="009D0261" w:rsidRDefault="009B5E2B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5377A3" w14:textId="77777777" w:rsidR="00BB480D" w:rsidRPr="009D0261" w:rsidRDefault="00BD285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>Nicklisch</w:t>
            </w:r>
            <w:r w:rsidR="000C37A9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0C37A9" w:rsidRPr="00D862C7">
              <w:rPr>
                <w:noProof/>
                <w:sz w:val="20"/>
                <w:szCs w:val="20"/>
                <w:lang w:val="en-GB"/>
              </w:rPr>
              <w:t>et al</w:t>
            </w:r>
            <w:r w:rsidR="00376D64" w:rsidRPr="00D862C7">
              <w:rPr>
                <w:noProof/>
                <w:sz w:val="20"/>
                <w:szCs w:val="20"/>
                <w:lang w:val="en-GB"/>
              </w:rPr>
              <w:t>.</w:t>
            </w:r>
            <w:r w:rsidRPr="00114081">
              <w:rPr>
                <w:noProof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sz w:val="20"/>
                <w:szCs w:val="20"/>
                <w:lang w:val="en-GB"/>
              </w:rPr>
              <w:t xml:space="preserve"> 2005: 332</w:t>
            </w:r>
          </w:p>
        </w:tc>
      </w:tr>
      <w:tr w:rsidR="00BB480D" w:rsidRPr="000C37A9" w14:paraId="0620844A" w14:textId="77777777" w:rsidTr="00F170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2E087EF1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8 (H1137-1)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16FA9D06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2766AEDF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294F63A0" w14:textId="77777777" w:rsidR="00BB480D" w:rsidRPr="009D0261" w:rsidRDefault="00BB480D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La Sima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65ADB6F5" w14:textId="77777777" w:rsidR="00BB480D" w:rsidRPr="009D0261" w:rsidRDefault="00A43BD6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highlight w:val="yellow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Faceted alteration on the head of the right femur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5450B9EE" w14:textId="77777777" w:rsidR="00BB480D" w:rsidRPr="009D0261" w:rsidRDefault="009B5E2B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F9D300" w14:textId="77777777" w:rsidR="00BB480D" w:rsidRPr="009D0261" w:rsidRDefault="00BD285D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>Nicklisch</w:t>
            </w:r>
            <w:r w:rsidR="000C37A9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="000C37A9" w:rsidRPr="00D862C7">
              <w:rPr>
                <w:noProof/>
                <w:sz w:val="20"/>
                <w:szCs w:val="20"/>
                <w:lang w:val="en-GB"/>
              </w:rPr>
              <w:t>et al</w:t>
            </w:r>
            <w:r w:rsidRPr="00114081">
              <w:rPr>
                <w:noProof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sz w:val="20"/>
                <w:szCs w:val="20"/>
                <w:lang w:val="en-GB"/>
              </w:rPr>
              <w:t xml:space="preserve"> 2005: 332</w:t>
            </w:r>
          </w:p>
        </w:tc>
      </w:tr>
      <w:tr w:rsidR="00BB480D" w:rsidRPr="009D0261" w14:paraId="69A17E56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287FC3D5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Individu</w:t>
            </w:r>
            <w:r w:rsidR="00E647C5" w:rsidRPr="00C20007">
              <w:rPr>
                <w:b w:val="0"/>
                <w:color w:val="000000"/>
                <w:sz w:val="20"/>
                <w:szCs w:val="20"/>
                <w:lang w:val="en-GB"/>
              </w:rPr>
              <w:t>al</w:t>
            </w: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 xml:space="preserve"> 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488877A7" w14:textId="77777777" w:rsidR="00BB480D" w:rsidRPr="009D0261" w:rsidRDefault="00FB4C10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BB480D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36632121" w14:textId="77777777" w:rsidR="00BB480D" w:rsidRPr="009D0261" w:rsidRDefault="00FB4C10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BB480D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13FAB234" w14:textId="77777777" w:rsidR="00BB480D" w:rsidRPr="000B2B00" w:rsidRDefault="00BB480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B2B00">
              <w:rPr>
                <w:color w:val="000000"/>
                <w:sz w:val="20"/>
                <w:szCs w:val="20"/>
              </w:rPr>
              <w:t>Minas de Gavá: Can Tintorer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139325BF" w14:textId="77777777" w:rsidR="00BB480D" w:rsidRPr="009D0261" w:rsidRDefault="00A43BD6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highlight w:val="yellow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Enthesopathy </w:t>
            </w:r>
            <w:r>
              <w:rPr>
                <w:color w:val="000000"/>
                <w:sz w:val="20"/>
                <w:szCs w:val="20"/>
                <w:lang w:val="en-GB"/>
              </w:rPr>
              <w:t>in the tuberosity of the radius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0F1BD45A" w14:textId="77777777" w:rsidR="00BB480D" w:rsidRPr="009D0261" w:rsidRDefault="009B5E2B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AE2A82" w14:textId="77777777" w:rsidR="00BB480D" w:rsidRPr="009D0261" w:rsidRDefault="005522E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>Villalba Ibáñez, 1999</w:t>
            </w:r>
            <w:r w:rsidRPr="009D0261">
              <w:rPr>
                <w:sz w:val="20"/>
                <w:szCs w:val="20"/>
                <w:lang w:val="en-GB"/>
              </w:rPr>
              <w:t>: 84</w:t>
            </w:r>
          </w:p>
        </w:tc>
      </w:tr>
      <w:tr w:rsidR="00BB480D" w:rsidRPr="001D3781" w14:paraId="2F53DEFB" w14:textId="77777777" w:rsidTr="00F170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378A386" w14:textId="77777777" w:rsidR="00BB480D" w:rsidRPr="00C20007" w:rsidRDefault="00BB480D" w:rsidP="00D862C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Individu</w:t>
            </w:r>
            <w:r w:rsidR="00E647C5" w:rsidRPr="00C20007">
              <w:rPr>
                <w:b w:val="0"/>
                <w:color w:val="000000"/>
                <w:sz w:val="20"/>
                <w:szCs w:val="20"/>
                <w:lang w:val="en-GB"/>
              </w:rPr>
              <w:t>al</w:t>
            </w: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17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626364D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23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2FE1418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783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5855BAC1" w14:textId="77777777" w:rsidR="00BB480D" w:rsidRPr="009D0261" w:rsidRDefault="00BB480D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Minas de Gavá: Ferreres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6BEA5660" w14:textId="77777777" w:rsidR="00BB480D" w:rsidRPr="009D0261" w:rsidRDefault="00705944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Insertions in palm of the right hand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1800A008" w14:textId="77777777" w:rsidR="00BB480D" w:rsidRPr="009D0261" w:rsidRDefault="009B5E2B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080FD2" w14:textId="77777777" w:rsidR="00BB480D" w:rsidRPr="009D0261" w:rsidRDefault="000C37A9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Borrell Tena</w:t>
            </w:r>
            <w:r w:rsidR="00705944" w:rsidRPr="009D0261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sz w:val="20"/>
                <w:szCs w:val="20"/>
                <w:lang w:val="en-GB"/>
              </w:rPr>
              <w:t>et al.</w:t>
            </w:r>
            <w:r w:rsidRPr="00114081">
              <w:rPr>
                <w:noProof/>
                <w:sz w:val="20"/>
                <w:szCs w:val="20"/>
                <w:lang w:val="en-GB"/>
              </w:rPr>
              <w:t>,</w:t>
            </w:r>
            <w:r w:rsidR="00705944" w:rsidRPr="009D0261">
              <w:rPr>
                <w:noProof/>
                <w:sz w:val="20"/>
                <w:szCs w:val="20"/>
                <w:lang w:val="en-GB"/>
              </w:rPr>
              <w:t xml:space="preserve"> 2015: 84</w:t>
            </w:r>
          </w:p>
        </w:tc>
      </w:tr>
      <w:tr w:rsidR="00BB480D" w:rsidRPr="001D3781" w14:paraId="3CB84681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F9E080B" w14:textId="77777777" w:rsidR="00BB480D" w:rsidRPr="00C20007" w:rsidRDefault="00BB480D" w:rsidP="002F744C">
            <w:pPr>
              <w:keepNext/>
              <w:keepLines/>
              <w:spacing w:before="200"/>
              <w:jc w:val="center"/>
              <w:outlineLvl w:val="1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A76510" w14:textId="77777777" w:rsidR="00BB480D" w:rsidRPr="009D0261" w:rsidRDefault="00BB480D" w:rsidP="00306413">
            <w:pPr>
              <w:keepNext/>
              <w:keepLines/>
              <w:spacing w:before="200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DCF333" w14:textId="77777777" w:rsidR="00BB480D" w:rsidRPr="009D0261" w:rsidRDefault="00BB480D" w:rsidP="00306413">
            <w:pPr>
              <w:keepNext/>
              <w:keepLines/>
              <w:spacing w:before="200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36AC3F2" w14:textId="77777777" w:rsidR="00BB480D" w:rsidRPr="009D0261" w:rsidRDefault="00BB480D" w:rsidP="00D862C7">
            <w:pPr>
              <w:keepNext/>
              <w:keepLines/>
              <w:spacing w:before="200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21EBDB48" w14:textId="77777777" w:rsidR="00BB480D" w:rsidRPr="009D0261" w:rsidRDefault="009D0261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Development of femur minor troca</w:t>
            </w:r>
            <w:r w:rsidR="00705944" w:rsidRPr="009D0261">
              <w:rPr>
                <w:color w:val="000000"/>
                <w:sz w:val="20"/>
                <w:szCs w:val="20"/>
                <w:lang w:val="en-GB"/>
              </w:rPr>
              <w:t>nter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70480DC1" w14:textId="77777777" w:rsidR="00BB480D" w:rsidRPr="009D0261" w:rsidRDefault="009B5E2B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449296" w14:textId="77777777" w:rsidR="00BB480D" w:rsidRPr="009D0261" w:rsidRDefault="000C37A9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Borrell Tena </w:t>
            </w:r>
            <w:r w:rsidRPr="00D862C7">
              <w:rPr>
                <w:noProof/>
                <w:sz w:val="20"/>
                <w:szCs w:val="20"/>
                <w:lang w:val="en-GB"/>
              </w:rPr>
              <w:t>et al</w:t>
            </w:r>
            <w:r>
              <w:rPr>
                <w:i/>
                <w:noProof/>
                <w:sz w:val="20"/>
                <w:szCs w:val="20"/>
                <w:lang w:val="en-GB"/>
              </w:rPr>
              <w:t>.</w:t>
            </w:r>
            <w:r w:rsidRPr="009D0261">
              <w:rPr>
                <w:noProof/>
                <w:sz w:val="20"/>
                <w:szCs w:val="20"/>
                <w:lang w:val="en-GB"/>
              </w:rPr>
              <w:t>,</w:t>
            </w:r>
            <w:r w:rsidR="00705944" w:rsidRPr="009D0261">
              <w:rPr>
                <w:noProof/>
                <w:sz w:val="20"/>
                <w:szCs w:val="20"/>
                <w:lang w:val="en-GB"/>
              </w:rPr>
              <w:t xml:space="preserve"> 2015: 84</w:t>
            </w:r>
          </w:p>
        </w:tc>
      </w:tr>
      <w:tr w:rsidR="00BB480D" w:rsidRPr="001D3781" w14:paraId="00BD5C2D" w14:textId="77777777" w:rsidTr="00F170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4759DAE" w14:textId="77777777" w:rsidR="00BB480D" w:rsidRPr="00C20007" w:rsidRDefault="00BB480D" w:rsidP="002F744C">
            <w:pPr>
              <w:keepNext/>
              <w:keepLines/>
              <w:spacing w:before="200"/>
              <w:jc w:val="center"/>
              <w:outlineLvl w:val="1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F2ED562" w14:textId="77777777" w:rsidR="00BB480D" w:rsidRPr="009D0261" w:rsidRDefault="00BB480D" w:rsidP="00306413">
            <w:pPr>
              <w:keepNext/>
              <w:keepLines/>
              <w:spacing w:before="200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2BCDAC8" w14:textId="77777777" w:rsidR="00BB480D" w:rsidRPr="009D0261" w:rsidRDefault="00BB480D" w:rsidP="00306413">
            <w:pPr>
              <w:keepNext/>
              <w:keepLines/>
              <w:spacing w:before="200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221FDC1" w14:textId="77777777" w:rsidR="00BB480D" w:rsidRPr="009D0261" w:rsidRDefault="00BB480D" w:rsidP="00D862C7">
            <w:pPr>
              <w:keepNext/>
              <w:keepLines/>
              <w:spacing w:before="200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3D109973" w14:textId="77777777" w:rsidR="00BB480D" w:rsidRPr="009D0261" w:rsidRDefault="00705944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Bi</w:t>
            </w:r>
            <w:r w:rsidR="009D0261">
              <w:rPr>
                <w:color w:val="000000"/>
                <w:sz w:val="20"/>
                <w:szCs w:val="20"/>
                <w:lang w:val="en-GB"/>
              </w:rPr>
              <w:t>gger development of upper limbs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40DB9D6E" w14:textId="77777777" w:rsidR="00BB480D" w:rsidRPr="009D0261" w:rsidRDefault="009B5E2B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3357D5" w14:textId="77777777" w:rsidR="00BB480D" w:rsidRPr="009D0261" w:rsidRDefault="000C37A9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Borrell Tena </w:t>
            </w:r>
            <w:r w:rsidRPr="00D862C7">
              <w:rPr>
                <w:noProof/>
                <w:sz w:val="20"/>
                <w:szCs w:val="20"/>
                <w:lang w:val="en-GB"/>
              </w:rPr>
              <w:t>et al.</w:t>
            </w:r>
            <w:r w:rsidRPr="00114081">
              <w:rPr>
                <w:noProof/>
                <w:sz w:val="20"/>
                <w:szCs w:val="20"/>
                <w:lang w:val="en-GB"/>
              </w:rPr>
              <w:t>,</w:t>
            </w:r>
            <w:r w:rsidR="00705944" w:rsidRPr="009D0261">
              <w:rPr>
                <w:noProof/>
                <w:sz w:val="20"/>
                <w:szCs w:val="20"/>
                <w:lang w:val="en-GB"/>
              </w:rPr>
              <w:t xml:space="preserve"> 2015: 84</w:t>
            </w:r>
          </w:p>
        </w:tc>
      </w:tr>
      <w:tr w:rsidR="00BB480D" w:rsidRPr="00ED6652" w14:paraId="0A63FAF4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7B85DCFF" w14:textId="77777777" w:rsidR="00BB480D" w:rsidRPr="00C20007" w:rsidRDefault="00BB480D" w:rsidP="002F744C">
            <w:pPr>
              <w:jc w:val="center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CCG-5 (II)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597C1ABF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091AFD5D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6B768271" w14:textId="77777777" w:rsidR="00BB480D" w:rsidRPr="009D0261" w:rsidRDefault="00BB480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Camí de Can Grau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3C7728F4" w14:textId="77777777" w:rsidR="00BB480D" w:rsidRPr="009D0261" w:rsidRDefault="009D0261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Strong muscle</w:t>
            </w:r>
            <w:r w:rsidR="00705944" w:rsidRPr="009D0261">
              <w:rPr>
                <w:color w:val="000000"/>
                <w:sz w:val="20"/>
                <w:szCs w:val="20"/>
                <w:lang w:val="en-GB"/>
              </w:rPr>
              <w:t xml:space="preserve"> insertions in the upper limbs.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426AF4E1" w14:textId="77777777" w:rsidR="00BB480D" w:rsidRPr="009D0261" w:rsidRDefault="009B5E2B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vAlign w:val="center"/>
            <w:hideMark/>
          </w:tcPr>
          <w:p w14:paraId="1C412638" w14:textId="77777777" w:rsidR="00BB480D" w:rsidRPr="009D0261" w:rsidRDefault="000C37A9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Martí i Rosell </w:t>
            </w:r>
            <w:r w:rsidRPr="00D862C7">
              <w:rPr>
                <w:noProof/>
                <w:sz w:val="20"/>
                <w:szCs w:val="20"/>
                <w:lang w:val="en-GB"/>
              </w:rPr>
              <w:t>et al.</w:t>
            </w:r>
            <w:r w:rsidRPr="00114081">
              <w:rPr>
                <w:noProof/>
                <w:sz w:val="20"/>
                <w:szCs w:val="20"/>
                <w:lang w:val="en-GB"/>
              </w:rPr>
              <w:t>,</w:t>
            </w:r>
            <w:r w:rsidR="00361969" w:rsidRPr="009D0261">
              <w:rPr>
                <w:noProof/>
                <w:sz w:val="20"/>
                <w:szCs w:val="20"/>
                <w:lang w:val="en-GB"/>
              </w:rPr>
              <w:t xml:space="preserve"> 1997: 4</w:t>
            </w:r>
            <w:r w:rsidR="00361969" w:rsidRPr="009D0261">
              <w:rPr>
                <w:sz w:val="20"/>
                <w:szCs w:val="20"/>
                <w:lang w:val="en-GB"/>
              </w:rPr>
              <w:t>3</w:t>
            </w:r>
          </w:p>
        </w:tc>
      </w:tr>
      <w:tr w:rsidR="00BB480D" w:rsidRPr="009D0261" w14:paraId="5CB15A93" w14:textId="77777777" w:rsidTr="00F170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389F167E" w14:textId="77777777" w:rsidR="00BB480D" w:rsidRPr="00C20007" w:rsidRDefault="00BB480D" w:rsidP="002F744C">
            <w:pPr>
              <w:jc w:val="center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20 (H1649)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4A2EADEC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7BD321E1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6DC7AB33" w14:textId="77777777" w:rsidR="00BB480D" w:rsidRPr="009D0261" w:rsidRDefault="00BB480D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La Sima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1FFFA41D" w14:textId="77777777" w:rsidR="00BB480D" w:rsidRPr="009D0261" w:rsidRDefault="009D0261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Strong muscle</w:t>
            </w:r>
            <w:r w:rsidR="00705944" w:rsidRPr="009D0261">
              <w:rPr>
                <w:color w:val="000000"/>
                <w:sz w:val="20"/>
                <w:szCs w:val="20"/>
                <w:lang w:val="en-GB"/>
              </w:rPr>
              <w:t xml:space="preserve"> insertions in the left femur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2D47A542" w14:textId="77777777" w:rsidR="00BB480D" w:rsidRPr="00A43BD6" w:rsidRDefault="009B5E2B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9B9BB6" w14:textId="72BFF8E5" w:rsidR="00BB480D" w:rsidRPr="009D0261" w:rsidRDefault="000C37A9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Nicklisch </w:t>
            </w:r>
            <w:r w:rsidRPr="00D862C7">
              <w:rPr>
                <w:noProof/>
                <w:sz w:val="20"/>
                <w:szCs w:val="20"/>
                <w:lang w:val="en-GB"/>
              </w:rPr>
              <w:t>et al.</w:t>
            </w:r>
            <w:r w:rsidRPr="00114081">
              <w:rPr>
                <w:noProof/>
                <w:sz w:val="20"/>
                <w:szCs w:val="20"/>
                <w:lang w:val="en-GB"/>
              </w:rPr>
              <w:t>,</w:t>
            </w:r>
            <w:r w:rsidR="00361969" w:rsidRPr="009D0261">
              <w:rPr>
                <w:noProof/>
                <w:sz w:val="20"/>
                <w:szCs w:val="20"/>
                <w:lang w:val="en-GB"/>
              </w:rPr>
              <w:t xml:space="preserve"> 2005: 332</w:t>
            </w:r>
          </w:p>
        </w:tc>
      </w:tr>
      <w:tr w:rsidR="00F170B9" w:rsidRPr="009D0261" w14:paraId="02B5E86A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noWrap/>
            <w:vAlign w:val="center"/>
            <w:hideMark/>
          </w:tcPr>
          <w:p w14:paraId="61711671" w14:textId="77777777" w:rsidR="00F170B9" w:rsidRPr="002F744C" w:rsidRDefault="00F170B9" w:rsidP="00F170B9">
            <w:pPr>
              <w:jc w:val="left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lastRenderedPageBreak/>
              <w:t>ID Pub</w:t>
            </w:r>
          </w:p>
        </w:tc>
        <w:tc>
          <w:tcPr>
            <w:tcW w:w="1179" w:type="dxa"/>
            <w:noWrap/>
            <w:vAlign w:val="center"/>
            <w:hideMark/>
          </w:tcPr>
          <w:p w14:paraId="4A76E011" w14:textId="77777777" w:rsidR="00F170B9" w:rsidRPr="002F744C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239" w:type="dxa"/>
            <w:noWrap/>
            <w:vAlign w:val="center"/>
            <w:hideMark/>
          </w:tcPr>
          <w:p w14:paraId="4D7EBF0C" w14:textId="77777777" w:rsidR="00F170B9" w:rsidRPr="002F744C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1783" w:type="dxa"/>
            <w:noWrap/>
            <w:vAlign w:val="center"/>
            <w:hideMark/>
          </w:tcPr>
          <w:p w14:paraId="12740528" w14:textId="77777777" w:rsidR="00F170B9" w:rsidRPr="002F744C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7F68230" w14:textId="77777777" w:rsidR="00F170B9" w:rsidRPr="002F744C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Marker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ED16D3" w14:textId="77777777" w:rsidR="00F170B9" w:rsidRPr="002F744C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Possible activity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9156A6" w14:textId="77777777" w:rsidR="00F170B9" w:rsidRPr="002F744C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744C">
              <w:rPr>
                <w:sz w:val="20"/>
                <w:szCs w:val="20"/>
                <w:lang w:val="en-GB"/>
              </w:rPr>
              <w:t>Reference</w:t>
            </w:r>
          </w:p>
        </w:tc>
      </w:tr>
      <w:tr w:rsidR="00BB480D" w:rsidRPr="009D0261" w14:paraId="2D83B3A4" w14:textId="77777777" w:rsidTr="00F170B9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1AECA1DB" w14:textId="77777777" w:rsidR="00BB480D" w:rsidRPr="00C20007" w:rsidRDefault="00BB480D" w:rsidP="002F744C">
            <w:pPr>
              <w:jc w:val="center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GE 285-538 | 7608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030A09FB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332D973C" w14:textId="49BC5251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306413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770FA35A" w14:textId="77777777" w:rsidR="00BB480D" w:rsidRPr="009D0261" w:rsidRDefault="00BB480D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Costamar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2DFA9A46" w14:textId="77777777" w:rsidR="00BB480D" w:rsidRPr="00A43BD6" w:rsidRDefault="00A43BD6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 xml:space="preserve">Line of longitudinal attrition on the distal side of tooth </w:t>
            </w:r>
            <w:r w:rsidR="00BB480D" w:rsidRPr="00A43BD6"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01FD3C89" w14:textId="77777777" w:rsidR="00BB480D" w:rsidRPr="00A43BD6" w:rsidRDefault="00A43BD6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Activities involving holding ropes or strings in the mouth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0803B9" w14:textId="58AEC145" w:rsidR="00BB480D" w:rsidRPr="00DE6C8C" w:rsidRDefault="00361969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8C">
              <w:rPr>
                <w:noProof/>
                <w:sz w:val="20"/>
                <w:szCs w:val="20"/>
              </w:rPr>
              <w:t xml:space="preserve">Polo Cerdá </w:t>
            </w:r>
            <w:r w:rsidR="00306413">
              <w:rPr>
                <w:noProof/>
                <w:sz w:val="20"/>
                <w:szCs w:val="20"/>
              </w:rPr>
              <w:t>&amp;</w:t>
            </w:r>
            <w:r w:rsidR="00306413" w:rsidRPr="00DE6C8C">
              <w:rPr>
                <w:noProof/>
                <w:sz w:val="20"/>
                <w:szCs w:val="20"/>
              </w:rPr>
              <w:t xml:space="preserve"> </w:t>
            </w:r>
            <w:r w:rsidRPr="00DE6C8C">
              <w:rPr>
                <w:noProof/>
                <w:sz w:val="20"/>
                <w:szCs w:val="20"/>
              </w:rPr>
              <w:t>García Prósper, 2009: 406</w:t>
            </w:r>
          </w:p>
        </w:tc>
      </w:tr>
      <w:tr w:rsidR="00BB480D" w:rsidRPr="009D0261" w14:paraId="5807653F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308F667B" w14:textId="77777777" w:rsidR="00BB480D" w:rsidRPr="00C20007" w:rsidRDefault="00BB480D" w:rsidP="002F744C">
            <w:pPr>
              <w:jc w:val="center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GE 310-563 | 7611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085B569A" w14:textId="77777777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33160439" w14:textId="433957B9" w:rsidR="00BB480D" w:rsidRPr="009D0261" w:rsidRDefault="00BB480D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AME (26-</w:t>
            </w:r>
            <w:r w:rsidR="00306413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5)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6EACD3F9" w14:textId="77777777" w:rsidR="00BB480D" w:rsidRPr="009D0261" w:rsidRDefault="00BB480D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Costamar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774CEC6B" w14:textId="77777777" w:rsidR="00BB480D" w:rsidRPr="00A43BD6" w:rsidRDefault="00A43BD6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Incisal fractures in the lower incisors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5D16B38A" w14:textId="77777777" w:rsidR="00BB480D" w:rsidRPr="00A43BD6" w:rsidRDefault="00A43BD6" w:rsidP="003064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Abrasive diet or activities involving holding ropes or strings in the mouth</w:t>
            </w:r>
          </w:p>
        </w:tc>
        <w:tc>
          <w:tcPr>
            <w:tcW w:w="19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F299E9" w14:textId="09E71E04" w:rsidR="00BB480D" w:rsidRPr="00DE6C8C" w:rsidRDefault="00361969" w:rsidP="00D862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8C">
              <w:rPr>
                <w:noProof/>
                <w:sz w:val="20"/>
                <w:szCs w:val="20"/>
              </w:rPr>
              <w:t xml:space="preserve">Polo Cerdá </w:t>
            </w:r>
            <w:r w:rsidR="00306413">
              <w:rPr>
                <w:noProof/>
                <w:sz w:val="20"/>
                <w:szCs w:val="20"/>
              </w:rPr>
              <w:t>&amp;</w:t>
            </w:r>
            <w:r w:rsidR="00306413" w:rsidRPr="00DE6C8C">
              <w:rPr>
                <w:noProof/>
                <w:sz w:val="20"/>
                <w:szCs w:val="20"/>
              </w:rPr>
              <w:t xml:space="preserve"> </w:t>
            </w:r>
            <w:r w:rsidRPr="00DE6C8C">
              <w:rPr>
                <w:noProof/>
                <w:sz w:val="20"/>
                <w:szCs w:val="20"/>
              </w:rPr>
              <w:t>García Prósper, 2009: 40</w:t>
            </w:r>
            <w:r w:rsidRPr="00DE6C8C">
              <w:rPr>
                <w:sz w:val="20"/>
                <w:szCs w:val="20"/>
              </w:rPr>
              <w:t>5</w:t>
            </w:r>
          </w:p>
        </w:tc>
      </w:tr>
      <w:tr w:rsidR="00BB480D" w:rsidRPr="009D0261" w14:paraId="0F45596A" w14:textId="77777777" w:rsidTr="00F170B9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6" w:type="dxa"/>
            <w:tcBorders>
              <w:top w:val="nil"/>
              <w:bottom w:val="nil"/>
            </w:tcBorders>
            <w:vAlign w:val="center"/>
            <w:hideMark/>
          </w:tcPr>
          <w:p w14:paraId="2EC4076A" w14:textId="77777777" w:rsidR="00BB480D" w:rsidRPr="00C20007" w:rsidRDefault="00BB480D" w:rsidP="002F744C">
            <w:pPr>
              <w:jc w:val="center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C20007">
              <w:rPr>
                <w:b w:val="0"/>
                <w:color w:val="000000"/>
                <w:sz w:val="20"/>
                <w:szCs w:val="20"/>
                <w:lang w:val="en-GB"/>
              </w:rPr>
              <w:t>Rein 11 | Ind. 11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  <w:hideMark/>
          </w:tcPr>
          <w:p w14:paraId="315D4C12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  <w:hideMark/>
          </w:tcPr>
          <w:p w14:paraId="633C0ADB" w14:textId="77777777" w:rsidR="00BB480D" w:rsidRPr="009D0261" w:rsidRDefault="00BB480D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783" w:type="dxa"/>
            <w:tcBorders>
              <w:top w:val="nil"/>
              <w:bottom w:val="nil"/>
            </w:tcBorders>
            <w:vAlign w:val="center"/>
            <w:hideMark/>
          </w:tcPr>
          <w:p w14:paraId="117955DE" w14:textId="77777777" w:rsidR="00BB480D" w:rsidRPr="009D0261" w:rsidRDefault="00BB480D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  <w:hideMark/>
          </w:tcPr>
          <w:p w14:paraId="76DFE51C" w14:textId="77777777" w:rsidR="00BB480D" w:rsidRPr="00A43BD6" w:rsidRDefault="00A43BD6" w:rsidP="00D86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Exceptional enthesopathies in the lower limbs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vAlign w:val="center"/>
            <w:hideMark/>
          </w:tcPr>
          <w:p w14:paraId="06655D9C" w14:textId="77777777" w:rsidR="00BB480D" w:rsidRPr="00A43BD6" w:rsidRDefault="009B5E2B" w:rsidP="003064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A43BD6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943" w:type="dxa"/>
            <w:tcBorders>
              <w:top w:val="nil"/>
              <w:bottom w:val="nil"/>
            </w:tcBorders>
            <w:vAlign w:val="center"/>
            <w:hideMark/>
          </w:tcPr>
          <w:p w14:paraId="79C4D5A7" w14:textId="02772FB6" w:rsidR="00BB480D" w:rsidRPr="009D0261" w:rsidRDefault="00361969" w:rsidP="00D862C7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306413" w:rsidRPr="00D862C7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10</w:t>
            </w:r>
          </w:p>
        </w:tc>
      </w:tr>
    </w:tbl>
    <w:p w14:paraId="7283E0CA" w14:textId="28864919" w:rsidR="00E64DF4" w:rsidRPr="00D862C7" w:rsidRDefault="007A2F5D" w:rsidP="00D862C7">
      <w:pPr>
        <w:pStyle w:val="Caption"/>
        <w:spacing w:before="120"/>
        <w:rPr>
          <w:b w:val="0"/>
          <w:color w:val="auto"/>
          <w:sz w:val="24"/>
          <w:szCs w:val="24"/>
          <w:lang w:val="en-GB"/>
        </w:rPr>
      </w:pPr>
      <w:r w:rsidRPr="00D862C7">
        <w:rPr>
          <w:b w:val="0"/>
          <w:color w:val="auto"/>
          <w:sz w:val="24"/>
          <w:szCs w:val="24"/>
          <w:lang w:val="en-GB"/>
        </w:rPr>
        <w:t xml:space="preserve">ID Pub: individual according to publication. </w:t>
      </w:r>
      <w:r w:rsidR="007850B9" w:rsidRPr="00D862C7">
        <w:rPr>
          <w:b w:val="0"/>
          <w:color w:val="auto"/>
          <w:sz w:val="24"/>
          <w:szCs w:val="24"/>
          <w:lang w:val="en-GB"/>
        </w:rPr>
        <w:t>F</w:t>
      </w:r>
      <w:r w:rsidR="00272C25">
        <w:rPr>
          <w:b w:val="0"/>
          <w:color w:val="auto"/>
          <w:sz w:val="24"/>
          <w:szCs w:val="24"/>
          <w:lang w:val="en-GB"/>
        </w:rPr>
        <w:t>/F?</w:t>
      </w:r>
      <w:r w:rsidR="007850B9" w:rsidRPr="00D862C7">
        <w:rPr>
          <w:b w:val="0"/>
          <w:color w:val="auto"/>
          <w:sz w:val="24"/>
          <w:szCs w:val="24"/>
          <w:lang w:val="en-GB"/>
        </w:rPr>
        <w:t xml:space="preserve">: female or </w:t>
      </w:r>
      <w:r w:rsidR="004A2E95">
        <w:rPr>
          <w:b w:val="0"/>
          <w:color w:val="auto"/>
          <w:sz w:val="24"/>
          <w:szCs w:val="24"/>
          <w:lang w:val="en-GB"/>
        </w:rPr>
        <w:t>probably</w:t>
      </w:r>
      <w:r w:rsidR="004A2E95" w:rsidRPr="00D862C7">
        <w:rPr>
          <w:b w:val="0"/>
          <w:color w:val="auto"/>
          <w:sz w:val="24"/>
          <w:szCs w:val="24"/>
          <w:lang w:val="en-GB"/>
        </w:rPr>
        <w:t xml:space="preserve"> </w:t>
      </w:r>
      <w:r w:rsidR="007850B9" w:rsidRPr="00D862C7">
        <w:rPr>
          <w:b w:val="0"/>
          <w:color w:val="auto"/>
          <w:sz w:val="24"/>
          <w:szCs w:val="24"/>
          <w:lang w:val="en-GB"/>
        </w:rPr>
        <w:t>female; M</w:t>
      </w:r>
      <w:r w:rsidR="00272C25">
        <w:rPr>
          <w:b w:val="0"/>
          <w:color w:val="auto"/>
          <w:sz w:val="24"/>
          <w:szCs w:val="24"/>
          <w:lang w:val="en-GB"/>
        </w:rPr>
        <w:t>?M?</w:t>
      </w:r>
      <w:r w:rsidR="007850B9" w:rsidRPr="00D862C7">
        <w:rPr>
          <w:b w:val="0"/>
          <w:color w:val="auto"/>
          <w:sz w:val="24"/>
          <w:szCs w:val="24"/>
          <w:lang w:val="en-GB"/>
        </w:rPr>
        <w:t xml:space="preserve">: male or </w:t>
      </w:r>
      <w:r w:rsidR="00376D64">
        <w:rPr>
          <w:b w:val="0"/>
          <w:color w:val="auto"/>
          <w:sz w:val="24"/>
          <w:szCs w:val="24"/>
          <w:lang w:val="en-GB"/>
        </w:rPr>
        <w:t>probably</w:t>
      </w:r>
      <w:r w:rsidR="00376D64" w:rsidRPr="00D862C7">
        <w:rPr>
          <w:b w:val="0"/>
          <w:color w:val="auto"/>
          <w:sz w:val="24"/>
          <w:szCs w:val="24"/>
          <w:lang w:val="en-GB"/>
        </w:rPr>
        <w:t xml:space="preserve"> </w:t>
      </w:r>
      <w:r w:rsidR="007850B9" w:rsidRPr="00D862C7">
        <w:rPr>
          <w:b w:val="0"/>
          <w:color w:val="auto"/>
          <w:sz w:val="24"/>
          <w:szCs w:val="24"/>
          <w:lang w:val="en-GB"/>
        </w:rPr>
        <w:t xml:space="preserve">male; UND: adult undetermined sex; NAD: non-adult undetermined sex; AO: adolescent/juvenile; YA: young adult; AME: adult middle age; AMA: adult mature age. </w:t>
      </w:r>
    </w:p>
    <w:p w14:paraId="4853A8CF" w14:textId="77777777" w:rsidR="00DF193D" w:rsidRDefault="00DF193D">
      <w:pPr>
        <w:rPr>
          <w:b/>
          <w:i/>
          <w:lang w:val="en-GB"/>
        </w:rPr>
      </w:pPr>
    </w:p>
    <w:p w14:paraId="02C2C721" w14:textId="77777777" w:rsidR="00F170B9" w:rsidRDefault="00F170B9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4C7FD7C1" w14:textId="2BD0C282" w:rsidR="00CD6760" w:rsidRPr="009D0261" w:rsidRDefault="00CD6760" w:rsidP="004E2682">
      <w:pPr>
        <w:spacing w:line="360" w:lineRule="auto"/>
        <w:rPr>
          <w:lang w:val="en-GB"/>
        </w:rPr>
      </w:pPr>
      <w:r w:rsidRPr="00D862C7">
        <w:rPr>
          <w:b/>
          <w:i/>
          <w:lang w:val="en-GB"/>
        </w:rPr>
        <w:lastRenderedPageBreak/>
        <w:t>Tabl</w:t>
      </w:r>
      <w:r w:rsidR="00E647C5" w:rsidRPr="00D862C7">
        <w:rPr>
          <w:b/>
          <w:i/>
          <w:lang w:val="en-GB"/>
        </w:rPr>
        <w:t>e</w:t>
      </w:r>
      <w:r w:rsidRPr="00D862C7">
        <w:rPr>
          <w:b/>
          <w:i/>
          <w:lang w:val="en-GB"/>
        </w:rPr>
        <w:t xml:space="preserve"> 3.</w:t>
      </w:r>
      <w:r w:rsidRPr="009D0261">
        <w:rPr>
          <w:lang w:val="en-GB"/>
        </w:rPr>
        <w:t xml:space="preserve"> </w:t>
      </w:r>
      <w:r w:rsidR="00FA231A" w:rsidRPr="00BC0C39">
        <w:rPr>
          <w:i/>
          <w:lang w:val="en-GB"/>
        </w:rPr>
        <w:t>Values of δ</w:t>
      </w:r>
      <w:r w:rsidR="00FA231A" w:rsidRPr="00BC0C39">
        <w:rPr>
          <w:i/>
          <w:vertAlign w:val="superscript"/>
          <w:lang w:val="en-GB"/>
        </w:rPr>
        <w:t>13</w:t>
      </w:r>
      <w:r w:rsidR="00FA231A" w:rsidRPr="00BC0C39">
        <w:rPr>
          <w:i/>
          <w:lang w:val="en-GB"/>
        </w:rPr>
        <w:t>C and δ</w:t>
      </w:r>
      <w:r w:rsidR="00FA231A" w:rsidRPr="00BC0C39">
        <w:rPr>
          <w:i/>
          <w:vertAlign w:val="superscript"/>
          <w:lang w:val="en-GB"/>
        </w:rPr>
        <w:t>15</w:t>
      </w:r>
      <w:r w:rsidR="00FA231A" w:rsidRPr="00BC0C39">
        <w:rPr>
          <w:i/>
          <w:lang w:val="en-GB"/>
        </w:rPr>
        <w:t>N for Iberian Neolithic people.</w:t>
      </w:r>
    </w:p>
    <w:tbl>
      <w:tblPr>
        <w:tblStyle w:val="PlainTable2"/>
        <w:tblW w:w="13926" w:type="dxa"/>
        <w:jc w:val="center"/>
        <w:tblLook w:val="04A0" w:firstRow="1" w:lastRow="0" w:firstColumn="1" w:lastColumn="0" w:noHBand="0" w:noVBand="1"/>
      </w:tblPr>
      <w:tblGrid>
        <w:gridCol w:w="2320"/>
        <w:gridCol w:w="740"/>
        <w:gridCol w:w="1460"/>
        <w:gridCol w:w="2699"/>
        <w:gridCol w:w="800"/>
        <w:gridCol w:w="820"/>
        <w:gridCol w:w="767"/>
        <w:gridCol w:w="748"/>
        <w:gridCol w:w="566"/>
        <w:gridCol w:w="6"/>
        <w:gridCol w:w="3000"/>
      </w:tblGrid>
      <w:tr w:rsidR="00CD6760" w:rsidRPr="009D0261" w14:paraId="37FDB0A5" w14:textId="77777777" w:rsidTr="008B5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center"/>
            <w:hideMark/>
          </w:tcPr>
          <w:p w14:paraId="5F84D6AF" w14:textId="77777777" w:rsidR="00CD6760" w:rsidRPr="00500888" w:rsidRDefault="00CD6760" w:rsidP="00BC5ACD">
            <w:pPr>
              <w:jc w:val="left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Ind Pub</w:t>
            </w:r>
          </w:p>
        </w:tc>
        <w:tc>
          <w:tcPr>
            <w:tcW w:w="740" w:type="dxa"/>
            <w:noWrap/>
            <w:vAlign w:val="center"/>
            <w:hideMark/>
          </w:tcPr>
          <w:p w14:paraId="062CF409" w14:textId="77777777" w:rsidR="00CD6760" w:rsidRPr="00500888" w:rsidRDefault="00CD6760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460" w:type="dxa"/>
            <w:noWrap/>
            <w:vAlign w:val="center"/>
            <w:hideMark/>
          </w:tcPr>
          <w:p w14:paraId="059AA56F" w14:textId="77777777" w:rsidR="00CD6760" w:rsidRPr="00500888" w:rsidRDefault="00E647C5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2699" w:type="dxa"/>
            <w:noWrap/>
            <w:vAlign w:val="center"/>
            <w:hideMark/>
          </w:tcPr>
          <w:p w14:paraId="18C95497" w14:textId="77777777" w:rsidR="00CD6760" w:rsidRPr="00500888" w:rsidRDefault="00E647C5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800" w:type="dxa"/>
            <w:noWrap/>
            <w:vAlign w:val="center"/>
            <w:hideMark/>
          </w:tcPr>
          <w:p w14:paraId="7EBEE058" w14:textId="77777777" w:rsidR="00CD6760" w:rsidRPr="00500888" w:rsidRDefault="00CD6760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="00705944" w:rsidRPr="00500888">
              <w:rPr>
                <w:sz w:val="20"/>
                <w:szCs w:val="20"/>
                <w:vertAlign w:val="superscript"/>
                <w:lang w:val="en-GB"/>
              </w:rPr>
              <w:t>13</w:t>
            </w:r>
            <w:r w:rsidRPr="00500888">
              <w:rPr>
                <w:sz w:val="20"/>
                <w:szCs w:val="20"/>
                <w:lang w:val="en-GB"/>
              </w:rPr>
              <w:t>C‰</w:t>
            </w:r>
          </w:p>
        </w:tc>
        <w:tc>
          <w:tcPr>
            <w:tcW w:w="820" w:type="dxa"/>
            <w:noWrap/>
            <w:vAlign w:val="center"/>
            <w:hideMark/>
          </w:tcPr>
          <w:p w14:paraId="7BB198B6" w14:textId="77777777" w:rsidR="00CD6760" w:rsidRPr="00500888" w:rsidRDefault="00CD6760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="00705944" w:rsidRPr="00500888">
              <w:rPr>
                <w:sz w:val="20"/>
                <w:szCs w:val="20"/>
                <w:vertAlign w:val="superscript"/>
                <w:lang w:val="en-GB"/>
              </w:rPr>
              <w:t>15</w:t>
            </w:r>
            <w:r w:rsidRPr="00500888">
              <w:rPr>
                <w:sz w:val="20"/>
                <w:szCs w:val="20"/>
                <w:lang w:val="en-GB"/>
              </w:rPr>
              <w:t>N‰</w:t>
            </w:r>
          </w:p>
        </w:tc>
        <w:tc>
          <w:tcPr>
            <w:tcW w:w="767" w:type="dxa"/>
            <w:noWrap/>
            <w:vAlign w:val="center"/>
            <w:hideMark/>
          </w:tcPr>
          <w:p w14:paraId="673C6AFC" w14:textId="77777777" w:rsidR="00CD6760" w:rsidRPr="00500888" w:rsidRDefault="00CD6760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 (%)</w:t>
            </w:r>
          </w:p>
        </w:tc>
        <w:tc>
          <w:tcPr>
            <w:tcW w:w="748" w:type="dxa"/>
            <w:noWrap/>
            <w:vAlign w:val="center"/>
            <w:hideMark/>
          </w:tcPr>
          <w:p w14:paraId="13E142E8" w14:textId="77777777" w:rsidR="00CD6760" w:rsidRPr="00500888" w:rsidRDefault="00CD6760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N (%)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14:paraId="43D06D56" w14:textId="77777777" w:rsidR="00CD6760" w:rsidRPr="00500888" w:rsidRDefault="00CD6760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C:N</w:t>
            </w:r>
          </w:p>
        </w:tc>
        <w:tc>
          <w:tcPr>
            <w:tcW w:w="3000" w:type="dxa"/>
            <w:noWrap/>
            <w:vAlign w:val="center"/>
            <w:hideMark/>
          </w:tcPr>
          <w:p w14:paraId="2DFF58C8" w14:textId="77777777" w:rsidR="00CD6760" w:rsidRPr="00500888" w:rsidRDefault="00CD6760" w:rsidP="00BC5AC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Referenc</w:t>
            </w:r>
            <w:r w:rsidR="00E647C5" w:rsidRPr="00500888">
              <w:rPr>
                <w:sz w:val="20"/>
                <w:szCs w:val="20"/>
                <w:lang w:val="en-GB"/>
              </w:rPr>
              <w:t>e</w:t>
            </w:r>
          </w:p>
        </w:tc>
      </w:tr>
      <w:tr w:rsidR="00CD6760" w:rsidRPr="009D0261" w14:paraId="18A4012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bottom w:val="nil"/>
            </w:tcBorders>
            <w:vAlign w:val="center"/>
            <w:hideMark/>
          </w:tcPr>
          <w:p w14:paraId="1A6E886E" w14:textId="77777777" w:rsidR="00CD6760" w:rsidRPr="00500888" w:rsidRDefault="00CD6760" w:rsidP="00BC5ACD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500888">
              <w:rPr>
                <w:b w:val="0"/>
                <w:sz w:val="20"/>
                <w:szCs w:val="20"/>
                <w:lang w:val="en-GB"/>
              </w:rPr>
              <w:t>No</w:t>
            </w:r>
            <w:r w:rsidR="00E647C5" w:rsidRPr="00500888">
              <w:rPr>
                <w:b w:val="0"/>
                <w:sz w:val="20"/>
                <w:szCs w:val="20"/>
                <w:lang w:val="en-GB"/>
              </w:rPr>
              <w:t>t</w:t>
            </w:r>
            <w:r w:rsidRPr="00500888">
              <w:rPr>
                <w:b w:val="0"/>
                <w:sz w:val="20"/>
                <w:szCs w:val="20"/>
                <w:lang w:val="en-GB"/>
              </w:rPr>
              <w:t xml:space="preserve"> individualiz</w:t>
            </w:r>
            <w:r w:rsidR="00E647C5" w:rsidRPr="00500888">
              <w:rPr>
                <w:b w:val="0"/>
                <w:sz w:val="20"/>
                <w:szCs w:val="20"/>
                <w:lang w:val="en-GB"/>
              </w:rPr>
              <w:t>e</w:t>
            </w:r>
            <w:r w:rsidRPr="00500888">
              <w:rPr>
                <w:b w:val="0"/>
                <w:sz w:val="20"/>
                <w:szCs w:val="20"/>
                <w:lang w:val="en-GB"/>
              </w:rPr>
              <w:t>d</w:t>
            </w:r>
          </w:p>
        </w:tc>
        <w:tc>
          <w:tcPr>
            <w:tcW w:w="740" w:type="dxa"/>
            <w:tcBorders>
              <w:bottom w:val="nil"/>
            </w:tcBorders>
            <w:vAlign w:val="center"/>
            <w:hideMark/>
          </w:tcPr>
          <w:p w14:paraId="1D74995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bottom w:val="nil"/>
            </w:tcBorders>
            <w:vAlign w:val="center"/>
            <w:hideMark/>
          </w:tcPr>
          <w:p w14:paraId="1D2A522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2699" w:type="dxa"/>
            <w:tcBorders>
              <w:bottom w:val="nil"/>
            </w:tcBorders>
            <w:vAlign w:val="center"/>
            <w:hideMark/>
          </w:tcPr>
          <w:p w14:paraId="7B9D7B13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Algar do Barr</w:t>
            </w:r>
            <w:r w:rsidR="00500888">
              <w:rPr>
                <w:sz w:val="20"/>
                <w:szCs w:val="20"/>
                <w:lang w:val="en-GB"/>
              </w:rPr>
              <w:t>ã</w:t>
            </w:r>
            <w:r w:rsidRPr="009D0261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800" w:type="dxa"/>
            <w:tcBorders>
              <w:bottom w:val="nil"/>
            </w:tcBorders>
            <w:vAlign w:val="center"/>
            <w:hideMark/>
          </w:tcPr>
          <w:p w14:paraId="638785DB" w14:textId="4FC03F1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-19</w:t>
            </w:r>
            <w:r w:rsidR="00532179">
              <w:rPr>
                <w:sz w:val="20"/>
                <w:szCs w:val="20"/>
                <w:lang w:val="en-GB"/>
              </w:rPr>
              <w:t>.</w:t>
            </w:r>
            <w:r w:rsidRPr="009D026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bottom w:val="nil"/>
            </w:tcBorders>
            <w:vAlign w:val="center"/>
            <w:hideMark/>
          </w:tcPr>
          <w:p w14:paraId="6127096F" w14:textId="666BD37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9</w:t>
            </w:r>
            <w:r w:rsidR="00532179">
              <w:rPr>
                <w:sz w:val="20"/>
                <w:szCs w:val="20"/>
                <w:lang w:val="en-GB"/>
              </w:rPr>
              <w:t>.</w:t>
            </w:r>
            <w:r w:rsidRPr="009D0261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67" w:type="dxa"/>
            <w:tcBorders>
              <w:bottom w:val="nil"/>
            </w:tcBorders>
            <w:vAlign w:val="center"/>
            <w:hideMark/>
          </w:tcPr>
          <w:p w14:paraId="31A1D03A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43.47</w:t>
            </w:r>
          </w:p>
        </w:tc>
        <w:tc>
          <w:tcPr>
            <w:tcW w:w="748" w:type="dxa"/>
            <w:tcBorders>
              <w:bottom w:val="nil"/>
            </w:tcBorders>
            <w:vAlign w:val="center"/>
            <w:hideMark/>
          </w:tcPr>
          <w:p w14:paraId="27BDFFF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15.78</w:t>
            </w:r>
          </w:p>
        </w:tc>
        <w:tc>
          <w:tcPr>
            <w:tcW w:w="566" w:type="dxa"/>
            <w:tcBorders>
              <w:bottom w:val="nil"/>
            </w:tcBorders>
            <w:vAlign w:val="center"/>
            <w:hideMark/>
          </w:tcPr>
          <w:p w14:paraId="3F105CE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3.21</w:t>
            </w:r>
          </w:p>
        </w:tc>
        <w:tc>
          <w:tcPr>
            <w:tcW w:w="3006" w:type="dxa"/>
            <w:gridSpan w:val="2"/>
            <w:tcBorders>
              <w:bottom w:val="nil"/>
            </w:tcBorders>
            <w:vAlign w:val="center"/>
            <w:hideMark/>
          </w:tcPr>
          <w:p w14:paraId="71C7CA2C" w14:textId="519C461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 xml:space="preserve">Carvalho </w:t>
            </w:r>
            <w:r w:rsidR="00FE1A68">
              <w:rPr>
                <w:noProof/>
                <w:sz w:val="20"/>
                <w:szCs w:val="20"/>
                <w:lang w:val="en-GB"/>
              </w:rPr>
              <w:t>&amp;</w:t>
            </w:r>
            <w:r w:rsidR="00FE1A68" w:rsidRPr="009D0261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9D0261">
              <w:rPr>
                <w:noProof/>
                <w:sz w:val="20"/>
                <w:szCs w:val="20"/>
                <w:lang w:val="en-GB"/>
              </w:rPr>
              <w:t>Petchey, 2014</w:t>
            </w:r>
            <w:r w:rsidRPr="009D0261">
              <w:rPr>
                <w:sz w:val="20"/>
                <w:szCs w:val="20"/>
                <w:lang w:val="en-GB"/>
              </w:rPr>
              <w:t>: 365</w:t>
            </w:r>
          </w:p>
        </w:tc>
      </w:tr>
      <w:tr w:rsidR="00CD6760" w:rsidRPr="009D0261" w14:paraId="156099B4" w14:textId="77777777" w:rsidTr="00F170B9">
        <w:trPr>
          <w:trHeight w:hRule="exact"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6CD2914" w14:textId="77777777" w:rsidR="00CD6760" w:rsidRPr="00500888" w:rsidRDefault="00CD6760" w:rsidP="00BC5ACD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500888">
              <w:rPr>
                <w:b w:val="0"/>
                <w:sz w:val="20"/>
                <w:szCs w:val="20"/>
                <w:lang w:val="en-GB"/>
              </w:rPr>
              <w:t>No</w:t>
            </w:r>
            <w:r w:rsidR="00E647C5" w:rsidRPr="00500888">
              <w:rPr>
                <w:b w:val="0"/>
                <w:sz w:val="20"/>
                <w:szCs w:val="20"/>
                <w:lang w:val="en-GB"/>
              </w:rPr>
              <w:t>t</w:t>
            </w:r>
            <w:r w:rsidRPr="00500888">
              <w:rPr>
                <w:b w:val="0"/>
                <w:sz w:val="20"/>
                <w:szCs w:val="20"/>
                <w:lang w:val="en-GB"/>
              </w:rPr>
              <w:t xml:space="preserve"> individualiz</w:t>
            </w:r>
            <w:r w:rsidR="00E647C5" w:rsidRPr="00500888">
              <w:rPr>
                <w:b w:val="0"/>
                <w:sz w:val="20"/>
                <w:szCs w:val="20"/>
                <w:lang w:val="en-GB"/>
              </w:rPr>
              <w:t>e</w:t>
            </w:r>
            <w:r w:rsidRPr="00500888">
              <w:rPr>
                <w:b w:val="0"/>
                <w:sz w:val="20"/>
                <w:szCs w:val="20"/>
                <w:lang w:val="en-GB"/>
              </w:rPr>
              <w:t>d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7ADE464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51FC16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E4B1D3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Algar do </w:t>
            </w:r>
            <w:r w:rsidR="00500888" w:rsidRPr="009D0261">
              <w:rPr>
                <w:sz w:val="20"/>
                <w:szCs w:val="20"/>
                <w:lang w:val="en-GB"/>
              </w:rPr>
              <w:t>Barr</w:t>
            </w:r>
            <w:r w:rsidR="00500888">
              <w:rPr>
                <w:sz w:val="20"/>
                <w:szCs w:val="20"/>
                <w:lang w:val="en-GB"/>
              </w:rPr>
              <w:t>ã</w:t>
            </w:r>
            <w:r w:rsidR="00500888" w:rsidRPr="009D0261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2AC21BE" w14:textId="733A7DC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-19</w:t>
            </w:r>
            <w:r w:rsidR="00532179">
              <w:rPr>
                <w:sz w:val="20"/>
                <w:szCs w:val="20"/>
                <w:lang w:val="en-GB"/>
              </w:rPr>
              <w:t>.</w:t>
            </w:r>
            <w:r w:rsidRPr="009D0261">
              <w:rPr>
                <w:sz w:val="20"/>
                <w:szCs w:val="20"/>
                <w:lang w:val="en-GB"/>
              </w:rPr>
              <w:t>75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097455F" w14:textId="25F7504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8</w:t>
            </w:r>
            <w:r w:rsidR="00532179">
              <w:rPr>
                <w:sz w:val="20"/>
                <w:szCs w:val="20"/>
                <w:lang w:val="en-GB"/>
              </w:rPr>
              <w:t>.</w:t>
            </w:r>
            <w:r w:rsidRPr="009D0261">
              <w:rPr>
                <w:sz w:val="20"/>
                <w:szCs w:val="20"/>
                <w:lang w:val="en-GB"/>
              </w:rPr>
              <w:t>59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64D351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43.96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AF981B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15.61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0F19688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3.29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F28A577" w14:textId="1F049FC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 xml:space="preserve">Carvalho </w:t>
            </w:r>
            <w:r w:rsidR="00FE1A68">
              <w:rPr>
                <w:noProof/>
                <w:sz w:val="20"/>
                <w:szCs w:val="20"/>
                <w:lang w:val="en-GB"/>
              </w:rPr>
              <w:t xml:space="preserve">&amp; </w:t>
            </w:r>
            <w:r w:rsidRPr="009D0261">
              <w:rPr>
                <w:noProof/>
                <w:sz w:val="20"/>
                <w:szCs w:val="20"/>
                <w:lang w:val="en-GB"/>
              </w:rPr>
              <w:t>Petchey, 2014</w:t>
            </w:r>
            <w:r w:rsidRPr="009D0261">
              <w:rPr>
                <w:sz w:val="20"/>
                <w:szCs w:val="20"/>
                <w:lang w:val="en-GB"/>
              </w:rPr>
              <w:t>: 365</w:t>
            </w:r>
          </w:p>
        </w:tc>
      </w:tr>
      <w:tr w:rsidR="00CD6760" w:rsidRPr="009D0261" w14:paraId="20758692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5F54F34" w14:textId="77777777" w:rsidR="00CD6760" w:rsidRPr="00500888" w:rsidRDefault="00CD6760" w:rsidP="00BC5ACD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500888">
              <w:rPr>
                <w:b w:val="0"/>
                <w:sz w:val="20"/>
                <w:szCs w:val="20"/>
                <w:lang w:val="en-GB"/>
              </w:rPr>
              <w:t>No</w:t>
            </w:r>
            <w:r w:rsidR="00E647C5" w:rsidRPr="00500888">
              <w:rPr>
                <w:b w:val="0"/>
                <w:sz w:val="20"/>
                <w:szCs w:val="20"/>
                <w:lang w:val="en-GB"/>
              </w:rPr>
              <w:t>t</w:t>
            </w:r>
            <w:r w:rsidRPr="00500888">
              <w:rPr>
                <w:b w:val="0"/>
                <w:sz w:val="20"/>
                <w:szCs w:val="20"/>
                <w:lang w:val="en-GB"/>
              </w:rPr>
              <w:t xml:space="preserve"> individualiz</w:t>
            </w:r>
            <w:r w:rsidR="00E647C5" w:rsidRPr="00500888">
              <w:rPr>
                <w:b w:val="0"/>
                <w:sz w:val="20"/>
                <w:szCs w:val="20"/>
                <w:lang w:val="en-GB"/>
              </w:rPr>
              <w:t>e</w:t>
            </w:r>
            <w:r w:rsidRPr="00500888">
              <w:rPr>
                <w:b w:val="0"/>
                <w:sz w:val="20"/>
                <w:szCs w:val="20"/>
                <w:lang w:val="en-GB"/>
              </w:rPr>
              <w:t>d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EEC5C4D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C9DCAB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C76B90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Algar do </w:t>
            </w:r>
            <w:r w:rsidR="00500888" w:rsidRPr="009D0261">
              <w:rPr>
                <w:sz w:val="20"/>
                <w:szCs w:val="20"/>
                <w:lang w:val="en-GB"/>
              </w:rPr>
              <w:t>Barr</w:t>
            </w:r>
            <w:r w:rsidR="00500888">
              <w:rPr>
                <w:sz w:val="20"/>
                <w:szCs w:val="20"/>
                <w:lang w:val="en-GB"/>
              </w:rPr>
              <w:t>ã</w:t>
            </w:r>
            <w:r w:rsidR="00500888" w:rsidRPr="009D0261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1A526C5" w14:textId="0F73309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-19</w:t>
            </w:r>
            <w:r w:rsidR="00532179">
              <w:rPr>
                <w:sz w:val="20"/>
                <w:szCs w:val="20"/>
                <w:lang w:val="en-GB"/>
              </w:rPr>
              <w:t>.</w:t>
            </w:r>
            <w:r w:rsidRPr="009D0261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7CD3CB0" w14:textId="511C2F1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9</w:t>
            </w:r>
            <w:r w:rsidR="00532179">
              <w:rPr>
                <w:sz w:val="20"/>
                <w:szCs w:val="20"/>
                <w:lang w:val="en-GB"/>
              </w:rPr>
              <w:t>.</w:t>
            </w:r>
            <w:r w:rsidRPr="009D0261">
              <w:rPr>
                <w:sz w:val="20"/>
                <w:szCs w:val="20"/>
                <w:lang w:val="en-GB"/>
              </w:rPr>
              <w:t>35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79E262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43.44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92A3D1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15.77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476B1E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3.21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8932815" w14:textId="4147EA4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 xml:space="preserve">Carvalho </w:t>
            </w:r>
            <w:r w:rsidR="00FE1A68">
              <w:rPr>
                <w:noProof/>
                <w:sz w:val="20"/>
                <w:szCs w:val="20"/>
                <w:lang w:val="en-GB"/>
              </w:rPr>
              <w:t>&amp;</w:t>
            </w:r>
            <w:r w:rsidR="00FE1A68" w:rsidRPr="009D0261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9D0261">
              <w:rPr>
                <w:noProof/>
                <w:sz w:val="20"/>
                <w:szCs w:val="20"/>
                <w:lang w:val="en-GB"/>
              </w:rPr>
              <w:t>Petchey, 2014</w:t>
            </w:r>
            <w:r w:rsidRPr="009D0261">
              <w:rPr>
                <w:sz w:val="20"/>
                <w:szCs w:val="20"/>
                <w:lang w:val="en-GB"/>
              </w:rPr>
              <w:t>: 365</w:t>
            </w:r>
          </w:p>
        </w:tc>
      </w:tr>
      <w:tr w:rsidR="00CD6760" w:rsidRPr="009D0261" w14:paraId="3820BFA1" w14:textId="77777777" w:rsidTr="00F170B9">
        <w:trPr>
          <w:trHeight w:hRule="exact"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7B859D1" w14:textId="77777777" w:rsidR="00CD6760" w:rsidRPr="00500888" w:rsidRDefault="00CD6760" w:rsidP="00BC5ACD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500888">
              <w:rPr>
                <w:b w:val="0"/>
                <w:sz w:val="20"/>
                <w:szCs w:val="20"/>
                <w:lang w:val="en-GB"/>
              </w:rPr>
              <w:t>No</w:t>
            </w:r>
            <w:r w:rsidR="00E647C5" w:rsidRPr="00500888">
              <w:rPr>
                <w:b w:val="0"/>
                <w:sz w:val="20"/>
                <w:szCs w:val="20"/>
                <w:lang w:val="en-GB"/>
              </w:rPr>
              <w:t>t</w:t>
            </w:r>
            <w:r w:rsidRPr="00500888">
              <w:rPr>
                <w:b w:val="0"/>
                <w:sz w:val="20"/>
                <w:szCs w:val="20"/>
                <w:lang w:val="en-GB"/>
              </w:rPr>
              <w:t xml:space="preserve"> individualiz</w:t>
            </w:r>
            <w:r w:rsidR="00E647C5" w:rsidRPr="00500888">
              <w:rPr>
                <w:b w:val="0"/>
                <w:sz w:val="20"/>
                <w:szCs w:val="20"/>
                <w:lang w:val="en-GB"/>
              </w:rPr>
              <w:t>e</w:t>
            </w:r>
            <w:r w:rsidRPr="00500888">
              <w:rPr>
                <w:b w:val="0"/>
                <w:sz w:val="20"/>
                <w:szCs w:val="20"/>
                <w:lang w:val="en-GB"/>
              </w:rPr>
              <w:t>d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65A8B6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AA2DE82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53F173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Algar do </w:t>
            </w:r>
            <w:r w:rsidR="00500888" w:rsidRPr="009D0261">
              <w:rPr>
                <w:sz w:val="20"/>
                <w:szCs w:val="20"/>
                <w:lang w:val="en-GB"/>
              </w:rPr>
              <w:t>Barr</w:t>
            </w:r>
            <w:r w:rsidR="00500888">
              <w:rPr>
                <w:sz w:val="20"/>
                <w:szCs w:val="20"/>
                <w:lang w:val="en-GB"/>
              </w:rPr>
              <w:t>ã</w:t>
            </w:r>
            <w:r w:rsidR="00500888" w:rsidRPr="009D0261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06B5C38" w14:textId="7EF2E2C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-19</w:t>
            </w:r>
            <w:r w:rsidR="00532179">
              <w:rPr>
                <w:sz w:val="20"/>
                <w:szCs w:val="20"/>
                <w:lang w:val="en-GB"/>
              </w:rPr>
              <w:t>.</w:t>
            </w:r>
            <w:r w:rsidRPr="009D0261"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1BDC11D" w14:textId="46F3EA3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8</w:t>
            </w:r>
            <w:r w:rsidR="00532179">
              <w:rPr>
                <w:sz w:val="20"/>
                <w:szCs w:val="20"/>
                <w:lang w:val="en-GB"/>
              </w:rPr>
              <w:t>.</w:t>
            </w:r>
            <w:r w:rsidRPr="009D0261"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7A6372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43.21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E9F715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15.77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5CB249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3.20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D469722" w14:textId="6042713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 xml:space="preserve">Carvalho </w:t>
            </w:r>
            <w:r w:rsidR="00FE1A68">
              <w:rPr>
                <w:noProof/>
                <w:sz w:val="20"/>
                <w:szCs w:val="20"/>
                <w:lang w:val="en-GB"/>
              </w:rPr>
              <w:t>&amp;</w:t>
            </w:r>
            <w:r w:rsidR="00FE1A68" w:rsidRPr="009D0261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9D0261">
              <w:rPr>
                <w:noProof/>
                <w:sz w:val="20"/>
                <w:szCs w:val="20"/>
                <w:lang w:val="en-GB"/>
              </w:rPr>
              <w:t>Petchey, 2014</w:t>
            </w:r>
            <w:r w:rsidRPr="009D0261">
              <w:rPr>
                <w:sz w:val="20"/>
                <w:szCs w:val="20"/>
                <w:lang w:val="en-GB"/>
              </w:rPr>
              <w:t>: 365</w:t>
            </w:r>
          </w:p>
        </w:tc>
      </w:tr>
      <w:tr w:rsidR="00CD6760" w:rsidRPr="009D0261" w14:paraId="799FE9F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B6459E1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BM-11.2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3D8F723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58DD0DC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C9244EA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26A994E" w14:textId="2FDB6301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E880612" w14:textId="0E71F34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35DDE57" w14:textId="448FDE4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327AEE8" w14:textId="5E4F866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46DEB7F" w14:textId="2BE3651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7F052A9" w14:textId="4DA94CF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532179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2CF656A6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6DFC15D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BM-11.3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109C069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E275BC0" w14:textId="72FA690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I2 (7</w:t>
            </w:r>
            <w:r w:rsidR="00FE1A68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12)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6F7CC4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B63F564" w14:textId="636360BE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4C9C902" w14:textId="76834E8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C3116BC" w14:textId="2667CA3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2420F4D" w14:textId="76C6471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B51D11D" w14:textId="2FA35C9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CD04511" w14:textId="2924995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Fontanals-Coll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532179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61C03340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166DDFF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BM-11.4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25F423F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B7D571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282B10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ACDF857" w14:textId="2CDE33F9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ABCEE30" w14:textId="637CB08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D0A4CFB" w14:textId="418DC39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45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F37ECBC" w14:textId="7694BAA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F81C0EF" w14:textId="42C8F00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2FD38C75" w14:textId="31AE383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532179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</w:t>
            </w:r>
            <w:r w:rsidRPr="009D0261">
              <w:rPr>
                <w:i/>
                <w:noProof/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, 2015: 165</w:t>
            </w:r>
          </w:p>
        </w:tc>
      </w:tr>
      <w:tr w:rsidR="00CD6760" w:rsidRPr="009D0261" w14:paraId="1A16DB1E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57B1AC8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BM-G.4A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EBF402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A0CD550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96019E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6CF9E51" w14:textId="6D476AE7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5F987FB" w14:textId="67DD0BD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0E27A02" w14:textId="261B19F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B6F5FB0" w14:textId="78C08FD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AB6CF48" w14:textId="0E5B2D4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23AF006" w14:textId="5AE40415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532179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</w:t>
            </w:r>
            <w:r w:rsidRPr="009D0261">
              <w:rPr>
                <w:i/>
                <w:noProof/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, 2015: 165</w:t>
            </w:r>
          </w:p>
        </w:tc>
      </w:tr>
      <w:tr w:rsidR="00CD6760" w:rsidRPr="009D0261" w14:paraId="69A24F5A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9E0C591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F084A4E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C176B4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97B4D92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A5BBE85" w14:textId="01EE5B4F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CA8BE0B" w14:textId="3031A31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08FA203" w14:textId="7B4993F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46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14703DD" w14:textId="50BDBAC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C6C06A8" w14:textId="19B3348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7483EE9" w14:textId="0AF3809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532179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 xml:space="preserve">, 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2015: 165</w:t>
            </w:r>
          </w:p>
        </w:tc>
      </w:tr>
      <w:tr w:rsidR="00CD6760" w:rsidRPr="009D0261" w14:paraId="7148F0E4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2CB2051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BM-G.7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5A37721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B1DED34" w14:textId="3A987D9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FE1A68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621B0E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58CF6B8" w14:textId="6E7E0739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BE1D866" w14:textId="73E7FE7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2377594" w14:textId="2619A5F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4A69544" w14:textId="41000DD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5B93E1F" w14:textId="3A20555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E912519" w14:textId="0576A8B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532179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029D8AEE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64E5F9B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BM-G.9B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7B66BB0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C4E297D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D9A5F2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64029BE" w14:textId="3865E8D6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68E0CB4" w14:textId="38A236C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28A3574" w14:textId="421D473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B315160" w14:textId="7842D72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E0B861F" w14:textId="37451E3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B255794" w14:textId="71A58B4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532179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6BE9055A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0E78ED8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E5FF21F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1D8978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D3B0C0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D48985F" w14:textId="76DD3EC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50A40B6" w14:textId="20BED27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5617BE8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7DB3B70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0840E7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52B5F05" w14:textId="539D7F5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Gibaja Bao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532179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="005E1AC5" w:rsidRPr="009D0261">
              <w:rPr>
                <w:noProof/>
                <w:color w:val="000000"/>
                <w:sz w:val="20"/>
                <w:szCs w:val="20"/>
                <w:lang w:val="en-GB"/>
              </w:rPr>
              <w:t>20</w:t>
            </w:r>
            <w:r w:rsidR="005E1AC5" w:rsidRPr="009D0261"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</w:tr>
      <w:tr w:rsidR="00CD6760" w:rsidRPr="009D0261" w14:paraId="71489C5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57F32EC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BM-G.12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BD170DB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CE37BB2" w14:textId="5C2B117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532179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E0D11F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677E4D6" w14:textId="52DB944F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092BBFC" w14:textId="4CD579A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8428F01" w14:textId="34A81B0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C751F1D" w14:textId="30210FC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43757DB" w14:textId="7F67A01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A32287F" w14:textId="45752E7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14B0AD2C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9A216AA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BM-G.13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A4C2AA3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70C6F81" w14:textId="3B83F67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31E7BD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3827227" w14:textId="43D9AB63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E6203BB" w14:textId="1090D9A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135F44D" w14:textId="1FFB53C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DE9FFDF" w14:textId="07C8FCC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509D5F2" w14:textId="4495A30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56166C6" w14:textId="3B9C036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451FCC3F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8F03265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BM-G.14A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1CA3C7D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67F3B3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A0E679F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5AA07AC" w14:textId="41C570C2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20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6F4FAD8" w14:textId="4E83A84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F48147F" w14:textId="2BDC8C6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B4738C8" w14:textId="470343F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65A3909" w14:textId="6353B19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E4AC2CB" w14:textId="1CD21ED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487D469A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FEB794E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BM-G.17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7999F2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B7C1BF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348FF44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27579D8" w14:textId="74BC34DE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FD01869" w14:textId="734512B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D451C75" w14:textId="3BED0B05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F6183B5" w14:textId="0FCC8C5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B066A00" w14:textId="3531CBE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01D8B7E" w14:textId="52689AB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4AE8F5CE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90A5605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BM-G.18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C92A9A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183291C" w14:textId="120415A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FCCEEEA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3F65562" w14:textId="468DCBE1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C366A4A" w14:textId="48D3575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E9882FB" w14:textId="6EC9C3C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BE5B8D1" w14:textId="4D694F3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6EFF767" w14:textId="5C11A0D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EF2FD36" w14:textId="2B533A9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415A390C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62ABCF8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BM-H.3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0A06DD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5A241E4" w14:textId="32FC2D7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I1 (0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CC6CCE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1AF842D" w14:textId="714717FE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20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56E661F" w14:textId="4F705E3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750A0CE" w14:textId="24DB300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B35EE1B" w14:textId="07CE8AC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EFC5188" w14:textId="19AE04E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0D0B26F" w14:textId="43FDDB65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35E798B0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D4B4A57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BM-H.9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C6FC24D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67DBD8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0DC5DFA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10DFE4F" w14:textId="4AF651A2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0E20945" w14:textId="66A6957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A8A7D8C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DFF49C2" w14:textId="1FC1838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5BD98E0" w14:textId="5DDF7E7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59EBDE4" w14:textId="6203DD2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571F552C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0D96F02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BM-H.10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08455C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FDA7F2A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C4D54FD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DC22E20" w14:textId="5E744C23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D704EA8" w14:textId="2E99BE9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8862C05" w14:textId="5B31ABE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E537D01" w14:textId="1B9D93B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3EF6A41" w14:textId="0738AD8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2CBFFC1" w14:textId="2466941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6269FEEE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8134C74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BM-H.11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768E55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E3232D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6D5107D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6E64F99" w14:textId="0E4B69E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C885F4C" w14:textId="7E2B9EC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6BCC1B9" w14:textId="6A7852B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260AB4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196964E" w14:textId="250B6AC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911294B" w14:textId="420C957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, 2015: 165</w:t>
            </w:r>
          </w:p>
        </w:tc>
      </w:tr>
      <w:tr w:rsidR="00CD6760" w:rsidRPr="009D0261" w14:paraId="5190EDF4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765E4C1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BM-M.7A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B056FF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AA63FB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6E7EEA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ABC6BD0" w14:textId="4A1E46CB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9810C44" w14:textId="068EB9E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6C0505D" w14:textId="2C7DC84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31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AD7DA73" w14:textId="707A0A7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11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5E43F60" w14:textId="14F03E9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060184D" w14:textId="5F9CF12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31B7E23F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0059B62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BM-M.7B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226CE1A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5BD8A93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379D5B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40781D4" w14:textId="22DC530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F0C6107" w14:textId="79697ED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8F34088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6FF65F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EF7964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B4D5B65" w14:textId="5F34F04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Gibaja Bao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="007B31BE" w:rsidRPr="009D0261">
              <w:rPr>
                <w:noProof/>
                <w:color w:val="000000"/>
                <w:sz w:val="20"/>
                <w:szCs w:val="20"/>
                <w:lang w:val="en-GB"/>
              </w:rPr>
              <w:t>2017</w:t>
            </w:r>
          </w:p>
        </w:tc>
      </w:tr>
      <w:tr w:rsidR="00CD6760" w:rsidRPr="009D0261" w14:paraId="2AA43611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66F5955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BM-M.9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8C318E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F9F15AE" w14:textId="0CF1ACC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I2 (7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12)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50FA42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419543E" w14:textId="398B89E0" w:rsidR="00CD6760" w:rsidRPr="009D0261" w:rsidRDefault="007B507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AC1B3E8" w14:textId="393538A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41F759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5EFF9EE" w14:textId="49CC510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253D688" w14:textId="3E4DC0B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55A0CA7" w14:textId="47E68B9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5D8B7CDB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8BAE404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BM-M.15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4CA765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62B08C6" w14:textId="7285DD4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I1 (0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BFC88F8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(Mas Duran)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21F614B" w14:textId="2DED3F26" w:rsidR="00CD6760" w:rsidRPr="009D0261" w:rsidRDefault="007B507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20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8E453DB" w14:textId="019C4F1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A72020D" w14:textId="6493580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2C5928D" w14:textId="03A6197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12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093FF4A" w14:textId="162B72E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28B5B272" w14:textId="1BE4A44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312D9871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B41B54D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B-6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2D51959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43A450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A76BAEA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(Sector B)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7ED84A3" w14:textId="2D7ED16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B25A11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E06550D" w14:textId="7534D45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3F9CD09" w14:textId="06C382C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13B88BF" w14:textId="157CA5F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7B507A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3F9BCE4" w14:textId="69F8E6B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ED01E78" w14:textId="0CB8452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59D51F2B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D3DFF64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B-10A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E7B7F1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2C74E1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30B1C0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(Sector B)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C3DF175" w14:textId="14421CB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F64FDF4" w14:textId="4753BA9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06F5B93" w14:textId="722A429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B18D977" w14:textId="5A489D5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35B7383" w14:textId="2EC9561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66B34CC" w14:textId="7CF8ACB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40110122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019A324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B-15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29472D8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406AF59" w14:textId="6B07963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F81ABD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(Sector B)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CAB48E1" w14:textId="1D1AA7C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217A26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FBEFC67" w14:textId="22A44C0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37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CE5B5F0" w14:textId="14045E6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3818CB6" w14:textId="06A5D34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BFFD166" w14:textId="22A655E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2B5B7B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49DAFAF2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7654F57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MF-10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4A19C3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6F2BB2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901AFF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(Ferrocarriles)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0C85B70" w14:textId="623A715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168C72E" w14:textId="771AB1B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BAE1457" w14:textId="5621235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04F2546" w14:textId="505549F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755B5D7" w14:textId="7303A3F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E2DB08D" w14:textId="6DB6BBC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5F81870D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0D9FB11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MF-18A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5819D41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87ABDFA" w14:textId="164FD62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7D6E0E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(Ferrocarriles)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98004B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F42D7A5" w14:textId="0FD6996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257C0FD" w14:textId="36C840C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B93810D" w14:textId="3B6A519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4CAB314" w14:textId="78C8B6E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F44DA90" w14:textId="471E1D8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7ABAC1B9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726D52B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MF-18B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7CC851F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C1BE06F" w14:textId="695F9AE2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–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47DEB0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(Ferrocarriles)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DAD2F6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8003212" w14:textId="13C5BDF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A8DCA76" w14:textId="2414D1B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45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C9CD653" w14:textId="4DBD58E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7D7169A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3,5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18AF3E0" w14:textId="74087B7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4A363977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9A6BF08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MS-1A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CFB743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5A73C4D" w14:textId="0474A2F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I2 (7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12)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BC11E4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AB36E7F" w14:textId="099D0D4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0A2DCC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2FC5B37" w14:textId="691399C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6442B2B" w14:textId="2FFEAB6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038D077" w14:textId="5803496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EA20F6B" w14:textId="1124590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</w:t>
            </w:r>
            <w:r w:rsidRPr="009D0261">
              <w:rPr>
                <w:i/>
                <w:noProof/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, 2015: 165</w:t>
            </w:r>
          </w:p>
        </w:tc>
      </w:tr>
      <w:tr w:rsidR="00F170B9" w:rsidRPr="009D0261" w14:paraId="38F1EC97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center"/>
            <w:hideMark/>
          </w:tcPr>
          <w:p w14:paraId="13655F15" w14:textId="77777777" w:rsidR="00F170B9" w:rsidRPr="00500888" w:rsidRDefault="00F170B9" w:rsidP="00F170B9">
            <w:pPr>
              <w:jc w:val="left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lastRenderedPageBreak/>
              <w:t>Ind Pub</w:t>
            </w:r>
          </w:p>
        </w:tc>
        <w:tc>
          <w:tcPr>
            <w:tcW w:w="740" w:type="dxa"/>
            <w:noWrap/>
            <w:vAlign w:val="center"/>
            <w:hideMark/>
          </w:tcPr>
          <w:p w14:paraId="32FD5D61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460" w:type="dxa"/>
            <w:noWrap/>
            <w:vAlign w:val="center"/>
            <w:hideMark/>
          </w:tcPr>
          <w:p w14:paraId="3CF42748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2699" w:type="dxa"/>
            <w:noWrap/>
            <w:vAlign w:val="center"/>
            <w:hideMark/>
          </w:tcPr>
          <w:p w14:paraId="7D93D536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800" w:type="dxa"/>
            <w:noWrap/>
            <w:vAlign w:val="center"/>
            <w:hideMark/>
          </w:tcPr>
          <w:p w14:paraId="2B677393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Pr="00500888">
              <w:rPr>
                <w:sz w:val="20"/>
                <w:szCs w:val="20"/>
                <w:vertAlign w:val="superscript"/>
                <w:lang w:val="en-GB"/>
              </w:rPr>
              <w:t>13</w:t>
            </w:r>
            <w:r w:rsidRPr="00500888">
              <w:rPr>
                <w:sz w:val="20"/>
                <w:szCs w:val="20"/>
                <w:lang w:val="en-GB"/>
              </w:rPr>
              <w:t>C‰</w:t>
            </w:r>
          </w:p>
        </w:tc>
        <w:tc>
          <w:tcPr>
            <w:tcW w:w="820" w:type="dxa"/>
            <w:noWrap/>
            <w:vAlign w:val="center"/>
            <w:hideMark/>
          </w:tcPr>
          <w:p w14:paraId="3AC9AB17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Pr="00500888">
              <w:rPr>
                <w:sz w:val="20"/>
                <w:szCs w:val="20"/>
                <w:vertAlign w:val="superscript"/>
                <w:lang w:val="en-GB"/>
              </w:rPr>
              <w:t>15</w:t>
            </w:r>
            <w:r w:rsidRPr="00500888">
              <w:rPr>
                <w:sz w:val="20"/>
                <w:szCs w:val="20"/>
                <w:lang w:val="en-GB"/>
              </w:rPr>
              <w:t>N‰</w:t>
            </w:r>
          </w:p>
        </w:tc>
        <w:tc>
          <w:tcPr>
            <w:tcW w:w="767" w:type="dxa"/>
            <w:noWrap/>
            <w:vAlign w:val="center"/>
            <w:hideMark/>
          </w:tcPr>
          <w:p w14:paraId="65B55F47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 (%)</w:t>
            </w:r>
          </w:p>
        </w:tc>
        <w:tc>
          <w:tcPr>
            <w:tcW w:w="748" w:type="dxa"/>
            <w:noWrap/>
            <w:vAlign w:val="center"/>
            <w:hideMark/>
          </w:tcPr>
          <w:p w14:paraId="7A152365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N (%)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14:paraId="17FBDC85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C:N</w:t>
            </w:r>
          </w:p>
        </w:tc>
        <w:tc>
          <w:tcPr>
            <w:tcW w:w="3000" w:type="dxa"/>
            <w:noWrap/>
            <w:vAlign w:val="center"/>
            <w:hideMark/>
          </w:tcPr>
          <w:p w14:paraId="3447937D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Reference</w:t>
            </w:r>
          </w:p>
        </w:tc>
      </w:tr>
      <w:tr w:rsidR="00CD6760" w:rsidRPr="009D0261" w14:paraId="53C6C605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D4757EF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5052D29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2A266B8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B4B7F1A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A57F59E" w14:textId="3A781C2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B767AE7" w14:textId="2CDC463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B55B4D9" w14:textId="197E0A6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207ED3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524C8C7" w14:textId="13624FF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F3733B1" w14:textId="3DA266D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286AC15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BA79AEA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7EEC878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E8D65A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182A5FD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C26DCB0" w14:textId="1A4FEAB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9ED167E" w14:textId="06ED746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784AF59" w14:textId="5E979D8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847BF6D" w14:textId="79827B5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3878720" w14:textId="1DC3714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15797E3" w14:textId="6DDDB08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1C51857B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287492C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B0EE36B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5374FD2" w14:textId="6CCAB915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–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5FDFDDB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C00C135" w14:textId="382B4CB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400D177" w14:textId="702C077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E709973" w14:textId="64263B8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0BB94B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745E6D6" w14:textId="29C6EDA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FB560DA" w14:textId="4F99102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28786ED4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E7A83F1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D24A099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131E4B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220709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18B189C" w14:textId="3E0E00F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03BD968" w14:textId="3A46BD5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3106896" w14:textId="46D9CD3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7891B6E" w14:textId="2CA30D2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1EE3C1B" w14:textId="063B636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B8495EC" w14:textId="2F61845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272CF0FA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F408AAA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MS-12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A1478D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E6BDAB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AB1A04D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B5F884F" w14:textId="4B1FE01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AFD0C79" w14:textId="20E4B94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8D46CA0" w14:textId="01A5D535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26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8581AD4" w14:textId="51F10CF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70A15A6" w14:textId="278C7C1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8ED6AF4" w14:textId="5380468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2054F75F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225749A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MS-15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1F6D9E3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611BE2C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1B96D5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1A43D6F" w14:textId="7B1FA02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4D57FD9" w14:textId="074F1D6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D968E55" w14:textId="0128E02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3DF3F4D" w14:textId="182BEDD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68C4084" w14:textId="684F46D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2D93F619" w14:textId="445E6CC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6D6B91D8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6A2CCA1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MS-16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E91238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10C4F8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052C574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26DD8D3" w14:textId="757F0FD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B23C1E3" w14:textId="268E876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5D1F3E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2861DD0" w14:textId="44ECBF4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E327FF2" w14:textId="4973BAB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263100D" w14:textId="77D0200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0E2A846E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2C7047A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MS-20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803A3A6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EA9DD4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59B2C62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D0296F9" w14:textId="066A9DC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766B376" w14:textId="43342D0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9FF8A03" w14:textId="43AFDC1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2B5B7B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B5E6E41" w14:textId="4C9BAFA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0B8934D" w14:textId="0BAD99B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F02FA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3F7A2BA" w14:textId="1DEDEBD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F02FA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4E36B5C0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0271A26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MS-61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722E16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02DC55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6F993A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FA1FB60" w14:textId="4B7DC7C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4359B4C" w14:textId="33664FB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7936B2F" w14:textId="770C4C2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D83A2E0" w14:textId="2DD29B5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E0C12B7" w14:textId="039DEF0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036B7D2" w14:textId="5CE7057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CC2B8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005CA23A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3E76503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MS-65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F1AF948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8DA2D2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502FD8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EC4B4AE" w14:textId="25CA0CC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B543747" w14:textId="5359515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8D95DE2" w14:textId="249233A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5F37EB2" w14:textId="17D528C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950331B" w14:textId="67890A5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4C54E60" w14:textId="0F5F8FF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CC2B8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6FF91699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CC84D61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MS-70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B4D78E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624F988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385C3A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DAFB111" w14:textId="6022CC1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8289304" w14:textId="31FBCA7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79D0959" w14:textId="2393481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E7C6FC6" w14:textId="6440924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6D8F3F8" w14:textId="1C38D9C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C144072" w14:textId="4C0695C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CC2B8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216F3625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1E4ECD5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MS-78A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65E8DF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478BD0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6F8AB4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CCEC43E" w14:textId="33ACFD3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34B3A04" w14:textId="0E7BD00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7FD8DD6" w14:textId="3EE7446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537112D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C9ABB4B" w14:textId="4936EF7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710252E" w14:textId="5B8C905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CC2B8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</w:t>
            </w:r>
            <w:r w:rsidRPr="009D0261">
              <w:rPr>
                <w:i/>
                <w:noProof/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, 2015: 165</w:t>
            </w:r>
          </w:p>
        </w:tc>
      </w:tr>
      <w:tr w:rsidR="00CD6760" w:rsidRPr="009D0261" w14:paraId="52F02504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27CFA84" w14:textId="77777777" w:rsidR="00CD6760" w:rsidRPr="00500888" w:rsidRDefault="00CD6760" w:rsidP="00BC5AC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MS-78B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FA361F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9F1E332" w14:textId="3A8A9F6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I1 (0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FA5E448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A33864E" w14:textId="731293B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5B44A9C" w14:textId="2ABA27D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12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09F0849" w14:textId="4296C12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36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00D822E" w14:textId="2C7D373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147F840" w14:textId="5ABCBD8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210B8B6A" w14:textId="15BEED5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CC2B8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02FBA385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1C8FD8B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MS-78C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6B3975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2C18FEA" w14:textId="58A4A0B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I1 (0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6BADD8C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9D22006" w14:textId="3EB5579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D2349B1" w14:textId="4DEE9CB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DCED807" w14:textId="55FEF64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3425E61" w14:textId="313B5E9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42BA747" w14:textId="4DA9457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9BD01D2" w14:textId="71DAA1F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CC2B8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7572192B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ABCCAB6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MS-78D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7B94DBD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AE7F6CF" w14:textId="6B83B83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I1 (0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FF445C2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924FF44" w14:textId="373E5CF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B619AB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A79FFA1" w14:textId="6E811A8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5509B74" w14:textId="69E308E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068946C" w14:textId="45DA575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712C090" w14:textId="6454BBD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CC2B8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3C23F5F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53C840D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MS-79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DA2C342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829A15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01EF22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Mad. (Madurell Sud)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E3C8575" w14:textId="21B79CF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2D89153" w14:textId="1C0CC85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94C035C" w14:textId="316E253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34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4298A9B" w14:textId="6997967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12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8B74044" w14:textId="7775008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9293004" w14:textId="5EA1B04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CC2B8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114081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165</w:t>
            </w:r>
          </w:p>
        </w:tc>
      </w:tr>
      <w:tr w:rsidR="00CD6760" w:rsidRPr="009D0261" w14:paraId="5BFCE630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A9F45B7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B426089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C7E468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36586C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8F18924" w14:textId="7BF3817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5271108" w14:textId="47BA492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6C5296A" w14:textId="509573D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4D28240" w14:textId="108A306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ADBBAAD" w14:textId="206F16A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A954821" w14:textId="159D91E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422E00F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017B53A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8903A3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01699D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E188DC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F038F0A" w14:textId="58F284D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6934F9F" w14:textId="6ADFCC2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C624A32" w14:textId="26A6F08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1C54C49" w14:textId="6D65F2C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90C6A8D" w14:textId="7B1EF18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C60A1DB" w14:textId="724F2AF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33CB7D66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9E8A6C0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D520078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DE8EB02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B8CAFD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F42147C" w14:textId="622F21D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518A300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D321B8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657E770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55666CA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EB22894" w14:textId="697D8BA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540A75A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0967E69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87C392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0A9005B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E7F7A93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B8E393D" w14:textId="10644D5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A3698D9" w14:textId="72F7756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B92A5C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3EFBC08" w14:textId="1A6064E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F0D63D6" w14:textId="7F0C0CC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2FBBD5EB" w14:textId="7717C62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61B013D3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0508D57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D4B1E3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5D40FFB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375F9C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FFB5EB2" w14:textId="6619A1C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96C969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5DB484D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871731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358E6E9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49F6345" w14:textId="1E414DC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18A95516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AF5639D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2FB4F5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E1F4CCB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1D1C438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7613BDC" w14:textId="4A51932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8424483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11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14B1B0C" w14:textId="3686FA1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95983CE" w14:textId="733408C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A227DFA" w14:textId="2E42D49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847E1AC" w14:textId="48E619A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247C0005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331D90D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A609A12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7036FE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9E959D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8298F22" w14:textId="3E72DF5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D65045C" w14:textId="57EE742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11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76524BF" w14:textId="71EBDA4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E3F9FCE" w14:textId="0022DB2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9E29BAB" w14:textId="543D069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57AD64D" w14:textId="5514920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021A2454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419948F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4651C8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603193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FEB2E18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C5423C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2ECCFE7" w14:textId="11332AD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1F07F27" w14:textId="72FECC6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24AB16B" w14:textId="33F4468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6851CD4" w14:textId="3D42DBB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BAFCB61" w14:textId="18AFDAF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6C30466E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FF0670F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4AE7B4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4BD0314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22BE264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8990525" w14:textId="2D70CF0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1674F15" w14:textId="5BC27B4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351AF2D" w14:textId="4F00672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FB9FCF5" w14:textId="5D820F85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D2A11E7" w14:textId="619A3EA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1FDAF06" w14:textId="4D933CC5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413A1DB9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30ACE38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#07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095EF52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30AE06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34E9692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8F334C2" w14:textId="248F419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53BC885" w14:textId="26D3E02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188928C" w14:textId="294BD92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F6AE4D8" w14:textId="5DD710A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2DA0018" w14:textId="1EA69BD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0427973" w14:textId="134964D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712D30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7420EC11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D93203D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048C2CA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265985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E9172E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CF2F8F1" w14:textId="01AF1D1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044FF48" w14:textId="35FB0A8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2023CCF" w14:textId="7ACF2EA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AE387E6" w14:textId="793E0FE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5E14CF5" w14:textId="5CF479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F525201" w14:textId="07D018B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6D3BE9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70F437C5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E0D441C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#09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DFAAA6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4692A02" w14:textId="55504F5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17D65B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2B41942" w14:textId="05016F7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239FBE1" w14:textId="231CEE8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580A6CE" w14:textId="27F8B9B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38BEBEE" w14:textId="0BFA870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9E6D1AF" w14:textId="251B5C6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CC2B8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706F510" w14:textId="0DBDE41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6D3BE9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477E6200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40C77B3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D590709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B6FCB8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ADF92B2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E0B875D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B54C651" w14:textId="48E328A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E48C87F" w14:textId="4D9A9B2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9409D62" w14:textId="3F3E176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EE28C00" w14:textId="4C13CEA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42195D7" w14:textId="326CCEC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6D3BE9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2D501546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6826E71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#11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4D3DA1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E62738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1F7E83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E93CFA8" w14:textId="1346759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79245C9" w14:textId="11195FD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18BFD46" w14:textId="157EBA5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2802451" w14:textId="39BF390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8FE38FB" w14:textId="77FC905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BDCB673" w14:textId="06C0DB3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6D3BE9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3268809A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44CDA72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#12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365343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C90CB9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9DE4C3E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01FED2B" w14:textId="2FA72AD8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3DA7432" w14:textId="3B23741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EA87962" w14:textId="5A29651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0456891" w14:textId="011892F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1C92C7C" w14:textId="26CB565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2DBC7886" w14:textId="5EB4195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6D3BE9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0581F55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E1A5834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#13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3B6AEF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262045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54CEDDF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34E584F" w14:textId="3E3C746C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F9E8F6F" w14:textId="304B22F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0F19322" w14:textId="4D88F50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EA648DB" w14:textId="1A2D208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C45DAAB" w14:textId="5046A99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EE2952E" w14:textId="1EB78A4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6D3BE9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1EDC2F5D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5AE7069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#14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01B4981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1DFC02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FDAFCAB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F1C12EC" w14:textId="023F8C59" w:rsidR="00CD6760" w:rsidRPr="009D0261" w:rsidRDefault="00712D3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30EC9AB" w14:textId="5AF7F6A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11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95B6830" w14:textId="75BECAC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2B89C5B" w14:textId="3375F7C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F531B43" w14:textId="4FB066A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249A8C4" w14:textId="74B722B2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6D3BE9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F170B9" w:rsidRPr="009D0261" w14:paraId="2408452A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center"/>
            <w:hideMark/>
          </w:tcPr>
          <w:p w14:paraId="340E2FF4" w14:textId="77777777" w:rsidR="00F170B9" w:rsidRPr="00500888" w:rsidRDefault="00F170B9" w:rsidP="00F170B9">
            <w:pPr>
              <w:jc w:val="left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lastRenderedPageBreak/>
              <w:t>Ind Pub</w:t>
            </w:r>
          </w:p>
        </w:tc>
        <w:tc>
          <w:tcPr>
            <w:tcW w:w="740" w:type="dxa"/>
            <w:noWrap/>
            <w:vAlign w:val="center"/>
            <w:hideMark/>
          </w:tcPr>
          <w:p w14:paraId="1F5267FA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460" w:type="dxa"/>
            <w:noWrap/>
            <w:vAlign w:val="center"/>
            <w:hideMark/>
          </w:tcPr>
          <w:p w14:paraId="376BAE79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2699" w:type="dxa"/>
            <w:noWrap/>
            <w:vAlign w:val="center"/>
            <w:hideMark/>
          </w:tcPr>
          <w:p w14:paraId="39112AD4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800" w:type="dxa"/>
            <w:noWrap/>
            <w:vAlign w:val="center"/>
            <w:hideMark/>
          </w:tcPr>
          <w:p w14:paraId="62A4DCCF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Pr="00500888">
              <w:rPr>
                <w:sz w:val="20"/>
                <w:szCs w:val="20"/>
                <w:vertAlign w:val="superscript"/>
                <w:lang w:val="en-GB"/>
              </w:rPr>
              <w:t>13</w:t>
            </w:r>
            <w:r w:rsidRPr="00500888">
              <w:rPr>
                <w:sz w:val="20"/>
                <w:szCs w:val="20"/>
                <w:lang w:val="en-GB"/>
              </w:rPr>
              <w:t>C‰</w:t>
            </w:r>
          </w:p>
        </w:tc>
        <w:tc>
          <w:tcPr>
            <w:tcW w:w="820" w:type="dxa"/>
            <w:noWrap/>
            <w:vAlign w:val="center"/>
            <w:hideMark/>
          </w:tcPr>
          <w:p w14:paraId="69B7CA36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Pr="00500888">
              <w:rPr>
                <w:sz w:val="20"/>
                <w:szCs w:val="20"/>
                <w:vertAlign w:val="superscript"/>
                <w:lang w:val="en-GB"/>
              </w:rPr>
              <w:t>15</w:t>
            </w:r>
            <w:r w:rsidRPr="00500888">
              <w:rPr>
                <w:sz w:val="20"/>
                <w:szCs w:val="20"/>
                <w:lang w:val="en-GB"/>
              </w:rPr>
              <w:t>N‰</w:t>
            </w:r>
          </w:p>
        </w:tc>
        <w:tc>
          <w:tcPr>
            <w:tcW w:w="767" w:type="dxa"/>
            <w:noWrap/>
            <w:vAlign w:val="center"/>
            <w:hideMark/>
          </w:tcPr>
          <w:p w14:paraId="4AD571BA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 (%)</w:t>
            </w:r>
          </w:p>
        </w:tc>
        <w:tc>
          <w:tcPr>
            <w:tcW w:w="748" w:type="dxa"/>
            <w:noWrap/>
            <w:vAlign w:val="center"/>
            <w:hideMark/>
          </w:tcPr>
          <w:p w14:paraId="7978CCED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N (%)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14:paraId="2A5A9091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C:N</w:t>
            </w:r>
          </w:p>
        </w:tc>
        <w:tc>
          <w:tcPr>
            <w:tcW w:w="3000" w:type="dxa"/>
            <w:noWrap/>
            <w:vAlign w:val="center"/>
            <w:hideMark/>
          </w:tcPr>
          <w:p w14:paraId="6F68D6E0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Reference</w:t>
            </w:r>
          </w:p>
        </w:tc>
      </w:tr>
      <w:tr w:rsidR="00CD6760" w:rsidRPr="009D0261" w14:paraId="597E9A5A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011B331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hunter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2141F50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90228F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2EA583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347BABA" w14:textId="30BAF7B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1D375F9" w14:textId="0FBE9E8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8619A5D" w14:textId="1ED4292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36BB182" w14:textId="4C3AEED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585AC42" w14:textId="0BEA9B9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42E2642" w14:textId="4E1C8D4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Petchey, 2014: 149</w:t>
            </w:r>
            <w:r w:rsidR="006D3BE9">
              <w:rPr>
                <w:noProof/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50</w:t>
            </w:r>
          </w:p>
        </w:tc>
      </w:tr>
      <w:tr w:rsidR="00CD6760" w:rsidRPr="009D0261" w14:paraId="58D994FA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8F44982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EB4DFC2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BF9060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B68C11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CC35529" w14:textId="3865BFC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CA6D147" w14:textId="327C0CD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6B739ED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E362E9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FA60324" w14:textId="5C05672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ED33D0B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33C1921D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E352DB0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9267DD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4B7B20B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6364E9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C7328EB" w14:textId="56521A5B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8F57C4B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CADF03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7E50C7A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91C7B6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4B6615B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3F560EF0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40F22E7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3BAAC84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B79316C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369E49C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0740F7D" w14:textId="26C9E5D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F82E79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BFB094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8A0EECB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0F5CC8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0B3DDEF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5E3BF96F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387EEF8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0E77B81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B79F4C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0B06C4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B37C978" w14:textId="2A82EEE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638F855" w14:textId="7C12E0B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29B926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54C0B6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15E38AC" w14:textId="7B42AD8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6B0F88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51C90C0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DDD0AB7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38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3F0DDD4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A7AF59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A2B969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53BF8D1" w14:textId="480916E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8C52FFB" w14:textId="1FC0483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FCEAA0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65D42A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2D1F8FA" w14:textId="2E9EB3C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C49442B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692CD7DC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8E00DE4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43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6819C0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54B74DD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ACEFE3A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1FBDCE6" w14:textId="1963BEA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65637A0" w14:textId="22969D1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4A0C752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70B7898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E1E36F5" w14:textId="0715FFB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82F49B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04C63D4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8620AF4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52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44B326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3D91AF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AED54FF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DE2827E" w14:textId="72008A7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5B4FD08" w14:textId="19CDCA49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B5BED0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0A2011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20F8785" w14:textId="06D6032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8CEE8D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60952D2C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42A35E5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53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2626F41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552DB0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6A91074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EE91079" w14:textId="5B439E3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-17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E29E619" w14:textId="4C19CD3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11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03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86D1564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BDA5BA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2FB8DC1" w14:textId="14E3A9E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77A0EC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15738D4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5F2E51F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58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24CC4EE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62BC32A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7EB00E4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D8E147B" w14:textId="7CF8D4DB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EB46A81" w14:textId="710AD7A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A66BD1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27005B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E986E29" w14:textId="47FF484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8C700B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0B9B82A9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CFFAEFE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59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7E903B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1405B39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CF86815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0BDC751" w14:textId="2784B15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B945887" w14:textId="2893755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514EE50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F07408A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443C0EE" w14:textId="3C09BA03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64D3948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52B2A29D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7F0387A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Est. 59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5B38B2C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3EECB3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AF6A14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294C46E" w14:textId="5C31E765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04081F0" w14:textId="0186F386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5C57CBA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44EA94F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8C22F50" w14:textId="3139096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C9DF450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Gomes, 2012: 120</w:t>
            </w:r>
          </w:p>
        </w:tc>
      </w:tr>
      <w:tr w:rsidR="00CD6760" w:rsidRPr="009D0261" w14:paraId="73425EC3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A153D20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GE 285-538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BD6B12C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6578F78" w14:textId="7429ED2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827C80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Costamar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932BCA5" w14:textId="077C2D3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A7BCD93" w14:textId="41DEE3F4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A8A4CC2" w14:textId="1EDBED19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6AF6579" w14:textId="7623894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1D4B93C" w14:textId="4C57828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8D30A64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Salazar García, 2009: 415</w:t>
            </w:r>
          </w:p>
        </w:tc>
      </w:tr>
      <w:tr w:rsidR="00CD6760" w:rsidRPr="009D0261" w14:paraId="49D9107D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43A6722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GE 310-563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F936CC6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5C0D793" w14:textId="54364A6E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AME (26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21AEE9B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Costamar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E407FBC" w14:textId="41D2474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B711774" w14:textId="3B068A6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C9D93E9" w14:textId="04F7553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4401229" w14:textId="1F8C5494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905716F" w14:textId="65957D7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0DD6E31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Salazar García, 2009: 415</w:t>
            </w:r>
          </w:p>
        </w:tc>
      </w:tr>
      <w:tr w:rsidR="00CD6760" w:rsidRPr="009D0261" w14:paraId="1580560A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75A5837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GE 000-090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FF6FBE3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12A1F5C" w14:textId="32FA436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6D3BE9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801FBD7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Costamar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F2744C4" w14:textId="45F96B3D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-17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83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085EEFF" w14:textId="0C93D74F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D2E4D4F" w14:textId="1EB7A48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37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4588AAB" w14:textId="062EA23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3CCA597" w14:textId="4610BD31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CF95D62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Salazar García, 2009: 415</w:t>
            </w:r>
          </w:p>
        </w:tc>
      </w:tr>
      <w:tr w:rsidR="00CD6760" w:rsidRPr="009D0261" w14:paraId="2B4A8097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7718483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GE 000-096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8F58F5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F89299D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C0E5589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Costamar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CF43905" w14:textId="0B36CBA8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-18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03C3CE7" w14:textId="502FB11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1F9135B" w14:textId="50AA9182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30</w:t>
            </w:r>
            <w:r w:rsidR="00E97E52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B684EB1" w14:textId="3A9CF840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B9FD337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3,4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D76A2A5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Salazar García, 2009: 415</w:t>
            </w:r>
          </w:p>
        </w:tc>
      </w:tr>
      <w:tr w:rsidR="00CD6760" w:rsidRPr="009D0261" w14:paraId="398B0324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433E2DE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70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5933976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C10436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6F69099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C1610D3" w14:textId="32EC88CA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5906749" w14:textId="3748898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FD74671" w14:textId="74D1835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0B63EAF" w14:textId="24A9A03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A8F8D0D" w14:textId="1A751E00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022FE84" w14:textId="77777777" w:rsidR="00CD6760" w:rsidRPr="009D0261" w:rsidRDefault="00114081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165</w:t>
            </w:r>
          </w:p>
        </w:tc>
      </w:tr>
      <w:tr w:rsidR="00CD6760" w:rsidRPr="009D0261" w14:paraId="7395943B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5045937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CG-1 111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2DF645B" w14:textId="77777777" w:rsidR="00CD6760" w:rsidRPr="009D0261" w:rsidRDefault="0099760A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F19B493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8314A1C" w14:textId="77777777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5F504C9" w14:textId="1A0CB7AD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3C59372" w14:textId="74EF1ADF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DB66324" w14:textId="13E6D19A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906370B" w14:textId="1903CCB3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E7A681A" w14:textId="41D0BB01" w:rsidR="00CD6760" w:rsidRPr="009D0261" w:rsidRDefault="00CD6760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78F895BE" w14:textId="77777777" w:rsidR="00CD6760" w:rsidRPr="009D0261" w:rsidRDefault="00114081" w:rsidP="00FE1A6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165</w:t>
            </w:r>
          </w:p>
        </w:tc>
      </w:tr>
      <w:tr w:rsidR="00CD6760" w:rsidRPr="009D0261" w14:paraId="130E87D6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C647F2A" w14:textId="77777777" w:rsidR="00CD6760" w:rsidRPr="00500888" w:rsidRDefault="00CD6760" w:rsidP="00FE1A68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CG-1 112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66F3F1B" w14:textId="77777777" w:rsidR="00CD6760" w:rsidRPr="009D0261" w:rsidRDefault="0099760A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4D4C846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213FA9F" w14:textId="77777777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38293C2" w14:textId="29CDA368" w:rsidR="00CD6760" w:rsidRPr="009D0261" w:rsidRDefault="006D3BE9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20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="00CD6760"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36B45D4" w14:textId="5102A26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562B361" w14:textId="6D1DFAAC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46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6885027" w14:textId="322698D6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17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677BFAF" w14:textId="0DC2296E" w:rsidR="00CD6760" w:rsidRPr="009D0261" w:rsidRDefault="00CD6760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8B58D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4B017C68" w14:textId="77777777" w:rsidR="00CD6760" w:rsidRPr="009D0261" w:rsidRDefault="00FD4A22" w:rsidP="00FE1A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51D0955B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F7DDF5B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CG-1 115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AEE6BE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7ADEEC1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6AD55A7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2BBC51B" w14:textId="0626C156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88563B2" w14:textId="17D3C56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04E50B2" w14:textId="3248CCFF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77A9CDF" w14:textId="2DED1E8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5E0F98A" w14:textId="7CB96E0B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02D21DDF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4BE80554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9FE9762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CG-1 116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702547B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F6FD045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F95BBE3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E55BE9E" w14:textId="01AA2459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A7E945A" w14:textId="7741199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50E42B3" w14:textId="1780671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F21861F" w14:textId="3400A910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4233CD6" w14:textId="1862A960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76E1B4F5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0439F865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F2137C4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CG-1 122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8652248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AE11A52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8BB806C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C3A97C2" w14:textId="0DC42E1C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EDCD639" w14:textId="3A29A7A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9134683" w14:textId="6B10EC48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384E887" w14:textId="03457EB8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CD9742E" w14:textId="1C1B165D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3D4B138E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7289D835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EFAEAF2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CG-1 127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B141EDB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DF08257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EC501B8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6DFDFF0" w14:textId="6333479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59EC9D7" w14:textId="414EFCA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7B1F3CF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0E2F03D" w14:textId="0E40138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D273C29" w14:textId="4B39C8A1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553BCF3A" w14:textId="02D2B73D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04450BDE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D3857ED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CG-1 130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591DD83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7EBD032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C9ECD5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337EE14" w14:textId="7E776C52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3B53195" w14:textId="468386D1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93C0370" w14:textId="3ED7D1AC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E5C9F27" w14:textId="789393D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2526F3D" w14:textId="509B8F92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3F82495B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218261CB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7E4F506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CG-1 137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598DBEB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439A00F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1BE498D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C18617E" w14:textId="75D2F7B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E60EC3F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754260C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2446930" w14:textId="3976AF74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5840D37" w14:textId="1935CBF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05FBA1FF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608C143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1EE7E64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CG-1 162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5738D68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D04A8C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6CB6D2D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5282880" w14:textId="7427D352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0A65F1C" w14:textId="36E2D66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99BA03F" w14:textId="37479FDB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25F5A18" w14:textId="51CC731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F100FF4" w14:textId="2B69289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6640D72F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0920E39D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8F082A1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CG-1 166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DD055F8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C7EF21E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D1B5FBC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E348C70" w14:textId="3B44D05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0FC4FB3" w14:textId="59FA7A4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A8A438B" w14:textId="79326868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54E0A34" w14:textId="1DDC63D5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DEA5D81" w14:textId="2AEE9435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23121E4B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21DE810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DC8B2A2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CG-1 170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779DE53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952D818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A38BE33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DE58E2E" w14:textId="4B22CB3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A8C6AE0" w14:textId="10DB5C6B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7ED106F" w14:textId="4A75415F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C9C2BDE" w14:textId="0F59C4D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E4BD0AC" w14:textId="01E0173D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5D9114F9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44EBA67F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008CAF2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CG-1 175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C5EAB37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6DB15D9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DE220DD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713A203" w14:textId="42AF0B9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73B443A" w14:textId="505D0D25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7B537B7" w14:textId="1CCE18D0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E274EBC" w14:textId="299AAB45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5044151" w14:textId="2DA94963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5F4A6AAF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0D51160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F5F37B2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CG-1 180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2E86E2C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9D764E7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746C05E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04EB6CF" w14:textId="5BEC958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6C7E2D1" w14:textId="1E31C97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D552792" w14:textId="770BB20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6DBD5FF" w14:textId="16B891E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AAD55D4" w14:textId="41C3088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26C276B7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Fontanals-Coll et al., 2015: 166</w:t>
            </w:r>
          </w:p>
        </w:tc>
      </w:tr>
      <w:tr w:rsidR="008B58D3" w:rsidRPr="009D0261" w14:paraId="34106933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AC62829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CG-1 184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EFF9A24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EC92A9F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67503E9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223B592" w14:textId="074E16D0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EF97728" w14:textId="59CDEBDF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35D208F" w14:textId="4BDEC0B3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6B6DE6C" w14:textId="3B936214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07FB239" w14:textId="202664F2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DE4F824" w14:textId="7BFB5CE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63CD8B86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4A0A77C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CG-1 186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24637B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AD3F7BD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0D3F77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EC92FA0" w14:textId="34C45CC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20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734EB16" w14:textId="6C29241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42B7C4A" w14:textId="0159D38F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34BFFCC" w14:textId="6E15C2B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5A0F194" w14:textId="53DC5919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A6084A4" w14:textId="4752FF4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38508621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F6E8EEF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CG-1 208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F6E5F4F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84B3689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87801A2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EE371D9" w14:textId="1E7C8DCF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6939568" w14:textId="2B58F041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6D78F20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69A7806" w14:textId="0E05ADF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EFB36E7" w14:textId="0AF02AC9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67602A6" w14:textId="3AA62821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F170B9" w:rsidRPr="009D0261" w14:paraId="623D4470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center"/>
            <w:hideMark/>
          </w:tcPr>
          <w:p w14:paraId="6C522469" w14:textId="77777777" w:rsidR="00F170B9" w:rsidRPr="00500888" w:rsidRDefault="00F170B9" w:rsidP="00F170B9">
            <w:pPr>
              <w:jc w:val="left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lastRenderedPageBreak/>
              <w:t>Ind Pub</w:t>
            </w:r>
          </w:p>
        </w:tc>
        <w:tc>
          <w:tcPr>
            <w:tcW w:w="740" w:type="dxa"/>
            <w:noWrap/>
            <w:vAlign w:val="center"/>
            <w:hideMark/>
          </w:tcPr>
          <w:p w14:paraId="264BCD47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460" w:type="dxa"/>
            <w:noWrap/>
            <w:vAlign w:val="center"/>
            <w:hideMark/>
          </w:tcPr>
          <w:p w14:paraId="450EDD75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2699" w:type="dxa"/>
            <w:noWrap/>
            <w:vAlign w:val="center"/>
            <w:hideMark/>
          </w:tcPr>
          <w:p w14:paraId="6652A1FA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800" w:type="dxa"/>
            <w:noWrap/>
            <w:vAlign w:val="center"/>
            <w:hideMark/>
          </w:tcPr>
          <w:p w14:paraId="0B1CD0CF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Pr="00500888">
              <w:rPr>
                <w:sz w:val="20"/>
                <w:szCs w:val="20"/>
                <w:vertAlign w:val="superscript"/>
                <w:lang w:val="en-GB"/>
              </w:rPr>
              <w:t>13</w:t>
            </w:r>
            <w:r w:rsidRPr="00500888">
              <w:rPr>
                <w:sz w:val="20"/>
                <w:szCs w:val="20"/>
                <w:lang w:val="en-GB"/>
              </w:rPr>
              <w:t>C‰</w:t>
            </w:r>
          </w:p>
        </w:tc>
        <w:tc>
          <w:tcPr>
            <w:tcW w:w="820" w:type="dxa"/>
            <w:noWrap/>
            <w:vAlign w:val="center"/>
            <w:hideMark/>
          </w:tcPr>
          <w:p w14:paraId="6B8358A2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Pr="00500888">
              <w:rPr>
                <w:sz w:val="20"/>
                <w:szCs w:val="20"/>
                <w:vertAlign w:val="superscript"/>
                <w:lang w:val="en-GB"/>
              </w:rPr>
              <w:t>15</w:t>
            </w:r>
            <w:r w:rsidRPr="00500888">
              <w:rPr>
                <w:sz w:val="20"/>
                <w:szCs w:val="20"/>
                <w:lang w:val="en-GB"/>
              </w:rPr>
              <w:t>N‰</w:t>
            </w:r>
          </w:p>
        </w:tc>
        <w:tc>
          <w:tcPr>
            <w:tcW w:w="767" w:type="dxa"/>
            <w:noWrap/>
            <w:vAlign w:val="center"/>
            <w:hideMark/>
          </w:tcPr>
          <w:p w14:paraId="28EC2AFA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 (%)</w:t>
            </w:r>
          </w:p>
        </w:tc>
        <w:tc>
          <w:tcPr>
            <w:tcW w:w="748" w:type="dxa"/>
            <w:noWrap/>
            <w:vAlign w:val="center"/>
            <w:hideMark/>
          </w:tcPr>
          <w:p w14:paraId="0739707F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N (%)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14:paraId="419D6A0A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C:N</w:t>
            </w:r>
          </w:p>
        </w:tc>
        <w:tc>
          <w:tcPr>
            <w:tcW w:w="3000" w:type="dxa"/>
            <w:noWrap/>
            <w:vAlign w:val="center"/>
            <w:hideMark/>
          </w:tcPr>
          <w:p w14:paraId="4EF9DA6C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Reference</w:t>
            </w:r>
          </w:p>
        </w:tc>
      </w:tr>
      <w:tr w:rsidR="008B58D3" w:rsidRPr="009D0261" w14:paraId="23F00796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4366214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CG-1 221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55D54AF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88698FC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EA7EC77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B2760CE" w14:textId="212DC6F2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0B994EE" w14:textId="7435EF34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A933CFD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D97772C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6C3B4D7" w14:textId="54268E0F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CFD7EA2" w14:textId="6624AC24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7C4B021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A5FCD59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CG-1 223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855B096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A6461DA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80ACF99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1CAED89" w14:textId="40B47091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1076927" w14:textId="654F4F8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459C27A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2869CD5" w14:textId="2EAADA9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13B8167" w14:textId="6B919A71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2E02728" w14:textId="4BDEBFFC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, 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029552E9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49C4761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CG-1 228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A6B4D65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18510E1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8E564E0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35BB6C0" w14:textId="06829E54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07EA145" w14:textId="5C00B9B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4FD8C69" w14:textId="22E22423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44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E0088C2" w14:textId="5891071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58B7AE8" w14:textId="4EC9D5E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72F6D6A4" w14:textId="30208D09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22DEC6F7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59A558A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CG-1 247 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CD05F01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0D9B25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A9B4238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14821EE" w14:textId="0E622C22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74A7B28" w14:textId="6743CF51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F63833F" w14:textId="2F7554C2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7AF004D" w14:textId="4341536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12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FAB397A" w14:textId="3C29170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6C8DD4E" w14:textId="0F64DFA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01B56FF5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783AC19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CG-1 247 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16E2806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A02726E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AECB05E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536C7CA" w14:textId="290CDB65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19B485B" w14:textId="6D498A1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D3398D5" w14:textId="39441489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F7B120C" w14:textId="03D4A6D0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F703B23" w14:textId="1010214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F999351" w14:textId="55D95E9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4FF95A6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894C234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CG-1 441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DEB013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B9A478F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8B83C27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EE859BD" w14:textId="5B1EBCF6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2C7A2FE" w14:textId="454404E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FC4C384" w14:textId="5D7DF6F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A8D5F3E" w14:textId="4477B5F9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C8BA184" w14:textId="3F8CE84D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3C0368C" w14:textId="1BB8997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04EA956E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C0EB89A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CG-1 442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BCCBDD7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89BCF67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C706447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EC3EB08" w14:textId="2778ABFA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D1C79AF" w14:textId="5B6A54F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874F800" w14:textId="194B261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A5B1880" w14:textId="7301BC7D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3C7D40C" w14:textId="24A8E9B8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41E9943" w14:textId="7F1AF74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41AED88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6735AA1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CG-1 497 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26898C6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1B9A5F2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A1FE95E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5488B51" w14:textId="19E308E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B158243" w14:textId="35D9C46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3330407" w14:textId="7E4FD976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72E6984" w14:textId="5856795B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A92D925" w14:textId="087A6AB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EA16BBB" w14:textId="5B5C62A4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354D21B6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BB65730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CG-1 497 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D3BAE98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5A5D543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5F32F3A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D678D47" w14:textId="158111A1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20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8A3A207" w14:textId="138E120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88BBA17" w14:textId="4C574EE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36ECC24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C9A3502" w14:textId="4C7B712D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2F03C7B" w14:textId="36B1A31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</w:t>
            </w:r>
            <w:r w:rsidRPr="009D0261">
              <w:rPr>
                <w:i/>
                <w:noProof/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,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41FAD91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B131396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CG-1 515 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5E364D7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FA075FB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9DAEAEA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E72C67B" w14:textId="0D601AA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20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43554B9" w14:textId="3AEA2FDC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CFFF062" w14:textId="453AEC8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1B5BBC3" w14:textId="0091D111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3F111B7" w14:textId="750E259B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22416636" w14:textId="3AC5A08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7BFD3B8F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F673F64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CG-1 516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6F7B8B8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8763912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A78334A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0549039" w14:textId="1FB0CBE3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72DBB97" w14:textId="5C8A9283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0826461" w14:textId="4B239DA1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5518C84" w14:textId="306314DD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4889565" w14:textId="642420E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6D81DD5" w14:textId="590FF83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664B3DEB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CE2CC38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CG-1 580 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3C15024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A2C6014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36EA16D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633BB59" w14:textId="7B05AE9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9A71CA0" w14:textId="2408E1E1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B01F10F" w14:textId="03CE3F98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37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4897223" w14:textId="1A6A6F4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7EC9092" w14:textId="003CC8F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1972DB14" w14:textId="36F5BBF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6CA36C2F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F934E4A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CG-1 665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12F58A2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067FA20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FF344BC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2A0E4F5" w14:textId="51C32D1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17C6896" w14:textId="47A6BCFA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CC53DAC" w14:textId="62AC9DE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5DBE100" w14:textId="1333AEDF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F539E08" w14:textId="40C85AB5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5E27B5C" w14:textId="614CA659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, 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164D01D0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47A3944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CG-1 668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FF3B8A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3FF9510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F068239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7BE7E7B" w14:textId="2CDD8ADF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206E9E2" w14:textId="4A25676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E475B97" w14:textId="17FBA9F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2919D8D" w14:textId="2CB42546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7560110" w14:textId="1606BF48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973B0A8" w14:textId="1BE4E04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16E9FEE8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34B47CE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CG-1 674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A0E6901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5DF038F" w14:textId="367C192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AJ (18</w:t>
            </w:r>
            <w:r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79867A1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CCC6DCB" w14:textId="5E2C9DC0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99CEA94" w14:textId="70ACAC1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3DFDD78" w14:textId="2B539473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37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E403D28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176E4FA" w14:textId="4072D75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93AFC32" w14:textId="10BD17F4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365D9365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9E4BD9C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CG-1 693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74ACD68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BB6F06A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431DFFC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Gambús-1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86A9958" w14:textId="34B7859B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C8993CB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4F7AFE2" w14:textId="7F8D4D9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D234279" w14:textId="6AE79D1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CB9FFD7" w14:textId="5282240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6989373" w14:textId="65AD85BF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4F8100CA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EEC63C1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UF1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DBBC9B2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8355853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18A5DDE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Gambús-2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43FCEEA" w14:textId="5036DA74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EF1A280" w14:textId="636768A8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6F3EAE1" w14:textId="1126F10A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686A688" w14:textId="1DF9D7B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6AFA5B8" w14:textId="14D53B1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9D7CA6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2B75566B" w14:textId="53495A6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3A5EDE9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3082EE2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UF2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BFB645A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64598C7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702DA17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Gambús-2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3758F5A" w14:textId="6EEE6AC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0095839" w14:textId="4B83B274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18A4518" w14:textId="1661FBB6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0898103" w14:textId="48023A5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6271B04" w14:textId="1885623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5445ADE" w14:textId="5016AC4E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E54293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03412424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48D84C4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UF5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42B4B77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BFADC2A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1DCF91E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Gambús-2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54DE724" w14:textId="0A53FD3F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8A9117E" w14:textId="53271A8D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910D834" w14:textId="1E3263B3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6431D08" w14:textId="0E2780A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7BD8316" w14:textId="1C7F4A1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3C5AD243" w14:textId="5A4AB391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E54293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46DA8D6B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5143DB6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UF13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49057A6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07F2E55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A21411B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Gambús-2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8CB7490" w14:textId="3114018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18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043844B" w14:textId="678ADB9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936EBC4" w14:textId="5516803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42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AFF92B9" w14:textId="5B4110A6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9AC98DA" w14:textId="6A288E4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D70AE46" w14:textId="30E6980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Fontanals-Coll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E54293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2015: 16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8B58D3" w:rsidRPr="009D0261" w14:paraId="548D89CE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970217B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 | Ind. 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DC13CD4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947865B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7FA15EB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027AF71" w14:textId="196214EA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D823813" w14:textId="62C91179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7AE0951" w14:textId="56B03F33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38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AA84F28" w14:textId="4275651D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5F16622" w14:textId="2CB4DE5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8E7ED75" w14:textId="23EB3C94" w:rsidR="008B58D3" w:rsidRPr="00A115F8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115F8">
              <w:rPr>
                <w:noProof/>
                <w:color w:val="000000"/>
                <w:sz w:val="20"/>
                <w:szCs w:val="20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</w:rPr>
              <w:t>,</w:t>
            </w:r>
            <w:r w:rsidRPr="00A115F8">
              <w:rPr>
                <w:noProof/>
                <w:color w:val="000000"/>
                <w:sz w:val="20"/>
                <w:szCs w:val="20"/>
              </w:rPr>
              <w:t xml:space="preserve"> 2016: 7 </w:t>
            </w:r>
            <w:r w:rsidR="009D7CA6">
              <w:rPr>
                <w:noProof/>
                <w:color w:val="000000"/>
                <w:sz w:val="20"/>
                <w:szCs w:val="20"/>
              </w:rPr>
              <w:t>&amp;</w:t>
            </w:r>
            <w:r w:rsidRPr="00A115F8">
              <w:rPr>
                <w:noProof/>
                <w:color w:val="000000"/>
                <w:sz w:val="20"/>
                <w:szCs w:val="20"/>
              </w:rPr>
              <w:t xml:space="preserve"> SI</w:t>
            </w:r>
          </w:p>
        </w:tc>
      </w:tr>
      <w:tr w:rsidR="008B58D3" w:rsidRPr="009D0261" w14:paraId="369A3D4E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4EC77AE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 | Ind. 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EB831DE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B5DDB74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AB8C7C1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DD4366A" w14:textId="127FAEE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13871A6" w14:textId="4765325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D6CD1C8" w14:textId="1049722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2B8D5BF" w14:textId="6CACF245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7ECF666" w14:textId="41D7326F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8B5841F" w14:textId="340EB692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9D7CA6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 w:rsidR="009D7CA6"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8B58D3" w:rsidRPr="009D0261" w14:paraId="21CD3250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62E9AF9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Rein3 | Ind. 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4FC20CA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782D985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1DFB1FD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DBBF541" w14:textId="337ECBB1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EBC76E2" w14:textId="2259182C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F29A5C0" w14:textId="4F0125C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38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BC894EF" w14:textId="7A131C4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9067B08" w14:textId="4A31D472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58AA8C17" w14:textId="1E10CAE8" w:rsidR="008B58D3" w:rsidRPr="00A115F8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115F8">
              <w:rPr>
                <w:noProof/>
                <w:color w:val="000000"/>
                <w:sz w:val="20"/>
                <w:szCs w:val="20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</w:rPr>
              <w:t>et</w:t>
            </w:r>
            <w:r w:rsidR="00E54293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</w:rPr>
              <w:t>,</w:t>
            </w:r>
            <w:r w:rsidRPr="00A115F8">
              <w:rPr>
                <w:noProof/>
                <w:color w:val="000000"/>
                <w:sz w:val="20"/>
                <w:szCs w:val="20"/>
              </w:rPr>
              <w:t xml:space="preserve"> 2016: 7 </w:t>
            </w:r>
            <w:r w:rsidR="00E54293">
              <w:rPr>
                <w:noProof/>
                <w:color w:val="000000"/>
                <w:sz w:val="20"/>
                <w:szCs w:val="20"/>
              </w:rPr>
              <w:t>&amp;</w:t>
            </w:r>
            <w:r w:rsidRPr="00A115F8">
              <w:rPr>
                <w:noProof/>
                <w:color w:val="000000"/>
                <w:sz w:val="20"/>
                <w:szCs w:val="20"/>
              </w:rPr>
              <w:t xml:space="preserve"> SI</w:t>
            </w:r>
          </w:p>
        </w:tc>
      </w:tr>
      <w:tr w:rsidR="008B58D3" w:rsidRPr="009D0261" w14:paraId="675A477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80FE660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4 | Ind. 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505DD5E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D0A5FF2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20FD069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3BB0B9D" w14:textId="0544EE71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9B933BE" w14:textId="407C1574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102D239" w14:textId="734FEA04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4479226" w14:textId="5BD1845A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8BE938C" w14:textId="0FCF55ED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022F303D" w14:textId="0CA316D3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E54293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 w:rsidR="00E54293"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8B58D3" w:rsidRPr="009D0261" w14:paraId="068F2A3B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D754A27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5 | Ind. 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7AA6613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F1AD1AE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2EAAD79" w14:textId="77777777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00DA358" w14:textId="67AF5718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6403D23" w14:textId="4CAD27A2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9763D35" w14:textId="29D64B9E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816FDC3" w14:textId="1D1FB71B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511DDB6" w14:textId="64C03DF4" w:rsidR="008B58D3" w:rsidRPr="009D0261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6973479C" w14:textId="60BB79D5" w:rsidR="008B58D3" w:rsidRPr="00A115F8" w:rsidRDefault="008B58D3" w:rsidP="008B58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115F8">
              <w:rPr>
                <w:noProof/>
                <w:color w:val="000000"/>
                <w:sz w:val="20"/>
                <w:szCs w:val="20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</w:rPr>
              <w:t>et</w:t>
            </w:r>
            <w:r w:rsidR="00E54293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</w:rPr>
              <w:t>,</w:t>
            </w:r>
            <w:r w:rsidRPr="00A115F8">
              <w:rPr>
                <w:noProof/>
                <w:color w:val="000000"/>
                <w:sz w:val="20"/>
                <w:szCs w:val="20"/>
              </w:rPr>
              <w:t xml:space="preserve"> 2016: 7 </w:t>
            </w:r>
            <w:r w:rsidR="00E54293">
              <w:rPr>
                <w:noProof/>
                <w:color w:val="000000"/>
                <w:sz w:val="20"/>
                <w:szCs w:val="20"/>
              </w:rPr>
              <w:t>&amp;</w:t>
            </w:r>
            <w:r w:rsidRPr="00A115F8">
              <w:rPr>
                <w:noProof/>
                <w:color w:val="000000"/>
                <w:sz w:val="20"/>
                <w:szCs w:val="20"/>
              </w:rPr>
              <w:t xml:space="preserve"> SI</w:t>
            </w:r>
          </w:p>
        </w:tc>
      </w:tr>
      <w:tr w:rsidR="008B58D3" w:rsidRPr="009D0261" w14:paraId="54ABB7A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D53C4E4" w14:textId="77777777" w:rsidR="008B58D3" w:rsidRPr="00500888" w:rsidRDefault="008B58D3" w:rsidP="008B58D3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6 | Ind. 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1B54627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2513284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700BBE74" w14:textId="7777777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D965371" w14:textId="133DC0F7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B0BCDB9" w14:textId="43207C6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EE00A78" w14:textId="50505500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3FE9CC0" w14:textId="34D9D0F2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9D02EAA" w14:textId="233195A1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 w:rsidR="00E54293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  <w:hideMark/>
          </w:tcPr>
          <w:p w14:paraId="429B2372" w14:textId="588B459D" w:rsidR="008B58D3" w:rsidRPr="009D0261" w:rsidRDefault="008B58D3" w:rsidP="008B58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E54293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 w:rsidR="00E54293"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6DDB26B8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AB0BF48" w14:textId="77777777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8 | Ind. 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9A7098B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825F1EA" w14:textId="71FA871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2BE5E5F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C373D79" w14:textId="331CEB7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E3E386E" w14:textId="778164E1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40795F9" w14:textId="3A07FE3B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2114C45" w14:textId="5FB0E5E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2CA7D29A" w14:textId="2070281B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3D472820" w14:textId="0F5A10EE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5289B3FF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B694B8C" w14:textId="77777777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9 | Ind. 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183E025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B3AE4AE" w14:textId="0D482B3E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D6396A4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096EA98" w14:textId="24AFA684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8B29AF8" w14:textId="0193EA40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66EFD616" w14:textId="228E59FD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9F4FA76" w14:textId="4A1F165A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6394CFE" w14:textId="25A95F10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3F4B9B18" w14:textId="300BBF25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679B1BC5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7CB1408" w14:textId="77777777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10 | Ind. 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4CC3AF2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9FE06B0" w14:textId="4DB0B9E5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15397A8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EEDDC7A" w14:textId="0FD85CA9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63002FF" w14:textId="7A678A65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AEFBFD7" w14:textId="71353E1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A9F4E5A" w14:textId="229B42A2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C8DDC30" w14:textId="395811B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79450343" w14:textId="15C38BF8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5EB34A06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4854D47" w14:textId="77777777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12/2 | Inv. 2937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8F2682C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6932F7C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I2 (7-12)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791772C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295A5A2" w14:textId="09DD70BB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1FFF8BE" w14:textId="0F3A72EE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3F6500A" w14:textId="5057C264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B696042" w14:textId="51C95D6E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49E8889" w14:textId="35121C6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60E8D153" w14:textId="14F1D855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5D78EEA5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F2B9F19" w14:textId="1D04F71E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13/2 | Inv. 1173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7835088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3B55211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E1A15CA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9C2C863" w14:textId="62890340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08E6E49" w14:textId="3D4EA7C9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329A4B7" w14:textId="0D87955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37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FA0AAD1" w14:textId="257859AF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1C5DF75" w14:textId="151561D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6F1A4293" w14:textId="429B63B9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5430F47F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36829DB" w14:textId="5E4D83E7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14 | Inv. 1171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72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E1A57FA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3ADEC1B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247C34B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61BD4E9" w14:textId="5ECA0AA2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4C3BF1E" w14:textId="0806E144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487BEE2" w14:textId="0AFC9D36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26B2CDE7" w14:textId="1827DA3D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491DCAD" w14:textId="4BEC23C9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5ACBB6CE" w14:textId="6AE0D0B2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0B7D6541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520890B" w14:textId="4DB31A8C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15 | Inv. 1149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C367430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01445C1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4C4E1BE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0150DB2" w14:textId="6B0E5DA0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2BB06B5" w14:textId="212AAB21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BFD2B91" w14:textId="7CF3C8F5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36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A7D2AAC" w14:textId="2F715325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EDAEFE4" w14:textId="298F7AE6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0031A46C" w14:textId="1402E2C6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F170B9" w:rsidRPr="009D0261" w14:paraId="327B37AE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vAlign w:val="center"/>
            <w:hideMark/>
          </w:tcPr>
          <w:p w14:paraId="63776968" w14:textId="77777777" w:rsidR="00F170B9" w:rsidRPr="00500888" w:rsidRDefault="00F170B9" w:rsidP="00F170B9">
            <w:pPr>
              <w:jc w:val="left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lastRenderedPageBreak/>
              <w:t>Ind Pub</w:t>
            </w:r>
          </w:p>
        </w:tc>
        <w:tc>
          <w:tcPr>
            <w:tcW w:w="740" w:type="dxa"/>
            <w:noWrap/>
            <w:vAlign w:val="center"/>
            <w:hideMark/>
          </w:tcPr>
          <w:p w14:paraId="7713AA1F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460" w:type="dxa"/>
            <w:noWrap/>
            <w:vAlign w:val="center"/>
            <w:hideMark/>
          </w:tcPr>
          <w:p w14:paraId="48726451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2699" w:type="dxa"/>
            <w:noWrap/>
            <w:vAlign w:val="center"/>
            <w:hideMark/>
          </w:tcPr>
          <w:p w14:paraId="677F5768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800" w:type="dxa"/>
            <w:noWrap/>
            <w:vAlign w:val="center"/>
            <w:hideMark/>
          </w:tcPr>
          <w:p w14:paraId="1B4924C6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Pr="00500888">
              <w:rPr>
                <w:sz w:val="20"/>
                <w:szCs w:val="20"/>
                <w:vertAlign w:val="superscript"/>
                <w:lang w:val="en-GB"/>
              </w:rPr>
              <w:t>13</w:t>
            </w:r>
            <w:r w:rsidRPr="00500888">
              <w:rPr>
                <w:sz w:val="20"/>
                <w:szCs w:val="20"/>
                <w:lang w:val="en-GB"/>
              </w:rPr>
              <w:t>C‰</w:t>
            </w:r>
          </w:p>
        </w:tc>
        <w:tc>
          <w:tcPr>
            <w:tcW w:w="820" w:type="dxa"/>
            <w:noWrap/>
            <w:vAlign w:val="center"/>
            <w:hideMark/>
          </w:tcPr>
          <w:p w14:paraId="60147A4C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δ</w:t>
            </w:r>
            <w:r w:rsidRPr="00500888">
              <w:rPr>
                <w:sz w:val="20"/>
                <w:szCs w:val="20"/>
                <w:vertAlign w:val="superscript"/>
                <w:lang w:val="en-GB"/>
              </w:rPr>
              <w:t>15</w:t>
            </w:r>
            <w:r w:rsidRPr="00500888">
              <w:rPr>
                <w:sz w:val="20"/>
                <w:szCs w:val="20"/>
                <w:lang w:val="en-GB"/>
              </w:rPr>
              <w:t>N‰</w:t>
            </w:r>
          </w:p>
        </w:tc>
        <w:tc>
          <w:tcPr>
            <w:tcW w:w="767" w:type="dxa"/>
            <w:noWrap/>
            <w:vAlign w:val="center"/>
            <w:hideMark/>
          </w:tcPr>
          <w:p w14:paraId="0CA4A28F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 (%)</w:t>
            </w:r>
          </w:p>
        </w:tc>
        <w:tc>
          <w:tcPr>
            <w:tcW w:w="748" w:type="dxa"/>
            <w:noWrap/>
            <w:vAlign w:val="center"/>
            <w:hideMark/>
          </w:tcPr>
          <w:p w14:paraId="22FCFF79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N (%)</w:t>
            </w:r>
          </w:p>
        </w:tc>
        <w:tc>
          <w:tcPr>
            <w:tcW w:w="572" w:type="dxa"/>
            <w:gridSpan w:val="2"/>
            <w:noWrap/>
            <w:vAlign w:val="center"/>
            <w:hideMark/>
          </w:tcPr>
          <w:p w14:paraId="5EE18F49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C:N</w:t>
            </w:r>
          </w:p>
        </w:tc>
        <w:tc>
          <w:tcPr>
            <w:tcW w:w="3000" w:type="dxa"/>
            <w:noWrap/>
            <w:vAlign w:val="center"/>
            <w:hideMark/>
          </w:tcPr>
          <w:p w14:paraId="0E42C48E" w14:textId="77777777" w:rsidR="00F170B9" w:rsidRPr="00500888" w:rsidRDefault="00F170B9" w:rsidP="00F170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00888">
              <w:rPr>
                <w:sz w:val="20"/>
                <w:szCs w:val="20"/>
                <w:lang w:val="en-GB"/>
              </w:rPr>
              <w:t>Reference</w:t>
            </w:r>
          </w:p>
        </w:tc>
      </w:tr>
      <w:tr w:rsidR="00481736" w:rsidRPr="009D0261" w14:paraId="27486696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4A233EC" w14:textId="4DC289F7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16 | Inv. 1158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DAECDA0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6134911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CE6F820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3C9D3A5" w14:textId="3B33AB60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0C929A0" w14:textId="48424D8D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04E99F2" w14:textId="32A60599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274A2F2" w14:textId="26317D39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F9BE313" w14:textId="539DC7DA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5A631C7A" w14:textId="5807DC1B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7681A7B4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F946269" w14:textId="4093CFED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17 | Inv. 1022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A90086D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29FEC81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C40DF76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FC9A077" w14:textId="019C81F5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51DAC9A" w14:textId="6C3232B9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E7372B4" w14:textId="5CD0CF2E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36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E04264D" w14:textId="51A8F359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03E39AF" w14:textId="598C7CCA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3E379CA8" w14:textId="6D8EA038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705B4316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70B99F3" w14:textId="13A56EAC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18 | Inv. 3102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05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31DFF54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0D9239D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55381FAA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523B0AC" w14:textId="4C93665E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53D9040" w14:textId="4DCB1298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5D3B1F4" w14:textId="02952105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37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55EBB26" w14:textId="2E208174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E3E9504" w14:textId="3013014E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41E7B017" w14:textId="1D113BCC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283DF055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8298FEF" w14:textId="392FCCDD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19 | Inv. 2867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D83C838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3A50B0B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DA5AB32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7A55CED" w14:textId="79D30642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DEAE00B" w14:textId="2FA41939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6A1C7DB" w14:textId="4568744D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38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77D0FCD" w14:textId="53428A95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3D3ECE3" w14:textId="3ACB6373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643389E5" w14:textId="1B0BFA2B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2EEE17C7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6B39B40F" w14:textId="3589002A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20 | Inv. 2835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FBD92B8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46B26CA4" w14:textId="63D81C1B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I2 (7</w:t>
            </w:r>
            <w:r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12)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5FEBA93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584881ED" w14:textId="74BB1145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70AD49D8" w14:textId="47927F9F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42F6E120" w14:textId="5A36E4D5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42753A2" w14:textId="06F592B4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3C01A82" w14:textId="1609B645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3BC5D0F5" w14:textId="22E5B80E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09EACB5D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F12FFC9" w14:textId="61D2BC50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21 | Inv. 1295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98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6EBC1B3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D72B748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4EE3B64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22695D72" w14:textId="6C8F30FC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F32AA64" w14:textId="4C57314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15BF9F37" w14:textId="480A42D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734BAF22" w14:textId="4CB307F9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398AA75C" w14:textId="0B45BB72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17433F94" w14:textId="38AAEC95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1DBB5BBF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0F8863EA" w14:textId="1042D6B7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22 | Inv. 2948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E6DB32A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17F4413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1A636372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1EADE62" w14:textId="6F33E200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5A624ADD" w14:textId="34720AB1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7DEE478" w14:textId="16110956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CEF7D74" w14:textId="269FE456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AAC84E9" w14:textId="5F0784A4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2773BA35" w14:textId="2EE44D8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3BD7184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7BB75B8" w14:textId="077E775B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23 | Inv. 1010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D9FEAB0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AFB296B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4070D2A6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34E0FFC" w14:textId="19B58C9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4C7FCAF" w14:textId="64DF4EFA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73579A7" w14:textId="65E5A9A8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988B85C" w14:textId="36AA6DE5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1D158035" w14:textId="4346B831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5CE4427A" w14:textId="41A1046E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3866DBC8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45CAA94B" w14:textId="5933CFB8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24 | Inv. 2799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801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ACD6BC1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5AB85DC" w14:textId="33B4A4EE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03B0BFC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14478BD4" w14:textId="34280532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7CC1038" w14:textId="7E5C149E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0A9703C5" w14:textId="2D90003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E7864B9" w14:textId="0864F98D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4BBCE3F9" w14:textId="24C65936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2882AE56" w14:textId="406A30C9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25F9C18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5D0A4685" w14:textId="44DE5E12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28 | Inv. 1014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E40455D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2B1F3F3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6FE89228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483C036A" w14:textId="21CBA438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15BCF27" w14:textId="1C67BD5B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A26D63E" w14:textId="52D80AB3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3EF608E0" w14:textId="451F492C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FBF590E" w14:textId="5C46F626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6AC86C90" w14:textId="13B9668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48A31F94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9824390" w14:textId="4A9F13E5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28/2 | Inv. 1115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566DE41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6692FAB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2C56749C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0BC45513" w14:textId="53CB23A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06006990" w14:textId="33231030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58DE5A81" w14:textId="6330D176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542F29C" w14:textId="62E07568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54622C27" w14:textId="5804F2F1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5544BA12" w14:textId="1382AF54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76C92FBF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34FF3ED8" w14:textId="178CDCFF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29 | Inv. 2499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501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F1AA249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BD09EBC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D6698CC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4007F62" w14:textId="1206CDF3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1223B210" w14:textId="2A17964E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11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7E72D305" w14:textId="65EDFC8F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16166466" w14:textId="75FEEC10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16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4166103" w14:textId="4FB3142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1994A6A1" w14:textId="6DB66FFB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14A8AC62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1F39BA9C" w14:textId="77777777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30 | Inv. 381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4B8AED8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C18427A" w14:textId="0AF2E3F4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9BB0A08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677C81DC" w14:textId="231FAD2F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2E8ED487" w14:textId="114397A1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387BFF55" w14:textId="691CADC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07FF33E1" w14:textId="0C430D7A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6475E39A" w14:textId="0368A990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19A972E0" w14:textId="13771173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6662BBE6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5E9D723" w14:textId="59E5252B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31 | Inv. 1000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02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6EF21A6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EEA9F2A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39E90180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AEB4D10" w14:textId="46CFCBE5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6FF8362D" w14:textId="2CCDF1E6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043549C" w14:textId="73C5D8FF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41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5211ACAD" w14:textId="0822A3AE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15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0B1A580B" w14:textId="33EDF333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0CB066C1" w14:textId="37C9C35F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1397386D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74CF52D3" w14:textId="5258D3A6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32 | Inv. 1265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66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0A9548C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B1D6E48" w14:textId="34BC73BA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31C7775" w14:textId="77777777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761F78ED" w14:textId="3CB07A0A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306F097F" w14:textId="5946B8CF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10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ECC1F2F" w14:textId="092CBB9D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37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67D523F1" w14:textId="1426246B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6D0B488" w14:textId="164FE10F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3FAAB965" w14:textId="060E1560" w:rsidR="00481736" w:rsidRPr="009D0261" w:rsidRDefault="00481736" w:rsidP="004817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  <w:tr w:rsidR="00481736" w:rsidRPr="009D0261" w14:paraId="1A19CD46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  <w:vAlign w:val="center"/>
            <w:hideMark/>
          </w:tcPr>
          <w:p w14:paraId="2B5C742F" w14:textId="6556B28E" w:rsidR="00481736" w:rsidRPr="00500888" w:rsidRDefault="00481736" w:rsidP="00481736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Rein 33 |Inv. 2362</w:t>
            </w:r>
            <w:r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500888">
              <w:rPr>
                <w:b w:val="0"/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4E1E699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95845E9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  <w:hideMark/>
          </w:tcPr>
          <w:p w14:paraId="0A7EDCAE" w14:textId="77777777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  <w:hideMark/>
          </w:tcPr>
          <w:p w14:paraId="3FE4BB4E" w14:textId="4A0CD1A5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  <w:hideMark/>
          </w:tcPr>
          <w:p w14:paraId="44F26CBD" w14:textId="68D37B89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  <w:hideMark/>
          </w:tcPr>
          <w:p w14:paraId="23425A7D" w14:textId="14371362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39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  <w:hideMark/>
          </w:tcPr>
          <w:p w14:paraId="4396405B" w14:textId="1FEF5D90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14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  <w:hideMark/>
          </w:tcPr>
          <w:p w14:paraId="762FBFD1" w14:textId="3CE51150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11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bottom w:val="nil"/>
            </w:tcBorders>
            <w:vAlign w:val="center"/>
          </w:tcPr>
          <w:p w14:paraId="20DEB02F" w14:textId="3FB6C2B6" w:rsidR="00481736" w:rsidRPr="009D0261" w:rsidRDefault="00481736" w:rsidP="0048173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E54293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 </w:t>
            </w:r>
            <w:r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SI</w:t>
            </w:r>
          </w:p>
        </w:tc>
      </w:tr>
    </w:tbl>
    <w:p w14:paraId="6AE4B3DE" w14:textId="5A168BC5" w:rsidR="00CD6760" w:rsidRPr="00FE1A68" w:rsidRDefault="00FE1A68" w:rsidP="00FE1A68">
      <w:pPr>
        <w:pStyle w:val="Caption"/>
        <w:spacing w:before="120"/>
        <w:rPr>
          <w:b w:val="0"/>
          <w:color w:val="auto"/>
          <w:sz w:val="24"/>
          <w:szCs w:val="24"/>
          <w:lang w:val="en-GB"/>
        </w:rPr>
      </w:pPr>
      <w:r w:rsidRPr="00FE1A68">
        <w:rPr>
          <w:b w:val="0"/>
          <w:color w:val="auto"/>
          <w:sz w:val="24"/>
          <w:szCs w:val="24"/>
          <w:lang w:val="en-GB"/>
        </w:rPr>
        <w:t>F</w:t>
      </w:r>
      <w:r w:rsidR="00272C25">
        <w:rPr>
          <w:b w:val="0"/>
          <w:color w:val="auto"/>
          <w:sz w:val="24"/>
          <w:szCs w:val="24"/>
          <w:lang w:val="en-GB"/>
        </w:rPr>
        <w:t>/F?</w:t>
      </w:r>
      <w:r w:rsidR="00705944" w:rsidRPr="00FE1A68">
        <w:rPr>
          <w:b w:val="0"/>
          <w:color w:val="auto"/>
          <w:sz w:val="24"/>
          <w:szCs w:val="24"/>
          <w:lang w:val="en-GB"/>
        </w:rPr>
        <w:t xml:space="preserve">: female or </w:t>
      </w:r>
      <w:r>
        <w:rPr>
          <w:b w:val="0"/>
          <w:color w:val="auto"/>
          <w:sz w:val="24"/>
          <w:szCs w:val="24"/>
          <w:lang w:val="en-GB"/>
        </w:rPr>
        <w:t>probably</w:t>
      </w:r>
      <w:r w:rsidRPr="00FE1A68">
        <w:rPr>
          <w:b w:val="0"/>
          <w:color w:val="auto"/>
          <w:sz w:val="24"/>
          <w:szCs w:val="24"/>
          <w:lang w:val="en-GB"/>
        </w:rPr>
        <w:t xml:space="preserve"> </w:t>
      </w:r>
      <w:r w:rsidR="00705944" w:rsidRPr="00FE1A68">
        <w:rPr>
          <w:b w:val="0"/>
          <w:color w:val="auto"/>
          <w:sz w:val="24"/>
          <w:szCs w:val="24"/>
          <w:lang w:val="en-GB"/>
        </w:rPr>
        <w:t>female; M</w:t>
      </w:r>
      <w:r w:rsidR="00272C25">
        <w:rPr>
          <w:b w:val="0"/>
          <w:color w:val="auto"/>
          <w:sz w:val="24"/>
          <w:szCs w:val="24"/>
          <w:lang w:val="en-GB"/>
        </w:rPr>
        <w:t>/M?</w:t>
      </w:r>
      <w:r w:rsidR="00705944" w:rsidRPr="00FE1A68">
        <w:rPr>
          <w:b w:val="0"/>
          <w:color w:val="auto"/>
          <w:sz w:val="24"/>
          <w:szCs w:val="24"/>
          <w:lang w:val="en-GB"/>
        </w:rPr>
        <w:t xml:space="preserve">: male or </w:t>
      </w:r>
      <w:r>
        <w:rPr>
          <w:b w:val="0"/>
          <w:color w:val="auto"/>
          <w:sz w:val="24"/>
          <w:szCs w:val="24"/>
          <w:lang w:val="en-GB"/>
        </w:rPr>
        <w:t>probably</w:t>
      </w:r>
      <w:r w:rsidRPr="00FE1A68">
        <w:rPr>
          <w:b w:val="0"/>
          <w:color w:val="auto"/>
          <w:sz w:val="24"/>
          <w:szCs w:val="24"/>
          <w:lang w:val="en-GB"/>
        </w:rPr>
        <w:t xml:space="preserve"> </w:t>
      </w:r>
      <w:r w:rsidR="00705944" w:rsidRPr="00FE1A68">
        <w:rPr>
          <w:b w:val="0"/>
          <w:color w:val="auto"/>
          <w:sz w:val="24"/>
          <w:szCs w:val="24"/>
          <w:lang w:val="en-GB"/>
        </w:rPr>
        <w:t>male; UND: adult undetermined sex; NAD: non-adult undetermined sex; AO: adolescent/juvenile; YA: young adult; AME: adult middle age; AMA: adult mature age; ND: no data.</w:t>
      </w:r>
    </w:p>
    <w:p w14:paraId="62D549C0" w14:textId="77777777" w:rsidR="00CD6760" w:rsidRDefault="00CD6760">
      <w:pPr>
        <w:rPr>
          <w:lang w:val="en-GB"/>
        </w:rPr>
      </w:pPr>
    </w:p>
    <w:p w14:paraId="2B7B3F91" w14:textId="77777777" w:rsidR="004E2682" w:rsidRPr="009D0261" w:rsidRDefault="004E2682">
      <w:pPr>
        <w:rPr>
          <w:lang w:val="en-GB"/>
        </w:rPr>
      </w:pPr>
    </w:p>
    <w:p w14:paraId="60DCE1DC" w14:textId="77777777" w:rsidR="00F170B9" w:rsidRDefault="00F170B9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324257F9" w14:textId="3C13DB9D" w:rsidR="00B73F08" w:rsidRPr="009D0261" w:rsidRDefault="00B73F08" w:rsidP="004E2682">
      <w:pPr>
        <w:spacing w:line="360" w:lineRule="auto"/>
        <w:rPr>
          <w:lang w:val="en-GB"/>
        </w:rPr>
      </w:pPr>
      <w:r w:rsidRPr="00D862C7">
        <w:rPr>
          <w:b/>
          <w:i/>
          <w:lang w:val="en-GB"/>
        </w:rPr>
        <w:lastRenderedPageBreak/>
        <w:t>Tabl</w:t>
      </w:r>
      <w:r w:rsidR="003920A8" w:rsidRPr="00D862C7">
        <w:rPr>
          <w:b/>
          <w:i/>
          <w:lang w:val="en-GB"/>
        </w:rPr>
        <w:t>e</w:t>
      </w:r>
      <w:r w:rsidRPr="00D862C7">
        <w:rPr>
          <w:b/>
          <w:i/>
          <w:lang w:val="en-GB"/>
        </w:rPr>
        <w:t xml:space="preserve"> </w:t>
      </w:r>
      <w:r w:rsidR="00B8138E" w:rsidRPr="00D862C7">
        <w:rPr>
          <w:b/>
          <w:i/>
          <w:lang w:val="en-GB"/>
        </w:rPr>
        <w:t>4</w:t>
      </w:r>
      <w:r w:rsidR="00FA231A" w:rsidRPr="00D862C7">
        <w:rPr>
          <w:b/>
          <w:i/>
          <w:lang w:val="en-GB"/>
        </w:rPr>
        <w:t>.</w:t>
      </w:r>
      <w:r w:rsidRPr="009D0261">
        <w:rPr>
          <w:lang w:val="en-GB"/>
        </w:rPr>
        <w:t xml:space="preserve"> </w:t>
      </w:r>
      <w:r w:rsidR="00FA231A" w:rsidRPr="00BC0C39">
        <w:rPr>
          <w:i/>
          <w:lang w:val="en-GB"/>
        </w:rPr>
        <w:t>Values of Sr and O isotopes for Iberian Neolithic people</w:t>
      </w:r>
      <w:r w:rsidRPr="009D0261">
        <w:rPr>
          <w:lang w:val="en-GB"/>
        </w:rPr>
        <w:t>.</w:t>
      </w:r>
    </w:p>
    <w:tbl>
      <w:tblPr>
        <w:tblStyle w:val="PlainTable2"/>
        <w:tblW w:w="11581" w:type="dxa"/>
        <w:jc w:val="center"/>
        <w:tblLook w:val="04A0" w:firstRow="1" w:lastRow="0" w:firstColumn="1" w:lastColumn="0" w:noHBand="0" w:noVBand="1"/>
      </w:tblPr>
      <w:tblGrid>
        <w:gridCol w:w="1149"/>
        <w:gridCol w:w="3119"/>
        <w:gridCol w:w="740"/>
        <w:gridCol w:w="1240"/>
        <w:gridCol w:w="1422"/>
        <w:gridCol w:w="1275"/>
        <w:gridCol w:w="2636"/>
      </w:tblGrid>
      <w:tr w:rsidR="00BB480D" w:rsidRPr="009D0261" w14:paraId="16CD65A2" w14:textId="77777777" w:rsidTr="00F1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3635AB12" w14:textId="77777777" w:rsidR="00BB480D" w:rsidRPr="005B0331" w:rsidRDefault="003920A8" w:rsidP="00DF193D">
            <w:pPr>
              <w:jc w:val="left"/>
              <w:rPr>
                <w:sz w:val="20"/>
                <w:szCs w:val="20"/>
                <w:lang w:val="en-GB"/>
              </w:rPr>
            </w:pPr>
            <w:r w:rsidRPr="005B0331">
              <w:rPr>
                <w:lang w:val="en-GB"/>
              </w:rPr>
              <w:t>Site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43F0B38C" w14:textId="77777777" w:rsidR="00BB480D" w:rsidRPr="005B0331" w:rsidRDefault="00BB480D" w:rsidP="00DF193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B0331">
              <w:rPr>
                <w:sz w:val="20"/>
                <w:szCs w:val="20"/>
                <w:lang w:val="en-GB"/>
              </w:rPr>
              <w:t>Ind Pub</w:t>
            </w:r>
          </w:p>
        </w:tc>
        <w:tc>
          <w:tcPr>
            <w:tcW w:w="74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0424CBD1" w14:textId="77777777" w:rsidR="00BB480D" w:rsidRPr="005B0331" w:rsidRDefault="00BB480D" w:rsidP="00DF193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B0331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24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12ABCF1F" w14:textId="77777777" w:rsidR="00BB480D" w:rsidRPr="005B0331" w:rsidRDefault="003920A8" w:rsidP="00DF193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B0331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1422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64358298" w14:textId="77777777" w:rsidR="00BB480D" w:rsidRPr="005B0331" w:rsidRDefault="00BB480D" w:rsidP="00DF193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B0331">
              <w:rPr>
                <w:sz w:val="20"/>
                <w:szCs w:val="20"/>
                <w:lang w:val="en-GB"/>
              </w:rPr>
              <w:t>87Sr/86Sr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73DFF31B" w14:textId="77777777" w:rsidR="00BB480D" w:rsidRPr="005B0331" w:rsidRDefault="00BB480D" w:rsidP="00DF193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B0331">
              <w:rPr>
                <w:sz w:val="20"/>
                <w:szCs w:val="20"/>
                <w:lang w:val="en-GB"/>
              </w:rPr>
              <w:t>δ</w:t>
            </w:r>
            <w:r w:rsidR="00705944" w:rsidRPr="005B0331">
              <w:rPr>
                <w:sz w:val="20"/>
                <w:szCs w:val="20"/>
                <w:vertAlign w:val="superscript"/>
                <w:lang w:val="en-GB"/>
              </w:rPr>
              <w:t>18</w:t>
            </w:r>
            <w:r w:rsidRPr="005B0331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2636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vAlign w:val="center"/>
            <w:hideMark/>
          </w:tcPr>
          <w:p w14:paraId="717E569B" w14:textId="77777777" w:rsidR="00BB480D" w:rsidRPr="005B0331" w:rsidRDefault="00BB480D" w:rsidP="00DF193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B0331">
              <w:rPr>
                <w:sz w:val="20"/>
                <w:szCs w:val="20"/>
                <w:lang w:val="en-GB"/>
              </w:rPr>
              <w:t>Ref</w:t>
            </w:r>
            <w:r w:rsidR="003920A8" w:rsidRPr="005B0331">
              <w:rPr>
                <w:sz w:val="20"/>
                <w:szCs w:val="20"/>
                <w:lang w:val="en-GB"/>
              </w:rPr>
              <w:t>erence</w:t>
            </w:r>
          </w:p>
        </w:tc>
      </w:tr>
      <w:tr w:rsidR="00BB480D" w:rsidRPr="009D0261" w14:paraId="374275ED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0C0ABED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b w:val="0"/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A908627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#01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57764F3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068B5D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C15B53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0.710265</w:t>
            </w:r>
          </w:p>
        </w:tc>
        <w:tc>
          <w:tcPr>
            <w:tcW w:w="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7D65905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-3.10</w:t>
            </w:r>
          </w:p>
        </w:tc>
        <w:tc>
          <w:tcPr>
            <w:tcW w:w="0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5221311" w14:textId="7815793D" w:rsidR="00BB480D" w:rsidRPr="00DE6C8C" w:rsidRDefault="00C61CFB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E6C8C">
              <w:rPr>
                <w:noProof/>
                <w:color w:val="000000"/>
                <w:sz w:val="20"/>
                <w:szCs w:val="20"/>
              </w:rPr>
              <w:t xml:space="preserve">Fernández-Domínguez </w:t>
            </w:r>
            <w:r w:rsidR="00DF193D">
              <w:rPr>
                <w:noProof/>
                <w:color w:val="000000"/>
                <w:sz w:val="20"/>
                <w:szCs w:val="20"/>
              </w:rPr>
              <w:t>&amp;</w:t>
            </w:r>
            <w:r w:rsidR="00DF193D" w:rsidRPr="00DE6C8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E6C8C">
              <w:rPr>
                <w:noProof/>
                <w:color w:val="000000"/>
                <w:sz w:val="20"/>
                <w:szCs w:val="20"/>
              </w:rPr>
              <w:t>Arroyo-Pardo, 2014: 155</w:t>
            </w:r>
          </w:p>
        </w:tc>
      </w:tr>
      <w:tr w:rsidR="00BB480D" w:rsidRPr="009D0261" w14:paraId="234E5E8E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BB2DD97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7EBB12F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#02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7F9554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34972A4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3BFBBFF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0.711009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D9BE4E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-2.36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0A84AE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64480E25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08E30E0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9F5B933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#03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2CE995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ADE7BB2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43C3F9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0.711296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661763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-2.07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401633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59B3251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B538120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D8D80BE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#04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890C3E1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4B753D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8178B4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0.712836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A46595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-2.66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7DF1E5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050EE44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DE610F0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E2493E9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#05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C4B51D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08FC39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64EE51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0.710503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BB8C6B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-2.92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AACC00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199EE05B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BD1996B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2F77B3B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#06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B3F6CB6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B3A59A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88D7BAF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0.712517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6CECEA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-2.70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6D9B91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6809E508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F11C8AA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84C1824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#07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A471CFB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52FA559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FE70AD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0.713594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D97CD32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-2.57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3A7D101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1FF2FA2B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EA463A8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390189E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#08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A0D5784" w14:textId="77777777" w:rsidR="00BB480D" w:rsidRPr="009D0261" w:rsidRDefault="003920A8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CE32EEE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28C415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0.711508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9B3A17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-2.95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B470E0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3972E8A7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773F765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6E6CB3D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#09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F0FAC11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748D7E6" w14:textId="6AD917A3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DF193D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08F769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0.710619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AC51EC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-2.88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73A7A4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DA80A25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854167E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CEF840B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#10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BA94A2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88F725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22182B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0.711235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A9F7E0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-2.96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3B3394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F749494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299E245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48A26B7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#11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2FC166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BF4F2D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F15187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0.711783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7597351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-2.77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DA9A03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2C7F3927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674E4DC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D7C7F66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#12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C303DB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1BCE1F5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635689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0.711702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9FA5AF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-1.87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480CE8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7F09C7E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7C06489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ADDADAB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#13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55C410D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F3877F2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45E722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0.712348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64E2A1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-2.29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FB1B216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10280AD1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5463DC3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2BC23B3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#14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6B27D44" w14:textId="77777777" w:rsidR="00BB480D" w:rsidRPr="009D0261" w:rsidRDefault="003920A8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87C817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B80151E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0.712266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BB6D3A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-2.04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FE35B0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4F7E9B31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B339D49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25DD8D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i/>
                <w:iCs/>
                <w:color w:val="000000"/>
                <w:sz w:val="20"/>
                <w:szCs w:val="20"/>
                <w:lang w:val="en-GB"/>
              </w:rPr>
              <w:t>Cervus elaphus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B1309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0.709888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9A18D1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5AF41D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21D0CEC6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71493D2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77C424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i/>
                <w:iCs/>
                <w:color w:val="000000"/>
                <w:sz w:val="20"/>
                <w:szCs w:val="20"/>
                <w:lang w:val="en-GB"/>
              </w:rPr>
              <w:t>Cervus elaphus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AC85A6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0.709576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19012C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F2D8EE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42E98E39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2995001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9F1A8B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i/>
                <w:iCs/>
                <w:color w:val="000000"/>
                <w:sz w:val="20"/>
                <w:szCs w:val="20"/>
                <w:lang w:val="en-GB"/>
              </w:rPr>
              <w:t>Ovis / Capra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CA1AB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0.712182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C6FBE9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5F0689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AF9C752" w14:textId="77777777" w:rsidTr="00F170B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501F5FA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46466D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i/>
                <w:iCs/>
                <w:color w:val="000000"/>
                <w:sz w:val="20"/>
                <w:szCs w:val="20"/>
                <w:lang w:val="en-GB"/>
              </w:rPr>
              <w:t>Ovis / Capra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08657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0.713355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32963F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5ECDD7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47CCE103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B60767F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AEBA94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i/>
                <w:iCs/>
                <w:color w:val="000000"/>
                <w:sz w:val="20"/>
                <w:szCs w:val="20"/>
                <w:lang w:val="en-GB"/>
              </w:rPr>
              <w:t>Ovis / Capra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38B4C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0.710172</w:t>
            </w:r>
          </w:p>
        </w:tc>
        <w:tc>
          <w:tcPr>
            <w:tcW w:w="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A7D122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B2F7CA0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1B1146AD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19E11698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b w:val="0"/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B2C8B46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 | Ind. 1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6E7F644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BDF4FAB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3100191B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0.70922 ±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6BCFED4F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2CFDB00" w14:textId="000A0DA1" w:rsidR="00BB480D" w:rsidRPr="009D0261" w:rsidRDefault="00C61CFB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DF193D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DF193D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</w:t>
            </w:r>
            <w:r w:rsidR="00BB480D" w:rsidRPr="009D0261">
              <w:rPr>
                <w:color w:val="000000"/>
                <w:sz w:val="20"/>
                <w:szCs w:val="20"/>
                <w:lang w:val="en-GB"/>
              </w:rPr>
              <w:t xml:space="preserve"> 7 </w:t>
            </w:r>
            <w:r w:rsidR="00DF193D">
              <w:rPr>
                <w:color w:val="000000"/>
                <w:sz w:val="20"/>
                <w:szCs w:val="20"/>
                <w:lang w:val="en-GB"/>
              </w:rPr>
              <w:t>&amp;</w:t>
            </w:r>
            <w:r w:rsidR="00DF193D" w:rsidRPr="009D0261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BB480D" w:rsidRPr="009D0261">
              <w:rPr>
                <w:color w:val="000000"/>
                <w:sz w:val="20"/>
                <w:szCs w:val="20"/>
                <w:lang w:val="en-GB"/>
              </w:rPr>
              <w:t>SI</w:t>
            </w:r>
          </w:p>
        </w:tc>
      </w:tr>
      <w:tr w:rsidR="00BB480D" w:rsidRPr="009D0261" w14:paraId="377A56A8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0D10CC1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EE2FA8A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4B2635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A99D281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1A2D66C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0.70925 ±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5ACD61F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4345A56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B2AF973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B5B3475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4F86D02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2 | Ind. 2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97AACFB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24B0F6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349B6DD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0.70932 ± 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49D18F25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6D679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72C20D1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AB0671B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701E5F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449F8C1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4D8E09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F2C46C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0.70920 ±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30A46FA0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F5B287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2AE0AF8F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2F3C59F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CF13A7A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D5D52B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03BA5E1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B57696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0.70935 ± 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337364E5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CF26A3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4DC875B5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8BBC36A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6447168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Rein3 | Ind. 3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ABF699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C429249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70F2B87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0.70957 ± 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2A9C4F3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99755E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3F0F7177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E589053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6A58563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6FAFA8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5693B5E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611785C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0.70926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5E74DEA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48F0DC1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3ABBF837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E80BF97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C42EA22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E1CF1D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777B17B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75E0A1C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0.70933 ± 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45AC722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3A3B74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2268A12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82E1764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B44471E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4 | Ind. 4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5694A6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35818A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55B774B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0.70913 ±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7A05A8CE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629F19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0BFB399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B8BA84F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7C4BB63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15592E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AF10B13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5C428E00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0.70923 ± 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004E7563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CFA1335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D9E2847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559A030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A6346B3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5 | Ind. 5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D9C309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C0122D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2A17F7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0.70910 ±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08A40CD1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88C68D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64F84C2F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77C213F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01429D5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0958FD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4BC258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30F8F17B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0.70891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5954C70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4658050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AFCB65B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48FA016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  <w:hideMark/>
          </w:tcPr>
          <w:p w14:paraId="34FD2CE2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6 | Ind. 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FAF991D" w14:textId="77777777" w:rsidR="00BB480D" w:rsidRPr="009D0261" w:rsidRDefault="003920A8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  <w:hideMark/>
          </w:tcPr>
          <w:p w14:paraId="3E91E486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7DF8AD3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0.70946 ±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481ADEB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9DEFF8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1F1AE26C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BEC8745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5C0E1D1C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10 | Ind. 10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47F9A1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4E47DCF8" w14:textId="1CB97F08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DF193D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35F4E3C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0.70910 ± 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0ED3CA73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E0A603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AC8B259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56D1031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413022B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846E15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23FCFE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516953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0.70904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4E67852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46CBE2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2458210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06EA652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FEF7526" w14:textId="40B6B3C8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13 | near Inv. 1173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74 near Inv. 1173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06E1915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AC5122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I1 (0-6)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7555F546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0.70936 ± 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7DAF648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CB18B9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72BA059E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F9B87F6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CBBD4A4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CD95D1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9D5EA9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4E95809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0.70922 ± 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5873039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F5E60F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4F8EDD4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5767934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D14B502" w14:textId="3C1BD72C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14 | Inv. 1171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72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E70BD8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623DFE5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59515E22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0.70907 ± 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219527A1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21E06D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633FC5DD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CC88667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3D8F397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50596F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27E250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7C6045F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0.70908 ± 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14688081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81686D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329B61DD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0968E5F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4AE0993E" w14:textId="131A92D2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15 | Inv. 1149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563CB59" w14:textId="77777777" w:rsidR="00BB480D" w:rsidRPr="009D0261" w:rsidRDefault="003920A8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07CD76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506105A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0.70912 ± 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3522B315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F3D02A6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F200107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E0620AC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C20219B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7B5F6D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ACBBDDF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353FE21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0.70919 ± 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6ED14A2B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E174E34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6434FF9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9D41ED1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9AF1763" w14:textId="7D7F41FA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16 | Inv. 1158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D20F42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44443990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86133A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0.70920 ± 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1406C46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2A8F170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29161628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F5FC7B7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87DA386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6F7490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7B9B3C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A32235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0.70934 ± 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4082C93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46D886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4B77A59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F5CCE6D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66819E5" w14:textId="1612FCCC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17 | Inv. 1022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52B6280D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12B6DF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6A265E24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0.70930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5CF67AD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6D49726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3BE9F8DF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DDD97C1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9137E69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BE55DEE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95160D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11FD92E5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0.70926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47F90CCB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86CAB0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781642C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FD47E0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4BB0D15" w14:textId="7178E404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18 | Inv. 3102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05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6F194A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CE0A315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0DD435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0.70909 ± 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436DD519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794EE2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21D6D58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ECDE8D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F2296A6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CFA2676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3A253A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56F54BB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0.70923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1B124C7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80C7CD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73F5F326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DF86F68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7ED6C996" w14:textId="45D0595A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19 | Inv. 2867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11008A6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5CCAAEF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66A81FBC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0.70945 ± 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5AD66AD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ECE1B30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26226509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D7DFC9B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5508D45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E48441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5681C4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16111940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0.70926 ± 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290256B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9C643C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F24B397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08AD1E7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  <w:hideMark/>
          </w:tcPr>
          <w:p w14:paraId="38A35745" w14:textId="65009AC0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20 | Inv. 2835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D57CF6D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  <w:hideMark/>
          </w:tcPr>
          <w:p w14:paraId="5CBD6EE0" w14:textId="633D9569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I2 (7</w:t>
            </w:r>
            <w:r w:rsidR="00DF193D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12)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6A535EF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0.70912 ± 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1B6F1089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EDA1357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6638E7AC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E0A9088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165781BB" w14:textId="4C99B8EE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22 | Inv. 2948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618B1F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C70DC3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40BD6214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0.70924 ± 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3C687E58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FC3D116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244C4545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01C918B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3085617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DB8CF9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EBBCD0D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65B64616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0.70912 ± 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1CABAD16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1BD879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2BB15707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D0A1B19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7BE4172" w14:textId="40586FDB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23 | Inv. 1010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48E18CD1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FE3FA52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3806C30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0.70951 ± 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7675AA74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B19111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71D2D90F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D647FCF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38800FE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39ACD1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4BBBE41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417EB2F5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0.70909 ± 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34A437B2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AF98793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37D75B7B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0DDF94E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  <w:hideMark/>
          </w:tcPr>
          <w:p w14:paraId="1EB1EBB2" w14:textId="1BC805E5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24 | Inv. 2799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801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AABD4A5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240" w:type="dxa"/>
            <w:tcBorders>
              <w:top w:val="nil"/>
              <w:bottom w:val="nil"/>
            </w:tcBorders>
            <w:vAlign w:val="center"/>
            <w:hideMark/>
          </w:tcPr>
          <w:p w14:paraId="1D0994A3" w14:textId="6396D3CB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DF193D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1397EAC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0.70916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4616017F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54449FD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0749EEA3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BDD5F17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5695D44A" w14:textId="2C47F60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29 | Inv. 2499</w:t>
            </w:r>
            <w:r w:rsidR="00C4004B">
              <w:rPr>
                <w:color w:val="000000"/>
                <w:sz w:val="20"/>
                <w:szCs w:val="20"/>
                <w:lang w:val="en-GB"/>
              </w:rPr>
              <w:t>-</w:t>
            </w:r>
            <w:r w:rsidRPr="005B0331">
              <w:rPr>
                <w:color w:val="000000"/>
                <w:sz w:val="20"/>
                <w:szCs w:val="20"/>
                <w:lang w:val="en-GB"/>
              </w:rPr>
              <w:t>501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4CFDFA0B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466E45B2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0F74A55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0.70924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08F8C99D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B5B43E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72EE1F8F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A548947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8234D1F" w14:textId="77777777" w:rsidR="00BB480D" w:rsidRPr="005B033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D52806B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11560C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6C2DF526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0.70910 ± 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3A22AA9E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EF833F5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569B1FC4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43D9DD2" w14:textId="77777777" w:rsidR="00BB480D" w:rsidRPr="005B0331" w:rsidRDefault="00BB480D" w:rsidP="00DF193D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ADC5848" w14:textId="77777777" w:rsidR="00BB480D" w:rsidRPr="005B033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5B0331">
              <w:rPr>
                <w:color w:val="000000"/>
                <w:sz w:val="20"/>
                <w:szCs w:val="20"/>
                <w:lang w:val="en-GB"/>
              </w:rPr>
              <w:t>Rein 30 | Inv. 381</w:t>
            </w:r>
          </w:p>
        </w:tc>
        <w:tc>
          <w:tcPr>
            <w:tcW w:w="7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2339793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24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04ABEF1" w14:textId="5FB637DE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DF193D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4E8BE38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0.70897 ± 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67A5039E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088AE7F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437723A0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81E960C" w14:textId="77777777" w:rsidR="00BB480D" w:rsidRPr="009D0261" w:rsidRDefault="00BB480D" w:rsidP="00DF193D">
            <w:pPr>
              <w:jc w:val="left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86EF6C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3FE9893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92FF62C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  <w:hideMark/>
          </w:tcPr>
          <w:p w14:paraId="2003EDB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0.70923 ± 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C38FB9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66D8AEA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3E44C864" w14:textId="77777777" w:rsidTr="00DF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C9E8B30" w14:textId="77777777" w:rsidR="00BB480D" w:rsidRPr="009D0261" w:rsidRDefault="00BB480D" w:rsidP="00DF193D">
            <w:pPr>
              <w:jc w:val="left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99" w:type="dxa"/>
            <w:gridSpan w:val="3"/>
            <w:tcBorders>
              <w:top w:val="nil"/>
              <w:bottom w:val="nil"/>
            </w:tcBorders>
            <w:noWrap/>
            <w:vAlign w:val="center"/>
            <w:hideMark/>
          </w:tcPr>
          <w:p w14:paraId="794E9703" w14:textId="6C8A2ADE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n-GB"/>
              </w:rPr>
            </w:pPr>
            <w:r w:rsidRPr="009D0261">
              <w:rPr>
                <w:i/>
                <w:sz w:val="20"/>
                <w:szCs w:val="20"/>
                <w:lang w:val="en-GB"/>
              </w:rPr>
              <w:t xml:space="preserve">Bos </w:t>
            </w:r>
            <w:r w:rsidR="00D862C7">
              <w:rPr>
                <w:i/>
                <w:sz w:val="20"/>
                <w:szCs w:val="20"/>
                <w:lang w:val="en-GB"/>
              </w:rPr>
              <w:t>Taurus</w:t>
            </w:r>
          </w:p>
        </w:tc>
        <w:tc>
          <w:tcPr>
            <w:tcW w:w="142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04417A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0,70921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5950DB08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0,00008000</w:t>
            </w: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DEFA976" w14:textId="77777777" w:rsidR="00BB480D" w:rsidRPr="009D0261" w:rsidRDefault="00BB480D" w:rsidP="00DF193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B480D" w:rsidRPr="009D0261" w14:paraId="7FEF3C17" w14:textId="77777777" w:rsidTr="00DF193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FC88AD4" w14:textId="77777777" w:rsidR="00BB480D" w:rsidRPr="009D0261" w:rsidRDefault="00BB480D" w:rsidP="00DF193D">
            <w:pPr>
              <w:jc w:val="left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99" w:type="dxa"/>
            <w:gridSpan w:val="3"/>
            <w:tcBorders>
              <w:top w:val="nil"/>
              <w:bottom w:val="nil"/>
            </w:tcBorders>
            <w:noWrap/>
            <w:vAlign w:val="center"/>
            <w:hideMark/>
          </w:tcPr>
          <w:p w14:paraId="7B82D36F" w14:textId="0B9B8415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n-GB"/>
              </w:rPr>
            </w:pPr>
            <w:r w:rsidRPr="009D0261">
              <w:rPr>
                <w:i/>
                <w:sz w:val="20"/>
                <w:szCs w:val="20"/>
                <w:lang w:val="en-GB"/>
              </w:rPr>
              <w:t xml:space="preserve">Bos </w:t>
            </w:r>
            <w:r w:rsidR="00D862C7">
              <w:rPr>
                <w:i/>
                <w:sz w:val="20"/>
                <w:szCs w:val="20"/>
                <w:lang w:val="en-GB"/>
              </w:rPr>
              <w:t>Taurus</w:t>
            </w:r>
          </w:p>
        </w:tc>
        <w:tc>
          <w:tcPr>
            <w:tcW w:w="142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F6433B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0,70924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  <w:hideMark/>
          </w:tcPr>
          <w:p w14:paraId="567E1CA7" w14:textId="77777777" w:rsidR="00BB480D" w:rsidRPr="009D0261" w:rsidRDefault="00BB480D" w:rsidP="00DF1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0,00004000</w:t>
            </w:r>
          </w:p>
        </w:tc>
        <w:tc>
          <w:tcPr>
            <w:tcW w:w="2636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F1E13ED" w14:textId="77777777" w:rsidR="00BB480D" w:rsidRPr="009D0261" w:rsidRDefault="00BB480D" w:rsidP="00DF193D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7E14C1F" w14:textId="3B67F09D" w:rsidR="005107A8" w:rsidRPr="00DF193D" w:rsidRDefault="00705944" w:rsidP="00DF193D">
      <w:pPr>
        <w:pStyle w:val="Caption"/>
        <w:spacing w:before="120"/>
        <w:rPr>
          <w:b w:val="0"/>
          <w:color w:val="auto"/>
          <w:sz w:val="24"/>
          <w:szCs w:val="24"/>
          <w:lang w:val="en-GB"/>
        </w:rPr>
      </w:pPr>
      <w:r w:rsidRPr="00DF193D">
        <w:rPr>
          <w:b w:val="0"/>
          <w:color w:val="auto"/>
          <w:sz w:val="24"/>
          <w:szCs w:val="24"/>
          <w:lang w:val="en-GB"/>
        </w:rPr>
        <w:t>F</w:t>
      </w:r>
      <w:r w:rsidR="00272C25">
        <w:rPr>
          <w:b w:val="0"/>
          <w:color w:val="auto"/>
          <w:sz w:val="24"/>
          <w:szCs w:val="24"/>
          <w:lang w:val="en-GB"/>
        </w:rPr>
        <w:t>/F?</w:t>
      </w:r>
      <w:r w:rsidRPr="00DF193D">
        <w:rPr>
          <w:b w:val="0"/>
          <w:color w:val="auto"/>
          <w:sz w:val="24"/>
          <w:szCs w:val="24"/>
          <w:lang w:val="en-GB"/>
        </w:rPr>
        <w:t xml:space="preserve">: female or </w:t>
      </w:r>
      <w:r w:rsidR="00DF193D">
        <w:rPr>
          <w:b w:val="0"/>
          <w:color w:val="auto"/>
          <w:sz w:val="24"/>
          <w:szCs w:val="24"/>
          <w:lang w:val="en-GB"/>
        </w:rPr>
        <w:t>probably</w:t>
      </w:r>
      <w:r w:rsidR="00DF193D" w:rsidRPr="00DF193D">
        <w:rPr>
          <w:b w:val="0"/>
          <w:color w:val="auto"/>
          <w:sz w:val="24"/>
          <w:szCs w:val="24"/>
          <w:lang w:val="en-GB"/>
        </w:rPr>
        <w:t xml:space="preserve"> </w:t>
      </w:r>
      <w:r w:rsidRPr="00DF193D">
        <w:rPr>
          <w:b w:val="0"/>
          <w:color w:val="auto"/>
          <w:sz w:val="24"/>
          <w:szCs w:val="24"/>
          <w:lang w:val="en-GB"/>
        </w:rPr>
        <w:t>female; M</w:t>
      </w:r>
      <w:r w:rsidR="00272C25">
        <w:rPr>
          <w:b w:val="0"/>
          <w:color w:val="auto"/>
          <w:sz w:val="24"/>
          <w:szCs w:val="24"/>
          <w:lang w:val="en-GB"/>
        </w:rPr>
        <w:t>/M?</w:t>
      </w:r>
      <w:r w:rsidRPr="00DF193D">
        <w:rPr>
          <w:b w:val="0"/>
          <w:color w:val="auto"/>
          <w:sz w:val="24"/>
          <w:szCs w:val="24"/>
          <w:lang w:val="en-GB"/>
        </w:rPr>
        <w:t xml:space="preserve">: male or </w:t>
      </w:r>
      <w:r w:rsidR="00DF193D">
        <w:rPr>
          <w:b w:val="0"/>
          <w:color w:val="auto"/>
          <w:sz w:val="24"/>
          <w:szCs w:val="24"/>
          <w:lang w:val="en-GB"/>
        </w:rPr>
        <w:t>probably</w:t>
      </w:r>
      <w:r w:rsidR="00DF193D" w:rsidRPr="00DF193D">
        <w:rPr>
          <w:b w:val="0"/>
          <w:color w:val="auto"/>
          <w:sz w:val="24"/>
          <w:szCs w:val="24"/>
          <w:lang w:val="en-GB"/>
        </w:rPr>
        <w:t xml:space="preserve"> </w:t>
      </w:r>
      <w:r w:rsidRPr="00DF193D">
        <w:rPr>
          <w:b w:val="0"/>
          <w:color w:val="auto"/>
          <w:sz w:val="24"/>
          <w:szCs w:val="24"/>
          <w:lang w:val="en-GB"/>
        </w:rPr>
        <w:t xml:space="preserve">male; UND: adult undetermined sex; NAD: non-adult undetermined sex; AO: adolescent/juvenile; YA: young adult; AMA: adult mature age; ND: no data. </w:t>
      </w:r>
    </w:p>
    <w:p w14:paraId="39320E37" w14:textId="77777777" w:rsidR="00AB5C2F" w:rsidRPr="009D0261" w:rsidRDefault="00AB5C2F">
      <w:pPr>
        <w:rPr>
          <w:lang w:val="en-GB"/>
        </w:rPr>
      </w:pPr>
    </w:p>
    <w:p w14:paraId="64E90690" w14:textId="77777777" w:rsidR="00F170B9" w:rsidRDefault="00F170B9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50581C5C" w14:textId="711244DF" w:rsidR="005107A8" w:rsidRPr="009D0261" w:rsidRDefault="00B73F08" w:rsidP="004E2682">
      <w:pPr>
        <w:spacing w:line="360" w:lineRule="auto"/>
        <w:rPr>
          <w:lang w:val="en-GB"/>
        </w:rPr>
      </w:pPr>
      <w:r w:rsidRPr="00D862C7">
        <w:rPr>
          <w:b/>
          <w:i/>
          <w:lang w:val="en-GB"/>
        </w:rPr>
        <w:lastRenderedPageBreak/>
        <w:t>Tabl</w:t>
      </w:r>
      <w:r w:rsidR="003920A8" w:rsidRPr="00D862C7">
        <w:rPr>
          <w:b/>
          <w:i/>
          <w:lang w:val="en-GB"/>
        </w:rPr>
        <w:t>e</w:t>
      </w:r>
      <w:r w:rsidRPr="00D862C7">
        <w:rPr>
          <w:b/>
          <w:i/>
          <w:lang w:val="en-GB"/>
        </w:rPr>
        <w:t xml:space="preserve"> </w:t>
      </w:r>
      <w:r w:rsidR="00B8138E" w:rsidRPr="00D862C7">
        <w:rPr>
          <w:b/>
          <w:i/>
          <w:lang w:val="en-GB"/>
        </w:rPr>
        <w:t>5</w:t>
      </w:r>
      <w:r w:rsidR="00FA231A" w:rsidRPr="00D862C7">
        <w:rPr>
          <w:b/>
          <w:i/>
          <w:lang w:val="en-GB"/>
        </w:rPr>
        <w:t>.</w:t>
      </w:r>
      <w:r w:rsidRPr="009D0261">
        <w:rPr>
          <w:lang w:val="en-GB"/>
        </w:rPr>
        <w:t xml:space="preserve"> </w:t>
      </w:r>
      <w:r w:rsidR="00FA231A" w:rsidRPr="00BC0C39">
        <w:rPr>
          <w:i/>
          <w:lang w:val="en-GB"/>
        </w:rPr>
        <w:t xml:space="preserve">Values of </w:t>
      </w:r>
      <w:r w:rsidR="00FA231A">
        <w:rPr>
          <w:i/>
          <w:lang w:val="en-GB"/>
        </w:rPr>
        <w:t>a</w:t>
      </w:r>
      <w:r w:rsidR="00FA231A" w:rsidRPr="00BC0C39">
        <w:rPr>
          <w:i/>
          <w:lang w:val="en-GB"/>
        </w:rPr>
        <w:t>DNA for Iberian Neolithic people</w:t>
      </w:r>
      <w:r w:rsidR="00FA231A">
        <w:rPr>
          <w:i/>
          <w:lang w:val="en-GB"/>
        </w:rPr>
        <w:t>.</w:t>
      </w:r>
    </w:p>
    <w:tbl>
      <w:tblPr>
        <w:tblStyle w:val="PlainTable2"/>
        <w:tblW w:w="11907" w:type="dxa"/>
        <w:jc w:val="center"/>
        <w:tblLook w:val="04A0" w:firstRow="1" w:lastRow="0" w:firstColumn="1" w:lastColumn="0" w:noHBand="0" w:noVBand="1"/>
      </w:tblPr>
      <w:tblGrid>
        <w:gridCol w:w="2970"/>
        <w:gridCol w:w="740"/>
        <w:gridCol w:w="1460"/>
        <w:gridCol w:w="1387"/>
        <w:gridCol w:w="2083"/>
        <w:gridCol w:w="3267"/>
      </w:tblGrid>
      <w:tr w:rsidR="00AE2E8D" w:rsidRPr="009D0261" w14:paraId="645D6A7E" w14:textId="77777777" w:rsidTr="00F1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noWrap/>
            <w:vAlign w:val="center"/>
            <w:hideMark/>
          </w:tcPr>
          <w:p w14:paraId="5F44E118" w14:textId="77777777" w:rsidR="00AE2E8D" w:rsidRPr="00314F88" w:rsidRDefault="00AE2E8D" w:rsidP="00642000">
            <w:pPr>
              <w:jc w:val="left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Id Pub</w:t>
            </w:r>
          </w:p>
        </w:tc>
        <w:tc>
          <w:tcPr>
            <w:tcW w:w="740" w:type="dxa"/>
            <w:noWrap/>
            <w:vAlign w:val="center"/>
            <w:hideMark/>
          </w:tcPr>
          <w:p w14:paraId="707C303B" w14:textId="77777777" w:rsidR="00AE2E8D" w:rsidRPr="00314F88" w:rsidRDefault="00AE2E8D" w:rsidP="006420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1460" w:type="dxa"/>
            <w:noWrap/>
            <w:vAlign w:val="center"/>
            <w:hideMark/>
          </w:tcPr>
          <w:p w14:paraId="67533174" w14:textId="77777777" w:rsidR="00AE2E8D" w:rsidRPr="00314F88" w:rsidRDefault="00314F88" w:rsidP="006420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1387" w:type="dxa"/>
            <w:noWrap/>
            <w:vAlign w:val="center"/>
            <w:hideMark/>
          </w:tcPr>
          <w:p w14:paraId="7D9D303D" w14:textId="77777777" w:rsidR="00AE2E8D" w:rsidRPr="00314F88" w:rsidRDefault="003920A8" w:rsidP="006420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2083" w:type="dxa"/>
            <w:noWrap/>
            <w:vAlign w:val="center"/>
            <w:hideMark/>
          </w:tcPr>
          <w:p w14:paraId="12509318" w14:textId="77777777" w:rsidR="00AE2E8D" w:rsidRPr="00314F88" w:rsidRDefault="00AE2E8D" w:rsidP="006420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HG/ HT</w:t>
            </w:r>
          </w:p>
        </w:tc>
        <w:tc>
          <w:tcPr>
            <w:tcW w:w="3267" w:type="dxa"/>
            <w:noWrap/>
            <w:vAlign w:val="center"/>
            <w:hideMark/>
          </w:tcPr>
          <w:p w14:paraId="3827A7CE" w14:textId="77777777" w:rsidR="00AE2E8D" w:rsidRPr="00314F88" w:rsidRDefault="00AE2E8D" w:rsidP="006420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Referenc</w:t>
            </w:r>
            <w:r w:rsidR="003920A8" w:rsidRPr="00314F88">
              <w:rPr>
                <w:sz w:val="20"/>
                <w:szCs w:val="20"/>
                <w:lang w:val="en-GB"/>
              </w:rPr>
              <w:t>e</w:t>
            </w:r>
          </w:p>
        </w:tc>
      </w:tr>
      <w:tr w:rsidR="00AE2E8D" w:rsidRPr="009D0261" w14:paraId="216E4C9B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ECB49C0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CAS-21</w:t>
            </w:r>
          </w:p>
        </w:tc>
        <w:tc>
          <w:tcPr>
            <w:tcW w:w="740" w:type="dxa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7D92CC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196D86F" w14:textId="32E73BBD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2F9D88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Los Cascajos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5F410A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ht1</w:t>
            </w:r>
          </w:p>
        </w:tc>
        <w:tc>
          <w:tcPr>
            <w:tcW w:w="3267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F2FA233" w14:textId="77777777" w:rsidR="00AE2E8D" w:rsidRPr="009D0261" w:rsidRDefault="005B282B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Hervella Afonso, 2010: 146</w:t>
            </w:r>
          </w:p>
        </w:tc>
      </w:tr>
      <w:tr w:rsidR="00AE2E8D" w:rsidRPr="009D0261" w14:paraId="59A56230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F7D9420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CAS-33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FA863D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A0B3599" w14:textId="6BEB80F9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B14308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095C3B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C82312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475D05B9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8B4B95C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CAS-48.1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837C3C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E5F9751" w14:textId="44BFBCF4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43CE45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F10458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E4926A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CAADE90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6B16C5D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CAS-70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F9703A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F74E02A" w14:textId="0AC0B715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1C8565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DA5327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 ht4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58D66B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5A33F976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22910DB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CAS-90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C78738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3F4F74E" w14:textId="1E3C5D53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7C04F84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7B74F2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E652B1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EDBAC58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6F5FC5C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CAS-148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5DF1CC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B5EEEF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401F48F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A0FFDB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 ht5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2847726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BE88836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C6F8702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CAS-179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D9B3CC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77885F2" w14:textId="0CD4F194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5B7905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E2879D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J ht6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1D74E6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674ADC0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2BE4694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CAS-181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8A64FC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F4EEE4B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2186FC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E85693B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 ht7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F22D5E6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06441976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53A6662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CAS-182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C7689F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A973301" w14:textId="6044659F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58C6D4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749144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ht8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99CFA8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5F16CF0A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D91867A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CAS-183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2E0E28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85EC6E2" w14:textId="3AFB8112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700994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D05161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 ht9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72CDC9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050E5815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9119218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CAS-191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21E65E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33932AD" w14:textId="5D935020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45A012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BEBDC2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 ht7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269EF4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0E34C654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255E1D1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CAS-193S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3C4CDA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011E7B1" w14:textId="7775CB7D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9F2465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E817E0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8CCA72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AE3E815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9A94B7A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CAS-194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EC13B5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60D94E1" w14:textId="7D0C81E1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215384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31CF30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ht10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8A346E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29B351E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44B314B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CAS-196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3AEBE8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1D0D274" w14:textId="63DF7E29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326A4E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C91EA7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4DBE2D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F027D6D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7518B0E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CAS-202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E5052A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A80B8B3" w14:textId="0FF7DA9E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(18-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73A7C8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9C8F8A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 ht7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DF8DB5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64EEC36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D92B7FB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CAS-203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0A8FBEB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DD510C8" w14:textId="328A8C35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1F19B2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CDA007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J ht11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2515C4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EE6EBA2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CC89F60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CAS-204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796CB7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F095B4B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50020C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0F5D4D8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 ht12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1F353E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00B49B9D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BEA8577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CAS-216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F0EE81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9EAAD98" w14:textId="08319890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B1287FF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0F80B11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 ht4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6CD6551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9618E5F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BC27894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CAS-222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E98957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EABCBF1" w14:textId="71B66E7A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FBBB18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E96146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ht13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E99B27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7D2D2C9B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E9FC36D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CAS-254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219228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94EB7DE" w14:textId="7EB937ED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BF067D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0CB57D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 ht4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3F51B8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B40631C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915231B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CAS-258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AF092C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A3AEF0D" w14:textId="22A377CF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1F17FA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8BAA01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 ht14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A9BEF84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5050FD35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026FFF1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CAS-341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335811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6A52BB7" w14:textId="74380BA6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98ACA5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C817B0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ht10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E593B9E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14C30543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E0EA7CE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CAS-497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348639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B21D5A7" w14:textId="2523DC23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C0E1ED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4C105C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ht12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C07729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03FC9551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18AD93FD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PAT-1E1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61310AC" w14:textId="77777777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473866E" w14:textId="6BC0F5DE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4EF8EBA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Paternanbidea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3E760AC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 ht1</w:t>
            </w:r>
          </w:p>
        </w:tc>
        <w:tc>
          <w:tcPr>
            <w:tcW w:w="3267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5188B109" w14:textId="64A5269B" w:rsidR="00AE2E8D" w:rsidRPr="009D0261" w:rsidRDefault="000E52C5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Hervella Afonso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8D7E5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8D7E54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2009: 32</w:t>
            </w:r>
          </w:p>
        </w:tc>
      </w:tr>
      <w:tr w:rsidR="00AE2E8D" w:rsidRPr="009D0261" w14:paraId="1D865CD0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0BF8FF3F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PAT-1E3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A64DDE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AA24588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E523EFB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3447157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60EB6C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1708B964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46A368B6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PAT-1E4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5F4DD1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DD2A66E" w14:textId="2EC6E3F3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547931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15E2BDF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H3 ht3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69F443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5E7E889F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44BCE8C6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PAT-1E5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E3ADDA8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35634D2" w14:textId="1F239A60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I2 (7</w:t>
            </w:r>
            <w:r w:rsidR="004E2682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12)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D353E5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6EA6936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ht4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72E9C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6C83B39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374C311A" w14:textId="33E61816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14F88">
              <w:rPr>
                <w:b w:val="0"/>
                <w:color w:val="000000"/>
                <w:sz w:val="20"/>
                <w:szCs w:val="20"/>
              </w:rPr>
              <w:t>PAT-2E1 o</w:t>
            </w:r>
            <w:r w:rsidR="004E2682">
              <w:rPr>
                <w:b w:val="0"/>
                <w:color w:val="000000"/>
                <w:sz w:val="20"/>
                <w:szCs w:val="20"/>
              </w:rPr>
              <w:t>r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Individu</w:t>
            </w:r>
            <w:r w:rsidR="004E2682">
              <w:rPr>
                <w:b w:val="0"/>
                <w:color w:val="000000"/>
                <w:sz w:val="20"/>
                <w:szCs w:val="20"/>
              </w:rPr>
              <w:t>al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104772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35C02AA" w14:textId="1D36DB36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BDEF20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52F7B35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 ht2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3A8336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42E318C4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2A94E6E1" w14:textId="5C846A93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14F88">
              <w:rPr>
                <w:b w:val="0"/>
                <w:color w:val="000000"/>
                <w:sz w:val="20"/>
                <w:szCs w:val="20"/>
              </w:rPr>
              <w:lastRenderedPageBreak/>
              <w:t>PAT-2E2 o</w:t>
            </w:r>
            <w:r w:rsidR="004E2682">
              <w:rPr>
                <w:b w:val="0"/>
                <w:color w:val="000000"/>
                <w:sz w:val="20"/>
                <w:szCs w:val="20"/>
              </w:rPr>
              <w:t>r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Individu</w:t>
            </w:r>
            <w:r w:rsidR="008D7E54">
              <w:rPr>
                <w:b w:val="0"/>
                <w:color w:val="000000"/>
                <w:sz w:val="20"/>
                <w:szCs w:val="20"/>
              </w:rPr>
              <w:t>al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D6A122B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947B996" w14:textId="5EF97FF0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FA791A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4A8B653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 ht5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0B60B7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C71E562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1D3A020E" w14:textId="24AE01AA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14F88">
              <w:rPr>
                <w:b w:val="0"/>
                <w:color w:val="000000"/>
                <w:sz w:val="20"/>
                <w:szCs w:val="20"/>
              </w:rPr>
              <w:t>PAT-3E2 o</w:t>
            </w:r>
            <w:r w:rsidR="004E2682">
              <w:rPr>
                <w:b w:val="0"/>
                <w:color w:val="000000"/>
                <w:sz w:val="20"/>
                <w:szCs w:val="20"/>
              </w:rPr>
              <w:t>r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Individu</w:t>
            </w:r>
            <w:r w:rsidR="008D7E54">
              <w:rPr>
                <w:b w:val="0"/>
                <w:color w:val="000000"/>
                <w:sz w:val="20"/>
                <w:szCs w:val="20"/>
              </w:rPr>
              <w:t>al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56D874F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5ECD2B0" w14:textId="4282AAAD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95BA6D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5C1C7E7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HV ht6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C2B83F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0AD6F247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7879ADD9" w14:textId="29DA9979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14F88">
              <w:rPr>
                <w:b w:val="0"/>
                <w:color w:val="000000"/>
                <w:sz w:val="20"/>
                <w:szCs w:val="20"/>
              </w:rPr>
              <w:t>PAT-4E1 o</w:t>
            </w:r>
            <w:r w:rsidR="004E2682">
              <w:rPr>
                <w:b w:val="0"/>
                <w:color w:val="000000"/>
                <w:sz w:val="20"/>
                <w:szCs w:val="20"/>
              </w:rPr>
              <w:t>r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Individu</w:t>
            </w:r>
            <w:r w:rsidR="008D7E54">
              <w:rPr>
                <w:b w:val="0"/>
                <w:color w:val="000000"/>
                <w:sz w:val="20"/>
                <w:szCs w:val="20"/>
              </w:rPr>
              <w:t>al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F0F687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D26DF1E" w14:textId="423E7CA4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74A4590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175B599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 ht7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689ADA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4C521747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731939C6" w14:textId="72407691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14F88">
              <w:rPr>
                <w:b w:val="0"/>
                <w:color w:val="000000"/>
                <w:sz w:val="20"/>
                <w:szCs w:val="20"/>
              </w:rPr>
              <w:t>PAT-4E2 o</w:t>
            </w:r>
            <w:r w:rsidR="004E2682">
              <w:rPr>
                <w:b w:val="0"/>
                <w:color w:val="000000"/>
                <w:sz w:val="20"/>
                <w:szCs w:val="20"/>
              </w:rPr>
              <w:t>r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Individu</w:t>
            </w:r>
            <w:r w:rsidR="008D7E54">
              <w:rPr>
                <w:b w:val="0"/>
                <w:color w:val="000000"/>
                <w:sz w:val="20"/>
                <w:szCs w:val="20"/>
              </w:rPr>
              <w:t>al</w:t>
            </w:r>
            <w:r w:rsidRPr="00314F88">
              <w:rPr>
                <w:b w:val="0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9CA52A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1D26022" w14:textId="2E119475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AME (26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35)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EBED56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4A0E0DE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H3 ht3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8388BA6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7429B6F0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453CC93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DDBC55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32EA5A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F96961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F09E68C" w14:textId="7379290A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U5b (69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9%)</w:t>
            </w:r>
          </w:p>
        </w:tc>
        <w:tc>
          <w:tcPr>
            <w:tcW w:w="3267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9DE6732" w14:textId="46D1842E" w:rsidR="00AE2E8D" w:rsidRPr="00DE6C8C" w:rsidRDefault="000E52C5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E6C8C">
              <w:rPr>
                <w:noProof/>
                <w:color w:val="000000"/>
                <w:sz w:val="20"/>
                <w:szCs w:val="20"/>
              </w:rPr>
              <w:t xml:space="preserve">Fernández-Domínguez </w:t>
            </w:r>
            <w:r w:rsidR="008D7E54">
              <w:rPr>
                <w:noProof/>
                <w:color w:val="000000"/>
                <w:sz w:val="20"/>
                <w:szCs w:val="20"/>
              </w:rPr>
              <w:t>&amp;</w:t>
            </w:r>
            <w:r w:rsidR="008D7E54" w:rsidRPr="00DE6C8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E6C8C">
              <w:rPr>
                <w:noProof/>
                <w:color w:val="000000"/>
                <w:sz w:val="20"/>
                <w:szCs w:val="20"/>
              </w:rPr>
              <w:t>Arroyo-Pardo, 2014: 137</w:t>
            </w:r>
          </w:p>
        </w:tc>
      </w:tr>
      <w:tr w:rsidR="00AE2E8D" w:rsidRPr="009D0261" w14:paraId="0838B505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F5C03DA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#02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80CCD5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E2E41EB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FA3C0D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82ADF16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T2b (100%)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FBD322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4D05A790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285278F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#04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94B48E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838A95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0C5AD9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AA1A080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J (100%)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59700C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8594989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CFA0DE9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#06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FF4923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49B0BE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B2432F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6C35757" w14:textId="6EC8C25B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HV0 (71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9%)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EFA6DF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E3A7EE7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466FE96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#07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E4196F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549265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251DD8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9AC8E2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H10e (100%)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BD5A57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182ABE32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5236398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#09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9B0ABD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9BD26FB" w14:textId="26D5219C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88D36C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C7BA16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K1a2a1 (100%)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DEC955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48D3D22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ACF3A7D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B039B5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46B087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931598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543AF9D" w14:textId="59771D96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J (70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9%)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0B4D64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0F269229" w14:textId="77777777" w:rsidTr="000B2B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96F04F0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#12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31D3EE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40239D1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470FF56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E005C1C" w14:textId="06FCBB90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R8a1a3 (75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5%) / H1 (74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5%)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EDA7E2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1E7F61E3" w14:textId="77777777" w:rsidTr="000B2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5C1E943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#14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B1E9C4A" w14:textId="77777777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05E7A68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38AB21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ADFBD34" w14:textId="28B44301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U5a1 (76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.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6%)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46A565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95903A1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17DAF4DE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 | Ind. 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5F0B35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E1D613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826FC1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Alto del Reinoso</w:t>
            </w: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5AA2671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U5b2b3</w:t>
            </w:r>
          </w:p>
        </w:tc>
        <w:tc>
          <w:tcPr>
            <w:tcW w:w="3267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3597137" w14:textId="26952E99" w:rsidR="00AE2E8D" w:rsidRPr="009D0261" w:rsidRDefault="000E52C5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Alt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et</w:t>
            </w:r>
            <w:r w:rsidR="008D7E54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color w:val="000000"/>
                <w:sz w:val="20"/>
                <w:szCs w:val="20"/>
                <w:lang w:val="en-GB"/>
              </w:rPr>
              <w:t>al.</w:t>
            </w:r>
            <w:r w:rsidRPr="008D7E54">
              <w:rPr>
                <w:noProof/>
                <w:color w:val="000000"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2016: 7, 8 </w:t>
            </w:r>
            <w:r w:rsidR="008D7E54">
              <w:rPr>
                <w:noProof/>
                <w:color w:val="000000"/>
                <w:sz w:val="20"/>
                <w:szCs w:val="20"/>
                <w:lang w:val="en-GB"/>
              </w:rPr>
              <w:t>&amp;</w:t>
            </w:r>
            <w:r w:rsidR="008D7E54" w:rsidRPr="009D0261">
              <w:rPr>
                <w:noProof/>
                <w:color w:val="000000"/>
                <w:sz w:val="20"/>
                <w:szCs w:val="20"/>
                <w:lang w:val="en-GB"/>
              </w:rPr>
              <w:t xml:space="preserve"> </w:t>
            </w:r>
            <w:r w:rsidRPr="009D0261">
              <w:rPr>
                <w:noProof/>
                <w:color w:val="000000"/>
                <w:sz w:val="20"/>
                <w:szCs w:val="20"/>
                <w:lang w:val="en-GB"/>
              </w:rPr>
              <w:t>SI</w:t>
            </w:r>
          </w:p>
        </w:tc>
      </w:tr>
      <w:tr w:rsidR="00AE2E8D" w:rsidRPr="009D0261" w14:paraId="3AC913FA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26ECF741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2 | Ind. 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BD6423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5B639E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AD72BC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7BB65BB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U5b2b3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DEA263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540EEE43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4F102B4C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Rein3 | Ind. 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3A59D56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35CC59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915A87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0EEBEEC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U5b3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C3478E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4AF6B5E5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5BD770F5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4 | Ind. 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315411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16E0FC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65F2C3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4C30104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U5b2b3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AEE170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54F356EB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75ACF552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5 | Ind. 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74C308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0EF11C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E88B0A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1CED5EC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T2b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959613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9C9DA7B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165A4A58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6 | Ind. 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0E2C4B3" w14:textId="77777777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6A0B96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EF49A7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18D704C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BDFF51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99EA71B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3FCF6ED6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8 | Ind. 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3DBCC88" w14:textId="77777777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2422723" w14:textId="442970C2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EE4709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4CC0028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D2E05B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8C804BF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067D9E70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9 | Ind. 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C33EA2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0EABC918" w14:textId="04D79FC4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F4E642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2D64FC1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28DD8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4A0EAB3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6C6AF8C3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12 | Ind. 12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ED647D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D8E549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84F6CF6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5A13DFE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7806B4B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06C67AE7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4C588F52" w14:textId="579C1C71" w:rsidR="00AE2E8D" w:rsidRPr="00314F88" w:rsidRDefault="00705944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13 | near Inv. 1173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74, near Inv. 1173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C7F22C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4659B3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I1 (0-6)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900309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5754359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X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498D8E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CDF1485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0765A6FE" w14:textId="1AFBFA83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14 | Inv. 1171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72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1C4252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CD242E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95E5E4E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6454B8D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K1a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144F10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13CA3F6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45232C00" w14:textId="4FC636CD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15 | Inv. 1149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15BD53D" w14:textId="77777777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B106BC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004DEB4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05E09EF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U5b2b3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5405D0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4A9503E4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6E6B01D6" w14:textId="02312DB1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16 | Inv. 1158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1A32570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84214D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A265FC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6D3485A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X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2F7E19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1D2E36F1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51C30C9B" w14:textId="33B2A343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17 | Inv. 1022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2C77AC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9BE611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7A06530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7F56993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K1a1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8407DF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7EDCF6C5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10FE81D6" w14:textId="672E1183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18 | Inv. 3102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05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EC7B0C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DD4B6EE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47A81A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6ACBEE0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T2b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777C01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11F3E109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7DF3DD8C" w14:textId="6D62CD11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19 | Inv. 2867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F8738F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1A17EB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B86757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30561BC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T2b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2751D5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2BDED35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540CD9EE" w14:textId="0261F666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lastRenderedPageBreak/>
              <w:t>Rein 20 | Inv. 2835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C115A21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0BB4F3A" w14:textId="033645DB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I2 (7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12)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CDB102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7B06945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K1a1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67572B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5A2BD5BD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6B41DC39" w14:textId="542288C6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22 | Inv. 2948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58AA6BF8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CFCED4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E276AA7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39334270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U5b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E889E3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56382D6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5EB3A16E" w14:textId="4BE5F6D4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23 | Inv. 1010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2C44D6C6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67F02D4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406550A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01F91C5B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U4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CC1799E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77A70E7E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459F0D74" w14:textId="503B1295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24 | Inv. 2799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801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1D4007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3D21DF12" w14:textId="0544C9BB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7777E3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1E322288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K1a1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4637C5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6A6C0712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5EE3EAA3" w14:textId="3AFBB81E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28 | Inv. 1014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8AD5A96" w14:textId="77777777" w:rsidR="00AE2E8D" w:rsidRPr="009D0261" w:rsidRDefault="003920A8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</w:t>
            </w:r>
            <w:r w:rsidR="00AE2E8D"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D79117E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8A1094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24EDE85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H3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5F6717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3F1B5C73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4D582EC1" w14:textId="65D31EAE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29 | Inv. 2499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501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B068D8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557192EB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1E37C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7F4DE70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J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AA4609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26BA337C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17B67375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30 | Inv. 381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D78148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2B7CA99" w14:textId="6F4CD37F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FE3FD5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587BB1F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T2a1b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C6696F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56B95C85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5055E6E6" w14:textId="715AAA9E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31 | Inv. 1000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02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A87F101" w14:textId="77777777" w:rsidR="00AE2E8D" w:rsidRPr="009D0261" w:rsidRDefault="003920A8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1C3578F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A6EB87B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14A8203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U5b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0E906DF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1D379EA7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201F4D69" w14:textId="3E50566D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32 | Inv. 1265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66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BE9689E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745F6D6E" w14:textId="2B106426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AO (13</w:t>
            </w:r>
            <w:r w:rsidR="008D7E5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17)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BF614DE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7A8B3E8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AEA652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9D0261" w14:paraId="18B3C102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vAlign w:val="center"/>
            <w:hideMark/>
          </w:tcPr>
          <w:p w14:paraId="79CE2E74" w14:textId="2EDEC366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Rein 33 |Inv. 2362</w:t>
            </w:r>
            <w:r w:rsidR="00C4004B">
              <w:rPr>
                <w:b w:val="0"/>
                <w:color w:val="000000"/>
                <w:sz w:val="20"/>
                <w:szCs w:val="20"/>
                <w:lang w:val="en-GB"/>
              </w:rPr>
              <w:t>-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5D90469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  <w:hideMark/>
          </w:tcPr>
          <w:p w14:paraId="218B1C1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NAD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0C27AFE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vAlign w:val="center"/>
            <w:hideMark/>
          </w:tcPr>
          <w:p w14:paraId="6FF56924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X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4CF887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E2E8D" w:rsidRPr="001D3781" w14:paraId="0FD0CEB3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F9F4AD3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Tar2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066B4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4E487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3F475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La Tarayuela</w:t>
            </w: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E9F9D7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T</w:t>
            </w:r>
          </w:p>
        </w:tc>
        <w:tc>
          <w:tcPr>
            <w:tcW w:w="3267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695439" w14:textId="32FADF5F" w:rsidR="00AE2E8D" w:rsidRPr="000B2B00" w:rsidRDefault="000E52C5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2B00">
              <w:rPr>
                <w:noProof/>
                <w:sz w:val="20"/>
                <w:szCs w:val="20"/>
              </w:rPr>
              <w:t>Szecsenyi-Nagy et</w:t>
            </w:r>
            <w:r w:rsidR="008D7E54" w:rsidRPr="000B2B00">
              <w:rPr>
                <w:noProof/>
                <w:sz w:val="20"/>
                <w:szCs w:val="20"/>
              </w:rPr>
              <w:t xml:space="preserve"> </w:t>
            </w:r>
            <w:r w:rsidRPr="000B2B00">
              <w:rPr>
                <w:noProof/>
                <w:sz w:val="20"/>
                <w:szCs w:val="20"/>
              </w:rPr>
              <w:t>al., 2017: SI</w:t>
            </w:r>
          </w:p>
        </w:tc>
      </w:tr>
      <w:tr w:rsidR="00AE2E8D" w:rsidRPr="001D3781" w14:paraId="27B66A6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8966126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 3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19CA8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7B106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20303EB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E1E3E4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K1a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5F088A0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27EFDE26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C1D744C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Tar4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0350E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43070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1718D55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C47BE0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752360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2BE0417B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82A1A6B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Tar5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4440B4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31E52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E5EFCF8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D1B6D04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03211C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65744ED5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53CC4C7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Tar6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55EFDF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DFEED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7DB7E9B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A94F6D8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FCEA3F1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324C5377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A012C01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Tar7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01E80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2FEB5B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764B11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CEB821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1E9D2E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7DF961D0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52ABF98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Tar8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4E902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6BD3D0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2A97D1F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31EEB1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K1a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59EF3BD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4EFCE359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32A65B1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Tar9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8C1E53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744CF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46BA630C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7694BA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J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1B34ADD1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582133AB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6AA9E8E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18387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6FB8FE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818D82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28BE43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T2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3217DA5F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041E33C2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0CC81A11" w14:textId="77777777" w:rsidR="00AE2E8D" w:rsidRPr="00314F88" w:rsidRDefault="00AE2E8D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Tar11</w:t>
            </w: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9CA3B6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417D6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7A746454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39E625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K1a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6E3F0E8D" w14:textId="77777777" w:rsidR="00AE2E8D" w:rsidRPr="009D0261" w:rsidRDefault="00AE2E8D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D380A" w:rsidRPr="001D3781" w14:paraId="472EC36D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448C2" w14:textId="77777777" w:rsidR="00AD380A" w:rsidRPr="00314F88" w:rsidRDefault="00AD380A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58058E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9F294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BD103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Cueva de Chaves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E313C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K</w:t>
            </w:r>
          </w:p>
        </w:tc>
        <w:tc>
          <w:tcPr>
            <w:tcW w:w="326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3C022" w14:textId="1557691A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 xml:space="preserve">Gamba </w:t>
            </w:r>
            <w:r w:rsidRPr="00D862C7">
              <w:rPr>
                <w:noProof/>
                <w:sz w:val="20"/>
                <w:szCs w:val="20"/>
                <w:lang w:val="en-GB"/>
              </w:rPr>
              <w:t>et</w:t>
            </w:r>
            <w:r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sz w:val="20"/>
                <w:szCs w:val="20"/>
                <w:lang w:val="en-GB"/>
              </w:rPr>
              <w:t>al.</w:t>
            </w:r>
            <w:r w:rsidRPr="00F2540A">
              <w:rPr>
                <w:noProof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sz w:val="20"/>
                <w:szCs w:val="20"/>
                <w:lang w:val="en-GB"/>
              </w:rPr>
              <w:t xml:space="preserve"> 2012: 52</w:t>
            </w:r>
          </w:p>
        </w:tc>
      </w:tr>
      <w:tr w:rsidR="00AD380A" w:rsidRPr="001D3781" w14:paraId="7B5746BC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BF5BA" w14:textId="77777777" w:rsidR="00AD380A" w:rsidRPr="00314F88" w:rsidRDefault="00AD380A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EC533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00D31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6FE91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104DA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</w:t>
            </w:r>
          </w:p>
        </w:tc>
        <w:tc>
          <w:tcPr>
            <w:tcW w:w="32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3E28E" w14:textId="6B9E0113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D380A" w:rsidRPr="001D3781" w14:paraId="0BDA5C89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1A2BD" w14:textId="77777777" w:rsidR="00AD380A" w:rsidRPr="00314F88" w:rsidRDefault="00AD380A" w:rsidP="00642000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D2406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BBB37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A204C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5CC10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</w:t>
            </w:r>
          </w:p>
        </w:tc>
        <w:tc>
          <w:tcPr>
            <w:tcW w:w="32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27473" w14:textId="0B03BC29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D380A" w:rsidRPr="001D3781" w14:paraId="653C3B30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1CB7E1" w14:textId="77777777" w:rsidR="00AD380A" w:rsidRPr="00314F88" w:rsidRDefault="00AD380A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C710DA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DE3410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044D9" w14:textId="77777777" w:rsidR="00AD380A" w:rsidRPr="000B2B00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2B00">
              <w:rPr>
                <w:sz w:val="20"/>
                <w:szCs w:val="20"/>
              </w:rPr>
              <w:t>La Caserna de Sant Pau del Camp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DDF60D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K</w:t>
            </w:r>
          </w:p>
        </w:tc>
        <w:tc>
          <w:tcPr>
            <w:tcW w:w="3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E35138F" w14:textId="5FA1A71D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 xml:space="preserve">Gamba </w:t>
            </w:r>
            <w:r w:rsidRPr="00D862C7">
              <w:rPr>
                <w:noProof/>
                <w:sz w:val="20"/>
                <w:szCs w:val="20"/>
                <w:lang w:val="en-GB"/>
              </w:rPr>
              <w:t>et</w:t>
            </w:r>
            <w:r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sz w:val="20"/>
                <w:szCs w:val="20"/>
                <w:lang w:val="en-GB"/>
              </w:rPr>
              <w:t>al.</w:t>
            </w:r>
            <w:r w:rsidRPr="00F2540A">
              <w:rPr>
                <w:noProof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sz w:val="20"/>
                <w:szCs w:val="20"/>
                <w:lang w:val="en-GB"/>
              </w:rPr>
              <w:t xml:space="preserve"> 2012: 52</w:t>
            </w:r>
          </w:p>
        </w:tc>
      </w:tr>
      <w:tr w:rsidR="00AD380A" w:rsidRPr="001D3781" w14:paraId="6BC36EB7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B787B0" w14:textId="77777777" w:rsidR="00AD380A" w:rsidRPr="00314F88" w:rsidRDefault="00AD380A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DD5050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5F040C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2B2B48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284ACA" w14:textId="77777777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H20</w:t>
            </w:r>
          </w:p>
        </w:tc>
        <w:tc>
          <w:tcPr>
            <w:tcW w:w="3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C9F4DB" w14:textId="2773D22B" w:rsidR="00AD380A" w:rsidRPr="009D0261" w:rsidRDefault="00AD380A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D380A" w:rsidRPr="001D3781" w14:paraId="528987B1" w14:textId="77777777" w:rsidTr="00F1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7B57BE" w14:textId="77777777" w:rsidR="00AD380A" w:rsidRPr="00314F88" w:rsidRDefault="00AD380A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E1F833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FBB71D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3AC8D4F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B5C4E6" w14:textId="77777777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N*</w:t>
            </w:r>
          </w:p>
        </w:tc>
        <w:tc>
          <w:tcPr>
            <w:tcW w:w="32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14F840C" w14:textId="14998389" w:rsidR="00AD380A" w:rsidRPr="009D0261" w:rsidRDefault="00AD380A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66CBA79B" w14:textId="77777777" w:rsidTr="00F170B9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276826" w14:textId="77777777" w:rsidR="00AE2E8D" w:rsidRPr="00314F88" w:rsidRDefault="00AE2E8D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1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D31AEC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BCB484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2265F6A9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Camí de Can Grau</w:t>
            </w: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B4688B" w14:textId="77777777" w:rsidR="00AE2E8D" w:rsidRPr="009D0261" w:rsidRDefault="00AE2E8D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H</w:t>
            </w:r>
          </w:p>
        </w:tc>
        <w:tc>
          <w:tcPr>
            <w:tcW w:w="3267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701B6A58" w14:textId="14DD6562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noProof/>
                <w:sz w:val="20"/>
                <w:szCs w:val="20"/>
                <w:lang w:val="en-GB"/>
              </w:rPr>
              <w:t xml:space="preserve">Sampietro </w:t>
            </w:r>
            <w:r w:rsidRPr="00D862C7">
              <w:rPr>
                <w:noProof/>
                <w:sz w:val="20"/>
                <w:szCs w:val="20"/>
                <w:lang w:val="en-GB"/>
              </w:rPr>
              <w:t>et</w:t>
            </w:r>
            <w:r w:rsidR="00F2540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D862C7">
              <w:rPr>
                <w:noProof/>
                <w:sz w:val="20"/>
                <w:szCs w:val="20"/>
                <w:lang w:val="en-GB"/>
              </w:rPr>
              <w:t>al.</w:t>
            </w:r>
            <w:r w:rsidRPr="00F2540A">
              <w:rPr>
                <w:noProof/>
                <w:sz w:val="20"/>
                <w:szCs w:val="20"/>
                <w:lang w:val="en-GB"/>
              </w:rPr>
              <w:t>,</w:t>
            </w:r>
            <w:r w:rsidRPr="009D0261">
              <w:rPr>
                <w:noProof/>
                <w:sz w:val="20"/>
                <w:szCs w:val="20"/>
                <w:lang w:val="en-GB"/>
              </w:rPr>
              <w:t xml:space="preserve"> 2007: 2164</w:t>
            </w:r>
          </w:p>
        </w:tc>
      </w:tr>
      <w:tr w:rsidR="00AE2E8D" w:rsidRPr="001D3781" w14:paraId="56BB5B42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E9C60B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5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5F5A93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22BDA6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CD27A12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A1EC9E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I1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BFF2857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79DF1BBC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A8E205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6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F3BB00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59B91B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71F0CF0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401BA5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H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F715538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5C2D022B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37E5B1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lastRenderedPageBreak/>
              <w:t>Neolithic 8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73B4CF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EC2644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84D9F8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AABBB7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J1c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8F00CEE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47BCE43A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B90130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6F78E9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7E60C2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B52AB5A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844A00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W1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717D115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2AF2B79A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8C577E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11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054F20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B923A3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6991A13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8A4078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H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4D7EED8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6DBA9D6C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7A4E56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12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1C0658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C3449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3DEB7F3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3C08A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H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C3E511D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61D65047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363AE9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14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7ECE17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B53334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B7A2C7B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093550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J1c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14F149B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654B3598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D2A90E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21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AC6231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3FBF0D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D9139FA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6A0702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T2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99BB3BC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4ECB9C5F" w14:textId="77777777" w:rsidTr="00642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5403A1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22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1BF12E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006CAB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55B8BD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9CCB41" w14:textId="77777777" w:rsidR="00AE2E8D" w:rsidRPr="009D0261" w:rsidRDefault="00705944" w:rsidP="00642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T2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A2E56FB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E2E8D" w:rsidRPr="001D3781" w14:paraId="2F5DA533" w14:textId="77777777" w:rsidTr="006420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3AC366" w14:textId="77777777" w:rsidR="00AE2E8D" w:rsidRPr="00314F88" w:rsidRDefault="00705944" w:rsidP="00642000">
            <w:pPr>
              <w:jc w:val="left"/>
              <w:rPr>
                <w:b w:val="0"/>
                <w:sz w:val="20"/>
                <w:szCs w:val="20"/>
                <w:lang w:val="en-GB"/>
              </w:rPr>
            </w:pPr>
            <w:r w:rsidRPr="00314F88">
              <w:rPr>
                <w:b w:val="0"/>
                <w:sz w:val="20"/>
                <w:szCs w:val="20"/>
                <w:lang w:val="en-GB"/>
              </w:rPr>
              <w:t>Neolithic 23</w:t>
            </w:r>
          </w:p>
        </w:tc>
        <w:tc>
          <w:tcPr>
            <w:tcW w:w="74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67068F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46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736202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ND</w:t>
            </w:r>
          </w:p>
        </w:tc>
        <w:tc>
          <w:tcPr>
            <w:tcW w:w="138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983BA33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8AF756" w14:textId="77777777" w:rsidR="00AE2E8D" w:rsidRPr="009D0261" w:rsidRDefault="00705944" w:rsidP="00642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U4</w:t>
            </w:r>
          </w:p>
        </w:tc>
        <w:tc>
          <w:tcPr>
            <w:tcW w:w="326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3FA305" w14:textId="77777777" w:rsidR="00AE2E8D" w:rsidRPr="009D0261" w:rsidRDefault="00AE2E8D" w:rsidP="00642000">
            <w:pPr>
              <w:keepNext/>
              <w:keepLines/>
              <w:spacing w:before="48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</w:tbl>
    <w:p w14:paraId="369759B7" w14:textId="2F061FFB" w:rsidR="00B71C0C" w:rsidRPr="00642000" w:rsidRDefault="00705944" w:rsidP="00B8138E">
      <w:pPr>
        <w:pStyle w:val="Caption"/>
        <w:spacing w:before="120"/>
        <w:ind w:left="284" w:right="249"/>
        <w:rPr>
          <w:b w:val="0"/>
          <w:color w:val="auto"/>
          <w:sz w:val="24"/>
          <w:szCs w:val="24"/>
          <w:lang w:val="en-GB"/>
        </w:rPr>
      </w:pPr>
      <w:r w:rsidRPr="00642000">
        <w:rPr>
          <w:b w:val="0"/>
          <w:color w:val="auto"/>
          <w:sz w:val="24"/>
          <w:szCs w:val="24"/>
          <w:lang w:val="en-GB"/>
        </w:rPr>
        <w:t>HG/HT: haplogroup/haplot</w:t>
      </w:r>
      <w:r w:rsidR="00C20007" w:rsidRPr="00642000">
        <w:rPr>
          <w:b w:val="0"/>
          <w:color w:val="auto"/>
          <w:sz w:val="24"/>
          <w:szCs w:val="24"/>
          <w:lang w:val="en-GB"/>
        </w:rPr>
        <w:t>y</w:t>
      </w:r>
      <w:r w:rsidRPr="00642000">
        <w:rPr>
          <w:b w:val="0"/>
          <w:color w:val="auto"/>
          <w:sz w:val="24"/>
          <w:szCs w:val="24"/>
          <w:lang w:val="en-GB"/>
        </w:rPr>
        <w:t>pe; F</w:t>
      </w:r>
      <w:r w:rsidR="00272C25">
        <w:rPr>
          <w:b w:val="0"/>
          <w:color w:val="auto"/>
          <w:sz w:val="24"/>
          <w:szCs w:val="24"/>
          <w:lang w:val="en-GB"/>
        </w:rPr>
        <w:t>/F?</w:t>
      </w:r>
      <w:r w:rsidRPr="00642000">
        <w:rPr>
          <w:b w:val="0"/>
          <w:color w:val="auto"/>
          <w:sz w:val="24"/>
          <w:szCs w:val="24"/>
          <w:lang w:val="en-GB"/>
        </w:rPr>
        <w:t xml:space="preserve">: female or </w:t>
      </w:r>
      <w:r w:rsidR="00F2540A">
        <w:rPr>
          <w:b w:val="0"/>
          <w:color w:val="auto"/>
          <w:sz w:val="24"/>
          <w:szCs w:val="24"/>
          <w:lang w:val="en-GB"/>
        </w:rPr>
        <w:t>probably</w:t>
      </w:r>
      <w:r w:rsidR="00F2540A" w:rsidRPr="00642000">
        <w:rPr>
          <w:b w:val="0"/>
          <w:color w:val="auto"/>
          <w:sz w:val="24"/>
          <w:szCs w:val="24"/>
          <w:lang w:val="en-GB"/>
        </w:rPr>
        <w:t xml:space="preserve"> </w:t>
      </w:r>
      <w:r w:rsidRPr="00642000">
        <w:rPr>
          <w:b w:val="0"/>
          <w:color w:val="auto"/>
          <w:sz w:val="24"/>
          <w:szCs w:val="24"/>
          <w:lang w:val="en-GB"/>
        </w:rPr>
        <w:t>female; M</w:t>
      </w:r>
      <w:r w:rsidR="00272C25">
        <w:rPr>
          <w:b w:val="0"/>
          <w:color w:val="auto"/>
          <w:sz w:val="24"/>
          <w:szCs w:val="24"/>
          <w:lang w:val="en-GB"/>
        </w:rPr>
        <w:t>/M?</w:t>
      </w:r>
      <w:r w:rsidRPr="00642000">
        <w:rPr>
          <w:b w:val="0"/>
          <w:color w:val="auto"/>
          <w:sz w:val="24"/>
          <w:szCs w:val="24"/>
          <w:lang w:val="en-GB"/>
        </w:rPr>
        <w:t xml:space="preserve">: male or </w:t>
      </w:r>
      <w:r w:rsidR="00F2540A">
        <w:rPr>
          <w:b w:val="0"/>
          <w:color w:val="auto"/>
          <w:sz w:val="24"/>
          <w:szCs w:val="24"/>
          <w:lang w:val="en-GB"/>
        </w:rPr>
        <w:t>probably</w:t>
      </w:r>
      <w:r w:rsidR="00F2540A" w:rsidRPr="00642000">
        <w:rPr>
          <w:b w:val="0"/>
          <w:color w:val="auto"/>
          <w:sz w:val="24"/>
          <w:szCs w:val="24"/>
          <w:lang w:val="en-GB"/>
        </w:rPr>
        <w:t xml:space="preserve"> </w:t>
      </w:r>
      <w:r w:rsidRPr="00642000">
        <w:rPr>
          <w:b w:val="0"/>
          <w:color w:val="auto"/>
          <w:sz w:val="24"/>
          <w:szCs w:val="24"/>
          <w:lang w:val="en-GB"/>
        </w:rPr>
        <w:t>male; UND: adult undetermined sex; NAD: non-adult undetermined sex; AO: adolescent/juvenile; YA: young adult; AMA: adult mature age</w:t>
      </w:r>
      <w:r w:rsidR="003920A8" w:rsidRPr="00642000">
        <w:rPr>
          <w:b w:val="0"/>
          <w:color w:val="auto"/>
          <w:sz w:val="24"/>
          <w:szCs w:val="24"/>
          <w:lang w:val="en-GB"/>
        </w:rPr>
        <w:t xml:space="preserve">; </w:t>
      </w:r>
      <w:r w:rsidRPr="00642000">
        <w:rPr>
          <w:b w:val="0"/>
          <w:color w:val="auto"/>
          <w:sz w:val="24"/>
          <w:szCs w:val="24"/>
          <w:lang w:val="en-GB"/>
        </w:rPr>
        <w:t>ND: no data</w:t>
      </w:r>
      <w:r w:rsidR="00F2540A">
        <w:rPr>
          <w:b w:val="0"/>
          <w:color w:val="auto"/>
          <w:sz w:val="24"/>
          <w:szCs w:val="24"/>
          <w:lang w:val="en-GB"/>
        </w:rPr>
        <w:t>.</w:t>
      </w:r>
    </w:p>
    <w:p w14:paraId="67598032" w14:textId="6385AE22" w:rsidR="003056B5" w:rsidRPr="009D0261" w:rsidRDefault="003056B5" w:rsidP="003056B5">
      <w:pPr>
        <w:rPr>
          <w:sz w:val="18"/>
          <w:szCs w:val="18"/>
          <w:lang w:val="en-GB"/>
        </w:rPr>
      </w:pPr>
    </w:p>
    <w:p w14:paraId="6F97D946" w14:textId="77777777" w:rsidR="009040B6" w:rsidRPr="009D0261" w:rsidRDefault="009040B6" w:rsidP="00BD1CF4">
      <w:pPr>
        <w:pStyle w:val="Caption"/>
        <w:spacing w:before="120"/>
        <w:rPr>
          <w:b w:val="0"/>
          <w:color w:val="auto"/>
          <w:sz w:val="24"/>
          <w:szCs w:val="24"/>
          <w:lang w:val="en-GB"/>
        </w:rPr>
        <w:sectPr w:rsidR="009040B6" w:rsidRPr="009D0261" w:rsidSect="00F170B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F774DD7" w14:textId="2AF344CB" w:rsidR="00DF6AB2" w:rsidRPr="00D862C7" w:rsidRDefault="00705944" w:rsidP="00F2540A">
      <w:pPr>
        <w:pStyle w:val="Caption"/>
        <w:spacing w:after="0" w:line="360" w:lineRule="auto"/>
        <w:rPr>
          <w:b w:val="0"/>
          <w:i/>
          <w:color w:val="auto"/>
          <w:sz w:val="24"/>
          <w:szCs w:val="24"/>
          <w:lang w:val="en-GB"/>
        </w:rPr>
      </w:pPr>
      <w:r w:rsidRPr="00D862C7">
        <w:rPr>
          <w:i/>
          <w:color w:val="auto"/>
          <w:sz w:val="24"/>
          <w:szCs w:val="24"/>
          <w:lang w:val="en-GB"/>
        </w:rPr>
        <w:lastRenderedPageBreak/>
        <w:t>Table 6</w:t>
      </w:r>
      <w:r w:rsidR="00F2540A" w:rsidRPr="00D862C7">
        <w:rPr>
          <w:i/>
          <w:color w:val="auto"/>
          <w:sz w:val="24"/>
          <w:szCs w:val="24"/>
          <w:lang w:val="en-GB"/>
        </w:rPr>
        <w:t>.</w:t>
      </w:r>
      <w:r w:rsidRPr="00D862C7">
        <w:rPr>
          <w:b w:val="0"/>
          <w:i/>
          <w:color w:val="auto"/>
          <w:sz w:val="24"/>
          <w:szCs w:val="24"/>
          <w:lang w:val="en-GB"/>
        </w:rPr>
        <w:t xml:space="preserve"> </w:t>
      </w:r>
      <w:r w:rsidR="009D0261" w:rsidRPr="00D862C7">
        <w:rPr>
          <w:b w:val="0"/>
          <w:i/>
          <w:color w:val="auto"/>
          <w:sz w:val="24"/>
          <w:szCs w:val="24"/>
          <w:lang w:val="en-GB"/>
        </w:rPr>
        <w:t>Distribution by b</w:t>
      </w:r>
      <w:r w:rsidRPr="00D862C7">
        <w:rPr>
          <w:b w:val="0"/>
          <w:i/>
          <w:color w:val="auto"/>
          <w:sz w:val="24"/>
          <w:szCs w:val="24"/>
          <w:lang w:val="en-GB"/>
        </w:rPr>
        <w:t>urial</w:t>
      </w:r>
      <w:r w:rsidR="009D0261" w:rsidRPr="00D862C7">
        <w:rPr>
          <w:b w:val="0"/>
          <w:i/>
          <w:color w:val="auto"/>
          <w:sz w:val="24"/>
          <w:szCs w:val="24"/>
          <w:lang w:val="en-GB"/>
        </w:rPr>
        <w:t xml:space="preserve"> types</w:t>
      </w:r>
      <w:r w:rsidR="00FA231A" w:rsidRPr="00D862C7">
        <w:rPr>
          <w:b w:val="0"/>
          <w:i/>
          <w:color w:val="auto"/>
          <w:sz w:val="24"/>
          <w:szCs w:val="24"/>
          <w:lang w:val="en-GB"/>
        </w:rPr>
        <w:t xml:space="preserve">. Classification of individuals by </w:t>
      </w:r>
      <w:r w:rsidR="00AD380A">
        <w:rPr>
          <w:b w:val="0"/>
          <w:i/>
          <w:color w:val="auto"/>
          <w:sz w:val="24"/>
          <w:szCs w:val="24"/>
          <w:lang w:val="en-GB"/>
        </w:rPr>
        <w:t>burial architecture</w:t>
      </w:r>
      <w:r w:rsidR="00785F99">
        <w:rPr>
          <w:b w:val="0"/>
          <w:i/>
          <w:color w:val="auto"/>
          <w:sz w:val="24"/>
          <w:szCs w:val="24"/>
          <w:lang w:val="en-GB"/>
        </w:rPr>
        <w:t>.</w:t>
      </w:r>
    </w:p>
    <w:tbl>
      <w:tblPr>
        <w:tblStyle w:val="PlainTable2"/>
        <w:tblW w:w="8561" w:type="dxa"/>
        <w:jc w:val="center"/>
        <w:tblLook w:val="04A0" w:firstRow="1" w:lastRow="0" w:firstColumn="1" w:lastColumn="0" w:noHBand="0" w:noVBand="1"/>
      </w:tblPr>
      <w:tblGrid>
        <w:gridCol w:w="1757"/>
        <w:gridCol w:w="1134"/>
        <w:gridCol w:w="1134"/>
        <w:gridCol w:w="1134"/>
        <w:gridCol w:w="1134"/>
        <w:gridCol w:w="1134"/>
        <w:gridCol w:w="1134"/>
      </w:tblGrid>
      <w:tr w:rsidR="00DF6AB2" w:rsidRPr="001D3781" w14:paraId="08977D8B" w14:textId="77777777" w:rsidTr="00F25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noWrap/>
            <w:vAlign w:val="center"/>
            <w:hideMark/>
          </w:tcPr>
          <w:p w14:paraId="0EF1EAE1" w14:textId="77777777" w:rsidR="00DF6AB2" w:rsidRPr="005B0331" w:rsidRDefault="00705944" w:rsidP="00F2540A">
            <w:pPr>
              <w:jc w:val="left"/>
              <w:rPr>
                <w:sz w:val="22"/>
                <w:szCs w:val="22"/>
                <w:lang w:val="en-GB"/>
              </w:rPr>
            </w:pPr>
            <w:r w:rsidRPr="005B0331">
              <w:rPr>
                <w:sz w:val="22"/>
                <w:szCs w:val="22"/>
                <w:lang w:val="en-GB"/>
              </w:rPr>
              <w:t>Structure</w:t>
            </w:r>
          </w:p>
        </w:tc>
        <w:tc>
          <w:tcPr>
            <w:tcW w:w="1134" w:type="dxa"/>
            <w:noWrap/>
            <w:vAlign w:val="center"/>
            <w:hideMark/>
          </w:tcPr>
          <w:p w14:paraId="71CC6EEF" w14:textId="77777777" w:rsidR="00DF6AB2" w:rsidRPr="005B0331" w:rsidRDefault="00705944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5B0331">
              <w:rPr>
                <w:sz w:val="22"/>
                <w:szCs w:val="22"/>
                <w:lang w:val="en-GB"/>
              </w:rPr>
              <w:t>F / F?</w:t>
            </w:r>
          </w:p>
        </w:tc>
        <w:tc>
          <w:tcPr>
            <w:tcW w:w="1134" w:type="dxa"/>
            <w:noWrap/>
            <w:vAlign w:val="center"/>
            <w:hideMark/>
          </w:tcPr>
          <w:p w14:paraId="4AC8C5AD" w14:textId="77777777" w:rsidR="00DF6AB2" w:rsidRPr="005B0331" w:rsidRDefault="00705944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5B0331">
              <w:rPr>
                <w:sz w:val="22"/>
                <w:szCs w:val="22"/>
                <w:lang w:val="en-GB"/>
              </w:rPr>
              <w:t>M / M?</w:t>
            </w:r>
          </w:p>
        </w:tc>
        <w:tc>
          <w:tcPr>
            <w:tcW w:w="1134" w:type="dxa"/>
            <w:noWrap/>
            <w:vAlign w:val="center"/>
            <w:hideMark/>
          </w:tcPr>
          <w:p w14:paraId="13546B9F" w14:textId="77777777" w:rsidR="00DF6AB2" w:rsidRPr="005B0331" w:rsidRDefault="00705944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5B0331">
              <w:rPr>
                <w:sz w:val="22"/>
                <w:szCs w:val="22"/>
                <w:lang w:val="en-GB"/>
              </w:rPr>
              <w:t>UND</w:t>
            </w:r>
          </w:p>
        </w:tc>
        <w:tc>
          <w:tcPr>
            <w:tcW w:w="1134" w:type="dxa"/>
            <w:noWrap/>
            <w:vAlign w:val="center"/>
            <w:hideMark/>
          </w:tcPr>
          <w:p w14:paraId="28B16A36" w14:textId="77777777" w:rsidR="00DF6AB2" w:rsidRPr="005B0331" w:rsidRDefault="00705944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5B0331">
              <w:rPr>
                <w:sz w:val="22"/>
                <w:szCs w:val="22"/>
                <w:lang w:val="en-GB"/>
              </w:rPr>
              <w:t>NAD</w:t>
            </w:r>
          </w:p>
        </w:tc>
        <w:tc>
          <w:tcPr>
            <w:tcW w:w="1134" w:type="dxa"/>
            <w:noWrap/>
            <w:vAlign w:val="center"/>
            <w:hideMark/>
          </w:tcPr>
          <w:p w14:paraId="39445CFA" w14:textId="77777777" w:rsidR="00DF6AB2" w:rsidRPr="005B0331" w:rsidRDefault="00705944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5B0331">
              <w:rPr>
                <w:sz w:val="22"/>
                <w:szCs w:val="22"/>
                <w:lang w:val="en-GB"/>
              </w:rPr>
              <w:t>TOTAL</w:t>
            </w:r>
          </w:p>
        </w:tc>
        <w:tc>
          <w:tcPr>
            <w:tcW w:w="1134" w:type="dxa"/>
            <w:noWrap/>
            <w:vAlign w:val="center"/>
            <w:hideMark/>
          </w:tcPr>
          <w:p w14:paraId="0EAFC7FA" w14:textId="77777777" w:rsidR="00DF6AB2" w:rsidRPr="005B0331" w:rsidRDefault="00705944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5B0331">
              <w:rPr>
                <w:sz w:val="22"/>
                <w:szCs w:val="22"/>
                <w:lang w:val="en-GB"/>
              </w:rPr>
              <w:t>%</w:t>
            </w:r>
          </w:p>
        </w:tc>
      </w:tr>
      <w:tr w:rsidR="00DF6AB2" w:rsidRPr="001D3781" w14:paraId="16E6B743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bottom w:val="nil"/>
            </w:tcBorders>
            <w:noWrap/>
            <w:vAlign w:val="center"/>
            <w:hideMark/>
          </w:tcPr>
          <w:p w14:paraId="36B7E80E" w14:textId="77777777" w:rsidR="00DF6AB2" w:rsidRPr="005B0331" w:rsidRDefault="00705944" w:rsidP="00F2540A">
            <w:pPr>
              <w:jc w:val="left"/>
              <w:rPr>
                <w:b w:val="0"/>
                <w:color w:val="000000"/>
                <w:sz w:val="22"/>
                <w:szCs w:val="22"/>
                <w:lang w:val="en-GB"/>
              </w:rPr>
            </w:pPr>
            <w:r w:rsidRPr="005B0331">
              <w:rPr>
                <w:b w:val="0"/>
                <w:color w:val="000000"/>
                <w:sz w:val="22"/>
                <w:szCs w:val="22"/>
                <w:lang w:val="en-GB"/>
              </w:rPr>
              <w:t>ND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484E4185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7D345C63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5CC93055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2D501C26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7554AD87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48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  <w:hideMark/>
          </w:tcPr>
          <w:p w14:paraId="4C91F812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9,32</w:t>
            </w:r>
          </w:p>
        </w:tc>
      </w:tr>
      <w:tr w:rsidR="00DF6AB2" w:rsidRPr="001D3781" w14:paraId="2C820644" w14:textId="77777777" w:rsidTr="00F254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114E52" w14:textId="77777777" w:rsidR="00DF6AB2" w:rsidRPr="005B0331" w:rsidRDefault="00705944" w:rsidP="00F2540A">
            <w:pPr>
              <w:jc w:val="left"/>
              <w:rPr>
                <w:b w:val="0"/>
                <w:color w:val="000000"/>
                <w:sz w:val="22"/>
                <w:szCs w:val="22"/>
                <w:lang w:val="en-GB"/>
              </w:rPr>
            </w:pPr>
            <w:r w:rsidRPr="005B0331">
              <w:rPr>
                <w:b w:val="0"/>
                <w:color w:val="000000"/>
                <w:sz w:val="22"/>
                <w:szCs w:val="22"/>
                <w:lang w:val="en-GB"/>
              </w:rPr>
              <w:t>No container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F6767C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2C2C98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B789DF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313B3B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BA0CCB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8990BB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15,73</w:t>
            </w:r>
          </w:p>
        </w:tc>
      </w:tr>
      <w:tr w:rsidR="00DF6AB2" w:rsidRPr="001D3781" w14:paraId="12994E0C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371840" w14:textId="77777777" w:rsidR="00DF6AB2" w:rsidRPr="005B0331" w:rsidRDefault="00D3037D" w:rsidP="00F2540A">
            <w:pPr>
              <w:jc w:val="left"/>
              <w:rPr>
                <w:b w:val="0"/>
                <w:color w:val="000000"/>
                <w:sz w:val="22"/>
                <w:szCs w:val="22"/>
                <w:lang w:val="en-GB"/>
              </w:rPr>
            </w:pPr>
            <w:r w:rsidRPr="005B0331">
              <w:rPr>
                <w:b w:val="0"/>
                <w:lang w:val="en-GB"/>
              </w:rPr>
              <w:t>NSWOSE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AA15E8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174A22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83E6EC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3ECD37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539CF6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B94503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35,92</w:t>
            </w:r>
          </w:p>
        </w:tc>
      </w:tr>
      <w:tr w:rsidR="00DF6AB2" w:rsidRPr="001D3781" w14:paraId="548F59F7" w14:textId="77777777" w:rsidTr="00F254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53E08D" w14:textId="77777777" w:rsidR="00DF6AB2" w:rsidRPr="005B0331" w:rsidRDefault="00D3037D" w:rsidP="00F2540A">
            <w:pPr>
              <w:jc w:val="left"/>
              <w:rPr>
                <w:b w:val="0"/>
                <w:color w:val="000000"/>
                <w:sz w:val="22"/>
                <w:szCs w:val="22"/>
                <w:lang w:val="en-GB"/>
              </w:rPr>
            </w:pPr>
            <w:r w:rsidRPr="005B0331">
              <w:rPr>
                <w:b w:val="0"/>
                <w:lang w:val="en-GB"/>
              </w:rPr>
              <w:t>NSWSE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DA51EC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859643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E265C7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674A2E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9573BF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86203C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23,50</w:t>
            </w:r>
          </w:p>
        </w:tc>
      </w:tr>
      <w:tr w:rsidR="00DF6AB2" w:rsidRPr="001D3781" w14:paraId="42B2403F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B2D1A" w14:textId="77777777" w:rsidR="00DF6AB2" w:rsidRPr="005B0331" w:rsidRDefault="00705944" w:rsidP="00F2540A">
            <w:pPr>
              <w:jc w:val="left"/>
              <w:rPr>
                <w:b w:val="0"/>
                <w:color w:val="000000"/>
                <w:sz w:val="22"/>
                <w:szCs w:val="22"/>
                <w:lang w:val="en-GB"/>
              </w:rPr>
            </w:pPr>
            <w:r w:rsidRPr="005B0331">
              <w:rPr>
                <w:b w:val="0"/>
                <w:color w:val="000000"/>
                <w:sz w:val="22"/>
                <w:szCs w:val="22"/>
                <w:lang w:val="en-GB"/>
              </w:rPr>
              <w:t>Small pit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7E0628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BED97D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AA69A7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A402F6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12624C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51C9AA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0,19</w:t>
            </w:r>
          </w:p>
        </w:tc>
      </w:tr>
      <w:tr w:rsidR="00DF6AB2" w:rsidRPr="001D3781" w14:paraId="4B23FFED" w14:textId="77777777" w:rsidTr="00F254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578149" w14:textId="77777777" w:rsidR="00DF6AB2" w:rsidRPr="005B0331" w:rsidRDefault="00705944" w:rsidP="00F2540A">
            <w:pPr>
              <w:jc w:val="left"/>
              <w:rPr>
                <w:b w:val="0"/>
                <w:color w:val="000000"/>
                <w:sz w:val="22"/>
                <w:szCs w:val="22"/>
                <w:lang w:val="en-GB"/>
              </w:rPr>
            </w:pPr>
            <w:r w:rsidRPr="005B0331">
              <w:rPr>
                <w:b w:val="0"/>
                <w:color w:val="000000"/>
                <w:sz w:val="22"/>
                <w:szCs w:val="22"/>
                <w:lang w:val="en-GB"/>
              </w:rPr>
              <w:t>Megalithic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07A389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19ACB0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02C7C3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B64601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A856C0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14DB0A" w14:textId="77777777" w:rsidR="00DF6AB2" w:rsidRPr="009D0261" w:rsidRDefault="00705944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15,34</w:t>
            </w:r>
          </w:p>
        </w:tc>
      </w:tr>
      <w:tr w:rsidR="00DF6AB2" w:rsidRPr="001D3781" w14:paraId="450CDE9D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1DF326" w14:textId="77777777" w:rsidR="00DF6AB2" w:rsidRPr="009D0261" w:rsidRDefault="00DF6AB2" w:rsidP="00F2540A">
            <w:pPr>
              <w:keepNext/>
              <w:keepLines/>
              <w:spacing w:before="480"/>
              <w:jc w:val="left"/>
              <w:outlineLvl w:val="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05E0A7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885D6E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751B0E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9BB69D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B9664C" w14:textId="77777777" w:rsidR="00DF6AB2" w:rsidRPr="009D0261" w:rsidRDefault="00705944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965376" w14:textId="77777777" w:rsidR="00DF6AB2" w:rsidRPr="009D0261" w:rsidRDefault="00705944" w:rsidP="00F2540A">
            <w:pPr>
              <w:keepNext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9D0261">
              <w:rPr>
                <w:color w:val="000000"/>
                <w:sz w:val="22"/>
                <w:szCs w:val="22"/>
                <w:lang w:val="en-GB"/>
              </w:rPr>
              <w:t>100</w:t>
            </w:r>
          </w:p>
        </w:tc>
      </w:tr>
    </w:tbl>
    <w:p w14:paraId="19C4F38C" w14:textId="1BB0CEA0" w:rsidR="00DF6AB2" w:rsidRPr="00D862C7" w:rsidRDefault="00785F99" w:rsidP="00372738">
      <w:pPr>
        <w:pStyle w:val="Caption"/>
        <w:tabs>
          <w:tab w:val="left" w:pos="8504"/>
        </w:tabs>
        <w:spacing w:before="120"/>
        <w:ind w:right="-1"/>
        <w:rPr>
          <w:b w:val="0"/>
          <w:color w:val="auto"/>
          <w:sz w:val="24"/>
          <w:szCs w:val="24"/>
          <w:lang w:val="en-GB"/>
        </w:rPr>
      </w:pPr>
      <w:r w:rsidRPr="00785F99">
        <w:rPr>
          <w:b w:val="0"/>
          <w:color w:val="auto"/>
          <w:sz w:val="24"/>
          <w:szCs w:val="24"/>
          <w:lang w:val="en-GB"/>
        </w:rPr>
        <w:t xml:space="preserve">On </w:t>
      </w:r>
      <w:r w:rsidRPr="00D862C7">
        <w:rPr>
          <w:b w:val="0"/>
          <w:color w:val="auto"/>
          <w:sz w:val="24"/>
          <w:szCs w:val="24"/>
          <w:lang w:val="en-GB"/>
        </w:rPr>
        <w:t xml:space="preserve">the left, burial structures from the sixth–fifth millennia </w:t>
      </w:r>
      <w:r w:rsidRPr="00D862C7">
        <w:rPr>
          <w:b w:val="0"/>
          <w:smallCaps/>
          <w:color w:val="auto"/>
          <w:sz w:val="24"/>
          <w:szCs w:val="24"/>
          <w:lang w:val="en-GB"/>
        </w:rPr>
        <w:t>bc</w:t>
      </w:r>
      <w:r w:rsidRPr="00D862C7">
        <w:rPr>
          <w:b w:val="0"/>
          <w:color w:val="auto"/>
          <w:sz w:val="24"/>
          <w:szCs w:val="24"/>
          <w:lang w:val="en-GB"/>
        </w:rPr>
        <w:t xml:space="preserve">; on the right, burial structures from the fourth millennium </w:t>
      </w:r>
      <w:r w:rsidRPr="00D862C7">
        <w:rPr>
          <w:b w:val="0"/>
          <w:smallCaps/>
          <w:color w:val="auto"/>
          <w:sz w:val="24"/>
          <w:szCs w:val="24"/>
          <w:lang w:val="en-GB"/>
        </w:rPr>
        <w:t>bc</w:t>
      </w:r>
      <w:r w:rsidRPr="002E66D7">
        <w:rPr>
          <w:b w:val="0"/>
          <w:i/>
          <w:color w:val="auto"/>
          <w:sz w:val="24"/>
          <w:szCs w:val="24"/>
          <w:lang w:val="en-GB"/>
        </w:rPr>
        <w:t>.</w:t>
      </w:r>
      <w:r>
        <w:rPr>
          <w:b w:val="0"/>
          <w:i/>
          <w:color w:val="auto"/>
          <w:sz w:val="24"/>
          <w:szCs w:val="24"/>
          <w:lang w:val="en-GB"/>
        </w:rPr>
        <w:t xml:space="preserve"> </w:t>
      </w:r>
      <w:r w:rsidR="00705944" w:rsidRPr="00D862C7">
        <w:rPr>
          <w:b w:val="0"/>
          <w:color w:val="auto"/>
          <w:sz w:val="24"/>
          <w:szCs w:val="24"/>
          <w:lang w:val="en-GB"/>
        </w:rPr>
        <w:t xml:space="preserve">NSWSE: negative structure with stone elements; NSWOSE: negative structure without stone elements. </w:t>
      </w:r>
      <w:r w:rsidR="00D3037D" w:rsidRPr="00D862C7">
        <w:rPr>
          <w:b w:val="0"/>
          <w:color w:val="auto"/>
          <w:sz w:val="24"/>
          <w:szCs w:val="24"/>
          <w:lang w:val="en-GB"/>
        </w:rPr>
        <w:t>F</w:t>
      </w:r>
      <w:r w:rsidR="00272C25">
        <w:rPr>
          <w:b w:val="0"/>
          <w:color w:val="auto"/>
          <w:sz w:val="24"/>
          <w:szCs w:val="24"/>
          <w:lang w:val="en-GB"/>
        </w:rPr>
        <w:t>/F?</w:t>
      </w:r>
      <w:r w:rsidR="00D3037D" w:rsidRPr="00D862C7">
        <w:rPr>
          <w:b w:val="0"/>
          <w:color w:val="auto"/>
          <w:sz w:val="24"/>
          <w:szCs w:val="24"/>
          <w:lang w:val="en-GB"/>
        </w:rPr>
        <w:t xml:space="preserve">: female or </w:t>
      </w:r>
      <w:r w:rsidR="00F2540A">
        <w:rPr>
          <w:b w:val="0"/>
          <w:color w:val="auto"/>
          <w:sz w:val="24"/>
          <w:szCs w:val="24"/>
          <w:lang w:val="en-GB"/>
        </w:rPr>
        <w:t>probably</w:t>
      </w:r>
      <w:r w:rsidR="00F2540A" w:rsidRPr="00D862C7">
        <w:rPr>
          <w:b w:val="0"/>
          <w:color w:val="auto"/>
          <w:sz w:val="24"/>
          <w:szCs w:val="24"/>
          <w:lang w:val="en-GB"/>
        </w:rPr>
        <w:t xml:space="preserve"> </w:t>
      </w:r>
      <w:r w:rsidR="00D3037D" w:rsidRPr="00D862C7">
        <w:rPr>
          <w:b w:val="0"/>
          <w:color w:val="auto"/>
          <w:sz w:val="24"/>
          <w:szCs w:val="24"/>
          <w:lang w:val="en-GB"/>
        </w:rPr>
        <w:t>female; M</w:t>
      </w:r>
      <w:r w:rsidR="00272C25">
        <w:rPr>
          <w:b w:val="0"/>
          <w:color w:val="auto"/>
          <w:sz w:val="24"/>
          <w:szCs w:val="24"/>
          <w:lang w:val="en-GB"/>
        </w:rPr>
        <w:t>/M?</w:t>
      </w:r>
      <w:r w:rsidR="00D3037D" w:rsidRPr="00D862C7">
        <w:rPr>
          <w:b w:val="0"/>
          <w:color w:val="auto"/>
          <w:sz w:val="24"/>
          <w:szCs w:val="24"/>
          <w:lang w:val="en-GB"/>
        </w:rPr>
        <w:t xml:space="preserve">: male or </w:t>
      </w:r>
      <w:r w:rsidR="00F2540A">
        <w:rPr>
          <w:b w:val="0"/>
          <w:color w:val="auto"/>
          <w:sz w:val="24"/>
          <w:szCs w:val="24"/>
          <w:lang w:val="en-GB"/>
        </w:rPr>
        <w:t>probably</w:t>
      </w:r>
      <w:r w:rsidR="00F2540A" w:rsidRPr="00D862C7">
        <w:rPr>
          <w:b w:val="0"/>
          <w:color w:val="auto"/>
          <w:sz w:val="24"/>
          <w:szCs w:val="24"/>
          <w:lang w:val="en-GB"/>
        </w:rPr>
        <w:t xml:space="preserve"> </w:t>
      </w:r>
      <w:r w:rsidR="00D3037D" w:rsidRPr="00D862C7">
        <w:rPr>
          <w:b w:val="0"/>
          <w:color w:val="auto"/>
          <w:sz w:val="24"/>
          <w:szCs w:val="24"/>
          <w:lang w:val="en-GB"/>
        </w:rPr>
        <w:t>male; UND: adult undetermined sex; NAD: non-adult undetermined sex.</w:t>
      </w:r>
      <w:r w:rsidR="00705944" w:rsidRPr="00D862C7">
        <w:rPr>
          <w:b w:val="0"/>
          <w:color w:val="auto"/>
          <w:sz w:val="24"/>
          <w:szCs w:val="24"/>
          <w:lang w:val="en-GB"/>
        </w:rPr>
        <w:t xml:space="preserve"> </w:t>
      </w:r>
    </w:p>
    <w:p w14:paraId="65C39AF5" w14:textId="77777777" w:rsidR="003056B5" w:rsidRPr="009D0261" w:rsidRDefault="003056B5" w:rsidP="003056B5">
      <w:pPr>
        <w:rPr>
          <w:lang w:val="en-GB"/>
        </w:rPr>
      </w:pPr>
    </w:p>
    <w:p w14:paraId="5EA857B0" w14:textId="77777777" w:rsidR="00EB7A78" w:rsidRDefault="00EB7A78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1C1C89AA" w14:textId="2C51F171" w:rsidR="00BE05CD" w:rsidRPr="009D0261" w:rsidRDefault="00705944" w:rsidP="00F2540A">
      <w:pPr>
        <w:spacing w:line="360" w:lineRule="auto"/>
        <w:rPr>
          <w:lang w:val="en-GB"/>
        </w:rPr>
      </w:pPr>
      <w:r w:rsidRPr="00D862C7">
        <w:rPr>
          <w:b/>
          <w:i/>
          <w:lang w:val="en-GB"/>
        </w:rPr>
        <w:lastRenderedPageBreak/>
        <w:t>Table 7.</w:t>
      </w:r>
      <w:r w:rsidRPr="009D0261">
        <w:rPr>
          <w:lang w:val="en-GB"/>
        </w:rPr>
        <w:t xml:space="preserve"> </w:t>
      </w:r>
      <w:r w:rsidR="00991073" w:rsidRPr="00BC0C39">
        <w:rPr>
          <w:i/>
          <w:lang w:val="en-GB"/>
        </w:rPr>
        <w:t>Results of χ</w:t>
      </w:r>
      <w:r w:rsidR="00991073" w:rsidRPr="00BF6B65">
        <w:rPr>
          <w:i/>
          <w:vertAlign w:val="superscript"/>
          <w:lang w:val="en-GB"/>
        </w:rPr>
        <w:t>2</w:t>
      </w:r>
      <w:r w:rsidR="00991073" w:rsidRPr="00BC0C39">
        <w:rPr>
          <w:i/>
          <w:lang w:val="en-GB"/>
        </w:rPr>
        <w:t xml:space="preserve"> test for type of burial and sexed individuals</w:t>
      </w:r>
      <w:r w:rsidRPr="009D0261">
        <w:rPr>
          <w:lang w:val="en-GB"/>
        </w:rPr>
        <w:t>.</w:t>
      </w:r>
    </w:p>
    <w:tbl>
      <w:tblPr>
        <w:tblStyle w:val="PlainTable2"/>
        <w:tblW w:w="8050" w:type="dxa"/>
        <w:tblLook w:val="04A0" w:firstRow="1" w:lastRow="0" w:firstColumn="1" w:lastColumn="0" w:noHBand="0" w:noVBand="1"/>
      </w:tblPr>
      <w:tblGrid>
        <w:gridCol w:w="1520"/>
        <w:gridCol w:w="1200"/>
        <w:gridCol w:w="1200"/>
        <w:gridCol w:w="1300"/>
        <w:gridCol w:w="1420"/>
        <w:gridCol w:w="1410"/>
      </w:tblGrid>
      <w:tr w:rsidR="00CF7918" w:rsidRPr="00CF7918" w14:paraId="2A8C1913" w14:textId="77777777" w:rsidTr="00F25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DD9FE60" w14:textId="77777777" w:rsidR="00BE05CD" w:rsidRPr="00CF7918" w:rsidRDefault="006575E9" w:rsidP="00F2540A">
            <w:pPr>
              <w:jc w:val="left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 xml:space="preserve">No </w:t>
            </w:r>
            <w:r w:rsidR="00AB1959">
              <w:rPr>
                <w:rFonts w:eastAsia="Times New Roman"/>
                <w:lang w:val="en-GB" w:eastAsia="es-ES"/>
              </w:rPr>
              <w:t xml:space="preserve">of </w:t>
            </w:r>
            <w:r w:rsidRPr="00CF7918">
              <w:rPr>
                <w:rFonts w:eastAsia="Times New Roman"/>
                <w:lang w:val="en-GB" w:eastAsia="es-ES"/>
              </w:rPr>
              <w:t>container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F006484" w14:textId="77777777" w:rsidR="00BE05CD" w:rsidRPr="00CF7918" w:rsidRDefault="00BE05CD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F/F?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D1D0C45" w14:textId="77777777" w:rsidR="00BE05CD" w:rsidRPr="00CF7918" w:rsidRDefault="00BE05CD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M/M?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E6C97B1" w14:textId="77777777" w:rsidR="00BE05CD" w:rsidRPr="00CF7918" w:rsidRDefault="00BE05CD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7045F54" w14:textId="77777777" w:rsidR="00BE05CD" w:rsidRPr="00CF7918" w:rsidRDefault="006575E9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lang w:val="en-GB"/>
              </w:rPr>
              <w:t>χ</w:t>
            </w:r>
            <w:r w:rsidRPr="00CF7918">
              <w:rPr>
                <w:vertAlign w:val="superscript"/>
                <w:lang w:val="en-GB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DCA076F" w14:textId="77777777" w:rsidR="00BE05CD" w:rsidRPr="00CF7918" w:rsidRDefault="006575E9" w:rsidP="00F2540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sz w:val="22"/>
                <w:szCs w:val="22"/>
                <w:lang w:val="en-GB"/>
              </w:rPr>
              <w:t>Null hypothesis</w:t>
            </w:r>
          </w:p>
        </w:tc>
      </w:tr>
      <w:tr w:rsidR="00CF7918" w:rsidRPr="00CF7918" w14:paraId="70452A78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AAA905" w14:textId="77777777" w:rsidR="00BE05CD" w:rsidRPr="00CF7918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CF7918">
              <w:rPr>
                <w:rFonts w:eastAsia="Times New Roman"/>
                <w:b w:val="0"/>
                <w:lang w:val="en-GB" w:eastAsia="es-ES"/>
              </w:rPr>
              <w:t>Presenc</w:t>
            </w:r>
            <w:r w:rsidR="006575E9" w:rsidRPr="00CF7918">
              <w:rPr>
                <w:rFonts w:eastAsia="Times New Roman"/>
                <w:b w:val="0"/>
                <w:lang w:val="en-GB"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30AB8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5F0FE3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27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F11F2D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39</w:t>
            </w:r>
          </w:p>
        </w:tc>
        <w:tc>
          <w:tcPr>
            <w:tcW w:w="1420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3645E587" w14:textId="593D4232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</w:t>
            </w:r>
            <w:r w:rsidR="0041415E">
              <w:rPr>
                <w:rFonts w:eastAsia="Times New Roman"/>
                <w:lang w:val="en-GB" w:eastAsia="es-ES"/>
              </w:rPr>
              <w:t>.</w:t>
            </w:r>
            <w:r w:rsidRPr="00CF7918">
              <w:rPr>
                <w:rFonts w:eastAsia="Times New Roman"/>
                <w:lang w:val="en-GB" w:eastAsia="es-ES"/>
              </w:rPr>
              <w:t>6881</w:t>
            </w:r>
          </w:p>
        </w:tc>
        <w:tc>
          <w:tcPr>
            <w:tcW w:w="141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32834043" w14:textId="77777777" w:rsidR="00BE05CD" w:rsidRPr="00CF7918" w:rsidRDefault="006575E9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Accepted: no difference</w:t>
            </w:r>
            <w:r w:rsidR="00BE05CD" w:rsidRPr="00CF7918">
              <w:rPr>
                <w:rFonts w:eastAsia="Times New Roman"/>
                <w:lang w:val="en-GB" w:eastAsia="es-ES"/>
              </w:rPr>
              <w:t>s</w:t>
            </w:r>
          </w:p>
        </w:tc>
      </w:tr>
      <w:tr w:rsidR="00CF7918" w:rsidRPr="00CF7918" w14:paraId="0CB79A89" w14:textId="77777777" w:rsidTr="00F254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7B3F85" w14:textId="77777777" w:rsidR="00BE05CD" w:rsidRPr="00CF7918" w:rsidRDefault="00314F88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>
              <w:rPr>
                <w:rFonts w:eastAsia="Times New Roman"/>
                <w:b w:val="0"/>
                <w:lang w:val="en-GB" w:eastAsia="es-ES"/>
              </w:rPr>
              <w:t>Ab</w:t>
            </w:r>
            <w:r w:rsidR="00BE05CD" w:rsidRPr="00CF7918">
              <w:rPr>
                <w:rFonts w:eastAsia="Times New Roman"/>
                <w:b w:val="0"/>
                <w:lang w:val="en-GB" w:eastAsia="es-ES"/>
              </w:rPr>
              <w:t>senc</w:t>
            </w:r>
            <w:r w:rsidR="006575E9" w:rsidRPr="00CF7918">
              <w:rPr>
                <w:rFonts w:eastAsia="Times New Roman"/>
                <w:b w:val="0"/>
                <w:lang w:val="en-GB"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40A9F6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67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C4F146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92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68D908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159</w:t>
            </w:r>
          </w:p>
        </w:tc>
        <w:tc>
          <w:tcPr>
            <w:tcW w:w="1420" w:type="dxa"/>
            <w:vMerge/>
            <w:tcBorders>
              <w:top w:val="nil"/>
            </w:tcBorders>
            <w:vAlign w:val="center"/>
            <w:hideMark/>
          </w:tcPr>
          <w:p w14:paraId="215AD024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vAlign w:val="center"/>
            <w:hideMark/>
          </w:tcPr>
          <w:p w14:paraId="33EFAC74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</w:tr>
      <w:tr w:rsidR="00CF7918" w:rsidRPr="00CF7918" w14:paraId="68C516FF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</w:tcBorders>
            <w:noWrap/>
            <w:vAlign w:val="center"/>
            <w:hideMark/>
          </w:tcPr>
          <w:p w14:paraId="7AB03CAD" w14:textId="77777777" w:rsidR="00BE05CD" w:rsidRPr="00CF7918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CF7918">
              <w:rPr>
                <w:rFonts w:eastAsia="Times New Roman"/>
                <w:b w:val="0"/>
                <w:lang w:val="en-GB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</w:tcBorders>
            <w:noWrap/>
            <w:vAlign w:val="center"/>
            <w:hideMark/>
          </w:tcPr>
          <w:p w14:paraId="5614C0EB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79</w:t>
            </w:r>
          </w:p>
        </w:tc>
        <w:tc>
          <w:tcPr>
            <w:tcW w:w="1200" w:type="dxa"/>
            <w:tcBorders>
              <w:top w:val="nil"/>
            </w:tcBorders>
            <w:noWrap/>
            <w:vAlign w:val="center"/>
            <w:hideMark/>
          </w:tcPr>
          <w:p w14:paraId="7539CBD0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119</w:t>
            </w:r>
          </w:p>
        </w:tc>
        <w:tc>
          <w:tcPr>
            <w:tcW w:w="1300" w:type="dxa"/>
            <w:tcBorders>
              <w:top w:val="nil"/>
            </w:tcBorders>
            <w:noWrap/>
            <w:vAlign w:val="center"/>
            <w:hideMark/>
          </w:tcPr>
          <w:p w14:paraId="454CDF9A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198</w:t>
            </w:r>
          </w:p>
        </w:tc>
        <w:tc>
          <w:tcPr>
            <w:tcW w:w="1420" w:type="dxa"/>
            <w:vMerge/>
            <w:vAlign w:val="center"/>
            <w:hideMark/>
          </w:tcPr>
          <w:p w14:paraId="312AE64C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14:paraId="55D1B2CC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</w:tr>
      <w:tr w:rsidR="00BE05CD" w:rsidRPr="00CF7918" w14:paraId="40EDFA23" w14:textId="77777777" w:rsidTr="00F2540A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0" w:type="dxa"/>
            <w:gridSpan w:val="6"/>
            <w:noWrap/>
            <w:vAlign w:val="center"/>
            <w:hideMark/>
          </w:tcPr>
          <w:p w14:paraId="6C101B23" w14:textId="77777777" w:rsidR="00BE05CD" w:rsidRPr="00CF7918" w:rsidRDefault="00BE05CD" w:rsidP="00F2540A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n-GB" w:eastAsia="es-ES"/>
              </w:rPr>
            </w:pPr>
          </w:p>
        </w:tc>
      </w:tr>
      <w:tr w:rsidR="00CF7918" w:rsidRPr="00CF7918" w14:paraId="4F2D4323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bottom w:val="nil"/>
            </w:tcBorders>
            <w:noWrap/>
            <w:vAlign w:val="center"/>
            <w:hideMark/>
          </w:tcPr>
          <w:p w14:paraId="04A1E444" w14:textId="77777777" w:rsidR="00BE05CD" w:rsidRPr="00CF7918" w:rsidRDefault="006575E9" w:rsidP="00F2540A">
            <w:pPr>
              <w:jc w:val="left"/>
              <w:rPr>
                <w:rFonts w:eastAsia="Times New Roman"/>
                <w:lang w:val="en-GB" w:eastAsia="es-ES"/>
              </w:rPr>
            </w:pPr>
            <w:r w:rsidRPr="00CF7918">
              <w:rPr>
                <w:lang w:val="en-GB"/>
              </w:rPr>
              <w:t>NSWOSE</w:t>
            </w:r>
          </w:p>
        </w:tc>
        <w:tc>
          <w:tcPr>
            <w:tcW w:w="1200" w:type="dxa"/>
            <w:tcBorders>
              <w:bottom w:val="nil"/>
            </w:tcBorders>
            <w:noWrap/>
            <w:vAlign w:val="center"/>
            <w:hideMark/>
          </w:tcPr>
          <w:p w14:paraId="51BEA61F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rFonts w:eastAsia="Times New Roman"/>
                <w:b/>
                <w:lang w:val="en-GB" w:eastAsia="es-ES"/>
              </w:rPr>
              <w:t>F/F?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9F7CD8E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rFonts w:eastAsia="Times New Roman"/>
                <w:b/>
                <w:lang w:val="en-GB" w:eastAsia="es-ES"/>
              </w:rPr>
              <w:t>M/M?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2956F57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rFonts w:eastAsia="Times New Roman"/>
                <w:b/>
                <w:lang w:val="en-GB" w:eastAsia="es-ES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9DD43A2" w14:textId="77777777" w:rsidR="00BE05CD" w:rsidRPr="00CF7918" w:rsidRDefault="006575E9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b/>
                <w:lang w:val="en-GB"/>
              </w:rPr>
              <w:t>χ</w:t>
            </w:r>
            <w:r w:rsidRPr="00CF7918">
              <w:rPr>
                <w:b/>
                <w:vertAlign w:val="superscript"/>
                <w:lang w:val="en-GB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8786E53" w14:textId="77777777" w:rsidR="00BE05CD" w:rsidRPr="00CF7918" w:rsidRDefault="006575E9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b/>
                <w:sz w:val="22"/>
                <w:szCs w:val="22"/>
                <w:lang w:val="en-GB"/>
              </w:rPr>
              <w:t>Null hypothesis</w:t>
            </w:r>
          </w:p>
        </w:tc>
      </w:tr>
      <w:tr w:rsidR="00CF7918" w:rsidRPr="00CF7918" w14:paraId="3B3E97E7" w14:textId="77777777" w:rsidTr="00F254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757F84" w14:textId="77777777" w:rsidR="00BE05CD" w:rsidRPr="00CF7918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CF7918">
              <w:rPr>
                <w:rFonts w:eastAsia="Times New Roman"/>
                <w:b w:val="0"/>
                <w:lang w:val="en-GB" w:eastAsia="es-ES"/>
              </w:rPr>
              <w:t>Presenc</w:t>
            </w:r>
            <w:r w:rsidR="006575E9" w:rsidRPr="00CF7918">
              <w:rPr>
                <w:rFonts w:eastAsia="Times New Roman"/>
                <w:b w:val="0"/>
                <w:lang w:val="en-GB"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A9B0B6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30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ED1413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48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281490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78</w:t>
            </w:r>
          </w:p>
        </w:tc>
        <w:tc>
          <w:tcPr>
            <w:tcW w:w="1420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42A9B54C" w14:textId="1E215860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0</w:t>
            </w:r>
            <w:r w:rsidR="0041415E">
              <w:rPr>
                <w:rFonts w:eastAsia="Times New Roman"/>
                <w:lang w:val="en-GB" w:eastAsia="es-ES"/>
              </w:rPr>
              <w:t>.</w:t>
            </w:r>
            <w:r w:rsidRPr="00CF7918">
              <w:rPr>
                <w:rFonts w:eastAsia="Times New Roman"/>
                <w:lang w:val="en-GB" w:eastAsia="es-ES"/>
              </w:rPr>
              <w:t>1109</w:t>
            </w:r>
          </w:p>
        </w:tc>
        <w:tc>
          <w:tcPr>
            <w:tcW w:w="141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039D0E6A" w14:textId="77777777" w:rsidR="00BE05CD" w:rsidRPr="00CF7918" w:rsidRDefault="006575E9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Accepted: no differences</w:t>
            </w:r>
          </w:p>
        </w:tc>
      </w:tr>
      <w:tr w:rsidR="00CF7918" w:rsidRPr="00CF7918" w14:paraId="595EDD0E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5656E0" w14:textId="77777777" w:rsidR="00BE05CD" w:rsidRPr="00CF7918" w:rsidRDefault="00314F88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>
              <w:rPr>
                <w:rFonts w:eastAsia="Times New Roman"/>
                <w:b w:val="0"/>
                <w:lang w:val="en-GB" w:eastAsia="es-ES"/>
              </w:rPr>
              <w:t>Ab</w:t>
            </w:r>
            <w:r w:rsidR="00BE05CD" w:rsidRPr="00CF7918">
              <w:rPr>
                <w:rFonts w:eastAsia="Times New Roman"/>
                <w:b w:val="0"/>
                <w:lang w:val="en-GB" w:eastAsia="es-ES"/>
              </w:rPr>
              <w:t>senc</w:t>
            </w:r>
            <w:r w:rsidR="006575E9" w:rsidRPr="00CF7918">
              <w:rPr>
                <w:rFonts w:eastAsia="Times New Roman"/>
                <w:b w:val="0"/>
                <w:lang w:val="en-GB"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4FC709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49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938142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71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D28469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120</w:t>
            </w:r>
          </w:p>
        </w:tc>
        <w:tc>
          <w:tcPr>
            <w:tcW w:w="14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12E9C44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  <w:tc>
          <w:tcPr>
            <w:tcW w:w="141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42DBAAA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</w:tr>
      <w:tr w:rsidR="00CF7918" w:rsidRPr="00CF7918" w14:paraId="581838CC" w14:textId="77777777" w:rsidTr="00F254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</w:tcBorders>
            <w:noWrap/>
            <w:vAlign w:val="center"/>
            <w:hideMark/>
          </w:tcPr>
          <w:p w14:paraId="27533F00" w14:textId="77777777" w:rsidR="00BE05CD" w:rsidRPr="00CF7918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CF7918">
              <w:rPr>
                <w:rFonts w:eastAsia="Times New Roman"/>
                <w:b w:val="0"/>
                <w:lang w:val="en-GB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</w:tcBorders>
            <w:noWrap/>
            <w:vAlign w:val="center"/>
            <w:hideMark/>
          </w:tcPr>
          <w:p w14:paraId="3FA49F78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79</w:t>
            </w:r>
          </w:p>
        </w:tc>
        <w:tc>
          <w:tcPr>
            <w:tcW w:w="1200" w:type="dxa"/>
            <w:tcBorders>
              <w:top w:val="nil"/>
            </w:tcBorders>
            <w:noWrap/>
            <w:vAlign w:val="center"/>
            <w:hideMark/>
          </w:tcPr>
          <w:p w14:paraId="2986887A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119</w:t>
            </w:r>
          </w:p>
        </w:tc>
        <w:tc>
          <w:tcPr>
            <w:tcW w:w="1300" w:type="dxa"/>
            <w:tcBorders>
              <w:top w:val="nil"/>
            </w:tcBorders>
            <w:noWrap/>
            <w:vAlign w:val="center"/>
            <w:hideMark/>
          </w:tcPr>
          <w:p w14:paraId="292E678B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198</w:t>
            </w:r>
          </w:p>
        </w:tc>
        <w:tc>
          <w:tcPr>
            <w:tcW w:w="14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4471450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  <w:tc>
          <w:tcPr>
            <w:tcW w:w="141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5E33294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</w:tr>
      <w:tr w:rsidR="00BE05CD" w:rsidRPr="00CF7918" w14:paraId="417FA414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0" w:type="dxa"/>
            <w:gridSpan w:val="6"/>
            <w:noWrap/>
            <w:vAlign w:val="center"/>
            <w:hideMark/>
          </w:tcPr>
          <w:p w14:paraId="3447CC91" w14:textId="77777777" w:rsidR="00BE05CD" w:rsidRPr="00CF7918" w:rsidRDefault="00BE05CD" w:rsidP="00F2540A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n-GB" w:eastAsia="es-ES"/>
              </w:rPr>
            </w:pPr>
          </w:p>
        </w:tc>
      </w:tr>
      <w:tr w:rsidR="00CF7918" w:rsidRPr="00CF7918" w14:paraId="5AB842FF" w14:textId="77777777" w:rsidTr="00F254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bottom w:val="nil"/>
            </w:tcBorders>
            <w:noWrap/>
            <w:vAlign w:val="center"/>
            <w:hideMark/>
          </w:tcPr>
          <w:p w14:paraId="58C65F18" w14:textId="77777777" w:rsidR="00BE05CD" w:rsidRPr="00CF7918" w:rsidRDefault="006575E9" w:rsidP="00F2540A">
            <w:pPr>
              <w:jc w:val="left"/>
              <w:rPr>
                <w:rFonts w:eastAsia="Times New Roman"/>
                <w:lang w:val="en-GB" w:eastAsia="es-ES"/>
              </w:rPr>
            </w:pPr>
            <w:r w:rsidRPr="00CF7918">
              <w:rPr>
                <w:lang w:val="en-GB"/>
              </w:rPr>
              <w:t>NSWSE</w:t>
            </w:r>
          </w:p>
        </w:tc>
        <w:tc>
          <w:tcPr>
            <w:tcW w:w="1200" w:type="dxa"/>
            <w:tcBorders>
              <w:bottom w:val="nil"/>
            </w:tcBorders>
            <w:noWrap/>
            <w:vAlign w:val="center"/>
            <w:hideMark/>
          </w:tcPr>
          <w:p w14:paraId="4D3AEEAA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rFonts w:eastAsia="Times New Roman"/>
                <w:b/>
                <w:lang w:val="en-GB" w:eastAsia="es-ES"/>
              </w:rPr>
              <w:t>F/F?</w:t>
            </w:r>
          </w:p>
        </w:tc>
        <w:tc>
          <w:tcPr>
            <w:tcW w:w="1200" w:type="dxa"/>
            <w:tcBorders>
              <w:bottom w:val="nil"/>
            </w:tcBorders>
            <w:noWrap/>
            <w:vAlign w:val="center"/>
            <w:hideMark/>
          </w:tcPr>
          <w:p w14:paraId="68E2CC84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rFonts w:eastAsia="Times New Roman"/>
                <w:b/>
                <w:lang w:val="en-GB" w:eastAsia="es-ES"/>
              </w:rPr>
              <w:t>M/M?</w:t>
            </w:r>
          </w:p>
        </w:tc>
        <w:tc>
          <w:tcPr>
            <w:tcW w:w="1300" w:type="dxa"/>
            <w:tcBorders>
              <w:bottom w:val="nil"/>
            </w:tcBorders>
            <w:noWrap/>
            <w:vAlign w:val="center"/>
            <w:hideMark/>
          </w:tcPr>
          <w:p w14:paraId="5FCCDF35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rFonts w:eastAsia="Times New Roman"/>
                <w:b/>
                <w:lang w:val="en-GB" w:eastAsia="es-ES"/>
              </w:rPr>
              <w:t>Total</w:t>
            </w:r>
          </w:p>
        </w:tc>
        <w:tc>
          <w:tcPr>
            <w:tcW w:w="14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9BECBD" w14:textId="77777777" w:rsidR="00BE05CD" w:rsidRPr="00CF7918" w:rsidRDefault="006575E9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b/>
                <w:lang w:val="en-GB"/>
              </w:rPr>
              <w:t>χ</w:t>
            </w:r>
            <w:r w:rsidRPr="00CF7918">
              <w:rPr>
                <w:b/>
                <w:vertAlign w:val="superscript"/>
                <w:lang w:val="en-GB"/>
              </w:rPr>
              <w:t>2</w:t>
            </w:r>
          </w:p>
        </w:tc>
        <w:tc>
          <w:tcPr>
            <w:tcW w:w="14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D5EB7F" w14:textId="77777777" w:rsidR="00BE05CD" w:rsidRPr="00CF7918" w:rsidRDefault="006575E9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CF7918">
              <w:rPr>
                <w:b/>
                <w:sz w:val="22"/>
                <w:szCs w:val="22"/>
                <w:lang w:val="en-GB"/>
              </w:rPr>
              <w:t>Null hypothesis</w:t>
            </w:r>
          </w:p>
        </w:tc>
      </w:tr>
      <w:tr w:rsidR="00CF7918" w:rsidRPr="00CF7918" w14:paraId="18C1E4D7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EF2500" w14:textId="77777777" w:rsidR="00BE05CD" w:rsidRPr="00D44640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D44640">
              <w:rPr>
                <w:rFonts w:eastAsia="Times New Roman"/>
                <w:b w:val="0"/>
                <w:lang w:val="en-GB" w:eastAsia="es-ES"/>
              </w:rPr>
              <w:t>Presenc</w:t>
            </w:r>
            <w:r w:rsidR="006575E9" w:rsidRPr="00D44640">
              <w:rPr>
                <w:rFonts w:eastAsia="Times New Roman"/>
                <w:b w:val="0"/>
                <w:lang w:val="en-GB"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6B4E37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A445F6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25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1CA7C4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41</w:t>
            </w:r>
          </w:p>
        </w:tc>
        <w:tc>
          <w:tcPr>
            <w:tcW w:w="1420" w:type="dxa"/>
            <w:vMerge w:val="restart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5CC2EC" w14:textId="0048170C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0</w:t>
            </w:r>
            <w:r w:rsidR="0041415E">
              <w:rPr>
                <w:rFonts w:eastAsia="Times New Roman"/>
                <w:lang w:val="en-GB" w:eastAsia="es-ES"/>
              </w:rPr>
              <w:t>.</w:t>
            </w:r>
            <w:r w:rsidRPr="00CF7918">
              <w:rPr>
                <w:rFonts w:eastAsia="Times New Roman"/>
                <w:lang w:val="en-GB" w:eastAsia="es-ES"/>
              </w:rPr>
              <w:t>041539</w:t>
            </w:r>
          </w:p>
        </w:tc>
        <w:tc>
          <w:tcPr>
            <w:tcW w:w="1410" w:type="dxa"/>
            <w:vMerge w:val="restar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1AEC4D5" w14:textId="77777777" w:rsidR="00BE05CD" w:rsidRPr="00CF7918" w:rsidRDefault="006575E9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Accepted: no differences</w:t>
            </w:r>
          </w:p>
        </w:tc>
      </w:tr>
      <w:tr w:rsidR="00CF7918" w:rsidRPr="00CF7918" w14:paraId="111A2BFE" w14:textId="77777777" w:rsidTr="00F254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74CE31" w14:textId="77777777" w:rsidR="00BE05CD" w:rsidRPr="00D44640" w:rsidRDefault="00314F88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>
              <w:rPr>
                <w:rFonts w:eastAsia="Times New Roman"/>
                <w:b w:val="0"/>
                <w:lang w:val="en-GB" w:eastAsia="es-ES"/>
              </w:rPr>
              <w:t>Ab</w:t>
            </w:r>
            <w:r w:rsidR="00BE05CD" w:rsidRPr="00D44640">
              <w:rPr>
                <w:rFonts w:eastAsia="Times New Roman"/>
                <w:b w:val="0"/>
                <w:lang w:val="en-GB" w:eastAsia="es-ES"/>
              </w:rPr>
              <w:t>senc</w:t>
            </w:r>
            <w:r w:rsidR="006575E9" w:rsidRPr="00D44640">
              <w:rPr>
                <w:rFonts w:eastAsia="Times New Roman"/>
                <w:b w:val="0"/>
                <w:lang w:val="en-GB"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170F95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63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BDA28A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94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11790C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157</w:t>
            </w:r>
          </w:p>
        </w:tc>
        <w:tc>
          <w:tcPr>
            <w:tcW w:w="14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B5DB74B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  <w:tc>
          <w:tcPr>
            <w:tcW w:w="141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54DB4B5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</w:tr>
      <w:tr w:rsidR="00CF7918" w:rsidRPr="00CF7918" w14:paraId="70E51013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</w:tcBorders>
            <w:noWrap/>
            <w:vAlign w:val="center"/>
            <w:hideMark/>
          </w:tcPr>
          <w:p w14:paraId="34167781" w14:textId="77777777" w:rsidR="00BE05CD" w:rsidRPr="00D44640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D44640">
              <w:rPr>
                <w:rFonts w:eastAsia="Times New Roman"/>
                <w:b w:val="0"/>
                <w:lang w:val="en-GB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</w:tcBorders>
            <w:noWrap/>
            <w:vAlign w:val="center"/>
            <w:hideMark/>
          </w:tcPr>
          <w:p w14:paraId="5CF36D99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79</w:t>
            </w:r>
          </w:p>
        </w:tc>
        <w:tc>
          <w:tcPr>
            <w:tcW w:w="1200" w:type="dxa"/>
            <w:tcBorders>
              <w:top w:val="nil"/>
            </w:tcBorders>
            <w:noWrap/>
            <w:vAlign w:val="center"/>
            <w:hideMark/>
          </w:tcPr>
          <w:p w14:paraId="01C06957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119</w:t>
            </w:r>
          </w:p>
        </w:tc>
        <w:tc>
          <w:tcPr>
            <w:tcW w:w="1300" w:type="dxa"/>
            <w:tcBorders>
              <w:top w:val="nil"/>
            </w:tcBorders>
            <w:noWrap/>
            <w:vAlign w:val="center"/>
            <w:hideMark/>
          </w:tcPr>
          <w:p w14:paraId="4D95F184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198</w:t>
            </w:r>
          </w:p>
        </w:tc>
        <w:tc>
          <w:tcPr>
            <w:tcW w:w="14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C5F36AA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  <w:tc>
          <w:tcPr>
            <w:tcW w:w="141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BC0DCD8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</w:tr>
      <w:tr w:rsidR="00BE05CD" w:rsidRPr="00CF7918" w14:paraId="7939B36B" w14:textId="77777777" w:rsidTr="00F2540A">
        <w:trPr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0" w:type="dxa"/>
            <w:gridSpan w:val="6"/>
            <w:noWrap/>
            <w:vAlign w:val="center"/>
            <w:hideMark/>
          </w:tcPr>
          <w:p w14:paraId="1EA69F4B" w14:textId="77777777" w:rsidR="00BE05CD" w:rsidRPr="00D44640" w:rsidRDefault="00BE05CD" w:rsidP="00F2540A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n-GB" w:eastAsia="es-ES"/>
              </w:rPr>
            </w:pPr>
          </w:p>
        </w:tc>
      </w:tr>
      <w:tr w:rsidR="00CF7918" w:rsidRPr="00CF7918" w14:paraId="7C2FD4C6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bottom w:val="nil"/>
            </w:tcBorders>
            <w:noWrap/>
            <w:vAlign w:val="center"/>
            <w:hideMark/>
          </w:tcPr>
          <w:p w14:paraId="35A51266" w14:textId="77777777" w:rsidR="00BE05CD" w:rsidRPr="00CF7918" w:rsidRDefault="00BE05CD" w:rsidP="00F2540A">
            <w:pPr>
              <w:jc w:val="left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Megalit</w:t>
            </w:r>
            <w:r w:rsidR="006575E9" w:rsidRPr="00CF7918">
              <w:rPr>
                <w:rFonts w:eastAsia="Times New Roman"/>
                <w:lang w:val="en-GB" w:eastAsia="es-ES"/>
              </w:rPr>
              <w:t>hic</w:t>
            </w:r>
          </w:p>
        </w:tc>
        <w:tc>
          <w:tcPr>
            <w:tcW w:w="1200" w:type="dxa"/>
            <w:tcBorders>
              <w:bottom w:val="nil"/>
            </w:tcBorders>
            <w:noWrap/>
            <w:vAlign w:val="center"/>
            <w:hideMark/>
          </w:tcPr>
          <w:p w14:paraId="18BF96B8" w14:textId="77777777" w:rsidR="00BE05CD" w:rsidRPr="00D44640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D44640">
              <w:rPr>
                <w:rFonts w:eastAsia="Times New Roman"/>
                <w:b/>
                <w:lang w:val="en-GB" w:eastAsia="es-ES"/>
              </w:rPr>
              <w:t>F/F?</w:t>
            </w:r>
          </w:p>
        </w:tc>
        <w:tc>
          <w:tcPr>
            <w:tcW w:w="1200" w:type="dxa"/>
            <w:tcBorders>
              <w:bottom w:val="nil"/>
            </w:tcBorders>
            <w:noWrap/>
            <w:vAlign w:val="center"/>
            <w:hideMark/>
          </w:tcPr>
          <w:p w14:paraId="0905C526" w14:textId="77777777" w:rsidR="00BE05CD" w:rsidRPr="00D44640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D44640">
              <w:rPr>
                <w:rFonts w:eastAsia="Times New Roman"/>
                <w:b/>
                <w:lang w:val="en-GB" w:eastAsia="es-ES"/>
              </w:rPr>
              <w:t>M/M?</w:t>
            </w:r>
          </w:p>
        </w:tc>
        <w:tc>
          <w:tcPr>
            <w:tcW w:w="1300" w:type="dxa"/>
            <w:tcBorders>
              <w:bottom w:val="nil"/>
            </w:tcBorders>
            <w:noWrap/>
            <w:vAlign w:val="center"/>
            <w:hideMark/>
          </w:tcPr>
          <w:p w14:paraId="3D68EE0A" w14:textId="77777777" w:rsidR="00BE05CD" w:rsidRPr="00D44640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D44640">
              <w:rPr>
                <w:rFonts w:eastAsia="Times New Roman"/>
                <w:b/>
                <w:lang w:val="en-GB" w:eastAsia="es-ES"/>
              </w:rPr>
              <w:t>Total</w:t>
            </w:r>
          </w:p>
        </w:tc>
        <w:tc>
          <w:tcPr>
            <w:tcW w:w="1420" w:type="dxa"/>
            <w:tcBorders>
              <w:bottom w:val="nil"/>
            </w:tcBorders>
            <w:noWrap/>
            <w:vAlign w:val="center"/>
            <w:hideMark/>
          </w:tcPr>
          <w:p w14:paraId="7D80C80D" w14:textId="77777777" w:rsidR="00BE05CD" w:rsidRPr="00D44640" w:rsidRDefault="006575E9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D44640">
              <w:rPr>
                <w:b/>
                <w:lang w:val="en-GB"/>
              </w:rPr>
              <w:t>χ</w:t>
            </w:r>
            <w:r w:rsidRPr="00D44640">
              <w:rPr>
                <w:b/>
                <w:vertAlign w:val="superscript"/>
                <w:lang w:val="en-GB"/>
              </w:rPr>
              <w:t>2</w:t>
            </w:r>
          </w:p>
        </w:tc>
        <w:tc>
          <w:tcPr>
            <w:tcW w:w="1410" w:type="dxa"/>
            <w:tcBorders>
              <w:bottom w:val="nil"/>
            </w:tcBorders>
            <w:noWrap/>
            <w:vAlign w:val="center"/>
            <w:hideMark/>
          </w:tcPr>
          <w:p w14:paraId="5087936E" w14:textId="77777777" w:rsidR="00BE05CD" w:rsidRPr="00D44640" w:rsidRDefault="006575E9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en-GB" w:eastAsia="es-ES"/>
              </w:rPr>
            </w:pPr>
            <w:r w:rsidRPr="00D44640">
              <w:rPr>
                <w:b/>
                <w:sz w:val="22"/>
                <w:szCs w:val="22"/>
                <w:lang w:val="en-GB"/>
              </w:rPr>
              <w:t>Null hypothesis</w:t>
            </w:r>
          </w:p>
        </w:tc>
      </w:tr>
      <w:tr w:rsidR="00CF7918" w:rsidRPr="00CF7918" w14:paraId="65029A6D" w14:textId="77777777" w:rsidTr="00F254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02ACC2" w14:textId="77777777" w:rsidR="00BE05CD" w:rsidRPr="00CF7918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CF7918">
              <w:rPr>
                <w:rFonts w:eastAsia="Times New Roman"/>
                <w:b w:val="0"/>
                <w:lang w:val="en-GB" w:eastAsia="es-ES"/>
              </w:rPr>
              <w:t>Presenc</w:t>
            </w:r>
            <w:r w:rsidR="006575E9" w:rsidRPr="00CF7918">
              <w:rPr>
                <w:rFonts w:eastAsia="Times New Roman"/>
                <w:b w:val="0"/>
                <w:lang w:val="en-GB"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AA7FFE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FD143B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FDF6ED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33</w:t>
            </w:r>
          </w:p>
        </w:tc>
        <w:tc>
          <w:tcPr>
            <w:tcW w:w="1420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4AF68D42" w14:textId="68A8D55D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</w:t>
            </w:r>
            <w:r w:rsidR="0041415E">
              <w:rPr>
                <w:rFonts w:eastAsia="Times New Roman"/>
                <w:lang w:val="en-GB" w:eastAsia="es-ES"/>
              </w:rPr>
              <w:t>.</w:t>
            </w:r>
            <w:r w:rsidRPr="00CF7918">
              <w:rPr>
                <w:rFonts w:eastAsia="Times New Roman"/>
                <w:lang w:val="en-GB" w:eastAsia="es-ES"/>
              </w:rPr>
              <w:t>2174</w:t>
            </w:r>
          </w:p>
        </w:tc>
        <w:tc>
          <w:tcPr>
            <w:tcW w:w="141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6F95E86D" w14:textId="77777777" w:rsidR="00BE05CD" w:rsidRPr="00CF7918" w:rsidRDefault="006575E9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Accepted: no differences</w:t>
            </w:r>
          </w:p>
        </w:tc>
      </w:tr>
      <w:tr w:rsidR="00CF7918" w:rsidRPr="00CF7918" w14:paraId="750DCD44" w14:textId="77777777" w:rsidTr="00F25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EB391E" w14:textId="77777777" w:rsidR="00BE05CD" w:rsidRPr="00CF7918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CF7918">
              <w:rPr>
                <w:rFonts w:eastAsia="Times New Roman"/>
                <w:b w:val="0"/>
                <w:lang w:val="en-GB" w:eastAsia="es-ES"/>
              </w:rPr>
              <w:t>A</w:t>
            </w:r>
            <w:r w:rsidR="00314F88">
              <w:rPr>
                <w:rFonts w:eastAsia="Times New Roman"/>
                <w:b w:val="0"/>
                <w:lang w:val="en-GB" w:eastAsia="es-ES"/>
              </w:rPr>
              <w:t>b</w:t>
            </w:r>
            <w:r w:rsidRPr="00CF7918">
              <w:rPr>
                <w:rFonts w:eastAsia="Times New Roman"/>
                <w:b w:val="0"/>
                <w:lang w:val="en-GB" w:eastAsia="es-ES"/>
              </w:rPr>
              <w:t>senc</w:t>
            </w:r>
            <w:r w:rsidR="006575E9" w:rsidRPr="00CF7918">
              <w:rPr>
                <w:rFonts w:eastAsia="Times New Roman"/>
                <w:b w:val="0"/>
                <w:lang w:val="en-GB"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FAEE7D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63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9C3343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102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6762EF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165</w:t>
            </w:r>
          </w:p>
        </w:tc>
        <w:tc>
          <w:tcPr>
            <w:tcW w:w="14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E4B639B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  <w:tc>
          <w:tcPr>
            <w:tcW w:w="14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D392A04" w14:textId="77777777" w:rsidR="00BE05CD" w:rsidRPr="00CF7918" w:rsidRDefault="00BE05CD" w:rsidP="00F254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</w:tr>
      <w:tr w:rsidR="00CF7918" w:rsidRPr="00CF7918" w14:paraId="427F7F2B" w14:textId="77777777" w:rsidTr="00F254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88A689" w14:textId="77777777" w:rsidR="00BE05CD" w:rsidRPr="00CF7918" w:rsidRDefault="00BE05CD" w:rsidP="00F2540A">
            <w:pPr>
              <w:jc w:val="left"/>
              <w:rPr>
                <w:rFonts w:eastAsia="Times New Roman"/>
                <w:b w:val="0"/>
                <w:lang w:val="en-GB" w:eastAsia="es-ES"/>
              </w:rPr>
            </w:pPr>
            <w:r w:rsidRPr="00CF7918">
              <w:rPr>
                <w:rFonts w:eastAsia="Times New Roman"/>
                <w:b w:val="0"/>
                <w:lang w:val="en-GB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69A0EC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79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4F5EB1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119</w:t>
            </w:r>
          </w:p>
        </w:tc>
        <w:tc>
          <w:tcPr>
            <w:tcW w:w="130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F087F0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  <w:r w:rsidRPr="00CF7918">
              <w:rPr>
                <w:rFonts w:eastAsia="Times New Roman"/>
                <w:lang w:val="en-GB" w:eastAsia="es-ES"/>
              </w:rPr>
              <w:t>198</w:t>
            </w:r>
          </w:p>
        </w:tc>
        <w:tc>
          <w:tcPr>
            <w:tcW w:w="142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69BE1A6" w14:textId="77777777" w:rsidR="00BE05CD" w:rsidRPr="00CF7918" w:rsidRDefault="00BE05CD" w:rsidP="00F254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  <w:tc>
          <w:tcPr>
            <w:tcW w:w="141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52C6083" w14:textId="77777777" w:rsidR="00BE05CD" w:rsidRPr="00CF7918" w:rsidRDefault="00BE05CD" w:rsidP="00F2540A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GB" w:eastAsia="es-ES"/>
              </w:rPr>
            </w:pPr>
          </w:p>
        </w:tc>
      </w:tr>
    </w:tbl>
    <w:p w14:paraId="303E7EF2" w14:textId="1F039F4D" w:rsidR="00BE05CD" w:rsidRPr="00AB1959" w:rsidRDefault="00AB1959" w:rsidP="00D862C7">
      <w:pPr>
        <w:pStyle w:val="Caption"/>
        <w:tabs>
          <w:tab w:val="left" w:pos="8504"/>
        </w:tabs>
        <w:spacing w:before="120"/>
        <w:ind w:right="-1"/>
        <w:rPr>
          <w:b w:val="0"/>
          <w:color w:val="auto"/>
          <w:sz w:val="24"/>
          <w:szCs w:val="24"/>
          <w:lang w:val="en-GB"/>
        </w:rPr>
      </w:pPr>
      <w:r w:rsidRPr="00AB1959">
        <w:rPr>
          <w:b w:val="0"/>
          <w:color w:val="auto"/>
          <w:sz w:val="24"/>
          <w:szCs w:val="24"/>
          <w:lang w:val="en-GB"/>
        </w:rPr>
        <w:t>NSWSE: negative structure with stone elements; NSWOSE: negative structure without stone elements</w:t>
      </w:r>
      <w:r>
        <w:rPr>
          <w:b w:val="0"/>
          <w:color w:val="auto"/>
          <w:sz w:val="24"/>
          <w:szCs w:val="24"/>
          <w:lang w:val="en-GB"/>
        </w:rPr>
        <w:t>;</w:t>
      </w:r>
      <w:r w:rsidRPr="00AB1959">
        <w:rPr>
          <w:b w:val="0"/>
          <w:color w:val="auto"/>
          <w:sz w:val="24"/>
          <w:szCs w:val="24"/>
          <w:lang w:val="en-GB"/>
        </w:rPr>
        <w:t xml:space="preserve"> F</w:t>
      </w:r>
      <w:r w:rsidR="00272C25">
        <w:rPr>
          <w:b w:val="0"/>
          <w:color w:val="auto"/>
          <w:sz w:val="24"/>
          <w:szCs w:val="24"/>
          <w:lang w:val="en-GB"/>
        </w:rPr>
        <w:t>/F?</w:t>
      </w:r>
      <w:r w:rsidRPr="00AB1959">
        <w:rPr>
          <w:b w:val="0"/>
          <w:color w:val="auto"/>
          <w:sz w:val="24"/>
          <w:szCs w:val="24"/>
          <w:lang w:val="en-GB"/>
        </w:rPr>
        <w:t xml:space="preserve">: female or </w:t>
      </w:r>
      <w:r>
        <w:rPr>
          <w:b w:val="0"/>
          <w:color w:val="auto"/>
          <w:sz w:val="24"/>
          <w:szCs w:val="24"/>
          <w:lang w:val="en-GB"/>
        </w:rPr>
        <w:t>probably</w:t>
      </w:r>
      <w:r w:rsidRPr="00AB1959">
        <w:rPr>
          <w:b w:val="0"/>
          <w:color w:val="auto"/>
          <w:sz w:val="24"/>
          <w:szCs w:val="24"/>
          <w:lang w:val="en-GB"/>
        </w:rPr>
        <w:t xml:space="preserve"> female; M</w:t>
      </w:r>
      <w:r w:rsidR="00272C25">
        <w:rPr>
          <w:b w:val="0"/>
          <w:color w:val="auto"/>
          <w:sz w:val="24"/>
          <w:szCs w:val="24"/>
          <w:lang w:val="en-GB"/>
        </w:rPr>
        <w:t>/M?</w:t>
      </w:r>
      <w:r w:rsidRPr="00AB1959">
        <w:rPr>
          <w:b w:val="0"/>
          <w:color w:val="auto"/>
          <w:sz w:val="24"/>
          <w:szCs w:val="24"/>
          <w:lang w:val="en-GB"/>
        </w:rPr>
        <w:t xml:space="preserve">: male or </w:t>
      </w:r>
      <w:r>
        <w:rPr>
          <w:b w:val="0"/>
          <w:color w:val="auto"/>
          <w:sz w:val="24"/>
          <w:szCs w:val="24"/>
          <w:lang w:val="en-GB"/>
        </w:rPr>
        <w:t>probably</w:t>
      </w:r>
      <w:r w:rsidRPr="00AB1959">
        <w:rPr>
          <w:b w:val="0"/>
          <w:color w:val="auto"/>
          <w:sz w:val="24"/>
          <w:szCs w:val="24"/>
          <w:lang w:val="en-GB"/>
        </w:rPr>
        <w:t xml:space="preserve"> male</w:t>
      </w:r>
      <w:r w:rsidR="006575E9" w:rsidRPr="00AB1959">
        <w:rPr>
          <w:b w:val="0"/>
          <w:color w:val="auto"/>
          <w:sz w:val="24"/>
          <w:szCs w:val="24"/>
          <w:lang w:val="en-GB"/>
        </w:rPr>
        <w:t xml:space="preserve">. </w:t>
      </w:r>
    </w:p>
    <w:p w14:paraId="6898DA16" w14:textId="77777777" w:rsidR="003056B5" w:rsidRDefault="003056B5">
      <w:pPr>
        <w:rPr>
          <w:lang w:val="en-GB"/>
        </w:rPr>
      </w:pPr>
    </w:p>
    <w:p w14:paraId="4AF36578" w14:textId="77777777" w:rsidR="00F230EE" w:rsidRPr="009D0261" w:rsidRDefault="00F230EE" w:rsidP="00254242">
      <w:pPr>
        <w:rPr>
          <w:lang w:val="en-GB"/>
        </w:rPr>
        <w:sectPr w:rsidR="00F230EE" w:rsidRPr="009D0261" w:rsidSect="00E66331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76888083" w14:textId="2D8E3944" w:rsidR="00254242" w:rsidRPr="009D0261" w:rsidRDefault="00254242" w:rsidP="00BC0147">
      <w:pPr>
        <w:spacing w:line="360" w:lineRule="auto"/>
        <w:rPr>
          <w:lang w:val="en-GB"/>
        </w:rPr>
      </w:pPr>
      <w:r w:rsidRPr="00D862C7">
        <w:rPr>
          <w:b/>
          <w:i/>
          <w:lang w:val="en-GB"/>
        </w:rPr>
        <w:lastRenderedPageBreak/>
        <w:t>Tabl</w:t>
      </w:r>
      <w:r w:rsidR="008F3A9E" w:rsidRPr="00D862C7">
        <w:rPr>
          <w:b/>
          <w:i/>
          <w:lang w:val="en-GB"/>
        </w:rPr>
        <w:t>e</w:t>
      </w:r>
      <w:r w:rsidRPr="00D862C7">
        <w:rPr>
          <w:b/>
          <w:i/>
          <w:lang w:val="en-GB"/>
        </w:rPr>
        <w:t xml:space="preserve"> </w:t>
      </w:r>
      <w:r w:rsidR="00D1446E" w:rsidRPr="00D862C7">
        <w:rPr>
          <w:b/>
          <w:i/>
          <w:lang w:val="en-GB"/>
        </w:rPr>
        <w:t>8</w:t>
      </w:r>
      <w:r w:rsidR="00991073" w:rsidRPr="00D862C7">
        <w:rPr>
          <w:b/>
          <w:i/>
          <w:lang w:val="en-GB"/>
        </w:rPr>
        <w:t>.</w:t>
      </w:r>
      <w:r w:rsidRPr="009D0261">
        <w:rPr>
          <w:lang w:val="en-GB"/>
        </w:rPr>
        <w:t xml:space="preserve"> </w:t>
      </w:r>
      <w:r w:rsidR="00991073" w:rsidRPr="00BC0C39">
        <w:rPr>
          <w:i/>
          <w:lang w:val="en-GB"/>
        </w:rPr>
        <w:t>Presence of trepanations for Iberian Neolithic people</w:t>
      </w:r>
      <w:r w:rsidR="008F3A9E" w:rsidRPr="009D0261">
        <w:rPr>
          <w:lang w:val="en-GB"/>
        </w:rPr>
        <w:t>.</w:t>
      </w:r>
    </w:p>
    <w:tbl>
      <w:tblPr>
        <w:tblStyle w:val="PlainTable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47"/>
        <w:gridCol w:w="740"/>
        <w:gridCol w:w="828"/>
        <w:gridCol w:w="1360"/>
        <w:gridCol w:w="2600"/>
        <w:gridCol w:w="1304"/>
        <w:gridCol w:w="105"/>
        <w:gridCol w:w="1362"/>
        <w:gridCol w:w="105"/>
      </w:tblGrid>
      <w:tr w:rsidR="0001584F" w:rsidRPr="009D0261" w14:paraId="17BC1145" w14:textId="77777777" w:rsidTr="00BC0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noWrap/>
            <w:vAlign w:val="center"/>
            <w:hideMark/>
          </w:tcPr>
          <w:p w14:paraId="6DB70C36" w14:textId="77777777" w:rsidR="0001584F" w:rsidRPr="00D44640" w:rsidRDefault="0001584F" w:rsidP="00BC0147">
            <w:pPr>
              <w:jc w:val="left"/>
              <w:rPr>
                <w:sz w:val="20"/>
                <w:szCs w:val="20"/>
                <w:lang w:val="en-GB"/>
              </w:rPr>
            </w:pPr>
            <w:r w:rsidRPr="00D44640">
              <w:rPr>
                <w:sz w:val="20"/>
                <w:szCs w:val="20"/>
                <w:lang w:val="en-GB"/>
              </w:rPr>
              <w:t>Id Pub</w:t>
            </w:r>
          </w:p>
        </w:tc>
        <w:tc>
          <w:tcPr>
            <w:tcW w:w="740" w:type="dxa"/>
            <w:noWrap/>
            <w:vAlign w:val="center"/>
            <w:hideMark/>
          </w:tcPr>
          <w:p w14:paraId="225C5FBE" w14:textId="77777777" w:rsidR="0001584F" w:rsidRPr="00D44640" w:rsidRDefault="0001584F" w:rsidP="00BC014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44640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828" w:type="dxa"/>
            <w:noWrap/>
            <w:vAlign w:val="center"/>
            <w:hideMark/>
          </w:tcPr>
          <w:p w14:paraId="4CD1B3B2" w14:textId="77777777" w:rsidR="0001584F" w:rsidRPr="00D44640" w:rsidRDefault="008F3A9E" w:rsidP="00BC014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44640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1360" w:type="dxa"/>
            <w:noWrap/>
            <w:vAlign w:val="center"/>
            <w:hideMark/>
          </w:tcPr>
          <w:p w14:paraId="23E78BEE" w14:textId="77777777" w:rsidR="0001584F" w:rsidRPr="00D44640" w:rsidRDefault="008F3A9E" w:rsidP="00BC014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44640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2600" w:type="dxa"/>
            <w:noWrap/>
            <w:vAlign w:val="center"/>
            <w:hideMark/>
          </w:tcPr>
          <w:p w14:paraId="04F00241" w14:textId="77777777" w:rsidR="0001584F" w:rsidRPr="00D44640" w:rsidRDefault="008F3A9E" w:rsidP="00BC014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44640">
              <w:rPr>
                <w:sz w:val="20"/>
                <w:szCs w:val="20"/>
                <w:lang w:val="en-GB"/>
              </w:rPr>
              <w:t>Location and type</w:t>
            </w:r>
          </w:p>
        </w:tc>
        <w:tc>
          <w:tcPr>
            <w:tcW w:w="1409" w:type="dxa"/>
            <w:gridSpan w:val="2"/>
            <w:noWrap/>
            <w:vAlign w:val="center"/>
            <w:hideMark/>
          </w:tcPr>
          <w:p w14:paraId="06933475" w14:textId="77777777" w:rsidR="0001584F" w:rsidRPr="00D44640" w:rsidRDefault="0001584F" w:rsidP="00BC014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44640">
              <w:rPr>
                <w:sz w:val="20"/>
                <w:szCs w:val="20"/>
                <w:lang w:val="en-GB"/>
              </w:rPr>
              <w:t>Regenera</w:t>
            </w:r>
            <w:r w:rsidR="008F3A9E" w:rsidRPr="00D44640">
              <w:rPr>
                <w:sz w:val="20"/>
                <w:szCs w:val="20"/>
                <w:lang w:val="en-GB"/>
              </w:rPr>
              <w:t>t</w:t>
            </w:r>
            <w:r w:rsidRPr="00D44640">
              <w:rPr>
                <w:sz w:val="20"/>
                <w:szCs w:val="20"/>
                <w:lang w:val="en-GB"/>
              </w:rPr>
              <w:t>i</w:t>
            </w:r>
            <w:r w:rsidR="008F3A9E" w:rsidRPr="00D44640">
              <w:rPr>
                <w:sz w:val="20"/>
                <w:szCs w:val="20"/>
                <w:lang w:val="en-GB"/>
              </w:rPr>
              <w:t>o</w:t>
            </w:r>
            <w:r w:rsidRPr="00D44640">
              <w:rPr>
                <w:sz w:val="20"/>
                <w:szCs w:val="20"/>
                <w:lang w:val="en-GB"/>
              </w:rPr>
              <w:t>n</w:t>
            </w:r>
          </w:p>
        </w:tc>
        <w:tc>
          <w:tcPr>
            <w:tcW w:w="1467" w:type="dxa"/>
            <w:gridSpan w:val="2"/>
            <w:noWrap/>
            <w:vAlign w:val="center"/>
            <w:hideMark/>
          </w:tcPr>
          <w:p w14:paraId="585032DC" w14:textId="77777777" w:rsidR="0001584F" w:rsidRPr="00D44640" w:rsidRDefault="0001584F" w:rsidP="00BC014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44640">
              <w:rPr>
                <w:sz w:val="20"/>
                <w:szCs w:val="20"/>
                <w:lang w:val="en-GB"/>
              </w:rPr>
              <w:t>Referenc</w:t>
            </w:r>
            <w:r w:rsidR="008F3A9E" w:rsidRPr="00D44640">
              <w:rPr>
                <w:sz w:val="20"/>
                <w:szCs w:val="20"/>
                <w:lang w:val="en-GB"/>
              </w:rPr>
              <w:t>e</w:t>
            </w:r>
          </w:p>
        </w:tc>
      </w:tr>
      <w:tr w:rsidR="0001584F" w:rsidRPr="009D0261" w14:paraId="2A123E79" w14:textId="77777777" w:rsidTr="00BC01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5" w:type="dxa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nil"/>
              <w:bottom w:val="nil"/>
            </w:tcBorders>
            <w:vAlign w:val="center"/>
            <w:hideMark/>
          </w:tcPr>
          <w:p w14:paraId="24EF3466" w14:textId="77777777" w:rsidR="0001584F" w:rsidRPr="00D44640" w:rsidRDefault="0001584F" w:rsidP="00BC014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D44640">
              <w:rPr>
                <w:b w:val="0"/>
                <w:color w:val="000000"/>
                <w:sz w:val="20"/>
                <w:szCs w:val="20"/>
                <w:lang w:val="en-GB"/>
              </w:rPr>
              <w:t>2349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07B9E69A" w14:textId="77777777" w:rsidR="0001584F" w:rsidRPr="009D0261" w:rsidRDefault="003920A8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  <w:hideMark/>
          </w:tcPr>
          <w:p w14:paraId="01D0689B" w14:textId="77777777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60" w:type="dxa"/>
            <w:tcBorders>
              <w:top w:val="nil"/>
              <w:bottom w:val="nil"/>
            </w:tcBorders>
            <w:vAlign w:val="center"/>
            <w:hideMark/>
          </w:tcPr>
          <w:p w14:paraId="3349C0CD" w14:textId="77777777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Bòbila Madurell</w:t>
            </w: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  <w:hideMark/>
          </w:tcPr>
          <w:p w14:paraId="2F763EAF" w14:textId="28ED127B" w:rsidR="0001584F" w:rsidRPr="009D0261" w:rsidRDefault="00705944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Rectangular/oval perforation (19</w:t>
            </w:r>
            <w:r w:rsidR="004863C2">
              <w:rPr>
                <w:color w:val="000000"/>
                <w:sz w:val="20"/>
                <w:szCs w:val="20"/>
                <w:lang w:val="en-GB"/>
              </w:rPr>
              <w:t xml:space="preserve"> × 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8mm) in </w:t>
            </w:r>
            <w:r w:rsidR="00D54B5C" w:rsidRPr="009D0261">
              <w:rPr>
                <w:color w:val="000000"/>
                <w:sz w:val="20"/>
                <w:szCs w:val="20"/>
                <w:lang w:val="en-GB"/>
              </w:rPr>
              <w:t>the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 occipital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  <w:hideMark/>
          </w:tcPr>
          <w:p w14:paraId="664F919E" w14:textId="77777777" w:rsidR="0001584F" w:rsidRPr="009D0261" w:rsidRDefault="00D54B5C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67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159256A2" w14:textId="77777777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161</w:t>
            </w:r>
          </w:p>
        </w:tc>
      </w:tr>
      <w:tr w:rsidR="0001584F" w:rsidRPr="009D0261" w14:paraId="556F24F8" w14:textId="77777777" w:rsidTr="00BC0147">
        <w:trPr>
          <w:gridAfter w:val="1"/>
          <w:wAfter w:w="105" w:type="dxa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nil"/>
              <w:bottom w:val="nil"/>
            </w:tcBorders>
            <w:vAlign w:val="center"/>
            <w:hideMark/>
          </w:tcPr>
          <w:p w14:paraId="18F37596" w14:textId="77777777" w:rsidR="0001584F" w:rsidRPr="00D44640" w:rsidRDefault="0001584F" w:rsidP="00BC014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D44640">
              <w:rPr>
                <w:b w:val="0"/>
                <w:color w:val="000000"/>
                <w:sz w:val="20"/>
                <w:szCs w:val="20"/>
                <w:lang w:val="en-GB"/>
              </w:rPr>
              <w:t>Ind. 10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EF2B5DC" w14:textId="77777777" w:rsidR="0001584F" w:rsidRPr="009D0261" w:rsidRDefault="0001584F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  <w:hideMark/>
          </w:tcPr>
          <w:p w14:paraId="5037A5DE" w14:textId="77777777" w:rsidR="0001584F" w:rsidRPr="009D0261" w:rsidRDefault="0001584F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60" w:type="dxa"/>
            <w:tcBorders>
              <w:top w:val="nil"/>
              <w:bottom w:val="nil"/>
            </w:tcBorders>
            <w:vAlign w:val="center"/>
            <w:hideMark/>
          </w:tcPr>
          <w:p w14:paraId="01E3138A" w14:textId="77777777" w:rsidR="0001584F" w:rsidRPr="009D0261" w:rsidRDefault="00D54B5C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Gavá Mines</w:t>
            </w:r>
            <w:r w:rsidR="0001584F" w:rsidRPr="009D0261">
              <w:rPr>
                <w:color w:val="000000"/>
                <w:sz w:val="20"/>
                <w:szCs w:val="20"/>
                <w:lang w:val="en-GB"/>
              </w:rPr>
              <w:t>: Can Tintorer</w:t>
            </w: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  <w:hideMark/>
          </w:tcPr>
          <w:p w14:paraId="7F713918" w14:textId="2F0302B8" w:rsidR="0001584F" w:rsidRPr="009D0261" w:rsidRDefault="00705944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Two trepanations in left parietal, compatible with graze? </w:t>
            </w:r>
            <w:r w:rsidR="006A046E" w:rsidRPr="009D0261">
              <w:rPr>
                <w:color w:val="000000"/>
                <w:sz w:val="20"/>
                <w:szCs w:val="20"/>
                <w:lang w:val="en-GB"/>
              </w:rPr>
              <w:t>tech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nique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  <w:hideMark/>
          </w:tcPr>
          <w:p w14:paraId="35A8551E" w14:textId="77777777" w:rsidR="0001584F" w:rsidRPr="009D0261" w:rsidRDefault="00D54B5C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67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15D632FF" w14:textId="77777777" w:rsidR="0001584F" w:rsidRPr="009D0261" w:rsidRDefault="0001584F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Villalba, 1999: 49</w:t>
            </w:r>
          </w:p>
        </w:tc>
      </w:tr>
      <w:tr w:rsidR="0001584F" w:rsidRPr="009D0261" w14:paraId="4C99DB2D" w14:textId="77777777" w:rsidTr="00BC01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5" w:type="dxa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nil"/>
              <w:bottom w:val="nil"/>
            </w:tcBorders>
            <w:vAlign w:val="center"/>
            <w:hideMark/>
          </w:tcPr>
          <w:p w14:paraId="23EA311C" w14:textId="77777777" w:rsidR="0001584F" w:rsidRPr="00D44640" w:rsidRDefault="0001584F" w:rsidP="00BC014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D44640">
              <w:rPr>
                <w:b w:val="0"/>
                <w:color w:val="000000"/>
                <w:sz w:val="20"/>
                <w:szCs w:val="20"/>
                <w:lang w:val="en-GB"/>
              </w:rPr>
              <w:t>CSP-6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6A6AD20A" w14:textId="77777777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  <w:hideMark/>
          </w:tcPr>
          <w:p w14:paraId="1F08C5CB" w14:textId="218C099D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AMA (36</w:t>
            </w:r>
            <w:r w:rsidR="00BC0147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45)</w:t>
            </w: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14:paraId="2E98AF66" w14:textId="77777777" w:rsidR="0001584F" w:rsidRPr="00A115F8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115F8">
              <w:rPr>
                <w:color w:val="000000"/>
                <w:sz w:val="20"/>
                <w:szCs w:val="20"/>
              </w:rPr>
              <w:t>La Caserna de Sant Pau del Camp</w:t>
            </w: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  <w:hideMark/>
          </w:tcPr>
          <w:p w14:paraId="328DADCD" w14:textId="14598B6D" w:rsidR="0001584F" w:rsidRPr="009D0261" w:rsidRDefault="00705944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Left </w:t>
            </w:r>
            <w:r w:rsidR="004863C2">
              <w:rPr>
                <w:color w:val="000000"/>
                <w:sz w:val="20"/>
                <w:szCs w:val="20"/>
                <w:lang w:val="en-GB"/>
              </w:rPr>
              <w:t>of</w:t>
            </w:r>
            <w:r w:rsidR="004863C2" w:rsidRPr="009D0261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the lamb</w:t>
            </w:r>
            <w:r w:rsidR="004863C2">
              <w:rPr>
                <w:color w:val="000000"/>
                <w:sz w:val="20"/>
                <w:szCs w:val="20"/>
                <w:lang w:val="en-GB"/>
              </w:rPr>
              <w:t>d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oid suture, compatible with drilled technique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  <w:hideMark/>
          </w:tcPr>
          <w:p w14:paraId="005171D6" w14:textId="77777777" w:rsidR="0001584F" w:rsidRPr="009D0261" w:rsidRDefault="00D54B5C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67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4F88C27B" w14:textId="77777777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Estebaranz </w:t>
            </w:r>
            <w:r w:rsidRPr="00D862C7">
              <w:rPr>
                <w:sz w:val="20"/>
                <w:szCs w:val="20"/>
                <w:lang w:val="en-GB"/>
              </w:rPr>
              <w:t>et al</w:t>
            </w:r>
            <w:r w:rsidRPr="004863C2">
              <w:rPr>
                <w:sz w:val="20"/>
                <w:szCs w:val="20"/>
                <w:lang w:val="en-GB"/>
              </w:rPr>
              <w:t>.,</w:t>
            </w:r>
            <w:r w:rsidRPr="009D0261">
              <w:rPr>
                <w:sz w:val="20"/>
                <w:szCs w:val="20"/>
                <w:lang w:val="en-GB"/>
              </w:rPr>
              <w:t xml:space="preserve"> 2008: 77-78</w:t>
            </w:r>
          </w:p>
        </w:tc>
      </w:tr>
      <w:tr w:rsidR="0001584F" w:rsidRPr="009D0261" w14:paraId="533DE6A8" w14:textId="77777777" w:rsidTr="00BC0147">
        <w:trPr>
          <w:gridAfter w:val="1"/>
          <w:wAfter w:w="105" w:type="dxa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nil"/>
              <w:bottom w:val="nil"/>
            </w:tcBorders>
            <w:vAlign w:val="center"/>
            <w:hideMark/>
          </w:tcPr>
          <w:p w14:paraId="457A2431" w14:textId="77777777" w:rsidR="0001584F" w:rsidRPr="00D44640" w:rsidRDefault="0001584F" w:rsidP="00BC014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D44640">
              <w:rPr>
                <w:b w:val="0"/>
                <w:color w:val="000000"/>
                <w:sz w:val="20"/>
                <w:szCs w:val="20"/>
                <w:lang w:val="en-GB"/>
              </w:rPr>
              <w:t>CSP-19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79CB3347" w14:textId="77777777" w:rsidR="0001584F" w:rsidRPr="009D0261" w:rsidRDefault="0001584F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  <w:hideMark/>
          </w:tcPr>
          <w:p w14:paraId="037B35F0" w14:textId="77777777" w:rsidR="0001584F" w:rsidRPr="009D0261" w:rsidRDefault="0001584F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36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8D0F781" w14:textId="77777777" w:rsidR="0001584F" w:rsidRPr="009D0261" w:rsidRDefault="0001584F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  <w:hideMark/>
          </w:tcPr>
          <w:p w14:paraId="73B3D5FE" w14:textId="77777777" w:rsidR="0001584F" w:rsidRPr="009D0261" w:rsidRDefault="00705944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In the occipital, compatible with drilled technique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  <w:hideMark/>
          </w:tcPr>
          <w:p w14:paraId="55257213" w14:textId="77777777" w:rsidR="0001584F" w:rsidRPr="009D0261" w:rsidRDefault="00D54B5C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67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18962609" w14:textId="77777777" w:rsidR="0001584F" w:rsidRPr="009D0261" w:rsidRDefault="0001584F" w:rsidP="00BC01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Estebaranz </w:t>
            </w:r>
            <w:r w:rsidRPr="00D862C7">
              <w:rPr>
                <w:sz w:val="20"/>
                <w:szCs w:val="20"/>
                <w:lang w:val="en-GB"/>
              </w:rPr>
              <w:t>et al</w:t>
            </w:r>
            <w:r w:rsidRPr="004863C2">
              <w:rPr>
                <w:sz w:val="20"/>
                <w:szCs w:val="20"/>
                <w:lang w:val="en-GB"/>
              </w:rPr>
              <w:t>., 2</w:t>
            </w:r>
            <w:r w:rsidRPr="009D0261">
              <w:rPr>
                <w:sz w:val="20"/>
                <w:szCs w:val="20"/>
                <w:lang w:val="en-GB"/>
              </w:rPr>
              <w:t>008: 78</w:t>
            </w:r>
          </w:p>
        </w:tc>
      </w:tr>
      <w:tr w:rsidR="0001584F" w:rsidRPr="009D0261" w14:paraId="479C3866" w14:textId="77777777" w:rsidTr="00BC01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5" w:type="dxa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dxa"/>
            <w:tcBorders>
              <w:top w:val="nil"/>
              <w:bottom w:val="nil"/>
            </w:tcBorders>
            <w:vAlign w:val="center"/>
            <w:hideMark/>
          </w:tcPr>
          <w:p w14:paraId="08C6AE80" w14:textId="77777777" w:rsidR="0001584F" w:rsidRPr="00D44640" w:rsidRDefault="0001584F" w:rsidP="00BC0147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D44640">
              <w:rPr>
                <w:b w:val="0"/>
                <w:color w:val="000000"/>
                <w:sz w:val="20"/>
                <w:szCs w:val="20"/>
                <w:lang w:val="en-GB"/>
              </w:rPr>
              <w:t>CSP-18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  <w:hideMark/>
          </w:tcPr>
          <w:p w14:paraId="49211474" w14:textId="77777777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  <w:hideMark/>
          </w:tcPr>
          <w:p w14:paraId="151A8993" w14:textId="4A46A1B3" w:rsidR="0001584F" w:rsidRPr="009D0261" w:rsidRDefault="008F3A9E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YA</w:t>
            </w:r>
            <w:r w:rsidR="0001584F" w:rsidRPr="009D0261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BC0147">
              <w:rPr>
                <w:color w:val="000000"/>
                <w:sz w:val="20"/>
                <w:szCs w:val="20"/>
                <w:lang w:val="en-GB"/>
              </w:rPr>
              <w:t>–</w:t>
            </w:r>
            <w:r w:rsidR="0001584F" w:rsidRPr="009D0261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36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61C814D" w14:textId="77777777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  <w:hideMark/>
          </w:tcPr>
          <w:p w14:paraId="7E9949F3" w14:textId="12B62659" w:rsidR="0001584F" w:rsidRPr="009D0261" w:rsidRDefault="00705944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Three trepanations: two in both parietals (drilled technique) and one in the middle of sagit</w:t>
            </w:r>
            <w:r w:rsidR="004863C2">
              <w:rPr>
                <w:color w:val="000000"/>
                <w:sz w:val="20"/>
                <w:szCs w:val="20"/>
                <w:lang w:val="en-GB"/>
              </w:rPr>
              <w:t>t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al suture (graze?)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  <w:hideMark/>
          </w:tcPr>
          <w:p w14:paraId="59B6ED75" w14:textId="77777777" w:rsidR="0001584F" w:rsidRPr="009D0261" w:rsidRDefault="0001584F" w:rsidP="00BC014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ND</w:t>
            </w:r>
          </w:p>
        </w:tc>
        <w:tc>
          <w:tcPr>
            <w:tcW w:w="1467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14:paraId="59C076D9" w14:textId="77777777" w:rsidR="0001584F" w:rsidRPr="009D0261" w:rsidRDefault="0001584F" w:rsidP="00BC0147">
            <w:pPr>
              <w:keepNext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Estebaranz </w:t>
            </w:r>
            <w:r w:rsidRPr="00D862C7">
              <w:rPr>
                <w:sz w:val="20"/>
                <w:szCs w:val="20"/>
                <w:lang w:val="en-GB"/>
              </w:rPr>
              <w:t>et al</w:t>
            </w:r>
            <w:r w:rsidRPr="004863C2">
              <w:rPr>
                <w:sz w:val="20"/>
                <w:szCs w:val="20"/>
                <w:lang w:val="en-GB"/>
              </w:rPr>
              <w:t>., 2</w:t>
            </w:r>
            <w:r w:rsidRPr="009D0261">
              <w:rPr>
                <w:sz w:val="20"/>
                <w:szCs w:val="20"/>
                <w:lang w:val="en-GB"/>
              </w:rPr>
              <w:t>008: 78</w:t>
            </w:r>
          </w:p>
        </w:tc>
      </w:tr>
    </w:tbl>
    <w:p w14:paraId="4F2C8B87" w14:textId="7F11DC3D" w:rsidR="00F6483C" w:rsidRPr="00BC0147" w:rsidRDefault="00705944" w:rsidP="00F6483C">
      <w:pPr>
        <w:pStyle w:val="Caption"/>
        <w:spacing w:before="120"/>
        <w:ind w:left="-284" w:right="-285"/>
        <w:rPr>
          <w:b w:val="0"/>
          <w:color w:val="auto"/>
          <w:sz w:val="24"/>
          <w:szCs w:val="24"/>
          <w:lang w:val="en-GB"/>
        </w:rPr>
      </w:pPr>
      <w:r w:rsidRPr="00BC0147">
        <w:rPr>
          <w:b w:val="0"/>
          <w:color w:val="auto"/>
          <w:sz w:val="24"/>
          <w:szCs w:val="24"/>
          <w:lang w:val="en-GB"/>
        </w:rPr>
        <w:t>F</w:t>
      </w:r>
      <w:r w:rsidR="00272C25">
        <w:rPr>
          <w:b w:val="0"/>
          <w:color w:val="auto"/>
          <w:sz w:val="24"/>
          <w:szCs w:val="24"/>
          <w:lang w:val="en-GB"/>
        </w:rPr>
        <w:t>/F?</w:t>
      </w:r>
      <w:r w:rsidRPr="00BC0147">
        <w:rPr>
          <w:b w:val="0"/>
          <w:color w:val="auto"/>
          <w:sz w:val="24"/>
          <w:szCs w:val="24"/>
          <w:lang w:val="en-GB"/>
        </w:rPr>
        <w:t xml:space="preserve">: female or </w:t>
      </w:r>
      <w:r w:rsidR="004863C2">
        <w:rPr>
          <w:b w:val="0"/>
          <w:color w:val="auto"/>
          <w:sz w:val="24"/>
          <w:szCs w:val="24"/>
          <w:lang w:val="en-GB"/>
        </w:rPr>
        <w:t>probably</w:t>
      </w:r>
      <w:r w:rsidR="004863C2" w:rsidRPr="00BC0147">
        <w:rPr>
          <w:b w:val="0"/>
          <w:color w:val="auto"/>
          <w:sz w:val="24"/>
          <w:szCs w:val="24"/>
          <w:lang w:val="en-GB"/>
        </w:rPr>
        <w:t xml:space="preserve"> </w:t>
      </w:r>
      <w:r w:rsidRPr="00BC0147">
        <w:rPr>
          <w:b w:val="0"/>
          <w:color w:val="auto"/>
          <w:sz w:val="24"/>
          <w:szCs w:val="24"/>
          <w:lang w:val="en-GB"/>
        </w:rPr>
        <w:t>female; M</w:t>
      </w:r>
      <w:r w:rsidR="00272C25">
        <w:rPr>
          <w:b w:val="0"/>
          <w:color w:val="auto"/>
          <w:sz w:val="24"/>
          <w:szCs w:val="24"/>
          <w:lang w:val="en-GB"/>
        </w:rPr>
        <w:t>/M?</w:t>
      </w:r>
      <w:r w:rsidRPr="00BC0147">
        <w:rPr>
          <w:b w:val="0"/>
          <w:color w:val="auto"/>
          <w:sz w:val="24"/>
          <w:szCs w:val="24"/>
          <w:lang w:val="en-GB"/>
        </w:rPr>
        <w:t xml:space="preserve">: male or </w:t>
      </w:r>
      <w:r w:rsidR="004863C2">
        <w:rPr>
          <w:b w:val="0"/>
          <w:color w:val="auto"/>
          <w:sz w:val="24"/>
          <w:szCs w:val="24"/>
          <w:lang w:val="en-GB"/>
        </w:rPr>
        <w:t>probably</w:t>
      </w:r>
      <w:r w:rsidR="004863C2" w:rsidRPr="00BC0147">
        <w:rPr>
          <w:b w:val="0"/>
          <w:color w:val="auto"/>
          <w:sz w:val="24"/>
          <w:szCs w:val="24"/>
          <w:lang w:val="en-GB"/>
        </w:rPr>
        <w:t xml:space="preserve"> </w:t>
      </w:r>
      <w:r w:rsidRPr="00BC0147">
        <w:rPr>
          <w:b w:val="0"/>
          <w:color w:val="auto"/>
          <w:sz w:val="24"/>
          <w:szCs w:val="24"/>
          <w:lang w:val="en-GB"/>
        </w:rPr>
        <w:t xml:space="preserve">male; UND: adult undetermined sex; </w:t>
      </w:r>
      <w:r w:rsidR="00BC0147">
        <w:rPr>
          <w:b w:val="0"/>
          <w:color w:val="auto"/>
          <w:sz w:val="24"/>
          <w:szCs w:val="24"/>
          <w:lang w:val="en-GB"/>
        </w:rPr>
        <w:t xml:space="preserve">AD: adult; AMA: </w:t>
      </w:r>
      <w:r w:rsidR="00BC0147" w:rsidRPr="00032231">
        <w:rPr>
          <w:b w:val="0"/>
          <w:color w:val="auto"/>
          <w:sz w:val="24"/>
          <w:szCs w:val="24"/>
          <w:lang w:val="en-GB"/>
        </w:rPr>
        <w:t>adult mature age</w:t>
      </w:r>
      <w:r w:rsidR="00BC0147">
        <w:rPr>
          <w:b w:val="0"/>
          <w:color w:val="auto"/>
          <w:sz w:val="24"/>
          <w:szCs w:val="24"/>
          <w:lang w:val="en-GB"/>
        </w:rPr>
        <w:t>; YA: young adult.</w:t>
      </w:r>
      <w:r w:rsidR="00D54B5C" w:rsidRPr="00BC0147">
        <w:rPr>
          <w:b w:val="0"/>
          <w:color w:val="auto"/>
          <w:sz w:val="24"/>
          <w:szCs w:val="24"/>
          <w:lang w:val="en-GB"/>
        </w:rPr>
        <w:t xml:space="preserve"> </w:t>
      </w:r>
    </w:p>
    <w:p w14:paraId="7AF19826" w14:textId="77777777" w:rsidR="00F230EE" w:rsidRPr="009D0261" w:rsidRDefault="00705944">
      <w:pPr>
        <w:rPr>
          <w:lang w:val="en-GB"/>
        </w:rPr>
      </w:pPr>
      <w:r w:rsidRPr="009D0261">
        <w:rPr>
          <w:lang w:val="en-GB"/>
        </w:rPr>
        <w:br w:type="page"/>
      </w:r>
    </w:p>
    <w:p w14:paraId="2166EF67" w14:textId="04483ECA" w:rsidR="00F230EE" w:rsidRPr="009D0261" w:rsidRDefault="00D1446E" w:rsidP="004863C2">
      <w:pPr>
        <w:spacing w:line="360" w:lineRule="auto"/>
        <w:rPr>
          <w:lang w:val="en-GB"/>
        </w:rPr>
      </w:pPr>
      <w:r w:rsidRPr="00D862C7">
        <w:rPr>
          <w:b/>
          <w:i/>
          <w:lang w:val="en-GB"/>
        </w:rPr>
        <w:lastRenderedPageBreak/>
        <w:t>Tabl</w:t>
      </w:r>
      <w:r w:rsidR="00D60262" w:rsidRPr="00D862C7">
        <w:rPr>
          <w:b/>
          <w:i/>
          <w:lang w:val="en-GB"/>
        </w:rPr>
        <w:t>e</w:t>
      </w:r>
      <w:r w:rsidRPr="00D862C7">
        <w:rPr>
          <w:b/>
          <w:i/>
          <w:lang w:val="en-GB"/>
        </w:rPr>
        <w:t xml:space="preserve"> 9</w:t>
      </w:r>
      <w:r w:rsidR="00F230EE" w:rsidRPr="00D862C7">
        <w:rPr>
          <w:b/>
          <w:i/>
          <w:lang w:val="en-GB"/>
        </w:rPr>
        <w:t>.</w:t>
      </w:r>
      <w:r w:rsidR="00F6483C" w:rsidRPr="009D0261">
        <w:rPr>
          <w:lang w:val="en-GB"/>
        </w:rPr>
        <w:t xml:space="preserve"> </w:t>
      </w:r>
      <w:r w:rsidR="00991073" w:rsidRPr="00BC0C39">
        <w:rPr>
          <w:i/>
          <w:lang w:val="en-GB"/>
        </w:rPr>
        <w:t>Presence of red pigment (ochre/cinnabar) in Iberian Neolithic people</w:t>
      </w:r>
      <w:r w:rsidR="00F6483C" w:rsidRPr="009D0261">
        <w:rPr>
          <w:lang w:val="en-GB"/>
        </w:rPr>
        <w:t>.</w:t>
      </w:r>
    </w:p>
    <w:tbl>
      <w:tblPr>
        <w:tblStyle w:val="PlainTable2"/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833"/>
        <w:gridCol w:w="867"/>
        <w:gridCol w:w="1417"/>
        <w:gridCol w:w="3264"/>
        <w:gridCol w:w="1710"/>
      </w:tblGrid>
      <w:tr w:rsidR="00F230EE" w:rsidRPr="009D0261" w14:paraId="44156030" w14:textId="77777777" w:rsidTr="00486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noWrap/>
            <w:vAlign w:val="center"/>
            <w:hideMark/>
          </w:tcPr>
          <w:p w14:paraId="04FB172A" w14:textId="77777777" w:rsidR="00F230EE" w:rsidRPr="00314F88" w:rsidRDefault="00F230EE" w:rsidP="004863C2">
            <w:pPr>
              <w:jc w:val="left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Id Pub</w:t>
            </w:r>
          </w:p>
        </w:tc>
        <w:tc>
          <w:tcPr>
            <w:tcW w:w="833" w:type="dxa"/>
            <w:noWrap/>
            <w:vAlign w:val="center"/>
            <w:hideMark/>
          </w:tcPr>
          <w:p w14:paraId="2FB46A72" w14:textId="77777777" w:rsidR="00F230EE" w:rsidRPr="00314F88" w:rsidRDefault="00F230EE" w:rsidP="004863C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Sex</w:t>
            </w:r>
          </w:p>
        </w:tc>
        <w:tc>
          <w:tcPr>
            <w:tcW w:w="867" w:type="dxa"/>
            <w:noWrap/>
            <w:vAlign w:val="center"/>
            <w:hideMark/>
          </w:tcPr>
          <w:p w14:paraId="37645621" w14:textId="77777777" w:rsidR="00F230EE" w:rsidRPr="00314F88" w:rsidRDefault="00D60262" w:rsidP="004863C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Age</w:t>
            </w:r>
          </w:p>
        </w:tc>
        <w:tc>
          <w:tcPr>
            <w:tcW w:w="1417" w:type="dxa"/>
            <w:noWrap/>
            <w:vAlign w:val="center"/>
            <w:hideMark/>
          </w:tcPr>
          <w:p w14:paraId="1F490B1A" w14:textId="77777777" w:rsidR="00F230EE" w:rsidRPr="00314F88" w:rsidRDefault="00D60262" w:rsidP="004863C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Site</w:t>
            </w:r>
          </w:p>
        </w:tc>
        <w:tc>
          <w:tcPr>
            <w:tcW w:w="3264" w:type="dxa"/>
            <w:noWrap/>
            <w:vAlign w:val="center"/>
            <w:hideMark/>
          </w:tcPr>
          <w:p w14:paraId="503BB97D" w14:textId="77777777" w:rsidR="00F230EE" w:rsidRPr="00314F88" w:rsidRDefault="00D60262" w:rsidP="004863C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1710" w:type="dxa"/>
            <w:noWrap/>
            <w:vAlign w:val="center"/>
            <w:hideMark/>
          </w:tcPr>
          <w:p w14:paraId="1E47D078" w14:textId="77777777" w:rsidR="00F230EE" w:rsidRPr="00314F88" w:rsidRDefault="00F230EE" w:rsidP="004863C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14F88">
              <w:rPr>
                <w:sz w:val="20"/>
                <w:szCs w:val="20"/>
                <w:lang w:val="en-GB"/>
              </w:rPr>
              <w:t>Referenc</w:t>
            </w:r>
            <w:r w:rsidR="00D60262" w:rsidRPr="00314F88">
              <w:rPr>
                <w:sz w:val="20"/>
                <w:szCs w:val="20"/>
                <w:lang w:val="en-GB"/>
              </w:rPr>
              <w:t>e</w:t>
            </w:r>
          </w:p>
        </w:tc>
      </w:tr>
      <w:tr w:rsidR="00F230EE" w:rsidRPr="009D0261" w14:paraId="76B9A64A" w14:textId="77777777" w:rsidTr="0048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bottom w:val="nil"/>
            </w:tcBorders>
            <w:vAlign w:val="center"/>
            <w:hideMark/>
          </w:tcPr>
          <w:p w14:paraId="0317EE0E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70</w:t>
            </w:r>
          </w:p>
        </w:tc>
        <w:tc>
          <w:tcPr>
            <w:tcW w:w="833" w:type="dxa"/>
            <w:tcBorders>
              <w:bottom w:val="nil"/>
            </w:tcBorders>
            <w:vAlign w:val="center"/>
            <w:hideMark/>
          </w:tcPr>
          <w:p w14:paraId="48142FAE" w14:textId="77777777" w:rsidR="00F230EE" w:rsidRPr="00314F88" w:rsidRDefault="003920A8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67" w:type="dxa"/>
            <w:tcBorders>
              <w:bottom w:val="nil"/>
            </w:tcBorders>
            <w:vAlign w:val="center"/>
            <w:hideMark/>
          </w:tcPr>
          <w:p w14:paraId="49760094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  <w:hideMark/>
          </w:tcPr>
          <w:p w14:paraId="4F00FA7E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Can Gambús</w:t>
            </w:r>
          </w:p>
        </w:tc>
        <w:tc>
          <w:tcPr>
            <w:tcW w:w="3264" w:type="dxa"/>
            <w:tcBorders>
              <w:bottom w:val="nil"/>
            </w:tcBorders>
            <w:vAlign w:val="center"/>
            <w:hideMark/>
          </w:tcPr>
          <w:p w14:paraId="73968D9C" w14:textId="77777777" w:rsidR="00F230EE" w:rsidRPr="009D0261" w:rsidRDefault="009D0261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Na</w:t>
            </w:r>
            <w:r w:rsidR="00D60262" w:rsidRPr="009D0261">
              <w:rPr>
                <w:color w:val="000000"/>
                <w:sz w:val="20"/>
                <w:szCs w:val="20"/>
                <w:lang w:val="en-GB"/>
              </w:rPr>
              <w:t>sal bone</w:t>
            </w:r>
          </w:p>
        </w:tc>
        <w:tc>
          <w:tcPr>
            <w:tcW w:w="1710" w:type="dxa"/>
            <w:tcBorders>
              <w:bottom w:val="nil"/>
            </w:tcBorders>
            <w:noWrap/>
            <w:vAlign w:val="center"/>
            <w:hideMark/>
          </w:tcPr>
          <w:p w14:paraId="71C391B4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108</w:t>
            </w:r>
          </w:p>
        </w:tc>
      </w:tr>
      <w:tr w:rsidR="00F230EE" w:rsidRPr="009D0261" w14:paraId="2045676A" w14:textId="77777777" w:rsidTr="004863C2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4B2D677C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CG-1 110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27E7CA9A" w14:textId="77777777" w:rsidR="00F230EE" w:rsidRPr="00314F88" w:rsidRDefault="003920A8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02544586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5FBD568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5936EBAC" w14:textId="504F01A0" w:rsidR="00F230EE" w:rsidRPr="009D0261" w:rsidRDefault="00705944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On a set of tools and at </w:t>
            </w:r>
            <w:r w:rsidR="00342464">
              <w:rPr>
                <w:color w:val="000000"/>
                <w:sz w:val="20"/>
                <w:szCs w:val="20"/>
                <w:lang w:val="en-GB"/>
              </w:rPr>
              <w:t>bas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 of pit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FBFDD4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131</w:t>
            </w:r>
          </w:p>
        </w:tc>
      </w:tr>
      <w:tr w:rsidR="00F230EE" w:rsidRPr="009D0261" w14:paraId="5C1A3F72" w14:textId="77777777" w:rsidTr="0048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219D063B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CG-1 112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2004CC2B" w14:textId="77777777" w:rsidR="00F230EE" w:rsidRPr="00314F88" w:rsidRDefault="003920A8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73195314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D950EB8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4A626469" w14:textId="11E26BCD" w:rsidR="00F230EE" w:rsidRPr="009D0261" w:rsidRDefault="00705944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At </w:t>
            </w:r>
            <w:r w:rsidR="00342464">
              <w:rPr>
                <w:color w:val="000000"/>
                <w:sz w:val="20"/>
                <w:szCs w:val="20"/>
                <w:lang w:val="en-GB"/>
              </w:rPr>
              <w:t>base of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 pit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B2F97F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131</w:t>
            </w:r>
          </w:p>
        </w:tc>
      </w:tr>
      <w:tr w:rsidR="00F230EE" w:rsidRPr="009D0261" w14:paraId="0557336F" w14:textId="77777777" w:rsidTr="004863C2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7600EF19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CG-1 122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1CE1877F" w14:textId="77777777" w:rsidR="00F230EE" w:rsidRPr="00314F88" w:rsidRDefault="003920A8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1317DEE4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5CE9CCF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32626BB8" w14:textId="364E4029" w:rsidR="00F230EE" w:rsidRPr="009D0261" w:rsidRDefault="00464091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At </w:t>
            </w:r>
            <w:r w:rsidR="00342464">
              <w:rPr>
                <w:color w:val="000000"/>
                <w:sz w:val="20"/>
                <w:szCs w:val="20"/>
                <w:lang w:val="en-GB"/>
              </w:rPr>
              <w:t>base of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 pit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CB465E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131</w:t>
            </w:r>
          </w:p>
        </w:tc>
      </w:tr>
      <w:tr w:rsidR="00F230EE" w:rsidRPr="009D0261" w14:paraId="42C17169" w14:textId="77777777" w:rsidTr="0048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7D5CCE09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CG-1 130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6C592F9F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3484C672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4BDDB9A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629E9B21" w14:textId="77777777" w:rsidR="00F230EE" w:rsidRPr="009D0261" w:rsidRDefault="00E54261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Right supraorbital </w:t>
            </w:r>
            <w:r w:rsidR="00BF7EC1" w:rsidRPr="009D0261">
              <w:rPr>
                <w:color w:val="000000"/>
                <w:sz w:val="20"/>
                <w:szCs w:val="20"/>
                <w:lang w:val="en-GB"/>
              </w:rPr>
              <w:t>ridge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B22850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108</w:t>
            </w:r>
          </w:p>
        </w:tc>
      </w:tr>
      <w:tr w:rsidR="00F230EE" w:rsidRPr="009D0261" w14:paraId="54DF97AB" w14:textId="77777777" w:rsidTr="004863C2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122895CD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CG-1 166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3A0785FB" w14:textId="77777777" w:rsidR="00F230EE" w:rsidRPr="00314F88" w:rsidRDefault="003920A8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4DABC3FA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18A26D6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3C00B17D" w14:textId="77777777" w:rsidR="00F230EE" w:rsidRPr="009D0261" w:rsidRDefault="00BF7EC1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Right supraorbital ridge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A5E8C6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108</w:t>
            </w:r>
          </w:p>
        </w:tc>
      </w:tr>
      <w:tr w:rsidR="00F230EE" w:rsidRPr="009D0261" w14:paraId="633423C5" w14:textId="77777777" w:rsidTr="0048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20CA6D9D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CG-1 167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10DBF3F5" w14:textId="77777777" w:rsidR="00F230EE" w:rsidRPr="00314F88" w:rsidRDefault="003920A8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612AC243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406B7063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74C35CF4" w14:textId="77777777" w:rsidR="00F230EE" w:rsidRPr="009D0261" w:rsidRDefault="00705944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Supr</w:t>
            </w:r>
            <w:r w:rsidR="00314F88">
              <w:rPr>
                <w:color w:val="000000"/>
                <w:sz w:val="20"/>
                <w:szCs w:val="20"/>
                <w:lang w:val="en-GB"/>
              </w:rPr>
              <w:t>aorbital ridges, zygomatic</w:t>
            </w:r>
            <w:r w:rsidRPr="009D0261">
              <w:rPr>
                <w:color w:val="000000"/>
                <w:sz w:val="20"/>
                <w:szCs w:val="20"/>
                <w:lang w:val="en-GB"/>
              </w:rPr>
              <w:t>, left temporal. and right coronoid process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D1F86D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108</w:t>
            </w:r>
          </w:p>
        </w:tc>
      </w:tr>
      <w:tr w:rsidR="00F230EE" w:rsidRPr="009D0261" w14:paraId="3625D203" w14:textId="77777777" w:rsidTr="004863C2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624D22EB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CG-1 179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44416FDB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1D6D0046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9B03D7D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7933F039" w14:textId="77777777" w:rsidR="00F230EE" w:rsidRPr="009D0261" w:rsidRDefault="00E54261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On two punches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93B8CF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131</w:t>
            </w:r>
          </w:p>
        </w:tc>
      </w:tr>
      <w:tr w:rsidR="00F230EE" w:rsidRPr="009D0261" w14:paraId="1B8F739F" w14:textId="77777777" w:rsidTr="0048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63F69DBF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CG-1 180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070E8E5E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547867CA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A32A0B4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734BD794" w14:textId="77777777" w:rsidR="00F230EE" w:rsidRPr="009D0261" w:rsidRDefault="009D0261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On a stone of the infill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9A3FD4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131</w:t>
            </w:r>
          </w:p>
        </w:tc>
      </w:tr>
      <w:tr w:rsidR="00F230EE" w:rsidRPr="009D0261" w14:paraId="30A611FB" w14:textId="77777777" w:rsidTr="004863C2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695358CD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CG-1 184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3D829999" w14:textId="77777777" w:rsidR="00F230EE" w:rsidRPr="00314F88" w:rsidRDefault="003920A8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564B565A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33C9762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66885886" w14:textId="77777777" w:rsidR="00F230EE" w:rsidRPr="009D0261" w:rsidRDefault="00705944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On zygomatic bone and M1 lower left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B9094A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Allièse, 2016: 108</w:t>
            </w:r>
          </w:p>
        </w:tc>
      </w:tr>
      <w:tr w:rsidR="00F230EE" w:rsidRPr="009D0261" w14:paraId="3504325B" w14:textId="77777777" w:rsidTr="0048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6E0CA991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Est. 4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76D20247" w14:textId="77777777" w:rsidR="00F230EE" w:rsidRPr="00314F88" w:rsidRDefault="003920A8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UND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71AE5F7E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49924ECC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Castelo Belinho</w:t>
            </w: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0CE5C2DA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Sediment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70D765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Gomes, 2012: 119</w:t>
            </w:r>
          </w:p>
        </w:tc>
      </w:tr>
      <w:tr w:rsidR="00F230EE" w:rsidRPr="009D0261" w14:paraId="5DA2912F" w14:textId="77777777" w:rsidTr="004863C2">
        <w:trPr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7D0C9FC7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685A8383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737419EB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AS (&gt;45)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48134AB3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Cueva de Chaves</w:t>
            </w: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27259876" w14:textId="77777777" w:rsidR="00F230EE" w:rsidRPr="009D0261" w:rsidRDefault="00F04797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 xml:space="preserve">Skull, phalanx and </w:t>
            </w:r>
            <w:r w:rsidR="009D0261">
              <w:rPr>
                <w:color w:val="000000"/>
                <w:sz w:val="20"/>
                <w:szCs w:val="20"/>
                <w:lang w:val="en-GB"/>
              </w:rPr>
              <w:t>lo</w:t>
            </w:r>
            <w:r w:rsidR="00342464">
              <w:rPr>
                <w:color w:val="000000"/>
                <w:sz w:val="20"/>
                <w:szCs w:val="20"/>
                <w:lang w:val="en-GB"/>
              </w:rPr>
              <w:t>n</w:t>
            </w:r>
            <w:r w:rsidR="009D0261">
              <w:rPr>
                <w:color w:val="000000"/>
                <w:sz w:val="20"/>
                <w:szCs w:val="20"/>
                <w:lang w:val="en-GB"/>
              </w:rPr>
              <w:t>g bones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569BC4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Utrilla Miranda </w:t>
            </w:r>
            <w:r w:rsidRPr="00D862C7">
              <w:rPr>
                <w:sz w:val="20"/>
                <w:szCs w:val="20"/>
                <w:lang w:val="en-GB"/>
              </w:rPr>
              <w:t>et al</w:t>
            </w:r>
            <w:r w:rsidRPr="00342464">
              <w:rPr>
                <w:sz w:val="20"/>
                <w:szCs w:val="20"/>
                <w:lang w:val="en-GB"/>
              </w:rPr>
              <w:t xml:space="preserve">., </w:t>
            </w:r>
            <w:r w:rsidRPr="009D0261">
              <w:rPr>
                <w:sz w:val="20"/>
                <w:szCs w:val="20"/>
                <w:lang w:val="en-GB"/>
              </w:rPr>
              <w:t>2008: 4</w:t>
            </w:r>
          </w:p>
        </w:tc>
      </w:tr>
      <w:tr w:rsidR="00F230EE" w:rsidRPr="009D0261" w14:paraId="3E3923ED" w14:textId="77777777" w:rsidTr="0048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40A88FE4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GE 310-563 | 7611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1DA4F32D" w14:textId="77777777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M?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5C11B48D" w14:textId="73004793" w:rsidR="00F230EE" w:rsidRPr="00314F88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AME (26</w:t>
            </w:r>
            <w:r w:rsidR="00342464">
              <w:rPr>
                <w:color w:val="000000"/>
                <w:sz w:val="20"/>
                <w:szCs w:val="20"/>
                <w:lang w:val="en-GB"/>
              </w:rPr>
              <w:t>–</w:t>
            </w:r>
            <w:r w:rsidRPr="00314F88">
              <w:rPr>
                <w:color w:val="000000"/>
                <w:sz w:val="20"/>
                <w:szCs w:val="20"/>
                <w:lang w:val="en-GB"/>
              </w:rPr>
              <w:t>35)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2E486FB2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Costamar</w:t>
            </w: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2BF1DDC7" w14:textId="77777777" w:rsidR="00F230EE" w:rsidRPr="009D0261" w:rsidRDefault="00F04797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On body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D5D429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Flors Ureña, 2010: 182</w:t>
            </w:r>
          </w:p>
        </w:tc>
      </w:tr>
      <w:tr w:rsidR="00F230EE" w:rsidRPr="009D0261" w14:paraId="60BF2812" w14:textId="77777777" w:rsidTr="004863C2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Borders>
              <w:top w:val="nil"/>
              <w:bottom w:val="nil"/>
            </w:tcBorders>
            <w:vAlign w:val="center"/>
            <w:hideMark/>
          </w:tcPr>
          <w:p w14:paraId="31241ED4" w14:textId="77777777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Ind. nº 5 (13504)</w:t>
            </w:r>
          </w:p>
        </w:tc>
        <w:tc>
          <w:tcPr>
            <w:tcW w:w="833" w:type="dxa"/>
            <w:tcBorders>
              <w:top w:val="nil"/>
              <w:bottom w:val="nil"/>
            </w:tcBorders>
            <w:vAlign w:val="center"/>
            <w:hideMark/>
          </w:tcPr>
          <w:p w14:paraId="51BF7BCA" w14:textId="77777777" w:rsidR="00F230EE" w:rsidRPr="00314F88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  <w:hideMark/>
          </w:tcPr>
          <w:p w14:paraId="39FCC6E1" w14:textId="6CC6B4B5" w:rsidR="00F230EE" w:rsidRPr="00314F88" w:rsidRDefault="00464091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color w:val="000000"/>
                <w:sz w:val="20"/>
                <w:szCs w:val="20"/>
                <w:lang w:val="en-GB"/>
              </w:rPr>
              <w:t>YA</w:t>
            </w:r>
            <w:r w:rsidR="00F230EE" w:rsidRPr="00314F88">
              <w:rPr>
                <w:color w:val="000000"/>
                <w:sz w:val="20"/>
                <w:szCs w:val="20"/>
                <w:lang w:val="en-GB"/>
              </w:rPr>
              <w:t xml:space="preserve"> (18</w:t>
            </w:r>
            <w:r w:rsidR="00342464">
              <w:rPr>
                <w:color w:val="000000"/>
                <w:sz w:val="20"/>
                <w:szCs w:val="20"/>
                <w:lang w:val="en-GB"/>
              </w:rPr>
              <w:t>–</w:t>
            </w:r>
            <w:r w:rsidR="00F230EE" w:rsidRPr="00314F88">
              <w:rPr>
                <w:color w:val="000000"/>
                <w:sz w:val="20"/>
                <w:szCs w:val="20"/>
                <w:lang w:val="en-GB"/>
              </w:rPr>
              <w:t>25)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31667F0E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Polideportivo de Martos</w:t>
            </w: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44250358" w14:textId="77777777" w:rsidR="00F230EE" w:rsidRPr="009D0261" w:rsidRDefault="00F04797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On individual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E16D7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Lizcano Prestel, 1999: 133.</w:t>
            </w:r>
          </w:p>
        </w:tc>
      </w:tr>
      <w:tr w:rsidR="00F230EE" w:rsidRPr="009D0261" w14:paraId="170F97EC" w14:textId="77777777" w:rsidTr="0048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20711EF2" w14:textId="1E0F6995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No</w:t>
            </w:r>
            <w:r w:rsidR="00342464">
              <w:rPr>
                <w:b w:val="0"/>
                <w:color w:val="000000"/>
                <w:sz w:val="20"/>
                <w:szCs w:val="20"/>
                <w:lang w:val="en-GB"/>
              </w:rPr>
              <w:t>t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 xml:space="preserve"> individualiz</w:t>
            </w:r>
            <w:r w:rsidR="00342464">
              <w:rPr>
                <w:b w:val="0"/>
                <w:color w:val="000000"/>
                <w:sz w:val="20"/>
                <w:szCs w:val="20"/>
                <w:lang w:val="en-GB"/>
              </w:rPr>
              <w:t>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2EBCECAD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Algar do Bom Santo</w:t>
            </w: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20D07C9F" w14:textId="77777777" w:rsidR="00F230EE" w:rsidRPr="009D0261" w:rsidRDefault="00F04797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Not mentioned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499615" w14:textId="77777777" w:rsidR="00F230EE" w:rsidRPr="009D0261" w:rsidRDefault="00F230EE" w:rsidP="004863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 xml:space="preserve">Granja </w:t>
            </w:r>
            <w:r w:rsidRPr="00D862C7">
              <w:rPr>
                <w:sz w:val="20"/>
                <w:szCs w:val="20"/>
                <w:lang w:val="en-GB"/>
              </w:rPr>
              <w:t>et al</w:t>
            </w:r>
            <w:r w:rsidRPr="00342464">
              <w:rPr>
                <w:sz w:val="20"/>
                <w:szCs w:val="20"/>
                <w:lang w:val="en-GB"/>
              </w:rPr>
              <w:t>.,</w:t>
            </w:r>
            <w:r w:rsidRPr="009D0261">
              <w:rPr>
                <w:sz w:val="20"/>
                <w:szCs w:val="20"/>
                <w:lang w:val="en-GB"/>
              </w:rPr>
              <w:t xml:space="preserve"> 2014: 80</w:t>
            </w:r>
          </w:p>
        </w:tc>
      </w:tr>
      <w:tr w:rsidR="00F230EE" w:rsidRPr="009D0261" w14:paraId="2B697F13" w14:textId="77777777" w:rsidTr="004863C2">
        <w:trPr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4C43E89D" w14:textId="50524D46" w:rsidR="00F230EE" w:rsidRPr="00314F88" w:rsidRDefault="00F230EE" w:rsidP="004863C2">
            <w:pPr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>No</w:t>
            </w:r>
            <w:r w:rsidR="00342464">
              <w:rPr>
                <w:b w:val="0"/>
                <w:color w:val="000000"/>
                <w:sz w:val="20"/>
                <w:szCs w:val="20"/>
                <w:lang w:val="en-GB"/>
              </w:rPr>
              <w:t>t</w:t>
            </w:r>
            <w:r w:rsidRPr="00314F88">
              <w:rPr>
                <w:b w:val="0"/>
                <w:color w:val="000000"/>
                <w:sz w:val="20"/>
                <w:szCs w:val="20"/>
                <w:lang w:val="en-GB"/>
              </w:rPr>
              <w:t xml:space="preserve"> individualiz</w:t>
            </w:r>
            <w:r w:rsidR="00342464">
              <w:rPr>
                <w:b w:val="0"/>
                <w:color w:val="000000"/>
                <w:sz w:val="20"/>
                <w:szCs w:val="20"/>
                <w:lang w:val="en-GB"/>
              </w:rPr>
              <w:t>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  <w:hideMark/>
          </w:tcPr>
          <w:p w14:paraId="643FAB7F" w14:textId="77777777" w:rsidR="00F230EE" w:rsidRPr="009D0261" w:rsidRDefault="00F230EE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 w:rsidRPr="009D0261">
              <w:rPr>
                <w:color w:val="000000"/>
                <w:sz w:val="20"/>
                <w:szCs w:val="20"/>
                <w:lang w:val="en-GB"/>
              </w:rPr>
              <w:t>Dolmen de Alberite</w:t>
            </w: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  <w:hideMark/>
          </w:tcPr>
          <w:p w14:paraId="79A30684" w14:textId="68ECF6AB" w:rsidR="00F230EE" w:rsidRPr="009D0261" w:rsidRDefault="00342464" w:rsidP="004863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‘</w:t>
            </w:r>
            <w:r w:rsidR="009D0261">
              <w:rPr>
                <w:color w:val="000000"/>
                <w:sz w:val="20"/>
                <w:szCs w:val="20"/>
                <w:lang w:val="en-GB"/>
              </w:rPr>
              <w:t>Surface of the burial p</w:t>
            </w:r>
            <w:r w:rsidR="00AD380A">
              <w:rPr>
                <w:color w:val="000000"/>
                <w:sz w:val="20"/>
                <w:szCs w:val="20"/>
                <w:lang w:val="en-GB"/>
              </w:rPr>
              <w:t>l</w:t>
            </w:r>
            <w:r w:rsidR="009D0261">
              <w:rPr>
                <w:color w:val="000000"/>
                <w:sz w:val="20"/>
                <w:szCs w:val="20"/>
                <w:lang w:val="en-GB"/>
              </w:rPr>
              <w:t>an in the gallery</w:t>
            </w:r>
            <w:r>
              <w:rPr>
                <w:color w:val="000000"/>
                <w:sz w:val="20"/>
                <w:szCs w:val="20"/>
                <w:lang w:val="en-GB"/>
              </w:rPr>
              <w:t>’</w:t>
            </w:r>
          </w:p>
        </w:tc>
        <w:tc>
          <w:tcPr>
            <w:tcW w:w="1710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3DFEEB" w14:textId="77777777" w:rsidR="00F230EE" w:rsidRPr="009D0261" w:rsidRDefault="00F230EE" w:rsidP="004863C2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D0261">
              <w:rPr>
                <w:sz w:val="20"/>
                <w:szCs w:val="20"/>
                <w:lang w:val="en-GB"/>
              </w:rPr>
              <w:t>Gómez Sánchez, 1996: 242</w:t>
            </w:r>
          </w:p>
        </w:tc>
      </w:tr>
    </w:tbl>
    <w:p w14:paraId="093CBF91" w14:textId="599055FD" w:rsidR="00F90472" w:rsidRPr="004863C2" w:rsidRDefault="00705944" w:rsidP="004863C2">
      <w:pPr>
        <w:pStyle w:val="Caption"/>
        <w:spacing w:before="120"/>
        <w:ind w:left="-142" w:right="-143"/>
        <w:rPr>
          <w:b w:val="0"/>
          <w:color w:val="auto"/>
          <w:sz w:val="24"/>
          <w:szCs w:val="24"/>
          <w:lang w:val="en-GB"/>
        </w:rPr>
      </w:pPr>
      <w:r w:rsidRPr="004863C2">
        <w:rPr>
          <w:b w:val="0"/>
          <w:color w:val="auto"/>
          <w:sz w:val="24"/>
          <w:szCs w:val="24"/>
          <w:lang w:val="en-GB"/>
        </w:rPr>
        <w:t xml:space="preserve">F/F?: female or </w:t>
      </w:r>
      <w:r w:rsidR="004863C2">
        <w:rPr>
          <w:b w:val="0"/>
          <w:color w:val="auto"/>
          <w:sz w:val="24"/>
          <w:szCs w:val="24"/>
          <w:lang w:val="en-GB"/>
        </w:rPr>
        <w:t>probably</w:t>
      </w:r>
      <w:r w:rsidR="004863C2" w:rsidRPr="004863C2">
        <w:rPr>
          <w:b w:val="0"/>
          <w:color w:val="auto"/>
          <w:sz w:val="24"/>
          <w:szCs w:val="24"/>
          <w:lang w:val="en-GB"/>
        </w:rPr>
        <w:t xml:space="preserve"> </w:t>
      </w:r>
      <w:r w:rsidRPr="004863C2">
        <w:rPr>
          <w:b w:val="0"/>
          <w:color w:val="auto"/>
          <w:sz w:val="24"/>
          <w:szCs w:val="24"/>
          <w:lang w:val="en-GB"/>
        </w:rPr>
        <w:t xml:space="preserve">female; M/M?: male or </w:t>
      </w:r>
      <w:r w:rsidR="004863C2">
        <w:rPr>
          <w:b w:val="0"/>
          <w:color w:val="auto"/>
          <w:sz w:val="24"/>
          <w:szCs w:val="24"/>
          <w:lang w:val="en-GB"/>
        </w:rPr>
        <w:t>probably</w:t>
      </w:r>
      <w:r w:rsidR="004863C2" w:rsidRPr="004863C2">
        <w:rPr>
          <w:b w:val="0"/>
          <w:color w:val="auto"/>
          <w:sz w:val="24"/>
          <w:szCs w:val="24"/>
          <w:lang w:val="en-GB"/>
        </w:rPr>
        <w:t xml:space="preserve"> </w:t>
      </w:r>
      <w:r w:rsidRPr="004863C2">
        <w:rPr>
          <w:b w:val="0"/>
          <w:color w:val="auto"/>
          <w:sz w:val="24"/>
          <w:szCs w:val="24"/>
          <w:lang w:val="en-GB"/>
        </w:rPr>
        <w:t xml:space="preserve">male; UND: undetermined; NAD: non- adult undetermined sex. Age categories NAD: non-adult; AO: adolescent/juvenile; AD: adult; AME: adult middle age; AMA: adult mature age. </w:t>
      </w:r>
    </w:p>
    <w:p w14:paraId="7A8DD1F9" w14:textId="2453205E" w:rsidR="00FE548F" w:rsidRPr="009D0261" w:rsidRDefault="00705944" w:rsidP="00EB7A78">
      <w:pPr>
        <w:spacing w:after="240"/>
        <w:rPr>
          <w:lang w:val="en-GB"/>
        </w:rPr>
      </w:pPr>
      <w:r w:rsidRPr="009D0261">
        <w:rPr>
          <w:lang w:val="en-GB"/>
        </w:rPr>
        <w:br w:type="page"/>
      </w:r>
      <w:r w:rsidR="00FD0A3F" w:rsidRPr="00D862C7">
        <w:rPr>
          <w:b/>
          <w:i/>
          <w:lang w:val="en-GB"/>
        </w:rPr>
        <w:lastRenderedPageBreak/>
        <w:t>Tabl</w:t>
      </w:r>
      <w:r w:rsidR="00464091" w:rsidRPr="00D862C7">
        <w:rPr>
          <w:b/>
          <w:i/>
          <w:lang w:val="en-GB"/>
        </w:rPr>
        <w:t>e</w:t>
      </w:r>
      <w:r w:rsidR="00FD0A3F" w:rsidRPr="00D862C7">
        <w:rPr>
          <w:b/>
          <w:i/>
          <w:lang w:val="en-GB"/>
        </w:rPr>
        <w:t xml:space="preserve"> </w:t>
      </w:r>
      <w:r w:rsidR="00D1446E" w:rsidRPr="00D862C7">
        <w:rPr>
          <w:b/>
          <w:i/>
          <w:lang w:val="en-GB"/>
        </w:rPr>
        <w:t>10</w:t>
      </w:r>
      <w:r w:rsidR="002C3D9A" w:rsidRPr="00D862C7">
        <w:rPr>
          <w:b/>
          <w:i/>
          <w:lang w:val="en-GB"/>
        </w:rPr>
        <w:t>.</w:t>
      </w:r>
      <w:r w:rsidR="002C3D9A" w:rsidRPr="009D0261">
        <w:rPr>
          <w:lang w:val="en-GB"/>
        </w:rPr>
        <w:t xml:space="preserve"> </w:t>
      </w:r>
      <w:r w:rsidR="00991073" w:rsidRPr="00BC0C39">
        <w:rPr>
          <w:i/>
          <w:lang w:val="en-GB"/>
        </w:rPr>
        <w:t>Distribution of female, male</w:t>
      </w:r>
      <w:r w:rsidR="00991073">
        <w:rPr>
          <w:i/>
          <w:lang w:val="en-GB"/>
        </w:rPr>
        <w:t>,</w:t>
      </w:r>
      <w:r w:rsidR="00991073" w:rsidRPr="00BC0C39">
        <w:rPr>
          <w:i/>
          <w:lang w:val="en-GB"/>
        </w:rPr>
        <w:t xml:space="preserve"> and undetermined sex anthropomorphs in Levantine rock art</w:t>
      </w:r>
      <w:r w:rsidR="00464091" w:rsidRPr="009D0261">
        <w:rPr>
          <w:lang w:val="en-GB"/>
        </w:rPr>
        <w:t>.</w:t>
      </w:r>
    </w:p>
    <w:tbl>
      <w:tblPr>
        <w:tblStyle w:val="PlainTable2"/>
        <w:tblW w:w="9532" w:type="dxa"/>
        <w:jc w:val="center"/>
        <w:tblLook w:val="04A0" w:firstRow="1" w:lastRow="0" w:firstColumn="1" w:lastColumn="0" w:noHBand="0" w:noVBand="1"/>
      </w:tblPr>
      <w:tblGrid>
        <w:gridCol w:w="2918"/>
        <w:gridCol w:w="1120"/>
        <w:gridCol w:w="679"/>
        <w:gridCol w:w="711"/>
        <w:gridCol w:w="711"/>
        <w:gridCol w:w="987"/>
        <w:gridCol w:w="821"/>
        <w:gridCol w:w="711"/>
        <w:gridCol w:w="711"/>
        <w:gridCol w:w="821"/>
      </w:tblGrid>
      <w:tr w:rsidR="00314F88" w:rsidRPr="00314F88" w14:paraId="6632F7D7" w14:textId="77777777" w:rsidTr="00EB7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noWrap/>
            <w:vAlign w:val="center"/>
            <w:hideMark/>
          </w:tcPr>
          <w:p w14:paraId="2DBD356B" w14:textId="77777777" w:rsidR="00FE548F" w:rsidRPr="00314F88" w:rsidRDefault="00464091" w:rsidP="007D2A60">
            <w:pPr>
              <w:jc w:val="left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Rockshelter/cave</w:t>
            </w:r>
          </w:p>
        </w:tc>
        <w:tc>
          <w:tcPr>
            <w:tcW w:w="1044" w:type="dxa"/>
            <w:noWrap/>
            <w:vAlign w:val="center"/>
            <w:hideMark/>
          </w:tcPr>
          <w:p w14:paraId="4EB71C5E" w14:textId="77777777" w:rsidR="00FE548F" w:rsidRPr="00314F88" w:rsidRDefault="00FE548F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Regi</w:t>
            </w:r>
            <w:r w:rsidR="00464091" w:rsidRPr="00314F88">
              <w:rPr>
                <w:sz w:val="22"/>
                <w:szCs w:val="22"/>
                <w:lang w:val="en-GB"/>
              </w:rPr>
              <w:t>o</w:t>
            </w:r>
            <w:r w:rsidRPr="00314F88">
              <w:rPr>
                <w:sz w:val="22"/>
                <w:szCs w:val="22"/>
                <w:lang w:val="en-GB"/>
              </w:rPr>
              <w:t>n</w:t>
            </w:r>
          </w:p>
        </w:tc>
        <w:tc>
          <w:tcPr>
            <w:tcW w:w="679" w:type="dxa"/>
            <w:noWrap/>
            <w:vAlign w:val="center"/>
            <w:hideMark/>
          </w:tcPr>
          <w:p w14:paraId="61C81B76" w14:textId="77777777" w:rsidR="00FE548F" w:rsidRPr="00314F88" w:rsidRDefault="00FE548F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635" w:type="dxa"/>
            <w:noWrap/>
            <w:vAlign w:val="center"/>
            <w:hideMark/>
          </w:tcPr>
          <w:p w14:paraId="54D26B7D" w14:textId="77777777" w:rsidR="00FE548F" w:rsidRPr="00314F88" w:rsidRDefault="00FE548F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635" w:type="dxa"/>
            <w:noWrap/>
            <w:vAlign w:val="center"/>
            <w:hideMark/>
          </w:tcPr>
          <w:p w14:paraId="27726A49" w14:textId="77777777" w:rsidR="00FE548F" w:rsidRPr="00314F88" w:rsidRDefault="003920A8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UND</w:t>
            </w:r>
          </w:p>
        </w:tc>
        <w:tc>
          <w:tcPr>
            <w:tcW w:w="861" w:type="dxa"/>
            <w:noWrap/>
            <w:vAlign w:val="center"/>
            <w:hideMark/>
          </w:tcPr>
          <w:p w14:paraId="6B643E1F" w14:textId="77777777" w:rsidR="00FE548F" w:rsidRPr="00314F88" w:rsidRDefault="00FE548F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TOTAL</w:t>
            </w:r>
          </w:p>
        </w:tc>
        <w:tc>
          <w:tcPr>
            <w:tcW w:w="745" w:type="dxa"/>
            <w:noWrap/>
            <w:vAlign w:val="center"/>
            <w:hideMark/>
          </w:tcPr>
          <w:p w14:paraId="7FB00FA9" w14:textId="77777777" w:rsidR="00FE548F" w:rsidRPr="00314F88" w:rsidRDefault="00FE548F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% F</w:t>
            </w:r>
          </w:p>
        </w:tc>
        <w:tc>
          <w:tcPr>
            <w:tcW w:w="635" w:type="dxa"/>
            <w:noWrap/>
            <w:vAlign w:val="center"/>
            <w:hideMark/>
          </w:tcPr>
          <w:p w14:paraId="2055D5E2" w14:textId="77777777" w:rsidR="00FE548F" w:rsidRPr="00314F88" w:rsidRDefault="00FE548F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% M</w:t>
            </w:r>
          </w:p>
        </w:tc>
        <w:tc>
          <w:tcPr>
            <w:tcW w:w="635" w:type="dxa"/>
            <w:noWrap/>
            <w:vAlign w:val="center"/>
            <w:hideMark/>
          </w:tcPr>
          <w:p w14:paraId="17FB12F3" w14:textId="77777777" w:rsidR="00FE548F" w:rsidRPr="00314F88" w:rsidRDefault="00464091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U</w:t>
            </w:r>
            <w:r w:rsidR="00FE548F" w:rsidRPr="00314F88">
              <w:rPr>
                <w:sz w:val="22"/>
                <w:szCs w:val="22"/>
                <w:lang w:val="en-GB"/>
              </w:rPr>
              <w:t>ND</w:t>
            </w:r>
          </w:p>
        </w:tc>
        <w:tc>
          <w:tcPr>
            <w:tcW w:w="745" w:type="dxa"/>
            <w:noWrap/>
            <w:vAlign w:val="center"/>
            <w:hideMark/>
          </w:tcPr>
          <w:p w14:paraId="1612B192" w14:textId="77777777" w:rsidR="00FE548F" w:rsidRPr="00314F88" w:rsidRDefault="00FE548F" w:rsidP="007D2A6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314F88" w:rsidRPr="00314F88" w14:paraId="5841E021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bottom w:val="nil"/>
            </w:tcBorders>
            <w:noWrap/>
            <w:vAlign w:val="center"/>
            <w:hideMark/>
          </w:tcPr>
          <w:p w14:paraId="4C5AF016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 los Trepadores</w:t>
            </w:r>
          </w:p>
        </w:tc>
        <w:tc>
          <w:tcPr>
            <w:tcW w:w="1044" w:type="dxa"/>
            <w:tcBorders>
              <w:bottom w:val="nil"/>
            </w:tcBorders>
            <w:noWrap/>
            <w:vAlign w:val="center"/>
            <w:hideMark/>
          </w:tcPr>
          <w:p w14:paraId="57B954E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bottom w:val="nil"/>
            </w:tcBorders>
            <w:noWrap/>
            <w:vAlign w:val="center"/>
            <w:hideMark/>
          </w:tcPr>
          <w:p w14:paraId="7BFC1F9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bottom w:val="nil"/>
            </w:tcBorders>
            <w:noWrap/>
            <w:vAlign w:val="center"/>
            <w:hideMark/>
          </w:tcPr>
          <w:p w14:paraId="12553B6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635" w:type="dxa"/>
            <w:tcBorders>
              <w:bottom w:val="nil"/>
            </w:tcBorders>
            <w:noWrap/>
            <w:vAlign w:val="center"/>
            <w:hideMark/>
          </w:tcPr>
          <w:p w14:paraId="6AD58E6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61" w:type="dxa"/>
            <w:tcBorders>
              <w:bottom w:val="nil"/>
            </w:tcBorders>
            <w:noWrap/>
            <w:vAlign w:val="center"/>
            <w:hideMark/>
          </w:tcPr>
          <w:p w14:paraId="1DC4DC0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34</w:t>
            </w:r>
          </w:p>
        </w:tc>
        <w:tc>
          <w:tcPr>
            <w:tcW w:w="745" w:type="dxa"/>
            <w:tcBorders>
              <w:bottom w:val="nil"/>
            </w:tcBorders>
            <w:noWrap/>
            <w:vAlign w:val="center"/>
            <w:hideMark/>
          </w:tcPr>
          <w:p w14:paraId="243A1E36" w14:textId="240D6B33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94</w:t>
            </w:r>
          </w:p>
        </w:tc>
        <w:tc>
          <w:tcPr>
            <w:tcW w:w="635" w:type="dxa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5C865" w14:textId="31D64E1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635" w:type="dxa"/>
            <w:tcBorders>
              <w:bottom w:val="nil"/>
            </w:tcBorders>
            <w:noWrap/>
            <w:vAlign w:val="center"/>
            <w:hideMark/>
          </w:tcPr>
          <w:p w14:paraId="4705AF2C" w14:textId="057E4B3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82</w:t>
            </w:r>
          </w:p>
        </w:tc>
        <w:tc>
          <w:tcPr>
            <w:tcW w:w="745" w:type="dxa"/>
            <w:tcBorders>
              <w:bottom w:val="nil"/>
            </w:tcBorders>
            <w:noWrap/>
            <w:vAlign w:val="center"/>
            <w:hideMark/>
          </w:tcPr>
          <w:p w14:paraId="401DF4B7" w14:textId="5917DFF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26C59DA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02F0C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Cañada de Marco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59D02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9243B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3C0F5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24F98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85C57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F4ADF5" w14:textId="03F8951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C28065" w14:textId="727BBB2A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79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48E36" w14:textId="0FC81C1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90A08E" w14:textId="0AEB6712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4356234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BFDA1B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 la Higuera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1F3CC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6CCCE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FDB5D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36304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E7FE7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193AA6" w14:textId="03DDCB8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EBC6F9" w14:textId="6ED6819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3D2209" w14:textId="36356AF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4F9C8A" w14:textId="3A5691E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25EC7E18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053956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</w:rPr>
            </w:pPr>
            <w:r w:rsidRPr="00314F88">
              <w:rPr>
                <w:b w:val="0"/>
                <w:sz w:val="22"/>
                <w:szCs w:val="22"/>
              </w:rPr>
              <w:t>Val del Charco del Agua Amarga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7566EB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FA149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F3FEA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7D2FC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9F8AD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58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9F0D63" w14:textId="2627250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16549" w14:textId="46C4518A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275E97" w14:textId="7478E65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647BC2" w14:textId="5D2A3F5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5C8B2A3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AE3688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Los Chaparros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6EFB1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A45D2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9778C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01B76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E4971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865169" w14:textId="38CD10C6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49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E05FB" w14:textId="2E0954CC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684A0C" w14:textId="3706D9EC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ED7C5C" w14:textId="1CE2F4F9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CDBF4D5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79C930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</w:rPr>
            </w:pPr>
            <w:r w:rsidRPr="00314F88">
              <w:rPr>
                <w:b w:val="0"/>
                <w:sz w:val="22"/>
                <w:szCs w:val="22"/>
              </w:rPr>
              <w:t>Abrigo de los Callejones Cerrados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283C8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A8192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DAF4D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EEE079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266709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B9F61" w14:textId="49DCBDD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2E47A5" w14:textId="346AA7B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F6501" w14:textId="7AB1A29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528599" w14:textId="0BB7B67B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5448C8DA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4C5655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Barranco Pajarero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98FB9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F9458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EDD65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44903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5D41D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B35688" w14:textId="21E0399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0B6431" w14:textId="320D41F3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F7BE5" w14:textId="41A7CBB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110711" w14:textId="5D3DF28E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5B872DF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4E3D73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La Vacada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98079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6923F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96C12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7DEFDB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677ED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7A1FF3" w14:textId="2C8F26B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28944E" w14:textId="0ACC773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75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CE44D0" w14:textId="61058EA8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329630" w14:textId="2D3EA68A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63A0C07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1BC122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del Arquero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CD135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6AB55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BC675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D50AB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08B201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A17839" w14:textId="5787B80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8E14D2" w14:textId="0CAAB6D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C1AEA1" w14:textId="0C35EE1E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553760" w14:textId="0BFCA05C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30FE250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EC648D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Paridera de Tormón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DA406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Teruel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E483D6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A25DD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F7DF2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39667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1BAD29" w14:textId="75A0AA62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CEA288" w14:textId="2FB55DF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3E34CB" w14:textId="5BE1FFED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7C0D1D" w14:textId="0824205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E10F230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69C332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Roca Benedí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722E7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Zaragoza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6DEBF1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014C81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E09D1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F69BD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C4B0C9" w14:textId="6CF932A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BF05A2" w14:textId="2F19C98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47F6EF" w14:textId="0B54054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D91BEC" w14:textId="315A223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EF444FA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282A40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Muriecho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E9BB2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Huesca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BEBD2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AB11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17D2B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37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FB5B6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EF06C4" w14:textId="69E094FD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E36074" w14:textId="67C0A06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7EE0D" w14:textId="63D657DF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742D23" w14:textId="30F5F8A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37E72740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06D335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Roca dels Moros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E16E6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Lérida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55FAB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809514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E3DC2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80E33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9966D0" w14:textId="6750F50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09E506" w14:textId="27D62AD9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A3D824" w14:textId="5E369DF9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A7C96C" w14:textId="70573CC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D2F8727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D9951F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Abric d'Ermites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A9C0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Tarragona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819E1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9B1D3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BBC129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EE0C0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4F3397" w14:textId="5DC4CBDB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7B0EA8" w14:textId="61CD77B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EE24F7" w14:textId="227745B5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0CDAB7" w14:textId="54BA057F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931B781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60D9EE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Centelles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95558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FFF71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B7D4C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6B77F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E6211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911BF7" w14:textId="7F71C3AE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EAC90C" w14:textId="4A6CF5A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2F7D91" w14:textId="5118E2D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82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F103F5" w14:textId="42C3C792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DB34107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59A01D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Tolls del Puntal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60409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9BBD3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B6122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E3976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34CC9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9AC70F" w14:textId="6BCC07F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D32F04" w14:textId="0D5AD6CB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BF7881" w14:textId="70EEDC9F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7ED4B6" w14:textId="1692A66B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A5209A9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D28D7F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Cova Alta del Llidoner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8B26D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5CE62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F587C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65FC6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91274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9DA90A" w14:textId="130704A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6AA5F8" w14:textId="0F4A53D6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78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6E03EB" w14:textId="317EF21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992CA1" w14:textId="6E1927E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CADEA02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4964E5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Covetes del Puntal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B0907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A3E97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3F92A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EAF60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EC413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8E549C" w14:textId="561DA05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50D403" w14:textId="499C089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2744B" w14:textId="02022F1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944F2B" w14:textId="28D49171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862E4BD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F709D9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Cova Remigia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41895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3FDC8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FCDB4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75D6C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BDD79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050F14" w14:textId="7DDC75F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92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04DD3" w14:textId="0DA6746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569681" w14:textId="45CB533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92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D8C0A2" w14:textId="2444B56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CD6DE6E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EDF0FE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Cingle de la Gasulla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42FAF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A1D20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02642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C811D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6051D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31B4D9" w14:textId="7AF1233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08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3C4B2" w14:textId="0FE1B2A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FCDAEAA" w14:textId="609076A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0B28CF9" w14:textId="2125D744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A6013DF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202815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Racó Gasparo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AE8CD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5ECEF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364A3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CA2F8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8EC23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BE5070" w14:textId="43C00E5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20ADF5" w14:textId="39F1FF42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BE5E9B" w14:textId="13DA6BE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402889" w14:textId="3D6A707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2B9097A4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E70E7B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Saltadora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234E9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89C7E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EC6975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AA090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9329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8613DB" w14:textId="376915CA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B4AC52" w14:textId="5575C5B1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65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43B80E" w14:textId="222DF2F1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F8CAFF" w14:textId="57CDC0A5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D316AB5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1643D8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Cova del Polvorín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35AA6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D82C8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32215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35299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8A82A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C2AB2A" w14:textId="0B64638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45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D3F26" w14:textId="254A962C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DC8D4B" w14:textId="396FD9F2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252CB8" w14:textId="1308E91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E31A56A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D76FC2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Cingle de Palanques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E71C5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36747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1FE58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B5717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CFB58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77301AF" w14:textId="57E2D878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47F1A" w14:textId="34974784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5CCAD6" w14:textId="2A9F573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DE24AC" w14:textId="3DE19EAA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5FAB1CE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A39F8F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Cova dels Cavalls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2D18C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1D410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5440C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45AB3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C7560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3BD841" w14:textId="1390B6C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E418AB" w14:textId="31BFB92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9336E7" w14:textId="232F8329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82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AE3380" w14:textId="70C77BE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7C4C0F7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D8412DC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Coves del Civil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D478C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Castellón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29877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3EA3A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199CE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A441B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123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794152" w14:textId="2FE86B9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88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BEA23" w14:textId="0274354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59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E22A97" w14:textId="3F2CD23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88AF95" w14:textId="35885CC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77491FD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2BBBC4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Gineses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CF27B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34803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26751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671AB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79E2F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05AFF8" w14:textId="4B5BE089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3C8F70" w14:textId="1EC1C1FC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57AD6D" w14:textId="0A3BAEB3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A52476" w14:textId="2EA9CDD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13281E3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118FEB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Lucio o Gavidia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CB11B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72C60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232D9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98E52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9BE73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018E28" w14:textId="434974A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B76D53" w14:textId="740D57E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E9D176" w14:textId="3EF210F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155A35" w14:textId="6781715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552841F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ADCB1D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Charco de la Madera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55F5B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C07A0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16EEE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D81E3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0CC97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9A1375" w14:textId="6BE573B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E92395" w14:textId="5C940E69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6C7D3" w14:textId="36F9CC8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2CA212" w14:textId="28273C1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4A31D79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A39592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 la Pareja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ADC2A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1063F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D8E86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57BAA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A0D509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19ACD6" w14:textId="0439264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085D2A" w14:textId="1F7E6F8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EB02C6" w14:textId="5089399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D66310" w14:textId="3B72AAB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33BC8CD6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AEA1CB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Cinto de las Letras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81C5E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91407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6345D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7B0174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F3896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EAC1C1" w14:textId="390B56E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17EFB1" w14:textId="031135B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532654" w14:textId="4646222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F233DE" w14:textId="0B99950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789F855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73C8A1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 las Monteses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E4AEF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1A0C5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57EC6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15D96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41388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22683D" w14:textId="1DF804D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05B3CC" w14:textId="4EDF76C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CF3F1A" w14:textId="6DDC06E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B47F71" w14:textId="2D02CE7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37971FF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088608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Barranco Garrofero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0AC0B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90F8B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A2471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8E29A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DFCB0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7C6E3D" w14:textId="5FB7D51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9DD174" w14:textId="2A76CB1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79514A" w14:textId="2A5A153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30715B" w14:textId="5CED7D8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CB63DB3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17177C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Cova del Randero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ECAD5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C2AC6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5D0EC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0C3EDB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D4469B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56347" w14:textId="1DF4AE7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DE72C2" w14:textId="4ED67EBF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E55FC3" w14:textId="15C94BF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9762CD" w14:textId="66740FC1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62CD74A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69B859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Voro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D1EA4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15654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DA692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FFA36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2D6C4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9FDE45" w14:textId="0D8D54D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1EEE48" w14:textId="01FC0A3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A82BAD" w14:textId="3D2047C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A07ECA" w14:textId="1A6E83C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594E0A93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4BE56F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Cuevas Largas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ADABF6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AAF80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F8E69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B36A2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FD1E1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77EE63" w14:textId="1CC3062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010EE1" w14:textId="00D09064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A48916" w14:textId="5C400DF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2BBF12" w14:textId="20649B12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8DE9FC0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F89F1E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Cuevecicas del Estiércol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FD031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Valencia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6C3DE1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8EC73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7E5B9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78C369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1772C2" w14:textId="4E9DB46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9A5AF5" w14:textId="131F2D2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A06B15" w14:textId="2E1451E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38C4B1" w14:textId="5C96630E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FE7BB8C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A386B4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 Pinós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738E3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Alicante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22CFB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88225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9AECB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77819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373A4" w14:textId="1062F804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684919" w14:textId="3FD16275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C91AEE" w14:textId="5EBAF46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1ABD95" w14:textId="453EDB5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11EF277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12A919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Barranco de Famora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EE099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Alicante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F3843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24AE1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870D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4DCDE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E21DF9" w14:textId="1771CD8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A48C54" w14:textId="03E7B3D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71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A87F87" w14:textId="6AEA8D6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31588D" w14:textId="43407E6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85D7FEC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487F84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Racó del Sorellets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50E54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Alicante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79F95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6053A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770D7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C13C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9F7DB5" w14:textId="1C3D9C78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A63603" w14:textId="02A86EC8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72DFD8" w14:textId="12AE9134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021147" w14:textId="4E052141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4679414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01643D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Torrudanes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6F5A64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Alicante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EB8D2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9442A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CCEC6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9559E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A68E6A" w14:textId="35D98F4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B26BBF" w14:textId="765AA0BC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DC6629" w14:textId="0DD5358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4822B0" w14:textId="477223E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2DA3B7C1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A88A72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lastRenderedPageBreak/>
              <w:t>Benirrama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D426A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Alicante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DCD74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3C62A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A0F3D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B8274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C8697F" w14:textId="00D720F2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8413A5" w14:textId="58178BDA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F240A3" w14:textId="1A5CFCE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A680B0" w14:textId="7C5F96B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5F0E5A16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CD3C74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Barranc de l'Infern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952A1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Alicante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7BDF2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2D13F1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62DB8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8D38E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CD458C" w14:textId="7A24DD8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F1CBD8" w14:textId="7353DDD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262250" w14:textId="73731BF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FF5938" w14:textId="22047A8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05C7D5F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A2E64B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Cova del Mansano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69AA8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Alicante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C0E539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269B2B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1B83D6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9D599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83068C" w14:textId="20DD052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53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EE9AC" w14:textId="5A1C666A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7749E6" w14:textId="0E91CCE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58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5AAAEF" w14:textId="0A6E459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252DE839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428A98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Los Grajos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CB9E0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7AE80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2370A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A5FEB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29FEA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1B721C" w14:textId="43713209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F57869" w14:textId="68995E3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191E9F" w14:textId="5EC0EAE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B8A8BA" w14:textId="2A00883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C3775D2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32A7E6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del Molino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60108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67BD9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E08DC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AB581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604E69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AD1857" w14:textId="7176A03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8BA7BB" w14:textId="6EEC351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AEA0E0" w14:textId="76BDA3A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5E9999" w14:textId="643CE21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E0FE183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AFE112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Cañaica del Calar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5A129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889E7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3368F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4E6E4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E9432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21333" w14:textId="0EBB4A4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6751D0" w14:textId="421D542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BA5A94" w14:textId="7A32CF4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319438" w14:textId="0A47F3C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08501C5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4B4F21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Fuensanta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279E99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FC25E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47E6D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6F959B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CB2A6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27B6F9" w14:textId="0560BABF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A32F6B" w14:textId="6AE8D87F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F0838" w14:textId="01C6794D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CB18D9" w14:textId="3628278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819BED9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A19A3D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Fuente del Sabuco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A6EE6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A15A46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504D2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2AD575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FC93F4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C4A7F8" w14:textId="3D808A5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6CB501" w14:textId="0747C323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68AE05" w14:textId="6715CA8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8E8DAAC" w14:textId="4A07EC2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75B9BDB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BB2D73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La Risca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CB6B7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E6BA8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8DAD86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46AC2B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947DA3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8A6B35" w14:textId="2CFB2361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08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3FAF30" w14:textId="39891535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62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30A399" w14:textId="5AFF6B58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800F249" w14:textId="13C5E7B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7A82660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770963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Molino de Capel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AFD2F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3C0EF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16E20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0EA57F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3DCA1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7EBE01" w14:textId="2A5600D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4C0A8D" w14:textId="4069F60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3D830F" w14:textId="3C10CC9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D9CD5C" w14:textId="6B860A2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48953DE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D5168E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Rincón de las Cuevas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CF0BB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016C4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A3E936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369B6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F48FA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375C86" w14:textId="1040950C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E54145" w14:textId="18A2B23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05BD92" w14:textId="349BE56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466B25" w14:textId="5BBCC988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F7B05CB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6334ED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El Milano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F25AA9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Murcia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8CFB2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8D023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29B6834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F9536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017F50" w14:textId="748C3ED2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A7E2BA8" w14:textId="4352E50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5D8ECA" w14:textId="5E28A57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3BD585" w14:textId="5861A0D9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B6C362F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99F23E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Hoz de Vicente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EF28E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Cuenca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30069C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E5CA1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857D16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1C947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77E95A" w14:textId="3464890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FF8EA" w14:textId="0FE90C5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3CECF8" w14:textId="7A8A12D4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5BB645" w14:textId="1E0150F2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426EC41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6756A2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Los Arenales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73491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Cuenca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C8A33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2A725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7122A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4B89E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F755D0" w14:textId="338B063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A3F68D" w14:textId="77795B1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64341" w14:textId="05A7902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BF121F" w14:textId="08517D63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B434724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424DE9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Marmalo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B3A46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Cuenca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B61B0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384DD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0FDB4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5AD00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CB6ED" w14:textId="3943FD4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327604" w14:textId="005977F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E66214" w14:textId="035C4EBF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84D5F05" w14:textId="0745AD3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3B088779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F0D0186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Peña del Escrito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005C8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Cuenca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EA81C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81AE3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058F0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4C128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6F6D81" w14:textId="1712BED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C8CB01" w14:textId="452FA63E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0A75F" w14:textId="500964D6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C1E8B0" w14:textId="136E52D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50CD6B68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41F723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Cabezo del Moro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B2CCC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680BE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9D433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281B1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A5709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DC51B3" w14:textId="0A6CC791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3736DE" w14:textId="0A30C7C4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409945" w14:textId="0C6C65A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44D5DE" w14:textId="3583602D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8FF7C2F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9E52BD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Olula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D9145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ED6AC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C2617B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6926B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8FE3244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B05A4" w14:textId="0C0D68E8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741B20" w14:textId="797E357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417D76" w14:textId="79D6F8D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76BB62" w14:textId="47162B4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28C84A65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4C1242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Cueva de la Vieja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65392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D87F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C652A8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1E42A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3F0F6C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E38543C" w14:textId="3885FE8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46C1E" w14:textId="0783724B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96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B4B16F" w14:textId="58C45F84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07D6CD" w14:textId="0091349B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C9F8700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DAC8F4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 la Tienda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5BFE53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388D2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A8B99DC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9A697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CC93D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51170B" w14:textId="5D9BD62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EDDCB6" w14:textId="3E729631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38F22E" w14:textId="4CF8B1D0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1AFB42B" w14:textId="7BCA547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EBD72D7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0AD961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Grande de Minateda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42289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1B23B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35B94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11F9E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AC67AF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1285D6" w14:textId="1C18877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A50D60" w14:textId="7411DFD5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69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49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FF0346" w14:textId="6CC4D50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52D87BE" w14:textId="562D680D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062D748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4EB94D1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Barranco Segovia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B919BA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1CBB8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D53046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DCE5D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6B588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311070" w14:textId="26FD93F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04BC9" w14:textId="69222B0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785993" w14:textId="5ED932CF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75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114A79" w14:textId="4D7F20C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6B6D851E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AE99808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Cortijo de Sorbas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7A519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597BD54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472C5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7BC90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DB4AA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CC15D3" w14:textId="2119CD5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56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6E3729" w14:textId="75E6271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47154E" w14:textId="19758913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11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094373" w14:textId="4D1865E8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1C1A5139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98B0C7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Abrigo del Concejal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C2BD3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E31CD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D7113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CBD51E4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5FB4DB4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0BCDF" w14:textId="3C0A647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CBA7F9E" w14:textId="75BD6513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EAA9E" w14:textId="7DDB720D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A4172F" w14:textId="66B3492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250EA079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8AAC7F5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Barranco Bonito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C5CA1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E67DC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74996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52D06C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694F9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1F2B25" w14:textId="0709E3F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C71BBB" w14:textId="217C28B2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71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FC759" w14:textId="3331E89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0F892F" w14:textId="1CB4BDFA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323D9A32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D2F17FA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Hornacina de la Pareja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2B7996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883E39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C02C3F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56E2C6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AB2CA2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DC374A" w14:textId="5CE8E07B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41F611" w14:textId="6CF8C584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33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899809" w14:textId="1EBE5C4E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9A4B0A" w14:textId="07E7DFD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58F7075F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05148A9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Solana de las Covachas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5D1C5D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415F2A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909E05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F0E30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42EAA0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02FB67E" w14:textId="6583548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84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8ECB8" w14:textId="7A4FCBC9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62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75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1E2CBB" w14:textId="6249D60E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29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41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A6CC43" w14:textId="45A5B0A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75874C58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7E2A9F8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Torcal de las Bojadillas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9F5C7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Albacete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AC3FF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1EB9A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490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1C5FE9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47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3C57B90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541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A223BCB" w14:textId="0075C64A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74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5CDDF3" w14:textId="4144C865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BB68DB" w14:textId="06C8976C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8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69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FB24829" w14:textId="5865C92C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545A92A4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88CB1F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Arroyo de Hellín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E5478B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Jaén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66CD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AB99F83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293BA7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E2786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32795D" w14:textId="53E38D0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6AC1E" w14:textId="5BA5280B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5E5D1BF" w14:textId="69FE0F2D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AC2D81" w14:textId="529921BD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49AC6CB0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B8832F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Cañada de la Cruz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8D613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Jaén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0D83FB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3115886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7DEEF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9461F61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2E79F2" w14:textId="57B03B2E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90B1C" w14:textId="1EDB46A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1FC14FA" w14:textId="5D324092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EBD928F" w14:textId="6BE3FAF3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5F2690D7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D275C6" w14:textId="77777777" w:rsidR="00FE548F" w:rsidRPr="00314F88" w:rsidRDefault="00FE548F" w:rsidP="007D2A60">
            <w:pPr>
              <w:jc w:val="left"/>
              <w:rPr>
                <w:b w:val="0"/>
                <w:sz w:val="22"/>
                <w:szCs w:val="22"/>
                <w:lang w:val="en-GB"/>
              </w:rPr>
            </w:pPr>
            <w:r w:rsidRPr="00314F88">
              <w:rPr>
                <w:b w:val="0"/>
                <w:sz w:val="22"/>
                <w:szCs w:val="22"/>
                <w:lang w:val="en-GB"/>
              </w:rPr>
              <w:t>Cuevas del Engarbo</w:t>
            </w:r>
          </w:p>
        </w:tc>
        <w:tc>
          <w:tcPr>
            <w:tcW w:w="104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FD24F8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Jaén</w:t>
            </w: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7FF145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B57C03A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07671F2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AFE3AF1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627E3ED" w14:textId="241F3B48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FD3A9" w14:textId="5D320E80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50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47EF0F" w14:textId="64631A11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35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71</w:t>
            </w:r>
          </w:p>
        </w:tc>
        <w:tc>
          <w:tcPr>
            <w:tcW w:w="74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8AAE52B" w14:textId="48EBE8A6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</w:tr>
      <w:tr w:rsidR="00314F88" w:rsidRPr="00314F88" w14:paraId="0EEA6B9C" w14:textId="77777777" w:rsidTr="007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gridSpan w:val="2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658F695C" w14:textId="77777777" w:rsidR="00FE548F" w:rsidRPr="00314F88" w:rsidRDefault="00FE548F" w:rsidP="007D2A60">
            <w:pPr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C9E5C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188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81110E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1309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783967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478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23EECCD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1975</w:t>
            </w:r>
          </w:p>
        </w:tc>
        <w:tc>
          <w:tcPr>
            <w:tcW w:w="745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330F39C8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6A28882B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745" w:type="dxa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14:paraId="2FFCC3A5" w14:textId="77777777" w:rsidR="00FE548F" w:rsidRPr="00314F88" w:rsidRDefault="00FE548F" w:rsidP="007D2A6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314F88" w:rsidRPr="00314F88" w14:paraId="2D6B4478" w14:textId="77777777" w:rsidTr="007D2A6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2" w:type="dxa"/>
            <w:gridSpan w:val="2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522EEAE8" w14:textId="77777777" w:rsidR="00FE548F" w:rsidRPr="00314F88" w:rsidRDefault="00FE548F" w:rsidP="007D2A60">
            <w:pPr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CF698B3" w14:textId="1D49066B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9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4D03BD" w14:textId="1587EFBF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66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63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495351C" w14:textId="1B0520B2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24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861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237001" w14:textId="2EC409E2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314F88">
              <w:rPr>
                <w:sz w:val="22"/>
                <w:szCs w:val="22"/>
                <w:lang w:val="en-GB"/>
              </w:rPr>
              <w:t>100</w:t>
            </w:r>
            <w:r w:rsidR="007D2A60">
              <w:rPr>
                <w:sz w:val="22"/>
                <w:szCs w:val="22"/>
                <w:lang w:val="en-GB"/>
              </w:rPr>
              <w:t>.</w:t>
            </w:r>
            <w:r w:rsidRPr="00314F88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745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298CA15E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1317662C" w14:textId="77777777" w:rsidR="00FE548F" w:rsidRPr="00314F88" w:rsidRDefault="00FE548F" w:rsidP="007D2A6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03B7635B" w14:textId="77777777" w:rsidR="00FE548F" w:rsidRPr="00314F88" w:rsidRDefault="00FE548F" w:rsidP="007D2A60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072E8218" w14:textId="4017032C" w:rsidR="00991073" w:rsidRPr="007D2A60" w:rsidRDefault="00705944" w:rsidP="007D2A60">
      <w:pPr>
        <w:pStyle w:val="Caption"/>
        <w:spacing w:before="120"/>
        <w:ind w:left="-426" w:right="-427"/>
        <w:rPr>
          <w:b w:val="0"/>
          <w:color w:val="auto"/>
          <w:sz w:val="24"/>
          <w:szCs w:val="24"/>
          <w:lang w:val="en-GB"/>
        </w:rPr>
      </w:pPr>
      <w:r w:rsidRPr="007D2A60">
        <w:rPr>
          <w:b w:val="0"/>
          <w:color w:val="auto"/>
          <w:sz w:val="24"/>
          <w:szCs w:val="24"/>
          <w:lang w:val="en-GB"/>
        </w:rPr>
        <w:t>I</w:t>
      </w:r>
      <w:r w:rsidR="009D0261" w:rsidRPr="007D2A60">
        <w:rPr>
          <w:b w:val="0"/>
          <w:color w:val="auto"/>
          <w:sz w:val="24"/>
          <w:szCs w:val="24"/>
          <w:lang w:val="en-GB"/>
        </w:rPr>
        <w:t>n gre</w:t>
      </w:r>
      <w:r w:rsidR="00314F88" w:rsidRPr="007D2A60">
        <w:rPr>
          <w:b w:val="0"/>
          <w:color w:val="auto"/>
          <w:sz w:val="24"/>
          <w:szCs w:val="24"/>
          <w:lang w:val="en-GB"/>
        </w:rPr>
        <w:t>y</w:t>
      </w:r>
      <w:r w:rsidR="00431033">
        <w:rPr>
          <w:b w:val="0"/>
          <w:color w:val="auto"/>
          <w:sz w:val="24"/>
          <w:szCs w:val="24"/>
          <w:lang w:val="en-GB"/>
        </w:rPr>
        <w:t>:</w:t>
      </w:r>
      <w:r w:rsidR="009D0261" w:rsidRPr="007D2A60">
        <w:rPr>
          <w:b w:val="0"/>
          <w:color w:val="auto"/>
          <w:sz w:val="24"/>
          <w:szCs w:val="24"/>
          <w:lang w:val="en-GB"/>
        </w:rPr>
        <w:t xml:space="preserve"> group prevailing at each</w:t>
      </w:r>
      <w:r w:rsidRPr="007D2A60">
        <w:rPr>
          <w:b w:val="0"/>
          <w:color w:val="auto"/>
          <w:sz w:val="24"/>
          <w:szCs w:val="24"/>
          <w:lang w:val="en-GB"/>
        </w:rPr>
        <w:t xml:space="preserve"> site</w:t>
      </w:r>
      <w:r w:rsidR="00314F88" w:rsidRPr="007D2A60">
        <w:rPr>
          <w:b w:val="0"/>
          <w:color w:val="auto"/>
          <w:sz w:val="24"/>
          <w:szCs w:val="24"/>
          <w:lang w:val="en-GB"/>
        </w:rPr>
        <w:t>.</w:t>
      </w:r>
      <w:r w:rsidRPr="007D2A60">
        <w:rPr>
          <w:b w:val="0"/>
          <w:color w:val="auto"/>
          <w:sz w:val="24"/>
          <w:szCs w:val="24"/>
          <w:lang w:val="en-GB"/>
        </w:rPr>
        <w:t xml:space="preserve"> Source: </w:t>
      </w:r>
      <w:r w:rsidR="007D2A60">
        <w:rPr>
          <w:b w:val="0"/>
          <w:color w:val="auto"/>
          <w:sz w:val="24"/>
          <w:szCs w:val="24"/>
          <w:lang w:val="en-GB"/>
        </w:rPr>
        <w:t>based on</w:t>
      </w:r>
      <w:r w:rsidRPr="007D2A60">
        <w:rPr>
          <w:b w:val="0"/>
          <w:color w:val="auto"/>
          <w:sz w:val="24"/>
          <w:szCs w:val="24"/>
          <w:lang w:val="en-GB"/>
        </w:rPr>
        <w:t xml:space="preserve"> Lillo Bernabeu, 2014: 266</w:t>
      </w:r>
      <w:r w:rsidR="007D2A60">
        <w:rPr>
          <w:b w:val="0"/>
          <w:color w:val="auto"/>
          <w:sz w:val="24"/>
          <w:szCs w:val="24"/>
          <w:lang w:val="en-GB"/>
        </w:rPr>
        <w:t>–</w:t>
      </w:r>
      <w:r w:rsidRPr="007D2A60">
        <w:rPr>
          <w:b w:val="0"/>
          <w:color w:val="auto"/>
          <w:sz w:val="24"/>
          <w:szCs w:val="24"/>
          <w:lang w:val="en-GB"/>
        </w:rPr>
        <w:t>72.</w:t>
      </w:r>
    </w:p>
    <w:p w14:paraId="1E4185AC" w14:textId="77777777" w:rsidR="00991073" w:rsidRDefault="00991073">
      <w:pPr>
        <w:rPr>
          <w:lang w:val="en-GB"/>
        </w:rPr>
      </w:pPr>
      <w:r>
        <w:rPr>
          <w:lang w:val="en-GB"/>
        </w:rPr>
        <w:br w:type="page"/>
      </w:r>
    </w:p>
    <w:p w14:paraId="52B1DEBE" w14:textId="5C083DE2" w:rsidR="00991073" w:rsidRPr="00EB7A78" w:rsidRDefault="00991073" w:rsidP="00EB7A78">
      <w:pPr>
        <w:jc w:val="center"/>
        <w:rPr>
          <w:b/>
          <w:lang w:val="en-GB"/>
        </w:rPr>
      </w:pPr>
      <w:bookmarkStart w:id="1" w:name="_Hlk527485625"/>
      <w:r w:rsidRPr="00EB7A78">
        <w:rPr>
          <w:b/>
          <w:lang w:val="en-GB"/>
        </w:rPr>
        <w:lastRenderedPageBreak/>
        <w:t>Figures 1 and 2</w:t>
      </w:r>
      <w:r w:rsidR="00EB7A78" w:rsidRPr="00EB7A78">
        <w:rPr>
          <w:b/>
          <w:lang w:val="en-GB"/>
        </w:rPr>
        <w:t>:</w:t>
      </w:r>
      <w:r w:rsidRPr="00EB7A78">
        <w:rPr>
          <w:b/>
          <w:lang w:val="en-GB"/>
        </w:rPr>
        <w:t xml:space="preserve"> </w:t>
      </w:r>
      <w:r w:rsidR="005A3F39" w:rsidRPr="00EB7A78">
        <w:rPr>
          <w:b/>
          <w:lang w:val="en-GB"/>
        </w:rPr>
        <w:t xml:space="preserve">Primary </w:t>
      </w:r>
      <w:r w:rsidRPr="00EB7A78">
        <w:rPr>
          <w:b/>
          <w:lang w:val="en-GB"/>
        </w:rPr>
        <w:t>and secondary burials</w:t>
      </w:r>
      <w:bookmarkEnd w:id="1"/>
    </w:p>
    <w:p w14:paraId="0CBAEEE7" w14:textId="77777777" w:rsidR="00991073" w:rsidRPr="009D0261" w:rsidRDefault="00991073" w:rsidP="00991073">
      <w:pPr>
        <w:rPr>
          <w:lang w:val="en-GB"/>
        </w:rPr>
      </w:pPr>
    </w:p>
    <w:p w14:paraId="7A6BB927" w14:textId="0B07383B" w:rsidR="00991073" w:rsidRPr="009D0261" w:rsidRDefault="00F62C78" w:rsidP="00991073">
      <w:pPr>
        <w:keepNext/>
        <w:jc w:val="center"/>
        <w:rPr>
          <w:lang w:val="en-GB"/>
        </w:rPr>
      </w:pPr>
      <w:r>
        <w:rPr>
          <w:noProof/>
          <w:lang w:eastAsia="es-ES"/>
        </w:rPr>
        <w:drawing>
          <wp:inline distT="0" distB="0" distL="0" distR="0" wp14:anchorId="2F04D8F2" wp14:editId="1A18073F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1AB17F0" w14:textId="48E83206" w:rsidR="00991073" w:rsidRPr="00D862C7" w:rsidRDefault="00991073" w:rsidP="00991073">
      <w:pPr>
        <w:pStyle w:val="Caption"/>
        <w:jc w:val="center"/>
        <w:rPr>
          <w:b w:val="0"/>
          <w:i/>
          <w:color w:val="auto"/>
          <w:sz w:val="24"/>
          <w:szCs w:val="24"/>
          <w:lang w:val="en-GB"/>
        </w:rPr>
      </w:pPr>
      <w:r w:rsidRPr="00D862C7">
        <w:rPr>
          <w:i/>
          <w:color w:val="auto"/>
          <w:sz w:val="24"/>
          <w:szCs w:val="24"/>
          <w:lang w:val="en-GB"/>
        </w:rPr>
        <w:t xml:space="preserve">Figure </w:t>
      </w:r>
      <w:r w:rsidRPr="00D862C7">
        <w:rPr>
          <w:i/>
          <w:color w:val="auto"/>
          <w:sz w:val="24"/>
          <w:szCs w:val="24"/>
          <w:lang w:val="en-GB"/>
        </w:rPr>
        <w:fldChar w:fldCharType="begin"/>
      </w:r>
      <w:r w:rsidRPr="00D862C7">
        <w:rPr>
          <w:i/>
          <w:color w:val="auto"/>
          <w:sz w:val="24"/>
          <w:szCs w:val="24"/>
          <w:lang w:val="en-GB"/>
        </w:rPr>
        <w:instrText xml:space="preserve"> SEQ Figura \* ARABIC </w:instrText>
      </w:r>
      <w:r w:rsidRPr="00D862C7">
        <w:rPr>
          <w:i/>
          <w:color w:val="auto"/>
          <w:sz w:val="24"/>
          <w:szCs w:val="24"/>
          <w:lang w:val="en-GB"/>
        </w:rPr>
        <w:fldChar w:fldCharType="separate"/>
      </w:r>
      <w:r w:rsidRPr="00D862C7">
        <w:rPr>
          <w:i/>
          <w:noProof/>
          <w:color w:val="auto"/>
          <w:sz w:val="24"/>
          <w:szCs w:val="24"/>
          <w:lang w:val="en-GB"/>
        </w:rPr>
        <w:t>1</w:t>
      </w:r>
      <w:r w:rsidRPr="00D862C7">
        <w:rPr>
          <w:i/>
          <w:color w:val="auto"/>
          <w:sz w:val="24"/>
          <w:szCs w:val="24"/>
          <w:lang w:val="en-GB"/>
        </w:rPr>
        <w:fldChar w:fldCharType="end"/>
      </w:r>
      <w:r w:rsidRPr="00D862C7">
        <w:rPr>
          <w:i/>
          <w:color w:val="auto"/>
          <w:sz w:val="24"/>
          <w:szCs w:val="24"/>
          <w:lang w:val="en-GB"/>
        </w:rPr>
        <w:t>.</w:t>
      </w:r>
      <w:r w:rsidRPr="00D862C7">
        <w:rPr>
          <w:b w:val="0"/>
          <w:i/>
          <w:color w:val="auto"/>
          <w:sz w:val="24"/>
          <w:szCs w:val="24"/>
          <w:lang w:val="en-GB"/>
        </w:rPr>
        <w:t xml:space="preserve"> Classification of individuals by type o</w:t>
      </w:r>
      <w:r w:rsidR="00431033" w:rsidRPr="00D862C7">
        <w:rPr>
          <w:b w:val="0"/>
          <w:i/>
          <w:color w:val="auto"/>
          <w:sz w:val="24"/>
          <w:szCs w:val="24"/>
          <w:lang w:val="en-GB"/>
        </w:rPr>
        <w:t>f</w:t>
      </w:r>
      <w:r w:rsidRPr="00D862C7">
        <w:rPr>
          <w:b w:val="0"/>
          <w:i/>
          <w:color w:val="auto"/>
          <w:sz w:val="24"/>
          <w:szCs w:val="24"/>
          <w:lang w:val="en-GB"/>
        </w:rPr>
        <w:t xml:space="preserve"> deposit, </w:t>
      </w:r>
      <w:r w:rsidR="00431033" w:rsidRPr="00D862C7">
        <w:rPr>
          <w:b w:val="0"/>
          <w:i/>
          <w:color w:val="auto"/>
          <w:sz w:val="24"/>
          <w:szCs w:val="24"/>
          <w:lang w:val="en-GB"/>
        </w:rPr>
        <w:t>sixth–fifth</w:t>
      </w:r>
      <w:r w:rsidRPr="00D862C7">
        <w:rPr>
          <w:b w:val="0"/>
          <w:i/>
          <w:color w:val="auto"/>
          <w:sz w:val="24"/>
          <w:szCs w:val="24"/>
          <w:lang w:val="en-GB"/>
        </w:rPr>
        <w:t xml:space="preserve"> millennia </w:t>
      </w:r>
      <w:r w:rsidR="00431033" w:rsidRPr="00D862C7">
        <w:rPr>
          <w:b w:val="0"/>
          <w:i/>
          <w:smallCaps/>
          <w:color w:val="auto"/>
          <w:sz w:val="24"/>
          <w:szCs w:val="24"/>
          <w:lang w:val="en-GB"/>
        </w:rPr>
        <w:t>bc</w:t>
      </w:r>
    </w:p>
    <w:p w14:paraId="6BC214F2" w14:textId="77777777" w:rsidR="00991073" w:rsidRPr="009D0261" w:rsidRDefault="00991073" w:rsidP="00991073">
      <w:pPr>
        <w:rPr>
          <w:lang w:val="en-GB"/>
        </w:rPr>
      </w:pPr>
    </w:p>
    <w:p w14:paraId="0FAA820D" w14:textId="34B80954" w:rsidR="00991073" w:rsidRPr="009D0261" w:rsidRDefault="00F62C78" w:rsidP="00991073">
      <w:pPr>
        <w:keepNext/>
        <w:jc w:val="center"/>
        <w:rPr>
          <w:lang w:val="en-GB"/>
        </w:rPr>
      </w:pPr>
      <w:r>
        <w:rPr>
          <w:noProof/>
          <w:lang w:eastAsia="es-ES"/>
        </w:rPr>
        <w:drawing>
          <wp:inline distT="0" distB="0" distL="0" distR="0" wp14:anchorId="134AAE9D" wp14:editId="300A6300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B4BE333" w14:textId="6B487447" w:rsidR="00991073" w:rsidRPr="00D862C7" w:rsidRDefault="00991073" w:rsidP="00991073">
      <w:pPr>
        <w:pStyle w:val="Caption"/>
        <w:jc w:val="center"/>
        <w:rPr>
          <w:b w:val="0"/>
          <w:i/>
          <w:color w:val="auto"/>
          <w:sz w:val="24"/>
          <w:szCs w:val="24"/>
          <w:lang w:val="en-GB"/>
        </w:rPr>
      </w:pPr>
      <w:r w:rsidRPr="00D862C7">
        <w:rPr>
          <w:i/>
          <w:color w:val="auto"/>
          <w:sz w:val="24"/>
          <w:szCs w:val="24"/>
          <w:lang w:val="en-GB"/>
        </w:rPr>
        <w:t xml:space="preserve">Figure </w:t>
      </w:r>
      <w:r w:rsidRPr="00D862C7">
        <w:rPr>
          <w:i/>
          <w:color w:val="auto"/>
          <w:sz w:val="24"/>
          <w:szCs w:val="24"/>
          <w:lang w:val="en-GB"/>
        </w:rPr>
        <w:fldChar w:fldCharType="begin"/>
      </w:r>
      <w:r w:rsidRPr="00D862C7">
        <w:rPr>
          <w:i/>
          <w:color w:val="auto"/>
          <w:sz w:val="24"/>
          <w:szCs w:val="24"/>
          <w:lang w:val="en-GB"/>
        </w:rPr>
        <w:instrText xml:space="preserve"> SEQ Figura \* ARABIC </w:instrText>
      </w:r>
      <w:r w:rsidRPr="00D862C7">
        <w:rPr>
          <w:i/>
          <w:color w:val="auto"/>
          <w:sz w:val="24"/>
          <w:szCs w:val="24"/>
          <w:lang w:val="en-GB"/>
        </w:rPr>
        <w:fldChar w:fldCharType="separate"/>
      </w:r>
      <w:r w:rsidRPr="00D862C7">
        <w:rPr>
          <w:i/>
          <w:noProof/>
          <w:color w:val="auto"/>
          <w:sz w:val="24"/>
          <w:szCs w:val="24"/>
          <w:lang w:val="en-GB"/>
        </w:rPr>
        <w:t>2</w:t>
      </w:r>
      <w:r w:rsidRPr="00D862C7">
        <w:rPr>
          <w:i/>
          <w:color w:val="auto"/>
          <w:sz w:val="24"/>
          <w:szCs w:val="24"/>
          <w:lang w:val="en-GB"/>
        </w:rPr>
        <w:fldChar w:fldCharType="end"/>
      </w:r>
      <w:r w:rsidRPr="00D862C7">
        <w:rPr>
          <w:i/>
          <w:color w:val="auto"/>
          <w:sz w:val="24"/>
          <w:szCs w:val="24"/>
          <w:lang w:val="en-GB"/>
        </w:rPr>
        <w:t>.</w:t>
      </w:r>
      <w:r w:rsidRPr="00D862C7">
        <w:rPr>
          <w:b w:val="0"/>
          <w:i/>
          <w:color w:val="auto"/>
          <w:sz w:val="24"/>
          <w:szCs w:val="24"/>
          <w:lang w:val="en-GB"/>
        </w:rPr>
        <w:t xml:space="preserve"> Classification of individuals by type o</w:t>
      </w:r>
      <w:r w:rsidR="00431033">
        <w:rPr>
          <w:b w:val="0"/>
          <w:i/>
          <w:color w:val="auto"/>
          <w:sz w:val="24"/>
          <w:szCs w:val="24"/>
          <w:lang w:val="en-GB"/>
        </w:rPr>
        <w:t>f</w:t>
      </w:r>
      <w:r w:rsidRPr="00D862C7">
        <w:rPr>
          <w:b w:val="0"/>
          <w:i/>
          <w:color w:val="auto"/>
          <w:sz w:val="24"/>
          <w:szCs w:val="24"/>
          <w:lang w:val="en-GB"/>
        </w:rPr>
        <w:t xml:space="preserve"> deposit, </w:t>
      </w:r>
      <w:r w:rsidR="00431033" w:rsidRPr="00D862C7">
        <w:rPr>
          <w:b w:val="0"/>
          <w:i/>
          <w:color w:val="auto"/>
          <w:sz w:val="24"/>
          <w:szCs w:val="24"/>
          <w:lang w:val="en-GB"/>
        </w:rPr>
        <w:t xml:space="preserve">fourth </w:t>
      </w:r>
      <w:r w:rsidRPr="00D862C7">
        <w:rPr>
          <w:b w:val="0"/>
          <w:i/>
          <w:color w:val="auto"/>
          <w:sz w:val="24"/>
          <w:szCs w:val="24"/>
          <w:lang w:val="en-GB"/>
        </w:rPr>
        <w:t>millenni</w:t>
      </w:r>
      <w:r w:rsidR="00431033" w:rsidRPr="00D862C7">
        <w:rPr>
          <w:b w:val="0"/>
          <w:i/>
          <w:color w:val="auto"/>
          <w:sz w:val="24"/>
          <w:szCs w:val="24"/>
          <w:lang w:val="en-GB"/>
        </w:rPr>
        <w:t xml:space="preserve">um </w:t>
      </w:r>
      <w:r w:rsidR="00431033" w:rsidRPr="00D862C7">
        <w:rPr>
          <w:b w:val="0"/>
          <w:i/>
          <w:smallCaps/>
          <w:color w:val="auto"/>
          <w:sz w:val="24"/>
          <w:szCs w:val="24"/>
          <w:lang w:val="en-GB"/>
        </w:rPr>
        <w:t>bc</w:t>
      </w:r>
      <w:r w:rsidRPr="00D862C7">
        <w:rPr>
          <w:b w:val="0"/>
          <w:i/>
          <w:color w:val="auto"/>
          <w:sz w:val="24"/>
          <w:szCs w:val="24"/>
          <w:lang w:val="en-GB"/>
        </w:rPr>
        <w:t xml:space="preserve">. </w:t>
      </w:r>
    </w:p>
    <w:p w14:paraId="4957D107" w14:textId="77777777" w:rsidR="00991073" w:rsidRPr="00991073" w:rsidRDefault="00991073" w:rsidP="00991073">
      <w:pPr>
        <w:rPr>
          <w:lang w:val="en-GB"/>
        </w:rPr>
      </w:pPr>
    </w:p>
    <w:sectPr w:rsidR="00991073" w:rsidRPr="00991073" w:rsidSect="00E6633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7014C" w14:textId="77777777" w:rsidR="00EB2EC2" w:rsidRDefault="00EB2EC2" w:rsidP="0054317E">
      <w:r>
        <w:separator/>
      </w:r>
    </w:p>
  </w:endnote>
  <w:endnote w:type="continuationSeparator" w:id="0">
    <w:p w14:paraId="55BA3657" w14:textId="77777777" w:rsidR="00EB2EC2" w:rsidRDefault="00EB2EC2" w:rsidP="0054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B49E" w14:textId="77777777" w:rsidR="00EB2EC2" w:rsidRDefault="00EB2EC2" w:rsidP="0054317E">
      <w:r>
        <w:separator/>
      </w:r>
    </w:p>
  </w:footnote>
  <w:footnote w:type="continuationSeparator" w:id="0">
    <w:p w14:paraId="27166EE3" w14:textId="77777777" w:rsidR="00EB2EC2" w:rsidRDefault="00EB2EC2" w:rsidP="0054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7335C"/>
    <w:multiLevelType w:val="hybridMultilevel"/>
    <w:tmpl w:val="6EBEF01E"/>
    <w:lvl w:ilvl="0" w:tplc="75C0CD4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C77B78"/>
    <w:multiLevelType w:val="hybridMultilevel"/>
    <w:tmpl w:val="A5CCEFE8"/>
    <w:lvl w:ilvl="0" w:tplc="152C7CA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66F516B"/>
    <w:multiLevelType w:val="hybridMultilevel"/>
    <w:tmpl w:val="0BE0F730"/>
    <w:lvl w:ilvl="0" w:tplc="E146FF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7E"/>
    <w:rsid w:val="000049F6"/>
    <w:rsid w:val="00014894"/>
    <w:rsid w:val="0001584F"/>
    <w:rsid w:val="00017612"/>
    <w:rsid w:val="00032231"/>
    <w:rsid w:val="000942F1"/>
    <w:rsid w:val="000B2B00"/>
    <w:rsid w:val="000C37A9"/>
    <w:rsid w:val="000C7A4A"/>
    <w:rsid w:val="000E52C5"/>
    <w:rsid w:val="00100B80"/>
    <w:rsid w:val="0010385B"/>
    <w:rsid w:val="00114081"/>
    <w:rsid w:val="0012550E"/>
    <w:rsid w:val="00160CC4"/>
    <w:rsid w:val="0016793F"/>
    <w:rsid w:val="00195326"/>
    <w:rsid w:val="0019728D"/>
    <w:rsid w:val="00197B35"/>
    <w:rsid w:val="001A0B58"/>
    <w:rsid w:val="001B00AC"/>
    <w:rsid w:val="001D3781"/>
    <w:rsid w:val="001E3AB2"/>
    <w:rsid w:val="00251C70"/>
    <w:rsid w:val="00254242"/>
    <w:rsid w:val="00272C25"/>
    <w:rsid w:val="00284FC4"/>
    <w:rsid w:val="00285630"/>
    <w:rsid w:val="002A7403"/>
    <w:rsid w:val="002B095A"/>
    <w:rsid w:val="002B5B7B"/>
    <w:rsid w:val="002C2FD0"/>
    <w:rsid w:val="002C3D9A"/>
    <w:rsid w:val="002E0735"/>
    <w:rsid w:val="002F5A50"/>
    <w:rsid w:val="002F744C"/>
    <w:rsid w:val="00300FFD"/>
    <w:rsid w:val="00302278"/>
    <w:rsid w:val="00302F59"/>
    <w:rsid w:val="003056B5"/>
    <w:rsid w:val="0030604F"/>
    <w:rsid w:val="00306413"/>
    <w:rsid w:val="00307FC4"/>
    <w:rsid w:val="0031156B"/>
    <w:rsid w:val="00314F88"/>
    <w:rsid w:val="00320668"/>
    <w:rsid w:val="003300D2"/>
    <w:rsid w:val="00334552"/>
    <w:rsid w:val="00342464"/>
    <w:rsid w:val="00342823"/>
    <w:rsid w:val="0036085C"/>
    <w:rsid w:val="00361969"/>
    <w:rsid w:val="00370373"/>
    <w:rsid w:val="00370783"/>
    <w:rsid w:val="00372738"/>
    <w:rsid w:val="00373F3B"/>
    <w:rsid w:val="00376D64"/>
    <w:rsid w:val="003920A8"/>
    <w:rsid w:val="003974E4"/>
    <w:rsid w:val="003A2B6D"/>
    <w:rsid w:val="003A3B94"/>
    <w:rsid w:val="003C6372"/>
    <w:rsid w:val="0041415E"/>
    <w:rsid w:val="00414D9B"/>
    <w:rsid w:val="00426F9B"/>
    <w:rsid w:val="00431033"/>
    <w:rsid w:val="00432778"/>
    <w:rsid w:val="004400A9"/>
    <w:rsid w:val="00441B4B"/>
    <w:rsid w:val="0045091C"/>
    <w:rsid w:val="00453B9A"/>
    <w:rsid w:val="004564DB"/>
    <w:rsid w:val="00460AC0"/>
    <w:rsid w:val="00464091"/>
    <w:rsid w:val="004809E0"/>
    <w:rsid w:val="00481736"/>
    <w:rsid w:val="004863C2"/>
    <w:rsid w:val="004A2E95"/>
    <w:rsid w:val="004B540F"/>
    <w:rsid w:val="004E2682"/>
    <w:rsid w:val="004F2F9D"/>
    <w:rsid w:val="00500888"/>
    <w:rsid w:val="00501B54"/>
    <w:rsid w:val="00504DD0"/>
    <w:rsid w:val="005107A8"/>
    <w:rsid w:val="00514465"/>
    <w:rsid w:val="005305D2"/>
    <w:rsid w:val="00532179"/>
    <w:rsid w:val="005402E4"/>
    <w:rsid w:val="0054317E"/>
    <w:rsid w:val="005522ED"/>
    <w:rsid w:val="005545B0"/>
    <w:rsid w:val="00557DED"/>
    <w:rsid w:val="0056397F"/>
    <w:rsid w:val="005919C9"/>
    <w:rsid w:val="005A3F39"/>
    <w:rsid w:val="005A685B"/>
    <w:rsid w:val="005B0331"/>
    <w:rsid w:val="005B282B"/>
    <w:rsid w:val="005C53C2"/>
    <w:rsid w:val="005C754C"/>
    <w:rsid w:val="005E1AC5"/>
    <w:rsid w:val="005F48BB"/>
    <w:rsid w:val="005F7B09"/>
    <w:rsid w:val="00603322"/>
    <w:rsid w:val="006124E1"/>
    <w:rsid w:val="006144F8"/>
    <w:rsid w:val="00620912"/>
    <w:rsid w:val="00627ED1"/>
    <w:rsid w:val="0063476A"/>
    <w:rsid w:val="00635000"/>
    <w:rsid w:val="00642000"/>
    <w:rsid w:val="0065030D"/>
    <w:rsid w:val="006515A2"/>
    <w:rsid w:val="006575E9"/>
    <w:rsid w:val="006633AD"/>
    <w:rsid w:val="0067594B"/>
    <w:rsid w:val="00681EA8"/>
    <w:rsid w:val="00696640"/>
    <w:rsid w:val="006A046E"/>
    <w:rsid w:val="006A2C87"/>
    <w:rsid w:val="006C4DC5"/>
    <w:rsid w:val="006D3BE9"/>
    <w:rsid w:val="006E39F1"/>
    <w:rsid w:val="00705944"/>
    <w:rsid w:val="00712D30"/>
    <w:rsid w:val="00716DD9"/>
    <w:rsid w:val="00725EDA"/>
    <w:rsid w:val="00743346"/>
    <w:rsid w:val="007439E5"/>
    <w:rsid w:val="00753B06"/>
    <w:rsid w:val="00760D75"/>
    <w:rsid w:val="00763400"/>
    <w:rsid w:val="00765D66"/>
    <w:rsid w:val="00767FEA"/>
    <w:rsid w:val="00773454"/>
    <w:rsid w:val="00781DAD"/>
    <w:rsid w:val="007850B9"/>
    <w:rsid w:val="00785F99"/>
    <w:rsid w:val="007A2F5D"/>
    <w:rsid w:val="007B31BE"/>
    <w:rsid w:val="007B507A"/>
    <w:rsid w:val="007B7F4D"/>
    <w:rsid w:val="007D1101"/>
    <w:rsid w:val="007D2A60"/>
    <w:rsid w:val="007D5D45"/>
    <w:rsid w:val="007E191D"/>
    <w:rsid w:val="007E4B05"/>
    <w:rsid w:val="007F73F7"/>
    <w:rsid w:val="007F7A02"/>
    <w:rsid w:val="00807984"/>
    <w:rsid w:val="008162B9"/>
    <w:rsid w:val="00820279"/>
    <w:rsid w:val="00822DFB"/>
    <w:rsid w:val="0083103B"/>
    <w:rsid w:val="00834A14"/>
    <w:rsid w:val="00886DD6"/>
    <w:rsid w:val="008902BB"/>
    <w:rsid w:val="0089582F"/>
    <w:rsid w:val="008A3342"/>
    <w:rsid w:val="008A453B"/>
    <w:rsid w:val="008B2773"/>
    <w:rsid w:val="008B58D3"/>
    <w:rsid w:val="008D00C3"/>
    <w:rsid w:val="008D7E54"/>
    <w:rsid w:val="008E17C7"/>
    <w:rsid w:val="008F0A34"/>
    <w:rsid w:val="008F16A2"/>
    <w:rsid w:val="008F3A9E"/>
    <w:rsid w:val="008F52C9"/>
    <w:rsid w:val="009040B6"/>
    <w:rsid w:val="00910F4F"/>
    <w:rsid w:val="00944879"/>
    <w:rsid w:val="00947B7E"/>
    <w:rsid w:val="009576A8"/>
    <w:rsid w:val="0096516C"/>
    <w:rsid w:val="00977E58"/>
    <w:rsid w:val="009839FD"/>
    <w:rsid w:val="00991073"/>
    <w:rsid w:val="00995ED0"/>
    <w:rsid w:val="0099760A"/>
    <w:rsid w:val="009A1164"/>
    <w:rsid w:val="009B5E2B"/>
    <w:rsid w:val="009D0261"/>
    <w:rsid w:val="009D7CA6"/>
    <w:rsid w:val="009E0DDD"/>
    <w:rsid w:val="009F6001"/>
    <w:rsid w:val="00A07EBD"/>
    <w:rsid w:val="00A115F8"/>
    <w:rsid w:val="00A23FB9"/>
    <w:rsid w:val="00A43BD6"/>
    <w:rsid w:val="00A62303"/>
    <w:rsid w:val="00A635B4"/>
    <w:rsid w:val="00A712E6"/>
    <w:rsid w:val="00A741EC"/>
    <w:rsid w:val="00A76526"/>
    <w:rsid w:val="00A8054A"/>
    <w:rsid w:val="00AA0493"/>
    <w:rsid w:val="00AB1959"/>
    <w:rsid w:val="00AB2C1B"/>
    <w:rsid w:val="00AB30CF"/>
    <w:rsid w:val="00AB5C2F"/>
    <w:rsid w:val="00AD380A"/>
    <w:rsid w:val="00AE015A"/>
    <w:rsid w:val="00AE2E8D"/>
    <w:rsid w:val="00AE4A35"/>
    <w:rsid w:val="00AE6C5B"/>
    <w:rsid w:val="00B0258B"/>
    <w:rsid w:val="00B150ED"/>
    <w:rsid w:val="00B25A11"/>
    <w:rsid w:val="00B3269E"/>
    <w:rsid w:val="00B6170D"/>
    <w:rsid w:val="00B63554"/>
    <w:rsid w:val="00B71C0C"/>
    <w:rsid w:val="00B73F08"/>
    <w:rsid w:val="00B8138E"/>
    <w:rsid w:val="00B836FC"/>
    <w:rsid w:val="00B9079A"/>
    <w:rsid w:val="00B922E4"/>
    <w:rsid w:val="00BA0945"/>
    <w:rsid w:val="00BB480D"/>
    <w:rsid w:val="00BC0147"/>
    <w:rsid w:val="00BC4FA7"/>
    <w:rsid w:val="00BC5ACD"/>
    <w:rsid w:val="00BD083D"/>
    <w:rsid w:val="00BD1CF4"/>
    <w:rsid w:val="00BD285D"/>
    <w:rsid w:val="00BE05CD"/>
    <w:rsid w:val="00BF616C"/>
    <w:rsid w:val="00BF7EC1"/>
    <w:rsid w:val="00C076C4"/>
    <w:rsid w:val="00C20007"/>
    <w:rsid w:val="00C25152"/>
    <w:rsid w:val="00C4004B"/>
    <w:rsid w:val="00C60A46"/>
    <w:rsid w:val="00C61CFB"/>
    <w:rsid w:val="00C83939"/>
    <w:rsid w:val="00CA707C"/>
    <w:rsid w:val="00CB7406"/>
    <w:rsid w:val="00CC2032"/>
    <w:rsid w:val="00CC2B84"/>
    <w:rsid w:val="00CC6CCC"/>
    <w:rsid w:val="00CD6760"/>
    <w:rsid w:val="00CF324E"/>
    <w:rsid w:val="00CF7918"/>
    <w:rsid w:val="00D1446E"/>
    <w:rsid w:val="00D2574E"/>
    <w:rsid w:val="00D3037D"/>
    <w:rsid w:val="00D366A5"/>
    <w:rsid w:val="00D44640"/>
    <w:rsid w:val="00D50AE4"/>
    <w:rsid w:val="00D5139E"/>
    <w:rsid w:val="00D54B5C"/>
    <w:rsid w:val="00D60262"/>
    <w:rsid w:val="00D65978"/>
    <w:rsid w:val="00D76FD2"/>
    <w:rsid w:val="00D8308F"/>
    <w:rsid w:val="00D862C7"/>
    <w:rsid w:val="00DB014E"/>
    <w:rsid w:val="00DB350F"/>
    <w:rsid w:val="00DC24A9"/>
    <w:rsid w:val="00DD0BC9"/>
    <w:rsid w:val="00DD7B45"/>
    <w:rsid w:val="00DE6C8C"/>
    <w:rsid w:val="00DE72D0"/>
    <w:rsid w:val="00DF193D"/>
    <w:rsid w:val="00DF6AB2"/>
    <w:rsid w:val="00DF7595"/>
    <w:rsid w:val="00E04515"/>
    <w:rsid w:val="00E10FF9"/>
    <w:rsid w:val="00E3499B"/>
    <w:rsid w:val="00E3576F"/>
    <w:rsid w:val="00E54261"/>
    <w:rsid w:val="00E54293"/>
    <w:rsid w:val="00E647C5"/>
    <w:rsid w:val="00E64DF4"/>
    <w:rsid w:val="00E64EBF"/>
    <w:rsid w:val="00E64EDD"/>
    <w:rsid w:val="00E66331"/>
    <w:rsid w:val="00E76639"/>
    <w:rsid w:val="00E97E52"/>
    <w:rsid w:val="00EA2A8F"/>
    <w:rsid w:val="00EB2EC2"/>
    <w:rsid w:val="00EB7A78"/>
    <w:rsid w:val="00ED0608"/>
    <w:rsid w:val="00ED1C7C"/>
    <w:rsid w:val="00ED6652"/>
    <w:rsid w:val="00F02FA4"/>
    <w:rsid w:val="00F04797"/>
    <w:rsid w:val="00F06AA0"/>
    <w:rsid w:val="00F06EBE"/>
    <w:rsid w:val="00F170B9"/>
    <w:rsid w:val="00F173F8"/>
    <w:rsid w:val="00F212F3"/>
    <w:rsid w:val="00F230EE"/>
    <w:rsid w:val="00F2540A"/>
    <w:rsid w:val="00F30F3E"/>
    <w:rsid w:val="00F36AA2"/>
    <w:rsid w:val="00F528C1"/>
    <w:rsid w:val="00F62C78"/>
    <w:rsid w:val="00F6483C"/>
    <w:rsid w:val="00F90472"/>
    <w:rsid w:val="00FA231A"/>
    <w:rsid w:val="00FB4C10"/>
    <w:rsid w:val="00FC3078"/>
    <w:rsid w:val="00FC5A62"/>
    <w:rsid w:val="00FD0A3F"/>
    <w:rsid w:val="00FD45D3"/>
    <w:rsid w:val="00FD4A22"/>
    <w:rsid w:val="00FE1A68"/>
    <w:rsid w:val="00FE2AD6"/>
    <w:rsid w:val="00FE548F"/>
    <w:rsid w:val="00FF355D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AF1D"/>
  <w15:docId w15:val="{D5391552-FF8A-488E-9FBA-21BEBE2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D45"/>
  </w:style>
  <w:style w:type="paragraph" w:styleId="Heading1">
    <w:name w:val="heading 1"/>
    <w:basedOn w:val="Normal"/>
    <w:next w:val="Normal"/>
    <w:link w:val="Heading1Char"/>
    <w:uiPriority w:val="9"/>
    <w:qFormat/>
    <w:rsid w:val="00E64D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4D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4D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4D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4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7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7E"/>
  </w:style>
  <w:style w:type="paragraph" w:styleId="Footer">
    <w:name w:val="footer"/>
    <w:basedOn w:val="Normal"/>
    <w:link w:val="FooterChar"/>
    <w:uiPriority w:val="99"/>
    <w:unhideWhenUsed/>
    <w:rsid w:val="0054317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7E"/>
  </w:style>
  <w:style w:type="character" w:customStyle="1" w:styleId="Heading1Char">
    <w:name w:val="Heading 1 Char"/>
    <w:basedOn w:val="DefaultParagraphFont"/>
    <w:link w:val="Heading1"/>
    <w:uiPriority w:val="9"/>
    <w:rsid w:val="00E64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4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4D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64D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64D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64D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64D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DF4"/>
    <w:pPr>
      <w:spacing w:after="20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4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DF4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F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4D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D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DF4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DF4"/>
    <w:pPr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4D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4DF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64DF4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64DF4"/>
    <w:pPr>
      <w:spacing w:after="100"/>
      <w:ind w:left="480"/>
    </w:pPr>
  </w:style>
  <w:style w:type="paragraph" w:styleId="List3">
    <w:name w:val="List 3"/>
    <w:basedOn w:val="Normal"/>
    <w:uiPriority w:val="99"/>
    <w:unhideWhenUsed/>
    <w:rsid w:val="00E64DF4"/>
    <w:pPr>
      <w:spacing w:after="200"/>
      <w:ind w:left="849" w:hanging="283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E64DF4"/>
    <w:pPr>
      <w:spacing w:after="200"/>
    </w:pPr>
  </w:style>
  <w:style w:type="character" w:customStyle="1" w:styleId="SalutationChar">
    <w:name w:val="Salutation Char"/>
    <w:basedOn w:val="DefaultParagraphFont"/>
    <w:link w:val="Salutation"/>
    <w:uiPriority w:val="99"/>
    <w:rsid w:val="00E64DF4"/>
  </w:style>
  <w:style w:type="paragraph" w:customStyle="1" w:styleId="Direccininterior">
    <w:name w:val="Dirección interior"/>
    <w:basedOn w:val="Normal"/>
    <w:rsid w:val="00E64DF4"/>
    <w:pPr>
      <w:spacing w:after="200"/>
    </w:pPr>
  </w:style>
  <w:style w:type="paragraph" w:styleId="BodyText">
    <w:name w:val="Body Text"/>
    <w:basedOn w:val="Normal"/>
    <w:link w:val="BodyTextChar"/>
    <w:uiPriority w:val="99"/>
    <w:unhideWhenUsed/>
    <w:rsid w:val="00E64D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64DF4"/>
  </w:style>
  <w:style w:type="paragraph" w:styleId="BodyTextIndent">
    <w:name w:val="Body Text Indent"/>
    <w:basedOn w:val="Normal"/>
    <w:link w:val="BodyTextIndentChar"/>
    <w:uiPriority w:val="99"/>
    <w:unhideWhenUsed/>
    <w:rsid w:val="00E64D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64DF4"/>
  </w:style>
  <w:style w:type="paragraph" w:customStyle="1" w:styleId="Lneadereferencia">
    <w:name w:val="Línea de referencia"/>
    <w:basedOn w:val="BodyText"/>
    <w:rsid w:val="00E64DF4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64DF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64DF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64DF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64DF4"/>
  </w:style>
  <w:style w:type="paragraph" w:styleId="Caption">
    <w:name w:val="caption"/>
    <w:basedOn w:val="Normal"/>
    <w:next w:val="Normal"/>
    <w:uiPriority w:val="35"/>
    <w:unhideWhenUsed/>
    <w:qFormat/>
    <w:rsid w:val="00E64DF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E64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E64DF4"/>
    <w:rPr>
      <w:vertAlign w:val="superscript"/>
    </w:rPr>
  </w:style>
  <w:style w:type="paragraph" w:customStyle="1" w:styleId="Default">
    <w:name w:val="Default"/>
    <w:rsid w:val="00BD083D"/>
    <w:pPr>
      <w:autoSpaceDE w:val="0"/>
      <w:autoSpaceDN w:val="0"/>
      <w:adjustRightInd w:val="0"/>
      <w:jc w:val="left"/>
    </w:pPr>
    <w:rPr>
      <w:color w:val="000000"/>
    </w:rPr>
  </w:style>
  <w:style w:type="table" w:styleId="PlainTable2">
    <w:name w:val="Plain Table 2"/>
    <w:basedOn w:val="TableNormal"/>
    <w:uiPriority w:val="42"/>
    <w:rsid w:val="002F744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2E0735"/>
    <w:pPr>
      <w:spacing w:before="100" w:beforeAutospacing="1" w:after="100" w:afterAutospacing="1"/>
      <w:jc w:val="left"/>
    </w:pPr>
    <w:rPr>
      <w:rFonts w:eastAsia="Times New Roman"/>
      <w:lang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1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servlet/autor?codigo=160398" TargetMode="External"/><Relationship Id="rId13" Type="http://schemas.openxmlformats.org/officeDocument/2006/relationships/hyperlink" Target="https://doi.org/10.3989/tp.1996.v53.i2.392" TargetMode="External"/><Relationship Id="rId18" Type="http://schemas.openxmlformats.org/officeDocument/2006/relationships/hyperlink" Target="https://doi.org/10.3989/tp.2010.10031" TargetMode="External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s://doi.org/10.1371/journal.pone.01461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989/tp.1999.v56.i1.294" TargetMode="External"/><Relationship Id="rId17" Type="http://schemas.openxmlformats.org/officeDocument/2006/relationships/hyperlink" Target="https://doi.org/10.1017/RDC.2017.131" TargetMode="External"/><Relationship Id="rId25" Type="http://schemas.openxmlformats.org/officeDocument/2006/relationships/hyperlink" Target="https://dialnet.unirioja.es/servlet/autor?codigo=2021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rpv.2017.10.002" TargetMode="External"/><Relationship Id="rId20" Type="http://schemas.openxmlformats.org/officeDocument/2006/relationships/hyperlink" Target="https://doi.org/10.1016/j.jas.2014.05.01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034417" TargetMode="External"/><Relationship Id="rId24" Type="http://schemas.openxmlformats.org/officeDocument/2006/relationships/hyperlink" Target="https://dialnet.unirioja.es/servlet/autor?codigo=989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7/RDC.2017.131" TargetMode="External"/><Relationship Id="rId23" Type="http://schemas.openxmlformats.org/officeDocument/2006/relationships/hyperlink" Target="https://dialnet.unirioja.es/servlet/autor?codigo=16039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alnet.unirioja.es/servlet/autor?codigo=202132" TargetMode="External"/><Relationship Id="rId19" Type="http://schemas.openxmlformats.org/officeDocument/2006/relationships/hyperlink" Target="https://doi.org/10.1179/1461957115Y.00000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lnet.unirioja.es/servlet/autor?codigo=98935" TargetMode="External"/><Relationship Id="rId14" Type="http://schemas.openxmlformats.org/officeDocument/2006/relationships/hyperlink" Target="https://doi.org/10.1016/j.jasrep.2015.06.013" TargetMode="External"/><Relationship Id="rId22" Type="http://schemas.openxmlformats.org/officeDocument/2006/relationships/hyperlink" Target="https://doi.org/10.15184/aqy.2014.30" TargetMode="External"/><Relationship Id="rId27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ta\Desktop\Investigaci&#243;n\Art&#237;culos%20y%20congresos_cursos_seminarios\Art&#237;culos%20y%20libros\2018\Neolithic%20Gender\EJA\Primera%20revisi&#243;n\Type%20of%20contain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ta\Desktop\Investigaci&#243;n\Art&#237;culos%20y%20congresos_cursos_seminarios\Art&#237;culos%20y%20libros\2018\Neolithic%20Gender\EJA\Primera%20revisi&#243;n\Type%20of%20contain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Hoja3!$A$2:$A$5</c:f>
              <c:strCache>
                <c:ptCount val="4"/>
                <c:pt idx="0">
                  <c:v>Primary</c:v>
                </c:pt>
                <c:pt idx="1">
                  <c:v>Primary?</c:v>
                </c:pt>
                <c:pt idx="2">
                  <c:v>Secondary</c:v>
                </c:pt>
                <c:pt idx="3">
                  <c:v>ND</c:v>
                </c:pt>
              </c:strCache>
            </c:strRef>
          </c:cat>
          <c:val>
            <c:numRef>
              <c:f>Hoja3!$C$2:$C$5</c:f>
              <c:numCache>
                <c:formatCode>0.00</c:formatCode>
                <c:ptCount val="4"/>
                <c:pt idx="0">
                  <c:v>56.410256410256409</c:v>
                </c:pt>
                <c:pt idx="1">
                  <c:v>5.1282051282051286</c:v>
                </c:pt>
                <c:pt idx="2">
                  <c:v>11.538461538461538</c:v>
                </c:pt>
                <c:pt idx="3">
                  <c:v>26.923076923076923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C4-4011-A8D0-A1153A703E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3624192"/>
        <c:axId val="791552992"/>
      </c:barChart>
      <c:catAx>
        <c:axId val="71362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552992"/>
        <c:crosses val="autoZero"/>
        <c:auto val="1"/>
        <c:lblAlgn val="ctr"/>
        <c:lblOffset val="100"/>
        <c:noMultiLvlLbl val="0"/>
      </c:catAx>
      <c:valAx>
        <c:axId val="7915529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1362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Hoja3!$C$9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Hoja3!$A$10:$A$13</c:f>
              <c:strCache>
                <c:ptCount val="4"/>
                <c:pt idx="0">
                  <c:v>Primary</c:v>
                </c:pt>
                <c:pt idx="1">
                  <c:v>Primary?</c:v>
                </c:pt>
                <c:pt idx="2">
                  <c:v>Secondary</c:v>
                </c:pt>
                <c:pt idx="3">
                  <c:v>ND</c:v>
                </c:pt>
              </c:strCache>
            </c:strRef>
          </c:cat>
          <c:val>
            <c:numRef>
              <c:f>Hoja3!$C$10:$C$13</c:f>
              <c:numCache>
                <c:formatCode>0.00</c:formatCode>
                <c:ptCount val="4"/>
                <c:pt idx="0">
                  <c:v>45.537757437070937</c:v>
                </c:pt>
                <c:pt idx="1">
                  <c:v>12.814645308924485</c:v>
                </c:pt>
                <c:pt idx="2">
                  <c:v>27.002288329519452</c:v>
                </c:pt>
                <c:pt idx="3">
                  <c:v>14.645308924485127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6-4918-9D46-BECC18D25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6087664"/>
        <c:axId val="756088496"/>
      </c:barChart>
      <c:catAx>
        <c:axId val="75608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6088496"/>
        <c:crosses val="autoZero"/>
        <c:auto val="1"/>
        <c:lblAlgn val="ctr"/>
        <c:lblOffset val="100"/>
        <c:noMultiLvlLbl val="0"/>
      </c:catAx>
      <c:valAx>
        <c:axId val="75608849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608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2188-DC69-4022-B91E-22E6DC0E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7770</Words>
  <Characters>44295</Characters>
  <Application>Microsoft Office Word</Application>
  <DocSecurity>0</DocSecurity>
  <Lines>369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Catherine Frieman</cp:lastModifiedBy>
  <cp:revision>2</cp:revision>
  <dcterms:created xsi:type="dcterms:W3CDTF">2019-01-12T10:06:00Z</dcterms:created>
  <dcterms:modified xsi:type="dcterms:W3CDTF">2019-01-12T10:06:00Z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3772ca3a-b13f-3b8e-a59a-b1a332d4a25c</vt:lpwstr>
  </property>
  <property fmtid="{D5CDD505-2E9C-101B-9397-08002B2CF9AE}" pid="4" name="Mendeley Citation Style_1">
    <vt:lpwstr>http://www.zotero.org/styles/harvard-cite-them-right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http://www.zotero.org/styles/apa-5th-edition</vt:lpwstr>
  </property>
  <property fmtid="{D5CDD505-2E9C-101B-9397-08002B2CF9AE}" pid="8" name="Mendeley Recent Style Name 1_1">
    <vt:lpwstr>American Psychological Association 5th edition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http://csl.mendeley.com/styles/25255801/french-politics-2</vt:lpwstr>
  </property>
  <property fmtid="{D5CDD505-2E9C-101B-9397-08002B2CF9AE}" pid="12" name="Mendeley Recent Style Name 3_1">
    <vt:lpwstr>French Politics - Marta Cintas Peña</vt:lpwstr>
  </property>
  <property fmtid="{D5CDD505-2E9C-101B-9397-08002B2CF9AE}" pid="13" name="Mendeley Recent Style Id 4_1">
    <vt:lpwstr>http://csl.mendeley.com/styles/25255801/french-politics-5</vt:lpwstr>
  </property>
  <property fmtid="{D5CDD505-2E9C-101B-9397-08002B2CF9AE}" pid="14" name="Mendeley Recent Style Name 4_1">
    <vt:lpwstr>French Politics - Marta Cintas Peña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Harvard - Cite Them Right 9th edition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http://www.zotero.org/styles/science</vt:lpwstr>
  </property>
  <property fmtid="{D5CDD505-2E9C-101B-9397-08002B2CF9AE}" pid="20" name="Mendeley Recent Style Name 7_1">
    <vt:lpwstr>Science</vt:lpwstr>
  </property>
  <property fmtid="{D5CDD505-2E9C-101B-9397-08002B2CF9AE}" pid="21" name="Mendeley Recent Style Id 8_1">
    <vt:lpwstr>http://www.zotero.org/styles/taylor-and-francis-american-psychological-association</vt:lpwstr>
  </property>
  <property fmtid="{D5CDD505-2E9C-101B-9397-08002B2CF9AE}" pid="22" name="Mendeley Recent Style Name 8_1">
    <vt:lpwstr>Taylor &amp; Francis - American Psychological Association</vt:lpwstr>
  </property>
  <property fmtid="{D5CDD505-2E9C-101B-9397-08002B2CF9AE}" pid="23" name="Mendeley Recent Style Id 9_1">
    <vt:lpwstr>http://www.zotero.org/styles/taylor-and-francis-harvard-x</vt:lpwstr>
  </property>
  <property fmtid="{D5CDD505-2E9C-101B-9397-08002B2CF9AE}" pid="24" name="Mendeley Recent Style Name 9_1">
    <vt:lpwstr>Taylor &amp; Francis - Harvard X</vt:lpwstr>
  </property>
</Properties>
</file>