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8528" w14:textId="6A6F7215" w:rsidR="00AE5C5C" w:rsidRPr="006E6877" w:rsidRDefault="00AE5C5C" w:rsidP="006E687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877">
        <w:rPr>
          <w:rFonts w:ascii="Times New Roman" w:hAnsi="Times New Roman" w:cs="Times New Roman"/>
          <w:b/>
          <w:bCs/>
          <w:sz w:val="24"/>
          <w:szCs w:val="24"/>
        </w:rPr>
        <w:t>Cultivating Villa Economies: Archaeobotanical and Isotopic Evidence for Iron Age to Roman Agricultural Practices on the Chalk Downlands of Southern Britain</w:t>
      </w:r>
    </w:p>
    <w:p w14:paraId="5F43F7FE" w14:textId="77777777" w:rsidR="00AE5C5C" w:rsidRPr="006E6877" w:rsidRDefault="00AE5C5C" w:rsidP="006E687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DA869" w14:textId="77777777" w:rsidR="00AE5C5C" w:rsidRPr="006E6877" w:rsidRDefault="00AE5C5C" w:rsidP="006E6877">
      <w:pPr>
        <w:spacing w:after="0" w:line="36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E6877">
        <w:rPr>
          <w:rFonts w:ascii="Times New Roman" w:hAnsi="Times New Roman" w:cs="Times New Roman"/>
          <w:b/>
          <w:bCs/>
          <w:smallCaps/>
          <w:sz w:val="24"/>
          <w:szCs w:val="24"/>
        </w:rPr>
        <w:t>Lisa Lodwick</w:t>
      </w:r>
    </w:p>
    <w:p w14:paraId="3708B3BB" w14:textId="5BA68010" w:rsidR="00AE5C5C" w:rsidRDefault="00AE5C5C" w:rsidP="006E6877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D8BDB9A" w14:textId="2DB38294" w:rsidR="00505734" w:rsidRPr="00505734" w:rsidRDefault="00505734" w:rsidP="00505734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505734">
        <w:rPr>
          <w:rFonts w:ascii="Times New Roman" w:hAnsi="Times New Roman" w:cs="Times New Roman"/>
          <w:b/>
          <w:bCs/>
          <w:smallCaps/>
          <w:sz w:val="24"/>
          <w:szCs w:val="24"/>
        </w:rPr>
        <w:t>Supplementary Material</w:t>
      </w:r>
    </w:p>
    <w:p w14:paraId="731F268E" w14:textId="77777777" w:rsidR="00505734" w:rsidRDefault="00505734" w:rsidP="006E6877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336E512B" w14:textId="4D45356B" w:rsidR="00DD7A38" w:rsidRPr="006E6877" w:rsidRDefault="00DD7A38" w:rsidP="006E6877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E6877">
        <w:rPr>
          <w:rFonts w:ascii="Times New Roman" w:hAnsi="Times New Roman" w:cs="Times New Roman"/>
          <w:b/>
          <w:bCs/>
          <w:smallCaps/>
          <w:sz w:val="24"/>
          <w:szCs w:val="24"/>
        </w:rPr>
        <w:t>Site Overview</w:t>
      </w:r>
      <w:r w:rsidR="006F3474" w:rsidRPr="006E6877">
        <w:rPr>
          <w:rFonts w:ascii="Times New Roman" w:hAnsi="Times New Roman" w:cs="Times New Roman"/>
          <w:b/>
          <w:bCs/>
          <w:smallCaps/>
          <w:sz w:val="24"/>
          <w:szCs w:val="24"/>
        </w:rPr>
        <w:t>s</w:t>
      </w:r>
    </w:p>
    <w:p w14:paraId="2A2CA907" w14:textId="207067CC" w:rsidR="00DD7A38" w:rsidRDefault="00DD7A38" w:rsidP="006E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6877">
        <w:rPr>
          <w:rFonts w:ascii="Times New Roman" w:hAnsi="Times New Roman" w:cs="Times New Roman"/>
          <w:sz w:val="24"/>
          <w:szCs w:val="24"/>
        </w:rPr>
        <w:t xml:space="preserve">The archaeological sites are </w:t>
      </w:r>
      <w:r w:rsidR="00FE0ACC" w:rsidRPr="006E6877">
        <w:rPr>
          <w:rFonts w:ascii="Times New Roman" w:hAnsi="Times New Roman" w:cs="Times New Roman"/>
          <w:sz w:val="24"/>
          <w:szCs w:val="24"/>
        </w:rPr>
        <w:t>located near</w:t>
      </w:r>
      <w:r w:rsidRPr="006E6877">
        <w:rPr>
          <w:rFonts w:ascii="Times New Roman" w:hAnsi="Times New Roman" w:cs="Times New Roman"/>
          <w:sz w:val="24"/>
          <w:szCs w:val="24"/>
        </w:rPr>
        <w:t xml:space="preserve"> Stockbridge, Hampshire, </w:t>
      </w:r>
      <w:r w:rsidR="00442AF8" w:rsidRPr="006E6877">
        <w:rPr>
          <w:rFonts w:ascii="Times New Roman" w:hAnsi="Times New Roman" w:cs="Times New Roman"/>
          <w:sz w:val="24"/>
          <w:szCs w:val="24"/>
        </w:rPr>
        <w:t xml:space="preserve">in </w:t>
      </w:r>
      <w:r w:rsidRPr="006E6877">
        <w:rPr>
          <w:rFonts w:ascii="Times New Roman" w:hAnsi="Times New Roman" w:cs="Times New Roman"/>
          <w:sz w:val="24"/>
          <w:szCs w:val="24"/>
        </w:rPr>
        <w:t>central-southern Britain. Danebury and the Danebury environs sites were excavated by Barry Cunliffe and the University of Oxford overall several decades; Danebury hillfort (</w:t>
      </w:r>
      <w:r w:rsidR="00870B00" w:rsidRPr="006E6877">
        <w:rPr>
          <w:rFonts w:ascii="Times New Roman" w:hAnsi="Times New Roman" w:cs="Times New Roman"/>
          <w:sz w:val="24"/>
          <w:szCs w:val="24"/>
        </w:rPr>
        <w:t>1969</w:t>
      </w:r>
      <w:r w:rsidR="00BD4AAF">
        <w:rPr>
          <w:rFonts w:ascii="Times New Roman" w:hAnsi="Times New Roman" w:cs="Times New Roman"/>
          <w:sz w:val="24"/>
          <w:szCs w:val="24"/>
        </w:rPr>
        <w:t>–</w:t>
      </w:r>
      <w:r w:rsidR="00870B00" w:rsidRPr="006E6877">
        <w:rPr>
          <w:rFonts w:ascii="Times New Roman" w:hAnsi="Times New Roman" w:cs="Times New Roman"/>
          <w:sz w:val="24"/>
          <w:szCs w:val="24"/>
        </w:rPr>
        <w:t>1988</w:t>
      </w:r>
      <w:r w:rsidRPr="006E6877">
        <w:rPr>
          <w:rFonts w:ascii="Times New Roman" w:hAnsi="Times New Roman" w:cs="Times New Roman"/>
          <w:sz w:val="24"/>
          <w:szCs w:val="24"/>
        </w:rPr>
        <w:t>), Danebury environs (</w:t>
      </w:r>
      <w:r w:rsidR="00EE472A" w:rsidRPr="006E6877">
        <w:rPr>
          <w:rFonts w:ascii="Times New Roman" w:hAnsi="Times New Roman" w:cs="Times New Roman"/>
          <w:sz w:val="24"/>
          <w:szCs w:val="24"/>
        </w:rPr>
        <w:t>1990</w:t>
      </w:r>
      <w:r w:rsidR="00BD4AAF">
        <w:rPr>
          <w:rFonts w:ascii="Times New Roman" w:hAnsi="Times New Roman" w:cs="Times New Roman"/>
          <w:sz w:val="24"/>
          <w:szCs w:val="24"/>
        </w:rPr>
        <w:t>–</w:t>
      </w:r>
      <w:r w:rsidR="00EE472A" w:rsidRPr="006E6877">
        <w:rPr>
          <w:rFonts w:ascii="Times New Roman" w:hAnsi="Times New Roman" w:cs="Times New Roman"/>
          <w:sz w:val="24"/>
          <w:szCs w:val="24"/>
        </w:rPr>
        <w:t>1996</w:t>
      </w:r>
      <w:r w:rsidRPr="006E6877">
        <w:rPr>
          <w:rFonts w:ascii="Times New Roman" w:hAnsi="Times New Roman" w:cs="Times New Roman"/>
          <w:sz w:val="24"/>
          <w:szCs w:val="24"/>
        </w:rPr>
        <w:t xml:space="preserve">), </w:t>
      </w:r>
      <w:r w:rsidR="00BD4AAF">
        <w:rPr>
          <w:rFonts w:ascii="Times New Roman" w:hAnsi="Times New Roman" w:cs="Times New Roman"/>
          <w:sz w:val="24"/>
          <w:szCs w:val="24"/>
        </w:rPr>
        <w:t xml:space="preserve">and </w:t>
      </w:r>
      <w:r w:rsidRPr="006E6877">
        <w:rPr>
          <w:rFonts w:ascii="Times New Roman" w:hAnsi="Times New Roman" w:cs="Times New Roman"/>
          <w:sz w:val="24"/>
          <w:szCs w:val="24"/>
        </w:rPr>
        <w:t>Danebury Roman environs (</w:t>
      </w:r>
      <w:r w:rsidR="00D21A7B" w:rsidRPr="006E6877">
        <w:rPr>
          <w:rFonts w:ascii="Times New Roman" w:hAnsi="Times New Roman" w:cs="Times New Roman"/>
          <w:sz w:val="24"/>
          <w:szCs w:val="24"/>
        </w:rPr>
        <w:t>1998</w:t>
      </w:r>
      <w:r w:rsidR="00BD4AAF">
        <w:rPr>
          <w:rFonts w:ascii="Times New Roman" w:hAnsi="Times New Roman" w:cs="Times New Roman"/>
          <w:sz w:val="24"/>
          <w:szCs w:val="24"/>
        </w:rPr>
        <w:t>–</w:t>
      </w:r>
      <w:r w:rsidR="00D21A7B" w:rsidRPr="006E6877">
        <w:rPr>
          <w:rFonts w:ascii="Times New Roman" w:hAnsi="Times New Roman" w:cs="Times New Roman"/>
          <w:sz w:val="24"/>
          <w:szCs w:val="24"/>
        </w:rPr>
        <w:t>2006</w:t>
      </w:r>
      <w:r w:rsidRPr="006E6877">
        <w:rPr>
          <w:rFonts w:ascii="Times New Roman" w:hAnsi="Times New Roman" w:cs="Times New Roman"/>
          <w:sz w:val="24"/>
          <w:szCs w:val="24"/>
        </w:rPr>
        <w:t>). The resultant research archive, curated at the Winchester Cultural Trust, provides a high</w:t>
      </w:r>
      <w:r w:rsidR="00D21A7B" w:rsidRPr="006E6877">
        <w:rPr>
          <w:rFonts w:ascii="Times New Roman" w:hAnsi="Times New Roman" w:cs="Times New Roman"/>
          <w:sz w:val="24"/>
          <w:szCs w:val="24"/>
        </w:rPr>
        <w:t>-</w:t>
      </w:r>
      <w:r w:rsidRPr="006E6877">
        <w:rPr>
          <w:rFonts w:ascii="Times New Roman" w:hAnsi="Times New Roman" w:cs="Times New Roman"/>
          <w:sz w:val="24"/>
          <w:szCs w:val="24"/>
        </w:rPr>
        <w:t xml:space="preserve">quality archive of archaeological and environmental remains. The archaeological sequences </w:t>
      </w:r>
      <w:r w:rsidR="00BD4AAF">
        <w:rPr>
          <w:rFonts w:ascii="Times New Roman" w:hAnsi="Times New Roman" w:cs="Times New Roman"/>
          <w:sz w:val="24"/>
          <w:szCs w:val="24"/>
        </w:rPr>
        <w:t>have</w:t>
      </w:r>
      <w:r w:rsidR="00BD4AAF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Pr="006E6877">
        <w:rPr>
          <w:rFonts w:ascii="Times New Roman" w:hAnsi="Times New Roman" w:cs="Times New Roman"/>
          <w:sz w:val="24"/>
          <w:szCs w:val="24"/>
        </w:rPr>
        <w:t xml:space="preserve">been published in a series of monographs (Cunliffe, 1995, 2000; Cunliffe </w:t>
      </w:r>
      <w:r w:rsidR="00BD4AAF">
        <w:rPr>
          <w:rFonts w:ascii="Times New Roman" w:hAnsi="Times New Roman" w:cs="Times New Roman"/>
          <w:sz w:val="24"/>
          <w:szCs w:val="24"/>
        </w:rPr>
        <w:t>&amp;</w:t>
      </w:r>
      <w:r w:rsidR="00BD4AAF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Pr="006E6877">
        <w:rPr>
          <w:rFonts w:ascii="Times New Roman" w:hAnsi="Times New Roman" w:cs="Times New Roman"/>
          <w:sz w:val="24"/>
          <w:szCs w:val="24"/>
        </w:rPr>
        <w:t>Poole, 2008</w:t>
      </w:r>
      <w:r w:rsidR="00177D8C">
        <w:rPr>
          <w:rFonts w:ascii="Times New Roman" w:hAnsi="Times New Roman" w:cs="Times New Roman"/>
          <w:sz w:val="24"/>
          <w:szCs w:val="24"/>
        </w:rPr>
        <w:t>a</w:t>
      </w:r>
      <w:r w:rsidRPr="006E6877">
        <w:rPr>
          <w:rFonts w:ascii="Times New Roman" w:hAnsi="Times New Roman" w:cs="Times New Roman"/>
          <w:sz w:val="24"/>
          <w:szCs w:val="24"/>
        </w:rPr>
        <w:t>). A recent re-dating project is ongoing (Hamilton</w:t>
      </w:r>
      <w:r w:rsidR="00BD4AAF">
        <w:rPr>
          <w:rFonts w:ascii="Times New Roman" w:hAnsi="Times New Roman" w:cs="Times New Roman"/>
          <w:sz w:val="24"/>
          <w:szCs w:val="24"/>
        </w:rPr>
        <w:t xml:space="preserve"> et al.</w:t>
      </w:r>
      <w:r w:rsidRPr="006E6877">
        <w:rPr>
          <w:rFonts w:ascii="Times New Roman" w:hAnsi="Times New Roman" w:cs="Times New Roman"/>
          <w:sz w:val="24"/>
          <w:szCs w:val="24"/>
        </w:rPr>
        <w:t xml:space="preserve">, 2015). </w:t>
      </w:r>
      <w:r w:rsidR="00BD4AAF">
        <w:rPr>
          <w:rFonts w:ascii="Times New Roman" w:hAnsi="Times New Roman" w:cs="Times New Roman"/>
          <w:sz w:val="24"/>
          <w:szCs w:val="24"/>
        </w:rPr>
        <w:t>After</w:t>
      </w:r>
      <w:r w:rsidRPr="006E6877">
        <w:rPr>
          <w:rFonts w:ascii="Times New Roman" w:hAnsi="Times New Roman" w:cs="Times New Roman"/>
          <w:sz w:val="24"/>
          <w:szCs w:val="24"/>
        </w:rPr>
        <w:t xml:space="preserve"> the initial research project, </w:t>
      </w:r>
      <w:proofErr w:type="gramStart"/>
      <w:r w:rsidRPr="006E6877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6E6877">
        <w:rPr>
          <w:rFonts w:ascii="Times New Roman" w:hAnsi="Times New Roman" w:cs="Times New Roman"/>
          <w:sz w:val="24"/>
          <w:szCs w:val="24"/>
        </w:rPr>
        <w:t xml:space="preserve"> research projects have conducted a range of scientific analyses on the environmental and human remains; archaeobotanical (Lightfoot </w:t>
      </w:r>
      <w:r w:rsidR="00FE1CB5">
        <w:rPr>
          <w:rFonts w:ascii="Times New Roman" w:hAnsi="Times New Roman" w:cs="Times New Roman"/>
          <w:sz w:val="24"/>
          <w:szCs w:val="24"/>
        </w:rPr>
        <w:t>&amp;</w:t>
      </w:r>
      <w:r w:rsidR="00FE1CB5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Pr="006E6877">
        <w:rPr>
          <w:rFonts w:ascii="Times New Roman" w:hAnsi="Times New Roman" w:cs="Times New Roman"/>
          <w:sz w:val="24"/>
          <w:szCs w:val="24"/>
        </w:rPr>
        <w:t xml:space="preserve">Stevens, 2012), human skeletal (Stevens </w:t>
      </w:r>
      <w:r w:rsidRPr="00FE1CB5">
        <w:rPr>
          <w:rFonts w:ascii="Times New Roman" w:hAnsi="Times New Roman" w:cs="Times New Roman"/>
          <w:sz w:val="24"/>
          <w:szCs w:val="24"/>
        </w:rPr>
        <w:t>et al.,</w:t>
      </w:r>
      <w:r w:rsidRPr="006E6877">
        <w:rPr>
          <w:rFonts w:ascii="Times New Roman" w:hAnsi="Times New Roman" w:cs="Times New Roman"/>
          <w:sz w:val="24"/>
          <w:szCs w:val="24"/>
        </w:rPr>
        <w:t xml:space="preserve"> 2013</w:t>
      </w:r>
      <w:r w:rsidR="00D53903">
        <w:rPr>
          <w:rFonts w:ascii="Times New Roman" w:hAnsi="Times New Roman" w:cs="Times New Roman"/>
          <w:sz w:val="24"/>
          <w:szCs w:val="24"/>
        </w:rPr>
        <w:t>a</w:t>
      </w:r>
      <w:r w:rsidRPr="006E6877">
        <w:rPr>
          <w:rFonts w:ascii="Times New Roman" w:hAnsi="Times New Roman" w:cs="Times New Roman"/>
          <w:sz w:val="24"/>
          <w:szCs w:val="24"/>
        </w:rPr>
        <w:t xml:space="preserve">), </w:t>
      </w:r>
      <w:r w:rsidR="00D21A7B" w:rsidRPr="006E6877">
        <w:rPr>
          <w:rFonts w:ascii="Times New Roman" w:hAnsi="Times New Roman" w:cs="Times New Roman"/>
          <w:sz w:val="24"/>
          <w:szCs w:val="24"/>
        </w:rPr>
        <w:t xml:space="preserve">and </w:t>
      </w:r>
      <w:r w:rsidRPr="006E6877">
        <w:rPr>
          <w:rFonts w:ascii="Times New Roman" w:hAnsi="Times New Roman" w:cs="Times New Roman"/>
          <w:sz w:val="24"/>
          <w:szCs w:val="24"/>
        </w:rPr>
        <w:t>faunal</w:t>
      </w:r>
      <w:r w:rsidR="00D21A7B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Pr="006E6877">
        <w:rPr>
          <w:rFonts w:ascii="Times New Roman" w:hAnsi="Times New Roman" w:cs="Times New Roman"/>
          <w:sz w:val="24"/>
          <w:szCs w:val="24"/>
        </w:rPr>
        <w:t>(Suddern Farm, Nettlebank Copse, Bury Hill, New Buildings, Houghton Down) (</w:t>
      </w:r>
      <w:r w:rsidRPr="00FE1CB5">
        <w:rPr>
          <w:rFonts w:ascii="Times New Roman" w:hAnsi="Times New Roman" w:cs="Times New Roman"/>
          <w:sz w:val="24"/>
          <w:szCs w:val="24"/>
        </w:rPr>
        <w:t>Stevens et al.,</w:t>
      </w:r>
      <w:r w:rsidRPr="006E6877">
        <w:rPr>
          <w:rFonts w:ascii="Times New Roman" w:hAnsi="Times New Roman" w:cs="Times New Roman"/>
          <w:sz w:val="24"/>
          <w:szCs w:val="24"/>
        </w:rPr>
        <w:t xml:space="preserve"> 2013</w:t>
      </w:r>
      <w:r w:rsidR="00D53903">
        <w:rPr>
          <w:rFonts w:ascii="Times New Roman" w:hAnsi="Times New Roman" w:cs="Times New Roman"/>
          <w:sz w:val="24"/>
          <w:szCs w:val="24"/>
        </w:rPr>
        <w:t>b</w:t>
      </w:r>
      <w:r w:rsidRPr="006E6877">
        <w:rPr>
          <w:rFonts w:ascii="Times New Roman" w:hAnsi="Times New Roman" w:cs="Times New Roman"/>
          <w:sz w:val="24"/>
          <w:szCs w:val="24"/>
        </w:rPr>
        <w:t>).</w:t>
      </w:r>
      <w:r w:rsidR="00902646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="00FE1CB5">
        <w:rPr>
          <w:rFonts w:ascii="Times New Roman" w:hAnsi="Times New Roman" w:cs="Times New Roman"/>
          <w:sz w:val="24"/>
          <w:szCs w:val="24"/>
        </w:rPr>
        <w:t xml:space="preserve">For </w:t>
      </w:r>
      <w:r w:rsidR="00FE1CB5" w:rsidRPr="006E6877">
        <w:rPr>
          <w:rFonts w:ascii="Times New Roman" w:hAnsi="Times New Roman" w:cs="Times New Roman"/>
          <w:sz w:val="24"/>
          <w:szCs w:val="24"/>
        </w:rPr>
        <w:t>stable isotope analysis</w:t>
      </w:r>
      <w:r w:rsidR="00FE1CB5">
        <w:rPr>
          <w:rFonts w:ascii="Times New Roman" w:hAnsi="Times New Roman" w:cs="Times New Roman"/>
          <w:sz w:val="24"/>
          <w:szCs w:val="24"/>
        </w:rPr>
        <w:t>,</w:t>
      </w:r>
      <w:r w:rsidR="00FE1CB5" w:rsidRPr="006E6877">
        <w:rPr>
          <w:rFonts w:ascii="Times New Roman" w:hAnsi="Times New Roman" w:cs="Times New Roman"/>
          <w:sz w:val="24"/>
          <w:szCs w:val="24"/>
        </w:rPr>
        <w:t xml:space="preserve"> further </w:t>
      </w:r>
      <w:r w:rsidR="00902646" w:rsidRPr="006E6877">
        <w:rPr>
          <w:rFonts w:ascii="Times New Roman" w:hAnsi="Times New Roman" w:cs="Times New Roman"/>
          <w:sz w:val="24"/>
          <w:szCs w:val="24"/>
        </w:rPr>
        <w:t>detail is provided below.</w:t>
      </w:r>
    </w:p>
    <w:p w14:paraId="795A5F7F" w14:textId="77777777" w:rsidR="006E6877" w:rsidRPr="006E6877" w:rsidRDefault="006E6877" w:rsidP="006E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5D332F" w14:textId="77777777" w:rsidR="00DD7A38" w:rsidRPr="006E6877" w:rsidRDefault="00DD7A38" w:rsidP="006E68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77">
        <w:rPr>
          <w:rFonts w:ascii="Times New Roman" w:hAnsi="Times New Roman" w:cs="Times New Roman"/>
          <w:b/>
          <w:sz w:val="24"/>
          <w:szCs w:val="24"/>
        </w:rPr>
        <w:t>Danebury hillfort</w:t>
      </w:r>
    </w:p>
    <w:p w14:paraId="28814A0C" w14:textId="44B47660" w:rsidR="00DD7A38" w:rsidRPr="006E6877" w:rsidRDefault="00DD7A38" w:rsidP="006E68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6877">
        <w:rPr>
          <w:rFonts w:ascii="Times New Roman" w:hAnsi="Times New Roman" w:cs="Times New Roman"/>
          <w:sz w:val="24"/>
          <w:szCs w:val="24"/>
        </w:rPr>
        <w:t>Danebury hillfort (</w:t>
      </w:r>
      <w:r w:rsidR="008E50D6" w:rsidRPr="008E50D6">
        <w:rPr>
          <w:rFonts w:ascii="Times New Roman" w:hAnsi="Times New Roman" w:cs="Times New Roman"/>
          <w:sz w:val="24"/>
          <w:szCs w:val="24"/>
        </w:rPr>
        <w:t>SU32</w:t>
      </w:r>
      <w:r w:rsidR="009B4E6E">
        <w:rPr>
          <w:rFonts w:ascii="Times New Roman" w:hAnsi="Times New Roman" w:cs="Times New Roman"/>
          <w:sz w:val="24"/>
          <w:szCs w:val="24"/>
        </w:rPr>
        <w:t xml:space="preserve"> </w:t>
      </w:r>
      <w:r w:rsidR="008E50D6" w:rsidRPr="008E50D6">
        <w:rPr>
          <w:rFonts w:ascii="Times New Roman" w:hAnsi="Times New Roman" w:cs="Times New Roman"/>
          <w:sz w:val="24"/>
          <w:szCs w:val="24"/>
        </w:rPr>
        <w:t>3376</w:t>
      </w:r>
      <w:r w:rsidRPr="006E6877">
        <w:rPr>
          <w:rFonts w:ascii="Times New Roman" w:hAnsi="Times New Roman" w:cs="Times New Roman"/>
          <w:sz w:val="24"/>
          <w:szCs w:val="24"/>
        </w:rPr>
        <w:t xml:space="preserve">) </w:t>
      </w:r>
      <w:r w:rsidR="00785E7E">
        <w:rPr>
          <w:rFonts w:ascii="Times New Roman" w:hAnsi="Times New Roman" w:cs="Times New Roman"/>
          <w:sz w:val="24"/>
          <w:szCs w:val="24"/>
        </w:rPr>
        <w:t>is</w:t>
      </w:r>
      <w:r w:rsidR="00785E7E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Pr="006E6877">
        <w:rPr>
          <w:rFonts w:ascii="Times New Roman" w:hAnsi="Times New Roman" w:cs="Times New Roman"/>
          <w:sz w:val="24"/>
          <w:szCs w:val="24"/>
        </w:rPr>
        <w:t xml:space="preserve">a large multivallate hillfort </w:t>
      </w:r>
      <w:r w:rsidR="00ED564E">
        <w:rPr>
          <w:rFonts w:ascii="Times New Roman" w:hAnsi="Times New Roman" w:cs="Times New Roman"/>
          <w:sz w:val="24"/>
          <w:szCs w:val="24"/>
        </w:rPr>
        <w:t>located</w:t>
      </w:r>
      <w:r w:rsidR="00ED564E" w:rsidRPr="006E6877">
        <w:rPr>
          <w:rFonts w:ascii="Times New Roman" w:hAnsi="Times New Roman" w:cs="Times New Roman"/>
          <w:sz w:val="24"/>
          <w:szCs w:val="24"/>
        </w:rPr>
        <w:t xml:space="preserve"> on </w:t>
      </w:r>
      <w:r w:rsidR="00ED564E">
        <w:rPr>
          <w:rFonts w:ascii="Times New Roman" w:hAnsi="Times New Roman" w:cs="Times New Roman"/>
          <w:sz w:val="24"/>
          <w:szCs w:val="24"/>
        </w:rPr>
        <w:t xml:space="preserve">the </w:t>
      </w:r>
      <w:r w:rsidR="00ED564E" w:rsidRPr="006E6877">
        <w:rPr>
          <w:rFonts w:ascii="Times New Roman" w:hAnsi="Times New Roman" w:cs="Times New Roman"/>
          <w:sz w:val="24"/>
          <w:szCs w:val="24"/>
        </w:rPr>
        <w:t xml:space="preserve">highest point </w:t>
      </w:r>
      <w:r w:rsidR="00ED564E">
        <w:rPr>
          <w:rFonts w:ascii="Times New Roman" w:hAnsi="Times New Roman" w:cs="Times New Roman"/>
          <w:sz w:val="24"/>
          <w:szCs w:val="24"/>
        </w:rPr>
        <w:t xml:space="preserve">within its </w:t>
      </w:r>
      <w:r w:rsidR="00ED564E" w:rsidRPr="006E6877">
        <w:rPr>
          <w:rFonts w:ascii="Times New Roman" w:hAnsi="Times New Roman" w:cs="Times New Roman"/>
          <w:sz w:val="24"/>
          <w:szCs w:val="24"/>
        </w:rPr>
        <w:t>chalk landscape.</w:t>
      </w:r>
      <w:r w:rsidR="00ED564E">
        <w:rPr>
          <w:rFonts w:ascii="Times New Roman" w:hAnsi="Times New Roman" w:cs="Times New Roman"/>
          <w:sz w:val="24"/>
          <w:szCs w:val="24"/>
        </w:rPr>
        <w:t xml:space="preserve"> It was </w:t>
      </w:r>
      <w:r w:rsidRPr="006E6877">
        <w:rPr>
          <w:rFonts w:ascii="Times New Roman" w:hAnsi="Times New Roman" w:cs="Times New Roman"/>
          <w:sz w:val="24"/>
          <w:szCs w:val="24"/>
        </w:rPr>
        <w:t xml:space="preserve">extensively investigated </w:t>
      </w:r>
      <w:r w:rsidR="00785E7E">
        <w:rPr>
          <w:rFonts w:ascii="Times New Roman" w:hAnsi="Times New Roman" w:cs="Times New Roman"/>
          <w:sz w:val="24"/>
          <w:szCs w:val="24"/>
        </w:rPr>
        <w:t xml:space="preserve">in a </w:t>
      </w:r>
      <w:r w:rsidR="00ED564E">
        <w:rPr>
          <w:rFonts w:ascii="Times New Roman" w:hAnsi="Times New Roman" w:cs="Times New Roman"/>
          <w:sz w:val="24"/>
          <w:szCs w:val="24"/>
        </w:rPr>
        <w:t>twenty-</w:t>
      </w:r>
      <w:r w:rsidRPr="006E6877">
        <w:rPr>
          <w:rFonts w:ascii="Times New Roman" w:hAnsi="Times New Roman" w:cs="Times New Roman"/>
          <w:sz w:val="24"/>
          <w:szCs w:val="24"/>
        </w:rPr>
        <w:t>year excavation</w:t>
      </w:r>
      <w:r w:rsidR="00785E7E">
        <w:rPr>
          <w:rFonts w:ascii="Times New Roman" w:hAnsi="Times New Roman" w:cs="Times New Roman"/>
          <w:sz w:val="24"/>
          <w:szCs w:val="24"/>
        </w:rPr>
        <w:t xml:space="preserve"> programme</w:t>
      </w:r>
      <w:r w:rsidRPr="006E6877">
        <w:rPr>
          <w:rFonts w:ascii="Times New Roman" w:hAnsi="Times New Roman" w:cs="Times New Roman"/>
          <w:sz w:val="24"/>
          <w:szCs w:val="24"/>
        </w:rPr>
        <w:t xml:space="preserve"> (Cunliffe, 1984, 1995; Cunliffe </w:t>
      </w:r>
      <w:r w:rsidR="00ED564E">
        <w:rPr>
          <w:rFonts w:ascii="Times New Roman" w:hAnsi="Times New Roman" w:cs="Times New Roman"/>
          <w:sz w:val="24"/>
          <w:szCs w:val="24"/>
        </w:rPr>
        <w:t>&amp;</w:t>
      </w:r>
      <w:r w:rsidR="00ED564E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Pr="006E6877">
        <w:rPr>
          <w:rFonts w:ascii="Times New Roman" w:hAnsi="Times New Roman" w:cs="Times New Roman"/>
          <w:sz w:val="24"/>
          <w:szCs w:val="24"/>
        </w:rPr>
        <w:t>Poole, 1991). The</w:t>
      </w:r>
      <w:r w:rsidR="00ED564E">
        <w:rPr>
          <w:rFonts w:ascii="Times New Roman" w:hAnsi="Times New Roman" w:cs="Times New Roman"/>
          <w:sz w:val="24"/>
          <w:szCs w:val="24"/>
        </w:rPr>
        <w:t xml:space="preserve"> hillfort</w:t>
      </w:r>
      <w:r w:rsidR="00785E7E">
        <w:rPr>
          <w:rFonts w:ascii="Times New Roman" w:hAnsi="Times New Roman" w:cs="Times New Roman"/>
          <w:sz w:val="24"/>
          <w:szCs w:val="24"/>
        </w:rPr>
        <w:t xml:space="preserve"> was occupied in the Early and Middle Iron Age and its</w:t>
      </w:r>
      <w:r w:rsidRPr="006E6877">
        <w:rPr>
          <w:rFonts w:ascii="Times New Roman" w:hAnsi="Times New Roman" w:cs="Times New Roman"/>
          <w:sz w:val="24"/>
          <w:szCs w:val="24"/>
        </w:rPr>
        <w:t xml:space="preserve"> phasing </w:t>
      </w:r>
      <w:r w:rsidR="00785E7E">
        <w:rPr>
          <w:rFonts w:ascii="Times New Roman" w:hAnsi="Times New Roman" w:cs="Times New Roman"/>
          <w:sz w:val="24"/>
          <w:szCs w:val="24"/>
        </w:rPr>
        <w:t xml:space="preserve">is </w:t>
      </w:r>
      <w:r w:rsidRPr="006E6877">
        <w:rPr>
          <w:rFonts w:ascii="Times New Roman" w:hAnsi="Times New Roman" w:cs="Times New Roman"/>
          <w:sz w:val="24"/>
          <w:szCs w:val="24"/>
        </w:rPr>
        <w:t xml:space="preserve">based on </w:t>
      </w:r>
      <w:r w:rsidR="00785E7E">
        <w:rPr>
          <w:rFonts w:ascii="Times New Roman" w:hAnsi="Times New Roman" w:cs="Times New Roman"/>
          <w:sz w:val="24"/>
          <w:szCs w:val="24"/>
        </w:rPr>
        <w:t xml:space="preserve">a </w:t>
      </w:r>
      <w:r w:rsidRPr="006E6877">
        <w:rPr>
          <w:rFonts w:ascii="Times New Roman" w:hAnsi="Times New Roman" w:cs="Times New Roman"/>
          <w:sz w:val="24"/>
          <w:szCs w:val="24"/>
        </w:rPr>
        <w:t>well-stratified sequence behind the ramparts</w:t>
      </w:r>
      <w:r w:rsidR="00785E7E">
        <w:rPr>
          <w:rFonts w:ascii="Times New Roman" w:hAnsi="Times New Roman" w:cs="Times New Roman"/>
          <w:sz w:val="24"/>
          <w:szCs w:val="24"/>
        </w:rPr>
        <w:t>,</w:t>
      </w:r>
      <w:r w:rsidRPr="006E6877">
        <w:rPr>
          <w:rFonts w:ascii="Times New Roman" w:hAnsi="Times New Roman" w:cs="Times New Roman"/>
          <w:sz w:val="24"/>
          <w:szCs w:val="24"/>
        </w:rPr>
        <w:t xml:space="preserve"> much of </w:t>
      </w:r>
      <w:r w:rsidR="00785E7E">
        <w:rPr>
          <w:rFonts w:ascii="Times New Roman" w:hAnsi="Times New Roman" w:cs="Times New Roman"/>
          <w:sz w:val="24"/>
          <w:szCs w:val="24"/>
        </w:rPr>
        <w:t xml:space="preserve">the </w:t>
      </w:r>
      <w:r w:rsidRPr="006E6877">
        <w:rPr>
          <w:rFonts w:ascii="Times New Roman" w:hAnsi="Times New Roman" w:cs="Times New Roman"/>
          <w:sz w:val="24"/>
          <w:szCs w:val="24"/>
        </w:rPr>
        <w:t xml:space="preserve">interior disturbed </w:t>
      </w:r>
      <w:r w:rsidR="00785E7E">
        <w:rPr>
          <w:rFonts w:ascii="Times New Roman" w:hAnsi="Times New Roman" w:cs="Times New Roman"/>
          <w:sz w:val="24"/>
          <w:szCs w:val="24"/>
        </w:rPr>
        <w:t>and was</w:t>
      </w:r>
      <w:r w:rsidRPr="006E6877">
        <w:rPr>
          <w:rFonts w:ascii="Times New Roman" w:hAnsi="Times New Roman" w:cs="Times New Roman"/>
          <w:sz w:val="24"/>
          <w:szCs w:val="24"/>
        </w:rPr>
        <w:t xml:space="preserve"> phased with ceramics (Davis, 2013</w:t>
      </w:r>
      <w:r w:rsidR="00785E7E">
        <w:rPr>
          <w:rFonts w:ascii="Times New Roman" w:hAnsi="Times New Roman" w:cs="Times New Roman"/>
          <w:sz w:val="24"/>
          <w:szCs w:val="24"/>
        </w:rPr>
        <w:t>:</w:t>
      </w:r>
      <w:r w:rsidRPr="006E6877">
        <w:rPr>
          <w:rFonts w:ascii="Times New Roman" w:hAnsi="Times New Roman" w:cs="Times New Roman"/>
          <w:sz w:val="24"/>
          <w:szCs w:val="24"/>
        </w:rPr>
        <w:t xml:space="preserve"> 354). The major phases of activity consist of an early phase of a univallate hillfort within a hilltop enclosure, and later elaboration of the ramparts </w:t>
      </w:r>
      <w:r w:rsidR="00785E7E">
        <w:rPr>
          <w:rFonts w:ascii="Times New Roman" w:hAnsi="Times New Roman" w:cs="Times New Roman"/>
          <w:sz w:val="24"/>
          <w:szCs w:val="24"/>
        </w:rPr>
        <w:t>in a</w:t>
      </w:r>
      <w:r w:rsidR="00785E7E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Pr="006E6877">
        <w:rPr>
          <w:rFonts w:ascii="Times New Roman" w:hAnsi="Times New Roman" w:cs="Times New Roman"/>
          <w:sz w:val="24"/>
          <w:szCs w:val="24"/>
        </w:rPr>
        <w:t>late period (270</w:t>
      </w:r>
      <w:r w:rsidR="00785E7E">
        <w:rPr>
          <w:rFonts w:ascii="Times New Roman" w:hAnsi="Times New Roman" w:cs="Times New Roman"/>
          <w:sz w:val="24"/>
          <w:szCs w:val="24"/>
        </w:rPr>
        <w:t>–</w:t>
      </w:r>
      <w:r w:rsidRPr="006E6877">
        <w:rPr>
          <w:rFonts w:ascii="Times New Roman" w:hAnsi="Times New Roman" w:cs="Times New Roman"/>
          <w:sz w:val="24"/>
          <w:szCs w:val="24"/>
        </w:rPr>
        <w:t xml:space="preserve">50 </w:t>
      </w:r>
      <w:r w:rsidR="00785E7E" w:rsidRPr="00964EF7">
        <w:rPr>
          <w:rFonts w:ascii="Times New Roman" w:hAnsi="Times New Roman" w:cs="Times New Roman"/>
          <w:smallCaps/>
          <w:sz w:val="24"/>
          <w:szCs w:val="24"/>
        </w:rPr>
        <w:t>bc</w:t>
      </w:r>
      <w:r w:rsidRPr="006E6877">
        <w:rPr>
          <w:rFonts w:ascii="Times New Roman" w:hAnsi="Times New Roman" w:cs="Times New Roman"/>
          <w:sz w:val="24"/>
          <w:szCs w:val="24"/>
        </w:rPr>
        <w:t xml:space="preserve">). During </w:t>
      </w:r>
      <w:r w:rsidR="00785E7E">
        <w:rPr>
          <w:rFonts w:ascii="Times New Roman" w:hAnsi="Times New Roman" w:cs="Times New Roman"/>
          <w:sz w:val="24"/>
          <w:szCs w:val="24"/>
        </w:rPr>
        <w:t>the latter</w:t>
      </w:r>
      <w:r w:rsidR="00785E7E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Pr="006E6877">
        <w:rPr>
          <w:rFonts w:ascii="Times New Roman" w:hAnsi="Times New Roman" w:cs="Times New Roman"/>
          <w:sz w:val="24"/>
          <w:szCs w:val="24"/>
        </w:rPr>
        <w:t xml:space="preserve">phase, </w:t>
      </w:r>
      <w:r w:rsidR="00785E7E">
        <w:rPr>
          <w:rFonts w:ascii="Times New Roman" w:hAnsi="Times New Roman" w:cs="Times New Roman"/>
          <w:sz w:val="24"/>
          <w:szCs w:val="24"/>
        </w:rPr>
        <w:t>from which</w:t>
      </w:r>
      <w:r w:rsidR="00785E7E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Pr="006E6877">
        <w:rPr>
          <w:rFonts w:ascii="Times New Roman" w:hAnsi="Times New Roman" w:cs="Times New Roman"/>
          <w:sz w:val="24"/>
          <w:szCs w:val="24"/>
        </w:rPr>
        <w:t xml:space="preserve">the archaeobotanical samples </w:t>
      </w:r>
      <w:r w:rsidR="00785E7E">
        <w:rPr>
          <w:rFonts w:ascii="Times New Roman" w:hAnsi="Times New Roman" w:cs="Times New Roman"/>
          <w:sz w:val="24"/>
          <w:szCs w:val="24"/>
        </w:rPr>
        <w:t>were taken</w:t>
      </w:r>
      <w:r w:rsidRPr="006E6877">
        <w:rPr>
          <w:rFonts w:ascii="Times New Roman" w:hAnsi="Times New Roman" w:cs="Times New Roman"/>
          <w:sz w:val="24"/>
          <w:szCs w:val="24"/>
        </w:rPr>
        <w:t xml:space="preserve">, </w:t>
      </w:r>
      <w:r w:rsidR="00785E7E">
        <w:rPr>
          <w:rFonts w:ascii="Times New Roman" w:hAnsi="Times New Roman" w:cs="Times New Roman"/>
          <w:sz w:val="24"/>
          <w:szCs w:val="24"/>
        </w:rPr>
        <w:t xml:space="preserve">the </w:t>
      </w:r>
      <w:r w:rsidRPr="006E6877">
        <w:rPr>
          <w:rFonts w:ascii="Times New Roman" w:hAnsi="Times New Roman" w:cs="Times New Roman"/>
          <w:sz w:val="24"/>
          <w:szCs w:val="24"/>
        </w:rPr>
        <w:t xml:space="preserve">wider landscape around Danebury was depopulated. It is suggested that </w:t>
      </w:r>
      <w:r w:rsidR="00785E7E">
        <w:rPr>
          <w:rFonts w:ascii="Times New Roman" w:hAnsi="Times New Roman" w:cs="Times New Roman"/>
          <w:sz w:val="24"/>
          <w:szCs w:val="24"/>
        </w:rPr>
        <w:t xml:space="preserve">the </w:t>
      </w:r>
      <w:r w:rsidRPr="006E6877">
        <w:rPr>
          <w:rFonts w:ascii="Times New Roman" w:hAnsi="Times New Roman" w:cs="Times New Roman"/>
          <w:sz w:val="24"/>
          <w:szCs w:val="24"/>
        </w:rPr>
        <w:t>surrounding landscape was farmed by residents of the hillfort</w:t>
      </w:r>
      <w:r w:rsidRPr="006E6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877">
        <w:rPr>
          <w:rFonts w:ascii="Times New Roman" w:hAnsi="Times New Roman" w:cs="Times New Roman"/>
          <w:sz w:val="24"/>
          <w:szCs w:val="24"/>
        </w:rPr>
        <w:t>(Cunliffe, 2000)</w:t>
      </w:r>
      <w:r w:rsidRPr="006E6877">
        <w:rPr>
          <w:rFonts w:ascii="Times New Roman" w:hAnsi="Times New Roman" w:cs="Times New Roman"/>
          <w:b/>
          <w:sz w:val="24"/>
          <w:szCs w:val="24"/>
        </w:rPr>
        <w:t>.</w:t>
      </w:r>
    </w:p>
    <w:p w14:paraId="03027C24" w14:textId="1B875C9A" w:rsidR="00DD7A38" w:rsidRPr="006E6877" w:rsidRDefault="00DD7A38" w:rsidP="009E58F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E6877">
        <w:rPr>
          <w:rFonts w:ascii="Times New Roman" w:hAnsi="Times New Roman" w:cs="Times New Roman"/>
          <w:sz w:val="24"/>
          <w:szCs w:val="24"/>
        </w:rPr>
        <w:lastRenderedPageBreak/>
        <w:t>The assemblage of bioarchaeological remains at Danebury have been subject to a range of isotopic analys</w:t>
      </w:r>
      <w:r w:rsidR="009E58FD">
        <w:rPr>
          <w:rFonts w:ascii="Times New Roman" w:hAnsi="Times New Roman" w:cs="Times New Roman"/>
          <w:sz w:val="24"/>
          <w:szCs w:val="24"/>
        </w:rPr>
        <w:t>e</w:t>
      </w:r>
      <w:r w:rsidRPr="006E6877">
        <w:rPr>
          <w:rFonts w:ascii="Times New Roman" w:hAnsi="Times New Roman" w:cs="Times New Roman"/>
          <w:sz w:val="24"/>
          <w:szCs w:val="24"/>
        </w:rPr>
        <w:t>s, including humans and fauna with δ</w:t>
      </w:r>
      <w:r w:rsidRPr="006E6877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6E6877">
        <w:rPr>
          <w:rFonts w:ascii="Times New Roman" w:hAnsi="Times New Roman" w:cs="Times New Roman"/>
          <w:sz w:val="24"/>
          <w:szCs w:val="24"/>
        </w:rPr>
        <w:t>C, δ</w:t>
      </w:r>
      <w:r w:rsidRPr="006E6877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6E6877">
        <w:rPr>
          <w:rFonts w:ascii="Times New Roman" w:hAnsi="Times New Roman" w:cs="Times New Roman"/>
          <w:sz w:val="24"/>
          <w:szCs w:val="24"/>
        </w:rPr>
        <w:t>N, and δ</w:t>
      </w:r>
      <w:r w:rsidRPr="006E6877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6E6877">
        <w:rPr>
          <w:rFonts w:ascii="Times New Roman" w:hAnsi="Times New Roman" w:cs="Times New Roman"/>
          <w:sz w:val="24"/>
          <w:szCs w:val="24"/>
        </w:rPr>
        <w:t>S (</w:t>
      </w:r>
      <w:r w:rsidRPr="009E58FD">
        <w:rPr>
          <w:rFonts w:ascii="Times New Roman" w:hAnsi="Times New Roman" w:cs="Times New Roman"/>
          <w:sz w:val="24"/>
          <w:szCs w:val="24"/>
        </w:rPr>
        <w:t xml:space="preserve">Stevens et al., 2010; Lightfoot </w:t>
      </w:r>
      <w:r w:rsidR="00C11CEB">
        <w:rPr>
          <w:rFonts w:ascii="Times New Roman" w:hAnsi="Times New Roman" w:cs="Times New Roman"/>
          <w:sz w:val="24"/>
          <w:szCs w:val="24"/>
        </w:rPr>
        <w:t>&amp;</w:t>
      </w:r>
      <w:r w:rsidR="00C11CEB" w:rsidRPr="009E58FD">
        <w:rPr>
          <w:rFonts w:ascii="Times New Roman" w:hAnsi="Times New Roman" w:cs="Times New Roman"/>
          <w:sz w:val="24"/>
          <w:szCs w:val="24"/>
        </w:rPr>
        <w:t xml:space="preserve"> </w:t>
      </w:r>
      <w:r w:rsidRPr="009E58FD">
        <w:rPr>
          <w:rFonts w:ascii="Times New Roman" w:hAnsi="Times New Roman" w:cs="Times New Roman"/>
          <w:sz w:val="24"/>
          <w:szCs w:val="24"/>
        </w:rPr>
        <w:t>Stevens, 2012</w:t>
      </w:r>
      <w:r w:rsidR="00C11CEB">
        <w:rPr>
          <w:rFonts w:ascii="Times New Roman" w:hAnsi="Times New Roman" w:cs="Times New Roman"/>
          <w:sz w:val="24"/>
          <w:szCs w:val="24"/>
        </w:rPr>
        <w:t xml:space="preserve">; </w:t>
      </w:r>
      <w:r w:rsidRPr="009E58FD">
        <w:rPr>
          <w:rFonts w:ascii="Times New Roman" w:hAnsi="Times New Roman" w:cs="Times New Roman"/>
          <w:sz w:val="24"/>
          <w:szCs w:val="24"/>
        </w:rPr>
        <w:t>Stevens et al., 2013</w:t>
      </w:r>
      <w:r w:rsidR="00D53903">
        <w:rPr>
          <w:rFonts w:ascii="Times New Roman" w:hAnsi="Times New Roman" w:cs="Times New Roman"/>
          <w:sz w:val="24"/>
          <w:szCs w:val="24"/>
        </w:rPr>
        <w:t>a,</w:t>
      </w:r>
      <w:r w:rsidRPr="009E58FD">
        <w:rPr>
          <w:rFonts w:ascii="Times New Roman" w:hAnsi="Times New Roman" w:cs="Times New Roman"/>
          <w:sz w:val="24"/>
          <w:szCs w:val="24"/>
        </w:rPr>
        <w:t xml:space="preserve"> 2013</w:t>
      </w:r>
      <w:r w:rsidR="00D53903">
        <w:rPr>
          <w:rFonts w:ascii="Times New Roman" w:hAnsi="Times New Roman" w:cs="Times New Roman"/>
          <w:sz w:val="24"/>
          <w:szCs w:val="24"/>
        </w:rPr>
        <w:t>b</w:t>
      </w:r>
      <w:r w:rsidRPr="009E58FD">
        <w:rPr>
          <w:rFonts w:ascii="Times New Roman" w:hAnsi="Times New Roman" w:cs="Times New Roman"/>
          <w:sz w:val="24"/>
          <w:szCs w:val="24"/>
        </w:rPr>
        <w:t>; Hamilton et al., 2019), plus re</w:t>
      </w:r>
      <w:r w:rsidR="009E58FD">
        <w:rPr>
          <w:rFonts w:ascii="Times New Roman" w:hAnsi="Times New Roman" w:cs="Times New Roman"/>
          <w:sz w:val="24"/>
          <w:szCs w:val="24"/>
        </w:rPr>
        <w:t>-</w:t>
      </w:r>
      <w:r w:rsidRPr="009E58FD">
        <w:rPr>
          <w:rFonts w:ascii="Times New Roman" w:hAnsi="Times New Roman" w:cs="Times New Roman"/>
          <w:sz w:val="24"/>
          <w:szCs w:val="24"/>
        </w:rPr>
        <w:t>assessment</w:t>
      </w:r>
      <w:r w:rsidR="009E58FD">
        <w:rPr>
          <w:rFonts w:ascii="Times New Roman" w:hAnsi="Times New Roman" w:cs="Times New Roman"/>
          <w:sz w:val="24"/>
          <w:szCs w:val="24"/>
        </w:rPr>
        <w:t>s</w:t>
      </w:r>
      <w:r w:rsidRPr="009E58FD">
        <w:rPr>
          <w:rFonts w:ascii="Times New Roman" w:hAnsi="Times New Roman" w:cs="Times New Roman"/>
          <w:sz w:val="24"/>
          <w:szCs w:val="24"/>
        </w:rPr>
        <w:t xml:space="preserve"> of the radiocarbon dating </w:t>
      </w:r>
      <w:r w:rsidRPr="006E6877">
        <w:rPr>
          <w:rFonts w:ascii="Times New Roman" w:hAnsi="Times New Roman" w:cs="Times New Roman"/>
          <w:sz w:val="24"/>
          <w:szCs w:val="24"/>
        </w:rPr>
        <w:t>(Cunliffe</w:t>
      </w:r>
      <w:r w:rsidR="009E58FD">
        <w:rPr>
          <w:rFonts w:ascii="Times New Roman" w:hAnsi="Times New Roman" w:cs="Times New Roman"/>
          <w:sz w:val="24"/>
          <w:szCs w:val="24"/>
        </w:rPr>
        <w:t xml:space="preserve"> et al.</w:t>
      </w:r>
      <w:r w:rsidRPr="006E6877">
        <w:rPr>
          <w:rFonts w:ascii="Times New Roman" w:hAnsi="Times New Roman" w:cs="Times New Roman"/>
          <w:sz w:val="24"/>
          <w:szCs w:val="24"/>
        </w:rPr>
        <w:t>, 2015; Hamilton</w:t>
      </w:r>
      <w:r w:rsidR="009E58FD">
        <w:rPr>
          <w:rFonts w:ascii="Times New Roman" w:hAnsi="Times New Roman" w:cs="Times New Roman"/>
          <w:sz w:val="24"/>
          <w:szCs w:val="24"/>
        </w:rPr>
        <w:t xml:space="preserve"> et al.</w:t>
      </w:r>
      <w:r w:rsidRPr="006E6877">
        <w:rPr>
          <w:rFonts w:ascii="Times New Roman" w:hAnsi="Times New Roman" w:cs="Times New Roman"/>
          <w:sz w:val="24"/>
          <w:szCs w:val="24"/>
        </w:rPr>
        <w:t>, 2015). Re</w:t>
      </w:r>
      <w:r w:rsidR="009E58FD">
        <w:rPr>
          <w:rFonts w:ascii="Times New Roman" w:hAnsi="Times New Roman" w:cs="Times New Roman"/>
          <w:sz w:val="24"/>
          <w:szCs w:val="24"/>
        </w:rPr>
        <w:t>-</w:t>
      </w:r>
      <w:r w:rsidRPr="006E6877">
        <w:rPr>
          <w:rFonts w:ascii="Times New Roman" w:hAnsi="Times New Roman" w:cs="Times New Roman"/>
          <w:sz w:val="24"/>
          <w:szCs w:val="24"/>
        </w:rPr>
        <w:t>analysis of Danebury has also focused on the architectural evidence for round houses (Davis, 2013, 2018), and broader settlement history (Sharples, 2010).</w:t>
      </w:r>
    </w:p>
    <w:p w14:paraId="11611306" w14:textId="77777777" w:rsidR="00DD7A38" w:rsidRPr="006E6877" w:rsidRDefault="00DD7A38" w:rsidP="006E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238B85" w14:textId="77777777" w:rsidR="00DD7A38" w:rsidRPr="006E6877" w:rsidRDefault="00DD7A38" w:rsidP="006E68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77">
        <w:rPr>
          <w:rFonts w:ascii="Times New Roman" w:hAnsi="Times New Roman" w:cs="Times New Roman"/>
          <w:b/>
          <w:sz w:val="24"/>
          <w:szCs w:val="24"/>
        </w:rPr>
        <w:t>Suddern Farm</w:t>
      </w:r>
    </w:p>
    <w:p w14:paraId="72AC62F3" w14:textId="24310C47" w:rsidR="00DD7A38" w:rsidRDefault="00DD7A38" w:rsidP="006E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6877">
        <w:rPr>
          <w:rFonts w:ascii="Times New Roman" w:hAnsi="Times New Roman" w:cs="Times New Roman"/>
          <w:sz w:val="24"/>
          <w:szCs w:val="24"/>
        </w:rPr>
        <w:t>Located 5km south-west of Danebury on a chalk spur overlooking a valley (</w:t>
      </w:r>
      <w:r w:rsidR="003951BB" w:rsidRPr="003951BB">
        <w:rPr>
          <w:rFonts w:ascii="Times New Roman" w:hAnsi="Times New Roman" w:cs="Times New Roman"/>
          <w:sz w:val="24"/>
          <w:szCs w:val="24"/>
        </w:rPr>
        <w:t>SU27900</w:t>
      </w:r>
      <w:r w:rsidR="003951BB">
        <w:rPr>
          <w:rFonts w:ascii="Times New Roman" w:hAnsi="Times New Roman" w:cs="Times New Roman"/>
          <w:sz w:val="24"/>
          <w:szCs w:val="24"/>
        </w:rPr>
        <w:t xml:space="preserve"> </w:t>
      </w:r>
      <w:r w:rsidR="003951BB" w:rsidRPr="003951BB">
        <w:rPr>
          <w:rFonts w:ascii="Times New Roman" w:hAnsi="Times New Roman" w:cs="Times New Roman"/>
          <w:sz w:val="24"/>
          <w:szCs w:val="24"/>
        </w:rPr>
        <w:t>37600</w:t>
      </w:r>
      <w:r w:rsidRPr="006E6877">
        <w:rPr>
          <w:rFonts w:ascii="Times New Roman" w:hAnsi="Times New Roman" w:cs="Times New Roman"/>
          <w:sz w:val="24"/>
          <w:szCs w:val="24"/>
        </w:rPr>
        <w:t xml:space="preserve">), Suddern Farm consists of a series of enclosed settlements. Occupation at the settlement spans </w:t>
      </w:r>
      <w:r w:rsidR="00876023">
        <w:rPr>
          <w:rFonts w:ascii="Times New Roman" w:hAnsi="Times New Roman" w:cs="Times New Roman"/>
          <w:sz w:val="24"/>
          <w:szCs w:val="24"/>
        </w:rPr>
        <w:t xml:space="preserve">from </w:t>
      </w:r>
      <w:r w:rsidRPr="006E6877">
        <w:rPr>
          <w:rFonts w:ascii="Times New Roman" w:hAnsi="Times New Roman" w:cs="Times New Roman"/>
          <w:sz w:val="24"/>
          <w:szCs w:val="24"/>
        </w:rPr>
        <w:t>the early Iron Age (</w:t>
      </w:r>
      <w:r w:rsidR="00876023">
        <w:rPr>
          <w:rFonts w:ascii="Times New Roman" w:hAnsi="Times New Roman" w:cs="Times New Roman"/>
          <w:sz w:val="24"/>
          <w:szCs w:val="24"/>
        </w:rPr>
        <w:t>eighth</w:t>
      </w:r>
      <w:r w:rsidRPr="006E6877">
        <w:rPr>
          <w:rFonts w:ascii="Times New Roman" w:hAnsi="Times New Roman" w:cs="Times New Roman"/>
          <w:sz w:val="24"/>
          <w:szCs w:val="24"/>
        </w:rPr>
        <w:t>/</w:t>
      </w:r>
      <w:r w:rsidR="00876023">
        <w:rPr>
          <w:rFonts w:ascii="Times New Roman" w:hAnsi="Times New Roman" w:cs="Times New Roman"/>
          <w:sz w:val="24"/>
          <w:szCs w:val="24"/>
        </w:rPr>
        <w:t>seventh century</w:t>
      </w:r>
      <w:r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="00876023" w:rsidRPr="00964EF7">
        <w:rPr>
          <w:rFonts w:ascii="Times New Roman" w:hAnsi="Times New Roman" w:cs="Times New Roman"/>
          <w:smallCaps/>
          <w:sz w:val="24"/>
          <w:szCs w:val="24"/>
        </w:rPr>
        <w:t>bc</w:t>
      </w:r>
      <w:r w:rsidRPr="006E6877">
        <w:rPr>
          <w:rFonts w:ascii="Times New Roman" w:hAnsi="Times New Roman" w:cs="Times New Roman"/>
          <w:sz w:val="24"/>
          <w:szCs w:val="24"/>
        </w:rPr>
        <w:t xml:space="preserve">) to </w:t>
      </w:r>
      <w:r w:rsidR="00876023">
        <w:rPr>
          <w:rFonts w:ascii="Times New Roman" w:hAnsi="Times New Roman" w:cs="Times New Roman"/>
          <w:sz w:val="24"/>
          <w:szCs w:val="24"/>
        </w:rPr>
        <w:t xml:space="preserve">the </w:t>
      </w:r>
      <w:r w:rsidRPr="006E6877">
        <w:rPr>
          <w:rFonts w:ascii="Times New Roman" w:hAnsi="Times New Roman" w:cs="Times New Roman"/>
          <w:sz w:val="24"/>
          <w:szCs w:val="24"/>
        </w:rPr>
        <w:t xml:space="preserve">fourth century </w:t>
      </w:r>
      <w:r w:rsidR="00876023" w:rsidRPr="00964EF7">
        <w:rPr>
          <w:rFonts w:ascii="Times New Roman" w:hAnsi="Times New Roman" w:cs="Times New Roman"/>
          <w:smallCaps/>
          <w:sz w:val="24"/>
          <w:szCs w:val="24"/>
        </w:rPr>
        <w:t>ad</w:t>
      </w:r>
      <w:r w:rsidRPr="006E6877">
        <w:rPr>
          <w:rFonts w:ascii="Times New Roman" w:hAnsi="Times New Roman" w:cs="Times New Roman"/>
          <w:sz w:val="24"/>
          <w:szCs w:val="24"/>
        </w:rPr>
        <w:t>. A high</w:t>
      </w:r>
      <w:r w:rsidR="00876023">
        <w:rPr>
          <w:rFonts w:ascii="Times New Roman" w:hAnsi="Times New Roman" w:cs="Times New Roman"/>
          <w:sz w:val="24"/>
          <w:szCs w:val="24"/>
        </w:rPr>
        <w:t>-</w:t>
      </w:r>
      <w:r w:rsidRPr="006E6877">
        <w:rPr>
          <w:rFonts w:ascii="Times New Roman" w:hAnsi="Times New Roman" w:cs="Times New Roman"/>
          <w:sz w:val="24"/>
          <w:szCs w:val="24"/>
        </w:rPr>
        <w:t xml:space="preserve">status site in the Late Iron Age </w:t>
      </w:r>
      <w:r w:rsidR="00876023">
        <w:rPr>
          <w:rFonts w:ascii="Times New Roman" w:hAnsi="Times New Roman" w:cs="Times New Roman"/>
          <w:sz w:val="24"/>
          <w:szCs w:val="24"/>
        </w:rPr>
        <w:t xml:space="preserve">was </w:t>
      </w:r>
      <w:r w:rsidR="00876023" w:rsidRPr="006E6877">
        <w:rPr>
          <w:rFonts w:ascii="Times New Roman" w:hAnsi="Times New Roman" w:cs="Times New Roman"/>
          <w:sz w:val="24"/>
          <w:szCs w:val="24"/>
        </w:rPr>
        <w:t>possibl</w:t>
      </w:r>
      <w:r w:rsidR="00876023">
        <w:rPr>
          <w:rFonts w:ascii="Times New Roman" w:hAnsi="Times New Roman" w:cs="Times New Roman"/>
          <w:sz w:val="24"/>
          <w:szCs w:val="24"/>
        </w:rPr>
        <w:t xml:space="preserve">y established there, given </w:t>
      </w:r>
      <w:r w:rsidRPr="006E6877">
        <w:rPr>
          <w:rFonts w:ascii="Times New Roman" w:hAnsi="Times New Roman" w:cs="Times New Roman"/>
          <w:sz w:val="24"/>
          <w:szCs w:val="24"/>
        </w:rPr>
        <w:t xml:space="preserve">an elaboration of the enclosure ditches in this period (Cunliffe </w:t>
      </w:r>
      <w:r w:rsidR="00876023">
        <w:rPr>
          <w:rFonts w:ascii="Times New Roman" w:hAnsi="Times New Roman" w:cs="Times New Roman"/>
          <w:sz w:val="24"/>
          <w:szCs w:val="24"/>
        </w:rPr>
        <w:t>&amp;</w:t>
      </w:r>
      <w:r w:rsidR="00876023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Pr="006E6877">
        <w:rPr>
          <w:rFonts w:ascii="Times New Roman" w:hAnsi="Times New Roman" w:cs="Times New Roman"/>
          <w:sz w:val="24"/>
          <w:szCs w:val="24"/>
        </w:rPr>
        <w:t>Poole, 2000</w:t>
      </w:r>
      <w:r w:rsidR="000B7180">
        <w:rPr>
          <w:rFonts w:ascii="Times New Roman" w:hAnsi="Times New Roman" w:cs="Times New Roman"/>
          <w:sz w:val="24"/>
          <w:szCs w:val="24"/>
        </w:rPr>
        <w:t>a</w:t>
      </w:r>
      <w:r w:rsidRPr="006E6877">
        <w:rPr>
          <w:rFonts w:ascii="Times New Roman" w:hAnsi="Times New Roman" w:cs="Times New Roman"/>
          <w:sz w:val="24"/>
          <w:szCs w:val="24"/>
        </w:rPr>
        <w:t>). Faunal isotope data is available</w:t>
      </w:r>
      <w:r w:rsidR="00876023">
        <w:rPr>
          <w:rFonts w:ascii="Times New Roman" w:hAnsi="Times New Roman" w:cs="Times New Roman"/>
          <w:sz w:val="24"/>
          <w:szCs w:val="24"/>
        </w:rPr>
        <w:t>:</w:t>
      </w:r>
      <w:r w:rsidRPr="006E6877">
        <w:rPr>
          <w:rFonts w:ascii="Times New Roman" w:hAnsi="Times New Roman" w:cs="Times New Roman"/>
          <w:sz w:val="24"/>
          <w:szCs w:val="24"/>
        </w:rPr>
        <w:t xml:space="preserve"> δ</w:t>
      </w:r>
      <w:r w:rsidRPr="006E6877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6E6877">
        <w:rPr>
          <w:rFonts w:ascii="Times New Roman" w:hAnsi="Times New Roman" w:cs="Times New Roman"/>
          <w:sz w:val="24"/>
          <w:szCs w:val="24"/>
        </w:rPr>
        <w:t>C, δ</w:t>
      </w:r>
      <w:r w:rsidRPr="006E6877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6E6877">
        <w:rPr>
          <w:rFonts w:ascii="Times New Roman" w:hAnsi="Times New Roman" w:cs="Times New Roman"/>
          <w:sz w:val="24"/>
          <w:szCs w:val="24"/>
        </w:rPr>
        <w:t>N, and δ</w:t>
      </w:r>
      <w:r w:rsidRPr="006E6877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Pr="006E6877">
        <w:rPr>
          <w:rFonts w:ascii="Times New Roman" w:hAnsi="Times New Roman" w:cs="Times New Roman"/>
          <w:sz w:val="24"/>
          <w:szCs w:val="24"/>
        </w:rPr>
        <w:t xml:space="preserve">S (Hamilton </w:t>
      </w:r>
      <w:r w:rsidRPr="00404CA7">
        <w:rPr>
          <w:rFonts w:ascii="Times New Roman" w:hAnsi="Times New Roman" w:cs="Times New Roman"/>
          <w:sz w:val="24"/>
          <w:szCs w:val="24"/>
        </w:rPr>
        <w:t>et al., 2019) and δ</w:t>
      </w:r>
      <w:r w:rsidRPr="00404CA7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404CA7">
        <w:rPr>
          <w:rFonts w:ascii="Times New Roman" w:hAnsi="Times New Roman" w:cs="Times New Roman"/>
          <w:sz w:val="24"/>
          <w:szCs w:val="24"/>
        </w:rPr>
        <w:t>C, δ</w:t>
      </w:r>
      <w:r w:rsidRPr="00404CA7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404CA7">
        <w:rPr>
          <w:rFonts w:ascii="Times New Roman" w:hAnsi="Times New Roman" w:cs="Times New Roman"/>
          <w:sz w:val="24"/>
          <w:szCs w:val="24"/>
        </w:rPr>
        <w:t>N and human δ</w:t>
      </w:r>
      <w:r w:rsidRPr="00404CA7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404CA7">
        <w:rPr>
          <w:rFonts w:ascii="Times New Roman" w:hAnsi="Times New Roman" w:cs="Times New Roman"/>
          <w:sz w:val="24"/>
          <w:szCs w:val="24"/>
        </w:rPr>
        <w:t>C, δ</w:t>
      </w:r>
      <w:r w:rsidRPr="00404CA7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404CA7">
        <w:rPr>
          <w:rFonts w:ascii="Times New Roman" w:hAnsi="Times New Roman" w:cs="Times New Roman"/>
          <w:sz w:val="24"/>
          <w:szCs w:val="24"/>
        </w:rPr>
        <w:t>N from a Late Iron Age cemetery (Stevens et al.,</w:t>
      </w:r>
      <w:r w:rsidRPr="006E6877">
        <w:rPr>
          <w:rFonts w:ascii="Times New Roman" w:hAnsi="Times New Roman" w:cs="Times New Roman"/>
          <w:sz w:val="24"/>
          <w:szCs w:val="24"/>
        </w:rPr>
        <w:t xml:space="preserve"> 2013</w:t>
      </w:r>
      <w:r w:rsidR="00D53903">
        <w:rPr>
          <w:rFonts w:ascii="Times New Roman" w:hAnsi="Times New Roman" w:cs="Times New Roman"/>
          <w:sz w:val="24"/>
          <w:szCs w:val="24"/>
        </w:rPr>
        <w:t>a</w:t>
      </w:r>
      <w:r w:rsidRPr="006E6877">
        <w:rPr>
          <w:rFonts w:ascii="Times New Roman" w:hAnsi="Times New Roman" w:cs="Times New Roman"/>
          <w:sz w:val="24"/>
          <w:szCs w:val="24"/>
        </w:rPr>
        <w:t>). Archaeobotanical samples studied here derive from pits in the Late Iron Age phase of activity.</w:t>
      </w:r>
    </w:p>
    <w:p w14:paraId="35FA1417" w14:textId="77777777" w:rsidR="006E6877" w:rsidRPr="006E6877" w:rsidRDefault="006E6877" w:rsidP="006E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5D0B39" w14:textId="77777777" w:rsidR="00DD7A38" w:rsidRPr="006E6877" w:rsidRDefault="00DD7A38" w:rsidP="006E68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77">
        <w:rPr>
          <w:rFonts w:ascii="Times New Roman" w:hAnsi="Times New Roman" w:cs="Times New Roman"/>
          <w:b/>
          <w:sz w:val="24"/>
          <w:szCs w:val="24"/>
        </w:rPr>
        <w:t>Nettlebank Copse</w:t>
      </w:r>
    </w:p>
    <w:p w14:paraId="3E8468CB" w14:textId="05EBDBD2" w:rsidR="00DD7A38" w:rsidRDefault="00DD7A38" w:rsidP="006E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6877">
        <w:rPr>
          <w:rFonts w:ascii="Times New Roman" w:hAnsi="Times New Roman" w:cs="Times New Roman"/>
          <w:sz w:val="24"/>
          <w:szCs w:val="24"/>
        </w:rPr>
        <w:t>Located to the north-east of Danebury (</w:t>
      </w:r>
      <w:r w:rsidR="00E43370" w:rsidRPr="00E43370">
        <w:rPr>
          <w:rFonts w:ascii="Times New Roman" w:hAnsi="Times New Roman" w:cs="Times New Roman"/>
          <w:sz w:val="24"/>
          <w:szCs w:val="24"/>
        </w:rPr>
        <w:t>SU34000</w:t>
      </w:r>
      <w:r w:rsidR="00D06E98">
        <w:rPr>
          <w:rFonts w:ascii="Times New Roman" w:hAnsi="Times New Roman" w:cs="Times New Roman"/>
          <w:sz w:val="24"/>
          <w:szCs w:val="24"/>
        </w:rPr>
        <w:t xml:space="preserve"> </w:t>
      </w:r>
      <w:r w:rsidR="00E43370" w:rsidRPr="00E43370">
        <w:rPr>
          <w:rFonts w:ascii="Times New Roman" w:hAnsi="Times New Roman" w:cs="Times New Roman"/>
          <w:sz w:val="24"/>
          <w:szCs w:val="24"/>
        </w:rPr>
        <w:t>39000</w:t>
      </w:r>
      <w:r w:rsidRPr="006E6877">
        <w:rPr>
          <w:rFonts w:ascii="Times New Roman" w:hAnsi="Times New Roman" w:cs="Times New Roman"/>
          <w:sz w:val="24"/>
          <w:szCs w:val="24"/>
        </w:rPr>
        <w:t xml:space="preserve">), Nettlebank Copse </w:t>
      </w:r>
      <w:r w:rsidR="00D25BB9">
        <w:rPr>
          <w:rFonts w:ascii="Times New Roman" w:hAnsi="Times New Roman" w:cs="Times New Roman"/>
          <w:sz w:val="24"/>
          <w:szCs w:val="24"/>
        </w:rPr>
        <w:t>is</w:t>
      </w:r>
      <w:r w:rsidR="00D25BB9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Pr="006E6877">
        <w:rPr>
          <w:rFonts w:ascii="Times New Roman" w:hAnsi="Times New Roman" w:cs="Times New Roman"/>
          <w:sz w:val="24"/>
          <w:szCs w:val="24"/>
        </w:rPr>
        <w:t xml:space="preserve">a Late Iron Age </w:t>
      </w:r>
      <w:r w:rsidR="00D25BB9" w:rsidRPr="006E6877">
        <w:rPr>
          <w:rFonts w:ascii="Times New Roman" w:hAnsi="Times New Roman" w:cs="Times New Roman"/>
          <w:sz w:val="24"/>
          <w:szCs w:val="24"/>
        </w:rPr>
        <w:t xml:space="preserve">banjo </w:t>
      </w:r>
      <w:r w:rsidRPr="006E6877">
        <w:rPr>
          <w:rFonts w:ascii="Times New Roman" w:hAnsi="Times New Roman" w:cs="Times New Roman"/>
          <w:sz w:val="24"/>
          <w:szCs w:val="24"/>
        </w:rPr>
        <w:t xml:space="preserve">settlement located on shallow spur within a dry valley. Activity at the banjo enclosure spans </w:t>
      </w:r>
      <w:r w:rsidR="00D25BB9">
        <w:rPr>
          <w:rFonts w:ascii="Times New Roman" w:hAnsi="Times New Roman" w:cs="Times New Roman"/>
          <w:sz w:val="24"/>
          <w:szCs w:val="24"/>
        </w:rPr>
        <w:t xml:space="preserve">from </w:t>
      </w:r>
      <w:r w:rsidRPr="00964EF7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r w:rsidRPr="006E6877">
        <w:rPr>
          <w:rFonts w:ascii="Times New Roman" w:hAnsi="Times New Roman" w:cs="Times New Roman"/>
          <w:sz w:val="24"/>
          <w:szCs w:val="24"/>
        </w:rPr>
        <w:t xml:space="preserve">300 </w:t>
      </w:r>
      <w:r w:rsidR="00D25BB9" w:rsidRPr="00964EF7">
        <w:rPr>
          <w:rFonts w:ascii="Times New Roman" w:hAnsi="Times New Roman" w:cs="Times New Roman"/>
          <w:smallCaps/>
          <w:sz w:val="24"/>
          <w:szCs w:val="24"/>
        </w:rPr>
        <w:t>bc</w:t>
      </w:r>
      <w:r w:rsidR="00D25BB9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="00D25BB9">
        <w:rPr>
          <w:rFonts w:ascii="Times New Roman" w:hAnsi="Times New Roman" w:cs="Times New Roman"/>
          <w:sz w:val="24"/>
          <w:szCs w:val="24"/>
        </w:rPr>
        <w:t xml:space="preserve">to the </w:t>
      </w:r>
      <w:r w:rsidRPr="006E6877">
        <w:rPr>
          <w:rFonts w:ascii="Times New Roman" w:hAnsi="Times New Roman" w:cs="Times New Roman"/>
          <w:sz w:val="24"/>
          <w:szCs w:val="24"/>
        </w:rPr>
        <w:t>mid-first century</w:t>
      </w:r>
      <w:r w:rsidR="00BB1638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="00D25BB9" w:rsidRPr="00964EF7">
        <w:rPr>
          <w:rFonts w:ascii="Times New Roman" w:hAnsi="Times New Roman" w:cs="Times New Roman"/>
          <w:smallCaps/>
          <w:sz w:val="24"/>
          <w:szCs w:val="24"/>
        </w:rPr>
        <w:t>ad</w:t>
      </w:r>
      <w:r w:rsidRPr="006E6877">
        <w:rPr>
          <w:rFonts w:ascii="Times New Roman" w:hAnsi="Times New Roman" w:cs="Times New Roman"/>
          <w:sz w:val="24"/>
          <w:szCs w:val="24"/>
        </w:rPr>
        <w:t xml:space="preserve">. </w:t>
      </w:r>
      <w:r w:rsidR="00D21A7B" w:rsidRPr="006E6877">
        <w:rPr>
          <w:rFonts w:ascii="Times New Roman" w:hAnsi="Times New Roman" w:cs="Times New Roman"/>
          <w:sz w:val="24"/>
          <w:szCs w:val="24"/>
        </w:rPr>
        <w:t>The s</w:t>
      </w:r>
      <w:r w:rsidRPr="006E6877">
        <w:rPr>
          <w:rFonts w:ascii="Times New Roman" w:hAnsi="Times New Roman" w:cs="Times New Roman"/>
          <w:sz w:val="24"/>
          <w:szCs w:val="24"/>
        </w:rPr>
        <w:t xml:space="preserve">easonal basis of site activity </w:t>
      </w:r>
      <w:r w:rsidR="00D21A7B" w:rsidRPr="006E6877">
        <w:rPr>
          <w:rFonts w:ascii="Times New Roman" w:hAnsi="Times New Roman" w:cs="Times New Roman"/>
          <w:sz w:val="24"/>
          <w:szCs w:val="24"/>
        </w:rPr>
        <w:t xml:space="preserve">has been </w:t>
      </w:r>
      <w:r w:rsidRPr="006E6877">
        <w:rPr>
          <w:rFonts w:ascii="Times New Roman" w:hAnsi="Times New Roman" w:cs="Times New Roman"/>
          <w:sz w:val="24"/>
          <w:szCs w:val="24"/>
        </w:rPr>
        <w:t xml:space="preserve">suggested </w:t>
      </w:r>
      <w:proofErr w:type="gramStart"/>
      <w:r w:rsidRPr="006E6877">
        <w:rPr>
          <w:rFonts w:ascii="Times New Roman" w:hAnsi="Times New Roman" w:cs="Times New Roman"/>
          <w:sz w:val="24"/>
          <w:szCs w:val="24"/>
        </w:rPr>
        <w:t>on</w:t>
      </w:r>
      <w:r w:rsidR="00D21A7B" w:rsidRPr="006E6877">
        <w:rPr>
          <w:rFonts w:ascii="Times New Roman" w:hAnsi="Times New Roman" w:cs="Times New Roman"/>
          <w:sz w:val="24"/>
          <w:szCs w:val="24"/>
        </w:rPr>
        <w:t xml:space="preserve"> the</w:t>
      </w:r>
      <w:r w:rsidRPr="006E6877">
        <w:rPr>
          <w:rFonts w:ascii="Times New Roman" w:hAnsi="Times New Roman" w:cs="Times New Roman"/>
          <w:sz w:val="24"/>
          <w:szCs w:val="24"/>
        </w:rPr>
        <w:t xml:space="preserve"> basis of</w:t>
      </w:r>
      <w:proofErr w:type="gramEnd"/>
      <w:r w:rsidRPr="006E6877">
        <w:rPr>
          <w:rFonts w:ascii="Times New Roman" w:hAnsi="Times New Roman" w:cs="Times New Roman"/>
          <w:sz w:val="24"/>
          <w:szCs w:val="24"/>
        </w:rPr>
        <w:t xml:space="preserve"> faunal and floral remains (Cunliffe </w:t>
      </w:r>
      <w:r w:rsidR="00D25BB9">
        <w:rPr>
          <w:rFonts w:ascii="Times New Roman" w:hAnsi="Times New Roman" w:cs="Times New Roman"/>
          <w:sz w:val="24"/>
          <w:szCs w:val="24"/>
        </w:rPr>
        <w:t>&amp;</w:t>
      </w:r>
      <w:r w:rsidR="00D25BB9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Pr="006E6877">
        <w:rPr>
          <w:rFonts w:ascii="Times New Roman" w:hAnsi="Times New Roman" w:cs="Times New Roman"/>
          <w:sz w:val="24"/>
          <w:szCs w:val="24"/>
        </w:rPr>
        <w:t>Poole, 2000</w:t>
      </w:r>
      <w:r w:rsidR="000B7180">
        <w:rPr>
          <w:rFonts w:ascii="Times New Roman" w:hAnsi="Times New Roman" w:cs="Times New Roman"/>
          <w:sz w:val="24"/>
          <w:szCs w:val="24"/>
        </w:rPr>
        <w:t>b</w:t>
      </w:r>
      <w:r w:rsidRPr="006E6877">
        <w:rPr>
          <w:rFonts w:ascii="Times New Roman" w:hAnsi="Times New Roman" w:cs="Times New Roman"/>
          <w:sz w:val="24"/>
          <w:szCs w:val="24"/>
        </w:rPr>
        <w:t xml:space="preserve">). The site has previously been studied for faunal isotope data (Stevens </w:t>
      </w:r>
      <w:r w:rsidRPr="00964EF7">
        <w:rPr>
          <w:rFonts w:ascii="Times New Roman" w:hAnsi="Times New Roman" w:cs="Times New Roman"/>
          <w:sz w:val="24"/>
          <w:szCs w:val="24"/>
        </w:rPr>
        <w:t>et al.</w:t>
      </w:r>
      <w:r w:rsidRPr="00D25BB9">
        <w:rPr>
          <w:rFonts w:ascii="Times New Roman" w:hAnsi="Times New Roman" w:cs="Times New Roman"/>
          <w:sz w:val="24"/>
          <w:szCs w:val="24"/>
        </w:rPr>
        <w:t>,</w:t>
      </w:r>
      <w:r w:rsidRPr="006E6877">
        <w:rPr>
          <w:rFonts w:ascii="Times New Roman" w:hAnsi="Times New Roman" w:cs="Times New Roman"/>
          <w:sz w:val="24"/>
          <w:szCs w:val="24"/>
        </w:rPr>
        <w:t xml:space="preserve"> 2013).</w:t>
      </w:r>
    </w:p>
    <w:p w14:paraId="48742AB3" w14:textId="77777777" w:rsidR="006E6877" w:rsidRPr="006E6877" w:rsidRDefault="006E6877" w:rsidP="006E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B4FA7A" w14:textId="77777777" w:rsidR="00DD7A38" w:rsidRPr="006E6877" w:rsidRDefault="00DD7A38" w:rsidP="006E68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77">
        <w:rPr>
          <w:rFonts w:ascii="Times New Roman" w:hAnsi="Times New Roman" w:cs="Times New Roman"/>
          <w:b/>
          <w:sz w:val="24"/>
          <w:szCs w:val="24"/>
        </w:rPr>
        <w:t>Dunkirt Barn</w:t>
      </w:r>
    </w:p>
    <w:p w14:paraId="51FA0624" w14:textId="2FBB7B1B" w:rsidR="00DD7A38" w:rsidRDefault="00EE35B1" w:rsidP="006E68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6877">
        <w:rPr>
          <w:rFonts w:ascii="Times New Roman" w:hAnsi="Times New Roman" w:cs="Times New Roman"/>
          <w:sz w:val="24"/>
          <w:szCs w:val="24"/>
        </w:rPr>
        <w:t>Located at</w:t>
      </w:r>
      <w:r w:rsidR="00D21A7B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="006119D9" w:rsidRPr="006119D9">
        <w:rPr>
          <w:rFonts w:ascii="Times New Roman" w:hAnsi="Times New Roman" w:cs="Times New Roman"/>
          <w:sz w:val="24"/>
          <w:szCs w:val="24"/>
        </w:rPr>
        <w:t>SU31400</w:t>
      </w:r>
      <w:r w:rsidR="00806A46">
        <w:rPr>
          <w:rFonts w:ascii="Times New Roman" w:hAnsi="Times New Roman" w:cs="Times New Roman"/>
          <w:sz w:val="24"/>
          <w:szCs w:val="24"/>
        </w:rPr>
        <w:t xml:space="preserve"> </w:t>
      </w:r>
      <w:r w:rsidR="006119D9" w:rsidRPr="006119D9">
        <w:rPr>
          <w:rFonts w:ascii="Times New Roman" w:hAnsi="Times New Roman" w:cs="Times New Roman"/>
          <w:sz w:val="24"/>
          <w:szCs w:val="24"/>
        </w:rPr>
        <w:t>41900</w:t>
      </w:r>
      <w:r w:rsidRPr="006E6877">
        <w:rPr>
          <w:rFonts w:ascii="Times New Roman" w:hAnsi="Times New Roman" w:cs="Times New Roman"/>
          <w:sz w:val="24"/>
          <w:szCs w:val="24"/>
        </w:rPr>
        <w:t xml:space="preserve">, </w:t>
      </w:r>
      <w:r w:rsidR="009A4BB3">
        <w:rPr>
          <w:rFonts w:ascii="Times New Roman" w:hAnsi="Times New Roman" w:cs="Times New Roman"/>
          <w:sz w:val="24"/>
          <w:szCs w:val="24"/>
        </w:rPr>
        <w:t xml:space="preserve">this site’s </w:t>
      </w:r>
      <w:r w:rsidRPr="006E6877">
        <w:rPr>
          <w:rFonts w:ascii="Times New Roman" w:hAnsi="Times New Roman" w:cs="Times New Roman"/>
          <w:sz w:val="24"/>
          <w:szCs w:val="24"/>
        </w:rPr>
        <w:t>e</w:t>
      </w:r>
      <w:r w:rsidR="00DD7A38" w:rsidRPr="006E6877">
        <w:rPr>
          <w:rFonts w:ascii="Times New Roman" w:hAnsi="Times New Roman" w:cs="Times New Roman"/>
          <w:sz w:val="24"/>
          <w:szCs w:val="24"/>
        </w:rPr>
        <w:t xml:space="preserve">arliest activity was </w:t>
      </w:r>
      <w:r w:rsidR="005F60DB">
        <w:rPr>
          <w:rFonts w:ascii="Times New Roman" w:hAnsi="Times New Roman" w:cs="Times New Roman"/>
          <w:sz w:val="24"/>
          <w:szCs w:val="24"/>
        </w:rPr>
        <w:t xml:space="preserve">in the form of </w:t>
      </w:r>
      <w:r w:rsidR="00DD7A38" w:rsidRPr="006E6877">
        <w:rPr>
          <w:rFonts w:ascii="Times New Roman" w:hAnsi="Times New Roman" w:cs="Times New Roman"/>
          <w:sz w:val="24"/>
          <w:szCs w:val="24"/>
        </w:rPr>
        <w:t>a Late Iron Age banjo enclosure, followed by a</w:t>
      </w:r>
      <w:r w:rsidR="005F60DB">
        <w:rPr>
          <w:rFonts w:ascii="Times New Roman" w:hAnsi="Times New Roman" w:cs="Times New Roman"/>
          <w:sz w:val="24"/>
          <w:szCs w:val="24"/>
        </w:rPr>
        <w:t xml:space="preserve"> further</w:t>
      </w:r>
      <w:r w:rsidR="00DD7A38" w:rsidRPr="006E6877">
        <w:rPr>
          <w:rFonts w:ascii="Times New Roman" w:hAnsi="Times New Roman" w:cs="Times New Roman"/>
          <w:sz w:val="24"/>
          <w:szCs w:val="24"/>
        </w:rPr>
        <w:t xml:space="preserve"> enclosure with a range of paddocks and enclosures considered to </w:t>
      </w:r>
      <w:r w:rsidRPr="006E6877">
        <w:rPr>
          <w:rFonts w:ascii="Times New Roman" w:hAnsi="Times New Roman" w:cs="Times New Roman"/>
          <w:sz w:val="24"/>
          <w:szCs w:val="24"/>
        </w:rPr>
        <w:t>date to the</w:t>
      </w:r>
      <w:r w:rsidR="00DD7A38" w:rsidRPr="006E6877">
        <w:rPr>
          <w:rFonts w:ascii="Times New Roman" w:hAnsi="Times New Roman" w:cs="Times New Roman"/>
          <w:sz w:val="24"/>
          <w:szCs w:val="24"/>
        </w:rPr>
        <w:t xml:space="preserve"> late first century </w:t>
      </w:r>
      <w:r w:rsidR="005F60DB" w:rsidRPr="00964EF7">
        <w:rPr>
          <w:rFonts w:ascii="Times New Roman" w:hAnsi="Times New Roman" w:cs="Times New Roman"/>
          <w:smallCaps/>
          <w:sz w:val="24"/>
          <w:szCs w:val="24"/>
        </w:rPr>
        <w:t>bc</w:t>
      </w:r>
      <w:r w:rsidR="00DD7A38" w:rsidRPr="006E6877">
        <w:rPr>
          <w:rFonts w:ascii="Times New Roman" w:hAnsi="Times New Roman" w:cs="Times New Roman"/>
          <w:sz w:val="24"/>
          <w:szCs w:val="24"/>
        </w:rPr>
        <w:t>. A timber building was constructed in the second century</w:t>
      </w:r>
      <w:r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="005F60DB" w:rsidRPr="00964EF7">
        <w:rPr>
          <w:rFonts w:ascii="Times New Roman" w:hAnsi="Times New Roman" w:cs="Times New Roman"/>
          <w:smallCaps/>
          <w:sz w:val="24"/>
          <w:szCs w:val="24"/>
        </w:rPr>
        <w:t>ad</w:t>
      </w:r>
      <w:r w:rsidR="005F60DB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="00DD7A38" w:rsidRPr="006E6877">
        <w:rPr>
          <w:rFonts w:ascii="Times New Roman" w:hAnsi="Times New Roman" w:cs="Times New Roman"/>
          <w:sz w:val="24"/>
          <w:szCs w:val="24"/>
        </w:rPr>
        <w:t xml:space="preserve">within a system of rectilinear enclosures. The first single-roomed masonry building was constructed in the third century </w:t>
      </w:r>
      <w:r w:rsidR="005F60DB" w:rsidRPr="00202D7C">
        <w:rPr>
          <w:rFonts w:ascii="Times New Roman" w:hAnsi="Times New Roman" w:cs="Times New Roman"/>
          <w:smallCaps/>
          <w:sz w:val="24"/>
          <w:szCs w:val="24"/>
        </w:rPr>
        <w:t>ad</w:t>
      </w:r>
      <w:r w:rsidR="00DD7A38" w:rsidRPr="006E6877">
        <w:rPr>
          <w:rFonts w:ascii="Times New Roman" w:hAnsi="Times New Roman" w:cs="Times New Roman"/>
          <w:sz w:val="24"/>
          <w:szCs w:val="24"/>
        </w:rPr>
        <w:t xml:space="preserve">, followed by the construction of a strip house in </w:t>
      </w:r>
      <w:r w:rsidR="005F60DB">
        <w:rPr>
          <w:rFonts w:ascii="Times New Roman" w:hAnsi="Times New Roman" w:cs="Times New Roman"/>
          <w:sz w:val="24"/>
          <w:szCs w:val="24"/>
        </w:rPr>
        <w:t xml:space="preserve">the </w:t>
      </w:r>
      <w:r w:rsidR="00DD7A38" w:rsidRPr="006E6877">
        <w:rPr>
          <w:rFonts w:ascii="Times New Roman" w:hAnsi="Times New Roman" w:cs="Times New Roman"/>
          <w:sz w:val="24"/>
          <w:szCs w:val="24"/>
        </w:rPr>
        <w:t xml:space="preserve">late </w:t>
      </w:r>
      <w:r w:rsidR="005F60DB">
        <w:rPr>
          <w:rFonts w:ascii="Times New Roman" w:hAnsi="Times New Roman" w:cs="Times New Roman"/>
          <w:sz w:val="24"/>
          <w:szCs w:val="24"/>
        </w:rPr>
        <w:t>third</w:t>
      </w:r>
      <w:r w:rsidR="005F60DB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="00DD7A38" w:rsidRPr="006E6877">
        <w:rPr>
          <w:rFonts w:ascii="Times New Roman" w:hAnsi="Times New Roman" w:cs="Times New Roman"/>
          <w:sz w:val="24"/>
          <w:szCs w:val="24"/>
        </w:rPr>
        <w:t>c</w:t>
      </w:r>
      <w:r w:rsidR="00BB1638" w:rsidRPr="006E6877">
        <w:rPr>
          <w:rFonts w:ascii="Times New Roman" w:hAnsi="Times New Roman" w:cs="Times New Roman"/>
          <w:sz w:val="24"/>
          <w:szCs w:val="24"/>
        </w:rPr>
        <w:t>entury</w:t>
      </w:r>
      <w:r w:rsidR="00DD7A38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="005F60DB" w:rsidRPr="00202D7C">
        <w:rPr>
          <w:rFonts w:ascii="Times New Roman" w:hAnsi="Times New Roman" w:cs="Times New Roman"/>
          <w:smallCaps/>
          <w:sz w:val="24"/>
          <w:szCs w:val="24"/>
        </w:rPr>
        <w:t>ad</w:t>
      </w:r>
      <w:r w:rsidR="00DD7A38" w:rsidRPr="006E6877">
        <w:rPr>
          <w:rFonts w:ascii="Times New Roman" w:hAnsi="Times New Roman" w:cs="Times New Roman"/>
          <w:sz w:val="24"/>
          <w:szCs w:val="24"/>
        </w:rPr>
        <w:t xml:space="preserve">, initially with a corn-drying oven, and subsequently with the addition in the early </w:t>
      </w:r>
      <w:r w:rsidR="005F60DB">
        <w:rPr>
          <w:rFonts w:ascii="Times New Roman" w:hAnsi="Times New Roman" w:cs="Times New Roman"/>
          <w:sz w:val="24"/>
          <w:szCs w:val="24"/>
        </w:rPr>
        <w:t>fourth</w:t>
      </w:r>
      <w:r w:rsidR="005F60DB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="00DD7A38" w:rsidRPr="006E6877">
        <w:rPr>
          <w:rFonts w:ascii="Times New Roman" w:hAnsi="Times New Roman" w:cs="Times New Roman"/>
          <w:sz w:val="24"/>
          <w:szCs w:val="24"/>
        </w:rPr>
        <w:t xml:space="preserve">century of a bath house, substantial aisled hall with hypocaust, garden with hexagonal structure, plus numerous masonry buildings </w:t>
      </w:r>
      <w:r w:rsidR="005F60DB">
        <w:rPr>
          <w:rFonts w:ascii="Times New Roman" w:hAnsi="Times New Roman" w:cs="Times New Roman"/>
          <w:sz w:val="24"/>
          <w:szCs w:val="24"/>
        </w:rPr>
        <w:t xml:space="preserve">located </w:t>
      </w:r>
      <w:r w:rsidR="00DD7A38" w:rsidRPr="006E6877">
        <w:rPr>
          <w:rFonts w:ascii="Times New Roman" w:hAnsi="Times New Roman" w:cs="Times New Roman"/>
          <w:sz w:val="24"/>
          <w:szCs w:val="24"/>
        </w:rPr>
        <w:t xml:space="preserve">beyond </w:t>
      </w:r>
      <w:r w:rsidR="005F60DB">
        <w:rPr>
          <w:rFonts w:ascii="Times New Roman" w:hAnsi="Times New Roman" w:cs="Times New Roman"/>
          <w:sz w:val="24"/>
          <w:szCs w:val="24"/>
        </w:rPr>
        <w:t xml:space="preserve">the </w:t>
      </w:r>
      <w:r w:rsidR="00DD7A38" w:rsidRPr="006E6877">
        <w:rPr>
          <w:rFonts w:ascii="Times New Roman" w:hAnsi="Times New Roman" w:cs="Times New Roman"/>
          <w:sz w:val="24"/>
          <w:szCs w:val="24"/>
        </w:rPr>
        <w:t xml:space="preserve">excavation area. This phase is classified </w:t>
      </w:r>
      <w:r w:rsidR="005F60DB">
        <w:rPr>
          <w:rFonts w:ascii="Times New Roman" w:hAnsi="Times New Roman" w:cs="Times New Roman"/>
          <w:sz w:val="24"/>
          <w:szCs w:val="24"/>
        </w:rPr>
        <w:t xml:space="preserve">as </w:t>
      </w:r>
      <w:r w:rsidR="00DD7A38" w:rsidRPr="006E6877">
        <w:rPr>
          <w:rFonts w:ascii="Times New Roman" w:hAnsi="Times New Roman" w:cs="Times New Roman"/>
          <w:sz w:val="24"/>
          <w:szCs w:val="24"/>
        </w:rPr>
        <w:t>a large-winged corridor villa</w:t>
      </w:r>
      <w:r w:rsidRPr="006E6877">
        <w:rPr>
          <w:rFonts w:ascii="Times New Roman" w:hAnsi="Times New Roman" w:cs="Times New Roman"/>
          <w:sz w:val="24"/>
          <w:szCs w:val="24"/>
        </w:rPr>
        <w:t>, with a s</w:t>
      </w:r>
      <w:r w:rsidR="00DD7A38" w:rsidRPr="006E6877">
        <w:rPr>
          <w:rFonts w:ascii="Times New Roman" w:hAnsi="Times New Roman" w:cs="Times New Roman"/>
          <w:sz w:val="24"/>
          <w:szCs w:val="24"/>
        </w:rPr>
        <w:t xml:space="preserve">eries of </w:t>
      </w:r>
      <w:r w:rsidR="00DD7A38" w:rsidRPr="006E6877">
        <w:rPr>
          <w:rFonts w:ascii="Times New Roman" w:hAnsi="Times New Roman" w:cs="Times New Roman"/>
          <w:sz w:val="24"/>
          <w:szCs w:val="24"/>
        </w:rPr>
        <w:lastRenderedPageBreak/>
        <w:t>corn</w:t>
      </w:r>
      <w:r w:rsidRPr="006E6877">
        <w:rPr>
          <w:rFonts w:ascii="Times New Roman" w:hAnsi="Times New Roman" w:cs="Times New Roman"/>
          <w:sz w:val="24"/>
          <w:szCs w:val="24"/>
        </w:rPr>
        <w:t>-</w:t>
      </w:r>
      <w:r w:rsidR="00DD7A38" w:rsidRPr="006E6877">
        <w:rPr>
          <w:rFonts w:ascii="Times New Roman" w:hAnsi="Times New Roman" w:cs="Times New Roman"/>
          <w:sz w:val="24"/>
          <w:szCs w:val="24"/>
        </w:rPr>
        <w:t>dryers</w:t>
      </w:r>
      <w:r w:rsidRPr="006E6877">
        <w:rPr>
          <w:rFonts w:ascii="Times New Roman" w:hAnsi="Times New Roman" w:cs="Times New Roman"/>
          <w:sz w:val="24"/>
          <w:szCs w:val="24"/>
        </w:rPr>
        <w:t xml:space="preserve">, and </w:t>
      </w:r>
      <w:r w:rsidR="00DD7A38" w:rsidRPr="006E6877">
        <w:rPr>
          <w:rFonts w:ascii="Times New Roman" w:hAnsi="Times New Roman" w:cs="Times New Roman"/>
          <w:sz w:val="24"/>
          <w:szCs w:val="24"/>
        </w:rPr>
        <w:t>substantial villa estate. Archaeobotanical samples derive from Mid</w:t>
      </w:r>
      <w:r w:rsidR="005F60DB">
        <w:rPr>
          <w:rFonts w:ascii="Times New Roman" w:hAnsi="Times New Roman" w:cs="Times New Roman"/>
          <w:sz w:val="24"/>
          <w:szCs w:val="24"/>
        </w:rPr>
        <w:t>-</w:t>
      </w:r>
      <w:r w:rsidR="00DD7A38" w:rsidRPr="006E6877">
        <w:rPr>
          <w:rFonts w:ascii="Times New Roman" w:hAnsi="Times New Roman" w:cs="Times New Roman"/>
          <w:sz w:val="24"/>
          <w:szCs w:val="24"/>
        </w:rPr>
        <w:t xml:space="preserve">Roman floor deposits, and </w:t>
      </w:r>
      <w:r w:rsidR="005F60DB">
        <w:rPr>
          <w:rFonts w:ascii="Times New Roman" w:hAnsi="Times New Roman" w:cs="Times New Roman"/>
          <w:sz w:val="24"/>
          <w:szCs w:val="24"/>
        </w:rPr>
        <w:t xml:space="preserve">a </w:t>
      </w:r>
      <w:r w:rsidR="00DD7A38" w:rsidRPr="006E6877">
        <w:rPr>
          <w:rFonts w:ascii="Times New Roman" w:hAnsi="Times New Roman" w:cs="Times New Roman"/>
          <w:sz w:val="24"/>
          <w:szCs w:val="24"/>
        </w:rPr>
        <w:t xml:space="preserve">Late Roman </w:t>
      </w:r>
      <w:r w:rsidR="008C438E">
        <w:rPr>
          <w:rFonts w:ascii="Times New Roman" w:hAnsi="Times New Roman" w:cs="Times New Roman"/>
          <w:sz w:val="24"/>
          <w:szCs w:val="24"/>
        </w:rPr>
        <w:t>c</w:t>
      </w:r>
      <w:r w:rsidR="00DD7A38" w:rsidRPr="006E6877">
        <w:rPr>
          <w:rFonts w:ascii="Times New Roman" w:hAnsi="Times New Roman" w:cs="Times New Roman"/>
          <w:sz w:val="24"/>
          <w:szCs w:val="24"/>
        </w:rPr>
        <w:t xml:space="preserve">orn drier (Cunliffe </w:t>
      </w:r>
      <w:r w:rsidR="005F60DB">
        <w:rPr>
          <w:rFonts w:ascii="Times New Roman" w:hAnsi="Times New Roman" w:cs="Times New Roman"/>
          <w:sz w:val="24"/>
          <w:szCs w:val="24"/>
        </w:rPr>
        <w:t>&amp;</w:t>
      </w:r>
      <w:r w:rsidR="005F60DB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="00DD7A38" w:rsidRPr="006E6877">
        <w:rPr>
          <w:rFonts w:ascii="Times New Roman" w:hAnsi="Times New Roman" w:cs="Times New Roman"/>
          <w:sz w:val="24"/>
          <w:szCs w:val="24"/>
        </w:rPr>
        <w:t>Poole, 2008</w:t>
      </w:r>
      <w:r w:rsidR="008655F6">
        <w:rPr>
          <w:rFonts w:ascii="Times New Roman" w:hAnsi="Times New Roman" w:cs="Times New Roman"/>
          <w:sz w:val="24"/>
          <w:szCs w:val="24"/>
        </w:rPr>
        <w:t>c</w:t>
      </w:r>
      <w:r w:rsidR="00DD7A38" w:rsidRPr="006E6877">
        <w:rPr>
          <w:rFonts w:ascii="Times New Roman" w:hAnsi="Times New Roman" w:cs="Times New Roman"/>
          <w:sz w:val="24"/>
          <w:szCs w:val="24"/>
        </w:rPr>
        <w:t>)</w:t>
      </w:r>
      <w:r w:rsidR="00DD7A38" w:rsidRPr="006E6877">
        <w:rPr>
          <w:rFonts w:ascii="Times New Roman" w:hAnsi="Times New Roman" w:cs="Times New Roman"/>
          <w:b/>
          <w:sz w:val="24"/>
          <w:szCs w:val="24"/>
        </w:rPr>
        <w:t>.</w:t>
      </w:r>
    </w:p>
    <w:p w14:paraId="5867CB8B" w14:textId="77777777" w:rsidR="006E6877" w:rsidRPr="006E6877" w:rsidRDefault="006E6877" w:rsidP="006E6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CA7B99" w14:textId="5735A7A1" w:rsidR="00DD7A38" w:rsidRPr="006E6877" w:rsidRDefault="00DD7A38" w:rsidP="006E68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77">
        <w:rPr>
          <w:rFonts w:ascii="Times New Roman" w:hAnsi="Times New Roman" w:cs="Times New Roman"/>
          <w:b/>
          <w:sz w:val="24"/>
          <w:szCs w:val="24"/>
        </w:rPr>
        <w:t>Grateley</w:t>
      </w:r>
      <w:r w:rsidR="00553E65" w:rsidRPr="006E6877">
        <w:rPr>
          <w:rFonts w:ascii="Times New Roman" w:hAnsi="Times New Roman" w:cs="Times New Roman"/>
          <w:b/>
          <w:sz w:val="24"/>
          <w:szCs w:val="24"/>
        </w:rPr>
        <w:t xml:space="preserve"> South</w:t>
      </w:r>
    </w:p>
    <w:p w14:paraId="3E5C81E6" w14:textId="440C83E0" w:rsidR="00AE5C5C" w:rsidRDefault="00DD7A38" w:rsidP="006E68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6877">
        <w:rPr>
          <w:rFonts w:ascii="Times New Roman" w:hAnsi="Times New Roman" w:cs="Times New Roman"/>
          <w:sz w:val="24"/>
          <w:szCs w:val="24"/>
        </w:rPr>
        <w:t>The site of Grateley</w:t>
      </w:r>
      <w:r w:rsidR="00FF14D6">
        <w:rPr>
          <w:rFonts w:ascii="Times New Roman" w:hAnsi="Times New Roman" w:cs="Times New Roman"/>
          <w:sz w:val="24"/>
          <w:szCs w:val="24"/>
        </w:rPr>
        <w:t xml:space="preserve"> South</w:t>
      </w:r>
      <w:r w:rsidRPr="006E6877">
        <w:rPr>
          <w:rFonts w:ascii="Times New Roman" w:hAnsi="Times New Roman" w:cs="Times New Roman"/>
          <w:sz w:val="24"/>
          <w:szCs w:val="24"/>
        </w:rPr>
        <w:t xml:space="preserve"> (</w:t>
      </w:r>
      <w:r w:rsidR="00FF14D6">
        <w:rPr>
          <w:rFonts w:ascii="Arial" w:hAnsi="Arial" w:cs="Arial"/>
          <w:color w:val="666666"/>
          <w:shd w:val="clear" w:color="auto" w:fill="FFFFFF"/>
        </w:rPr>
        <w:t>SU27650 41150</w:t>
      </w:r>
      <w:r w:rsidRPr="006E6877">
        <w:rPr>
          <w:rFonts w:ascii="Times New Roman" w:hAnsi="Times New Roman" w:cs="Times New Roman"/>
          <w:sz w:val="24"/>
          <w:szCs w:val="24"/>
        </w:rPr>
        <w:t>) is located on an area of rich clay soils, 4</w:t>
      </w:r>
      <w:r w:rsidR="005F60DB">
        <w:rPr>
          <w:rFonts w:ascii="Times New Roman" w:hAnsi="Times New Roman" w:cs="Times New Roman"/>
          <w:sz w:val="24"/>
          <w:szCs w:val="24"/>
        </w:rPr>
        <w:t xml:space="preserve"> </w:t>
      </w:r>
      <w:r w:rsidRPr="006E6877">
        <w:rPr>
          <w:rFonts w:ascii="Times New Roman" w:hAnsi="Times New Roman" w:cs="Times New Roman"/>
          <w:sz w:val="24"/>
          <w:szCs w:val="24"/>
        </w:rPr>
        <w:t>km north of Danebury. Occupation spann</w:t>
      </w:r>
      <w:r w:rsidR="00B446D1">
        <w:rPr>
          <w:rFonts w:ascii="Times New Roman" w:hAnsi="Times New Roman" w:cs="Times New Roman"/>
          <w:sz w:val="24"/>
          <w:szCs w:val="24"/>
        </w:rPr>
        <w:t>ed the</w:t>
      </w:r>
      <w:r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="00B446D1" w:rsidRPr="006E6877">
        <w:rPr>
          <w:rFonts w:ascii="Times New Roman" w:hAnsi="Times New Roman" w:cs="Times New Roman"/>
          <w:sz w:val="24"/>
          <w:szCs w:val="24"/>
        </w:rPr>
        <w:t xml:space="preserve">Late Iron Age </w:t>
      </w:r>
      <w:r w:rsidR="00B446D1">
        <w:rPr>
          <w:rFonts w:ascii="Times New Roman" w:hAnsi="Times New Roman" w:cs="Times New Roman"/>
          <w:sz w:val="24"/>
          <w:szCs w:val="24"/>
        </w:rPr>
        <w:t>(</w:t>
      </w:r>
      <w:r w:rsidRPr="00964EF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E6877">
        <w:rPr>
          <w:rFonts w:ascii="Times New Roman" w:hAnsi="Times New Roman" w:cs="Times New Roman"/>
          <w:sz w:val="24"/>
          <w:szCs w:val="24"/>
        </w:rPr>
        <w:t>. mid</w:t>
      </w:r>
      <w:r w:rsidR="00B446D1">
        <w:rPr>
          <w:rFonts w:ascii="Times New Roman" w:hAnsi="Times New Roman" w:cs="Times New Roman"/>
          <w:sz w:val="24"/>
          <w:szCs w:val="24"/>
        </w:rPr>
        <w:t>-</w:t>
      </w:r>
      <w:r w:rsidRPr="006E6877">
        <w:rPr>
          <w:rFonts w:ascii="Times New Roman" w:hAnsi="Times New Roman" w:cs="Times New Roman"/>
          <w:sz w:val="24"/>
          <w:szCs w:val="24"/>
        </w:rPr>
        <w:t xml:space="preserve">first century </w:t>
      </w:r>
      <w:r w:rsidR="00B446D1" w:rsidRPr="00964EF7">
        <w:rPr>
          <w:rFonts w:ascii="Times New Roman" w:hAnsi="Times New Roman" w:cs="Times New Roman"/>
          <w:smallCaps/>
          <w:sz w:val="24"/>
          <w:szCs w:val="24"/>
        </w:rPr>
        <w:t>bc</w:t>
      </w:r>
      <w:r w:rsidR="00B446D1">
        <w:rPr>
          <w:rFonts w:ascii="Times New Roman" w:hAnsi="Times New Roman" w:cs="Times New Roman"/>
          <w:smallCaps/>
          <w:sz w:val="24"/>
          <w:szCs w:val="24"/>
        </w:rPr>
        <w:t>)</w:t>
      </w:r>
      <w:r w:rsidR="00B446D1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Pr="006E6877">
        <w:rPr>
          <w:rFonts w:ascii="Times New Roman" w:hAnsi="Times New Roman" w:cs="Times New Roman"/>
          <w:sz w:val="24"/>
          <w:szCs w:val="24"/>
        </w:rPr>
        <w:t xml:space="preserve">to </w:t>
      </w:r>
      <w:r w:rsidR="00B446D1">
        <w:rPr>
          <w:rFonts w:ascii="Times New Roman" w:hAnsi="Times New Roman" w:cs="Times New Roman"/>
          <w:sz w:val="24"/>
          <w:szCs w:val="24"/>
        </w:rPr>
        <w:t xml:space="preserve">the </w:t>
      </w:r>
      <w:r w:rsidRPr="006E6877">
        <w:rPr>
          <w:rFonts w:ascii="Times New Roman" w:hAnsi="Times New Roman" w:cs="Times New Roman"/>
          <w:sz w:val="24"/>
          <w:szCs w:val="24"/>
        </w:rPr>
        <w:t xml:space="preserve">late fourth century </w:t>
      </w:r>
      <w:r w:rsidR="00B446D1" w:rsidRPr="00964EF7">
        <w:rPr>
          <w:rFonts w:ascii="Times New Roman" w:hAnsi="Times New Roman" w:cs="Times New Roman"/>
          <w:smallCaps/>
          <w:sz w:val="24"/>
          <w:szCs w:val="24"/>
        </w:rPr>
        <w:t>ad</w:t>
      </w:r>
      <w:r w:rsidRPr="006E6877">
        <w:rPr>
          <w:rFonts w:ascii="Times New Roman" w:hAnsi="Times New Roman" w:cs="Times New Roman"/>
          <w:sz w:val="24"/>
          <w:szCs w:val="24"/>
        </w:rPr>
        <w:t xml:space="preserve">. </w:t>
      </w:r>
      <w:r w:rsidR="00B446D1">
        <w:rPr>
          <w:rFonts w:ascii="Times New Roman" w:hAnsi="Times New Roman" w:cs="Times New Roman"/>
          <w:sz w:val="24"/>
          <w:szCs w:val="24"/>
        </w:rPr>
        <w:t xml:space="preserve">The </w:t>
      </w:r>
      <w:r w:rsidR="00B446D1" w:rsidRPr="006E6877">
        <w:rPr>
          <w:rFonts w:ascii="Times New Roman" w:hAnsi="Times New Roman" w:cs="Times New Roman"/>
          <w:sz w:val="24"/>
          <w:szCs w:val="24"/>
        </w:rPr>
        <w:t xml:space="preserve">earliest </w:t>
      </w:r>
      <w:r w:rsidRPr="006E6877">
        <w:rPr>
          <w:rFonts w:ascii="Times New Roman" w:hAnsi="Times New Roman" w:cs="Times New Roman"/>
          <w:sz w:val="24"/>
          <w:szCs w:val="24"/>
        </w:rPr>
        <w:t>activity consisted</w:t>
      </w:r>
      <w:r w:rsidR="00943F80" w:rsidRPr="006E6877">
        <w:rPr>
          <w:rFonts w:ascii="Times New Roman" w:hAnsi="Times New Roman" w:cs="Times New Roman"/>
          <w:sz w:val="24"/>
          <w:szCs w:val="24"/>
        </w:rPr>
        <w:t xml:space="preserve"> of</w:t>
      </w:r>
      <w:r w:rsidRPr="006E6877">
        <w:rPr>
          <w:rFonts w:ascii="Times New Roman" w:hAnsi="Times New Roman" w:cs="Times New Roman"/>
          <w:sz w:val="24"/>
          <w:szCs w:val="24"/>
        </w:rPr>
        <w:t xml:space="preserve"> a Late Iron Age banjo enclosure. In the earlier Roman period (</w:t>
      </w:r>
      <w:r w:rsidRPr="00964EF7">
        <w:rPr>
          <w:rFonts w:ascii="Times New Roman" w:hAnsi="Times New Roman" w:cs="Times New Roman"/>
          <w:i/>
          <w:iCs/>
          <w:sz w:val="24"/>
          <w:szCs w:val="24"/>
        </w:rPr>
        <w:t>c.</w:t>
      </w:r>
      <w:r w:rsidRPr="006E6877">
        <w:rPr>
          <w:rFonts w:ascii="Times New Roman" w:hAnsi="Times New Roman" w:cs="Times New Roman"/>
          <w:sz w:val="24"/>
          <w:szCs w:val="24"/>
        </w:rPr>
        <w:t xml:space="preserve"> 50</w:t>
      </w:r>
      <w:r w:rsidR="00B446D1">
        <w:rPr>
          <w:rFonts w:ascii="Times New Roman" w:hAnsi="Times New Roman" w:cs="Times New Roman"/>
          <w:sz w:val="24"/>
          <w:szCs w:val="24"/>
        </w:rPr>
        <w:t>–</w:t>
      </w:r>
      <w:r w:rsidRPr="006E6877">
        <w:rPr>
          <w:rFonts w:ascii="Times New Roman" w:hAnsi="Times New Roman" w:cs="Times New Roman"/>
          <w:sz w:val="24"/>
          <w:szCs w:val="24"/>
        </w:rPr>
        <w:t>300</w:t>
      </w:r>
      <w:r w:rsidR="00BB1638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="00B446D1" w:rsidRPr="00202D7C">
        <w:rPr>
          <w:rFonts w:ascii="Times New Roman" w:hAnsi="Times New Roman" w:cs="Times New Roman"/>
          <w:smallCaps/>
          <w:sz w:val="24"/>
          <w:szCs w:val="24"/>
        </w:rPr>
        <w:t>ad</w:t>
      </w:r>
      <w:r w:rsidRPr="006E6877">
        <w:rPr>
          <w:rFonts w:ascii="Times New Roman" w:hAnsi="Times New Roman" w:cs="Times New Roman"/>
          <w:sz w:val="24"/>
          <w:szCs w:val="24"/>
        </w:rPr>
        <w:t xml:space="preserve">), activity was represented by several timber structures and enclosures, considered to be part of a more extensive Roman farmstead, </w:t>
      </w:r>
      <w:r w:rsidR="00B446D1">
        <w:rPr>
          <w:rFonts w:ascii="Times New Roman" w:hAnsi="Times New Roman" w:cs="Times New Roman"/>
          <w:sz w:val="24"/>
          <w:szCs w:val="24"/>
        </w:rPr>
        <w:t>and included</w:t>
      </w:r>
      <w:r w:rsidR="00B446D1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Pr="006E6877">
        <w:rPr>
          <w:rFonts w:ascii="Times New Roman" w:hAnsi="Times New Roman" w:cs="Times New Roman"/>
          <w:sz w:val="24"/>
          <w:szCs w:val="24"/>
        </w:rPr>
        <w:t>a double</w:t>
      </w:r>
      <w:r w:rsidR="00B446D1">
        <w:rPr>
          <w:rFonts w:ascii="Times New Roman" w:hAnsi="Times New Roman" w:cs="Times New Roman"/>
          <w:sz w:val="24"/>
          <w:szCs w:val="24"/>
        </w:rPr>
        <w:t xml:space="preserve"> </w:t>
      </w:r>
      <w:r w:rsidRPr="006E6877">
        <w:rPr>
          <w:rFonts w:ascii="Times New Roman" w:hAnsi="Times New Roman" w:cs="Times New Roman"/>
          <w:sz w:val="24"/>
          <w:szCs w:val="24"/>
        </w:rPr>
        <w:t>T</w:t>
      </w:r>
      <w:r w:rsidR="00B446D1">
        <w:rPr>
          <w:rFonts w:ascii="Times New Roman" w:hAnsi="Times New Roman" w:cs="Times New Roman"/>
          <w:sz w:val="24"/>
          <w:szCs w:val="24"/>
        </w:rPr>
        <w:t>-</w:t>
      </w:r>
      <w:r w:rsidRPr="006E6877">
        <w:rPr>
          <w:rFonts w:ascii="Times New Roman" w:hAnsi="Times New Roman" w:cs="Times New Roman"/>
          <w:sz w:val="24"/>
          <w:szCs w:val="24"/>
        </w:rPr>
        <w:t xml:space="preserve">shaped corn-drying oven. </w:t>
      </w:r>
      <w:r w:rsidR="00B446D1" w:rsidRPr="006E6877">
        <w:rPr>
          <w:rFonts w:ascii="Times New Roman" w:hAnsi="Times New Roman" w:cs="Times New Roman"/>
          <w:sz w:val="24"/>
          <w:szCs w:val="24"/>
        </w:rPr>
        <w:t xml:space="preserve">A </w:t>
      </w:r>
      <w:r w:rsidRPr="006E6877">
        <w:rPr>
          <w:rFonts w:ascii="Times New Roman" w:hAnsi="Times New Roman" w:cs="Times New Roman"/>
          <w:sz w:val="24"/>
          <w:szCs w:val="24"/>
        </w:rPr>
        <w:t>masonry villa complex was constructed,</w:t>
      </w:r>
      <w:r w:rsidR="00B446D1">
        <w:rPr>
          <w:rFonts w:ascii="Times New Roman" w:hAnsi="Times New Roman" w:cs="Times New Roman"/>
          <w:sz w:val="24"/>
          <w:szCs w:val="24"/>
        </w:rPr>
        <w:t xml:space="preserve"> in </w:t>
      </w:r>
      <w:r w:rsidR="00B446D1" w:rsidRPr="00964EF7">
        <w:rPr>
          <w:rFonts w:ascii="Times New Roman" w:hAnsi="Times New Roman" w:cs="Times New Roman"/>
          <w:i/>
          <w:iCs/>
          <w:sz w:val="24"/>
          <w:szCs w:val="24"/>
        </w:rPr>
        <w:t>c.</w:t>
      </w:r>
      <w:r w:rsidR="00B446D1">
        <w:rPr>
          <w:rFonts w:ascii="Times New Roman" w:hAnsi="Times New Roman" w:cs="Times New Roman"/>
          <w:sz w:val="24"/>
          <w:szCs w:val="24"/>
        </w:rPr>
        <w:t xml:space="preserve"> </w:t>
      </w:r>
      <w:r w:rsidR="00B446D1" w:rsidRPr="006E6877">
        <w:rPr>
          <w:rFonts w:ascii="Times New Roman" w:hAnsi="Times New Roman" w:cs="Times New Roman"/>
          <w:sz w:val="24"/>
          <w:szCs w:val="24"/>
        </w:rPr>
        <w:t xml:space="preserve">300 </w:t>
      </w:r>
      <w:r w:rsidR="00B446D1" w:rsidRPr="00202D7C">
        <w:rPr>
          <w:rFonts w:ascii="Times New Roman" w:hAnsi="Times New Roman" w:cs="Times New Roman"/>
          <w:smallCaps/>
          <w:sz w:val="24"/>
          <w:szCs w:val="24"/>
        </w:rPr>
        <w:t>ad</w:t>
      </w:r>
      <w:r w:rsidR="00B446D1" w:rsidRPr="006E6877">
        <w:rPr>
          <w:rFonts w:ascii="Times New Roman" w:hAnsi="Times New Roman" w:cs="Times New Roman"/>
          <w:sz w:val="24"/>
          <w:szCs w:val="24"/>
        </w:rPr>
        <w:t>,</w:t>
      </w:r>
      <w:r w:rsidRPr="006E6877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B446D1">
        <w:rPr>
          <w:rFonts w:ascii="Times New Roman" w:hAnsi="Times New Roman" w:cs="Times New Roman"/>
          <w:sz w:val="24"/>
          <w:szCs w:val="24"/>
        </w:rPr>
        <w:t xml:space="preserve">four or five </w:t>
      </w:r>
      <w:r w:rsidRPr="006E6877">
        <w:rPr>
          <w:rFonts w:ascii="Times New Roman" w:hAnsi="Times New Roman" w:cs="Times New Roman"/>
          <w:sz w:val="24"/>
          <w:szCs w:val="24"/>
        </w:rPr>
        <w:t>masonry buildings, aisled hall, crop-processing buildings</w:t>
      </w:r>
      <w:r w:rsidR="00B446D1">
        <w:rPr>
          <w:rFonts w:ascii="Times New Roman" w:hAnsi="Times New Roman" w:cs="Times New Roman"/>
          <w:sz w:val="24"/>
          <w:szCs w:val="24"/>
        </w:rPr>
        <w:t>,</w:t>
      </w:r>
      <w:r w:rsidRPr="006E6877">
        <w:rPr>
          <w:rFonts w:ascii="Times New Roman" w:hAnsi="Times New Roman" w:cs="Times New Roman"/>
          <w:sz w:val="24"/>
          <w:szCs w:val="24"/>
        </w:rPr>
        <w:t xml:space="preserve"> and corn-drying ovens. Archaeobotanical samples derive principally from </w:t>
      </w:r>
      <w:r w:rsidR="00B446D1">
        <w:rPr>
          <w:rFonts w:ascii="Times New Roman" w:hAnsi="Times New Roman" w:cs="Times New Roman"/>
          <w:sz w:val="24"/>
          <w:szCs w:val="24"/>
        </w:rPr>
        <w:t xml:space="preserve">the </w:t>
      </w:r>
      <w:r w:rsidRPr="006E6877">
        <w:rPr>
          <w:rFonts w:ascii="Times New Roman" w:hAnsi="Times New Roman" w:cs="Times New Roman"/>
          <w:sz w:val="24"/>
          <w:szCs w:val="24"/>
        </w:rPr>
        <w:t>Late Roman corn-drying structures, other burnt grain deposits, ovens</w:t>
      </w:r>
      <w:r w:rsidR="00B446D1">
        <w:rPr>
          <w:rFonts w:ascii="Times New Roman" w:hAnsi="Times New Roman" w:cs="Times New Roman"/>
          <w:sz w:val="24"/>
          <w:szCs w:val="24"/>
        </w:rPr>
        <w:t>,</w:t>
      </w:r>
      <w:r w:rsidRPr="006E6877">
        <w:rPr>
          <w:rFonts w:ascii="Times New Roman" w:hAnsi="Times New Roman" w:cs="Times New Roman"/>
          <w:sz w:val="24"/>
          <w:szCs w:val="24"/>
        </w:rPr>
        <w:t xml:space="preserve"> and pits in Building 4 (Cunliffe </w:t>
      </w:r>
      <w:r w:rsidR="00B446D1">
        <w:rPr>
          <w:rFonts w:ascii="Times New Roman" w:hAnsi="Times New Roman" w:cs="Times New Roman"/>
          <w:sz w:val="24"/>
          <w:szCs w:val="24"/>
        </w:rPr>
        <w:t>&amp;</w:t>
      </w:r>
      <w:r w:rsidR="00B446D1" w:rsidRPr="006E6877">
        <w:rPr>
          <w:rFonts w:ascii="Times New Roman" w:hAnsi="Times New Roman" w:cs="Times New Roman"/>
          <w:sz w:val="24"/>
          <w:szCs w:val="24"/>
        </w:rPr>
        <w:t xml:space="preserve"> </w:t>
      </w:r>
      <w:r w:rsidRPr="006E6877">
        <w:rPr>
          <w:rFonts w:ascii="Times New Roman" w:hAnsi="Times New Roman" w:cs="Times New Roman"/>
          <w:sz w:val="24"/>
          <w:szCs w:val="24"/>
        </w:rPr>
        <w:t>Poole, 2008a)</w:t>
      </w:r>
      <w:r w:rsidRPr="006E6877">
        <w:rPr>
          <w:rFonts w:ascii="Times New Roman" w:hAnsi="Times New Roman" w:cs="Times New Roman"/>
          <w:b/>
          <w:sz w:val="24"/>
          <w:szCs w:val="24"/>
        </w:rPr>
        <w:t>.</w:t>
      </w:r>
    </w:p>
    <w:p w14:paraId="77813726" w14:textId="77777777" w:rsidR="006E6877" w:rsidRPr="006E6877" w:rsidRDefault="006E6877" w:rsidP="006E68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49DDE4" w14:textId="77777777" w:rsidR="00AE5C5C" w:rsidRPr="006E6877" w:rsidRDefault="00B705E7" w:rsidP="006E6877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E6877">
        <w:rPr>
          <w:rFonts w:ascii="Times New Roman" w:hAnsi="Times New Roman" w:cs="Times New Roman"/>
          <w:b/>
          <w:bCs/>
          <w:smallCaps/>
          <w:sz w:val="24"/>
          <w:szCs w:val="24"/>
        </w:rPr>
        <w:t>Methods Statement</w:t>
      </w:r>
    </w:p>
    <w:p w14:paraId="6BCA1CF9" w14:textId="29F8C0BA" w:rsidR="006A4B51" w:rsidRPr="006E6877" w:rsidRDefault="006A4B51" w:rsidP="006E68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877">
        <w:rPr>
          <w:rFonts w:ascii="Times New Roman" w:hAnsi="Times New Roman" w:cs="Times New Roman"/>
          <w:b/>
          <w:bCs/>
          <w:sz w:val="24"/>
          <w:szCs w:val="24"/>
        </w:rPr>
        <w:t xml:space="preserve">Archaeobotanical </w:t>
      </w:r>
      <w:r w:rsidR="006E6877" w:rsidRPr="006E6877">
        <w:rPr>
          <w:rFonts w:ascii="Times New Roman" w:hAnsi="Times New Roman" w:cs="Times New Roman"/>
          <w:b/>
          <w:bCs/>
          <w:sz w:val="24"/>
          <w:szCs w:val="24"/>
        </w:rPr>
        <w:t>methods</w:t>
      </w:r>
    </w:p>
    <w:p w14:paraId="6EB73F49" w14:textId="2BB47E67" w:rsidR="009423E6" w:rsidRPr="00F05084" w:rsidRDefault="009423E6" w:rsidP="002F6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Ref63848764"/>
      <w:r w:rsidRPr="002F6F9E">
        <w:rPr>
          <w:rFonts w:ascii="Times New Roman" w:hAnsi="Times New Roman" w:cs="Times New Roman"/>
          <w:sz w:val="24"/>
          <w:szCs w:val="24"/>
        </w:rPr>
        <w:t xml:space="preserve">Quantified charred plant remains data was tabulated from the first Danebury report (M. Jones, 1984), Danebury environs reports (Campbell, 2000a, </w:t>
      </w:r>
      <w:r w:rsidR="00F2344E" w:rsidRPr="002F6F9E">
        <w:rPr>
          <w:rFonts w:ascii="Times New Roman" w:hAnsi="Times New Roman" w:cs="Times New Roman"/>
          <w:sz w:val="24"/>
          <w:szCs w:val="24"/>
        </w:rPr>
        <w:t xml:space="preserve">2000b, </w:t>
      </w:r>
      <w:r w:rsidRPr="002F6F9E">
        <w:rPr>
          <w:rFonts w:ascii="Times New Roman" w:hAnsi="Times New Roman" w:cs="Times New Roman"/>
          <w:sz w:val="24"/>
          <w:szCs w:val="24"/>
        </w:rPr>
        <w:t>2000c, 2000d</w:t>
      </w:r>
      <w:r w:rsidR="00F2344E">
        <w:rPr>
          <w:rFonts w:ascii="Times New Roman" w:hAnsi="Times New Roman" w:cs="Times New Roman"/>
          <w:sz w:val="24"/>
          <w:szCs w:val="24"/>
        </w:rPr>
        <w:t xml:space="preserve">, </w:t>
      </w:r>
      <w:r w:rsidR="00F2344E" w:rsidRPr="002F6F9E">
        <w:rPr>
          <w:rFonts w:ascii="Times New Roman" w:hAnsi="Times New Roman" w:cs="Times New Roman"/>
          <w:sz w:val="24"/>
          <w:szCs w:val="24"/>
        </w:rPr>
        <w:t>2000e</w:t>
      </w:r>
      <w:r w:rsidRPr="002F6F9E">
        <w:rPr>
          <w:rFonts w:ascii="Times New Roman" w:hAnsi="Times New Roman" w:cs="Times New Roman"/>
          <w:sz w:val="24"/>
          <w:szCs w:val="24"/>
        </w:rPr>
        <w:t xml:space="preserve">), and the Danebury enivrons </w:t>
      </w:r>
      <w:r w:rsidRPr="00F05084">
        <w:rPr>
          <w:rFonts w:ascii="Times New Roman" w:hAnsi="Times New Roman" w:cs="Times New Roman"/>
          <w:sz w:val="24"/>
          <w:szCs w:val="24"/>
        </w:rPr>
        <w:t xml:space="preserve">Roman project e-texts (School of Archaeology, 2021). </w:t>
      </w:r>
      <w:r w:rsidR="00A003F8" w:rsidRPr="00F05084">
        <w:rPr>
          <w:rFonts w:ascii="Times New Roman" w:hAnsi="Times New Roman" w:cs="Times New Roman"/>
          <w:sz w:val="24"/>
          <w:szCs w:val="24"/>
        </w:rPr>
        <w:t xml:space="preserve">The number of samples per site is listed in </w:t>
      </w:r>
      <w:r w:rsidR="00E05A73" w:rsidRPr="00F05084">
        <w:rPr>
          <w:rFonts w:ascii="Times New Roman" w:hAnsi="Times New Roman" w:cs="Times New Roman"/>
          <w:sz w:val="24"/>
          <w:szCs w:val="24"/>
        </w:rPr>
        <w:t xml:space="preserve">Table </w:t>
      </w:r>
      <w:r w:rsidR="006E6877" w:rsidRPr="00F05084">
        <w:rPr>
          <w:rFonts w:ascii="Times New Roman" w:hAnsi="Times New Roman" w:cs="Times New Roman"/>
          <w:sz w:val="24"/>
          <w:szCs w:val="24"/>
        </w:rPr>
        <w:t>S</w:t>
      </w:r>
      <w:r w:rsidR="00E05A73" w:rsidRPr="00F05084">
        <w:rPr>
          <w:rFonts w:ascii="Times New Roman" w:hAnsi="Times New Roman" w:cs="Times New Roman"/>
          <w:noProof/>
          <w:sz w:val="24"/>
          <w:szCs w:val="24"/>
        </w:rPr>
        <w:t>1</w:t>
      </w:r>
      <w:r w:rsidR="00A003F8" w:rsidRPr="00F05084">
        <w:rPr>
          <w:rFonts w:ascii="Times New Roman" w:hAnsi="Times New Roman" w:cs="Times New Roman"/>
          <w:sz w:val="24"/>
          <w:szCs w:val="24"/>
        </w:rPr>
        <w:t>.</w:t>
      </w:r>
      <w:r w:rsidR="006E6877" w:rsidRPr="00F05084">
        <w:rPr>
          <w:rFonts w:ascii="Times New Roman" w:hAnsi="Times New Roman" w:cs="Times New Roman"/>
          <w:sz w:val="24"/>
          <w:szCs w:val="24"/>
        </w:rPr>
        <w:t xml:space="preserve"> </w:t>
      </w:r>
      <w:r w:rsidRPr="00F05084">
        <w:rPr>
          <w:rFonts w:ascii="Times New Roman" w:hAnsi="Times New Roman" w:cs="Times New Roman"/>
          <w:sz w:val="24"/>
          <w:szCs w:val="24"/>
        </w:rPr>
        <w:t>The sum of crop items is presented in</w:t>
      </w:r>
      <w:r w:rsidR="00E05A73" w:rsidRPr="00F05084">
        <w:rPr>
          <w:rFonts w:ascii="Times New Roman" w:hAnsi="Times New Roman" w:cs="Times New Roman"/>
          <w:sz w:val="24"/>
          <w:szCs w:val="24"/>
        </w:rPr>
        <w:t xml:space="preserve"> Table </w:t>
      </w:r>
      <w:r w:rsidR="00D10A3A" w:rsidRPr="00F05084">
        <w:rPr>
          <w:rFonts w:ascii="Times New Roman" w:hAnsi="Times New Roman" w:cs="Times New Roman"/>
          <w:sz w:val="24"/>
          <w:szCs w:val="24"/>
        </w:rPr>
        <w:t>S</w:t>
      </w:r>
      <w:r w:rsidR="00E05A73" w:rsidRPr="00F05084">
        <w:rPr>
          <w:rFonts w:ascii="Times New Roman" w:hAnsi="Times New Roman" w:cs="Times New Roman"/>
          <w:noProof/>
          <w:sz w:val="24"/>
          <w:szCs w:val="24"/>
        </w:rPr>
        <w:t>2</w:t>
      </w:r>
      <w:r w:rsidR="00E05A73" w:rsidRPr="00F05084">
        <w:rPr>
          <w:rFonts w:ascii="Times New Roman" w:hAnsi="Times New Roman" w:cs="Times New Roman"/>
          <w:sz w:val="24"/>
          <w:szCs w:val="24"/>
        </w:rPr>
        <w:t>.</w:t>
      </w:r>
    </w:p>
    <w:p w14:paraId="5F88FEBC" w14:textId="77777777" w:rsidR="009423E6" w:rsidRPr="00F05084" w:rsidRDefault="009423E6" w:rsidP="002F6F9E">
      <w:pPr>
        <w:pStyle w:val="Captio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3E1D784" w14:textId="73F730CC" w:rsidR="003F1A5A" w:rsidRPr="007C43ED" w:rsidRDefault="00AE5C5C" w:rsidP="002F6F9E">
      <w:pPr>
        <w:pStyle w:val="Captio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Ref94083915"/>
      <w:r w:rsidRPr="00F0508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Supplementary </w:t>
      </w:r>
      <w:r w:rsidR="00F87EB2" w:rsidRPr="00F0508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Table </w:t>
      </w:r>
      <w:r w:rsidRPr="00F05084">
        <w:rPr>
          <w:rFonts w:ascii="Times New Roman" w:hAnsi="Times New Roman" w:cs="Times New Roman"/>
          <w:b/>
          <w:bCs/>
          <w:color w:val="auto"/>
          <w:sz w:val="24"/>
          <w:szCs w:val="24"/>
        </w:rPr>
        <w:t>S</w:t>
      </w:r>
      <w:r w:rsidR="00AB4D17" w:rsidRPr="00F05084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1</w:t>
      </w:r>
      <w:bookmarkEnd w:id="0"/>
      <w:bookmarkEnd w:id="1"/>
      <w:r w:rsidRPr="00F05084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.</w:t>
      </w:r>
      <w:r w:rsidR="00F87EB2" w:rsidRPr="00F05084">
        <w:rPr>
          <w:rFonts w:ascii="Times New Roman" w:hAnsi="Times New Roman" w:cs="Times New Roman"/>
          <w:color w:val="auto"/>
          <w:sz w:val="24"/>
          <w:szCs w:val="24"/>
        </w:rPr>
        <w:t xml:space="preserve"> Summary of archaeobotanical assemblages</w:t>
      </w:r>
      <w:r w:rsidR="00F87EB2" w:rsidRPr="007C43ED">
        <w:rPr>
          <w:rFonts w:ascii="Times New Roman" w:hAnsi="Times New Roman" w:cs="Times New Roman"/>
          <w:color w:val="auto"/>
          <w:sz w:val="24"/>
          <w:szCs w:val="24"/>
        </w:rPr>
        <w:t xml:space="preserve"> analysed in this </w:t>
      </w:r>
      <w:r w:rsidR="007C43ED">
        <w:rPr>
          <w:rFonts w:ascii="Times New Roman" w:hAnsi="Times New Roman" w:cs="Times New Roman"/>
          <w:color w:val="auto"/>
          <w:sz w:val="24"/>
          <w:szCs w:val="24"/>
        </w:rPr>
        <w:t>article</w:t>
      </w:r>
      <w:r w:rsidRPr="007C43E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2041"/>
        <w:gridCol w:w="1804"/>
      </w:tblGrid>
      <w:tr w:rsidR="00943F80" w:rsidRPr="00505734" w14:paraId="34494209" w14:textId="77777777" w:rsidTr="009965B4">
        <w:tc>
          <w:tcPr>
            <w:tcW w:w="1803" w:type="dxa"/>
          </w:tcPr>
          <w:p w14:paraId="467D2C6F" w14:textId="02965BFA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1803" w:type="dxa"/>
          </w:tcPr>
          <w:p w14:paraId="4B1E698D" w14:textId="35E5112F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Site </w:t>
            </w:r>
            <w:r w:rsidR="00AE5C5C" w:rsidRPr="00505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1803" w:type="dxa"/>
          </w:tcPr>
          <w:p w14:paraId="68C42E25" w14:textId="5D1786CA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range</w:t>
            </w:r>
          </w:p>
        </w:tc>
        <w:tc>
          <w:tcPr>
            <w:tcW w:w="2041" w:type="dxa"/>
          </w:tcPr>
          <w:p w14:paraId="492B3F2C" w14:textId="6F650B03" w:rsidR="003F1A5A" w:rsidRPr="00505734" w:rsidRDefault="003F1A5A" w:rsidP="00996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9965B4" w:rsidRPr="00505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o. </w:t>
            </w:r>
            <w:r w:rsidRPr="00505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archaeobotany</w:t>
            </w:r>
            <w:r w:rsidR="009965B4" w:rsidRPr="00505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05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samples</w:t>
            </w:r>
          </w:p>
        </w:tc>
        <w:tc>
          <w:tcPr>
            <w:tcW w:w="1804" w:type="dxa"/>
          </w:tcPr>
          <w:p w14:paraId="1B234CE2" w14:textId="458419D7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9965B4" w:rsidRPr="00505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o. </w:t>
            </w:r>
            <w:r w:rsidRPr="005057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crop isotope samples</w:t>
            </w:r>
          </w:p>
        </w:tc>
      </w:tr>
      <w:tr w:rsidR="00943F80" w:rsidRPr="00505734" w14:paraId="219E4646" w14:textId="77777777" w:rsidTr="009965B4">
        <w:tc>
          <w:tcPr>
            <w:tcW w:w="1803" w:type="dxa"/>
          </w:tcPr>
          <w:p w14:paraId="79771521" w14:textId="64B3C6BD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Bury Hill</w:t>
            </w:r>
          </w:p>
        </w:tc>
        <w:tc>
          <w:tcPr>
            <w:tcW w:w="1803" w:type="dxa"/>
          </w:tcPr>
          <w:p w14:paraId="6872863A" w14:textId="5FDC2CA1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Hillfort</w:t>
            </w:r>
          </w:p>
        </w:tc>
        <w:tc>
          <w:tcPr>
            <w:tcW w:w="1803" w:type="dxa"/>
          </w:tcPr>
          <w:p w14:paraId="0C944700" w14:textId="6596F0A8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Mid Iron Age</w:t>
            </w:r>
            <w:r w:rsidR="00710FA2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10A3A" w:rsidRPr="00505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10A3A" w:rsidRPr="005057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D10A3A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0FA2" w:rsidRPr="0050573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024A9" w:rsidRPr="005057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0FA2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087B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bc</w:t>
            </w:r>
            <w:r w:rsidR="007B3C6F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–360 </w:t>
            </w:r>
            <w:r w:rsidR="0066087B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bc</w:t>
            </w:r>
            <w:r w:rsidR="007B3C6F" w:rsidRPr="00505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2F747C01" w14:textId="5B72675E" w:rsidR="003F1A5A" w:rsidRPr="00505734" w:rsidRDefault="003F1A5A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4" w:type="dxa"/>
          </w:tcPr>
          <w:p w14:paraId="22C60443" w14:textId="77777777" w:rsidR="003F1A5A" w:rsidRPr="00505734" w:rsidRDefault="003F1A5A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F80" w:rsidRPr="00505734" w14:paraId="2B759FD3" w14:textId="77777777" w:rsidTr="009965B4">
        <w:tc>
          <w:tcPr>
            <w:tcW w:w="1803" w:type="dxa"/>
          </w:tcPr>
          <w:p w14:paraId="4FFAAD4A" w14:textId="332D3ACF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Bury Hill</w:t>
            </w:r>
          </w:p>
        </w:tc>
        <w:tc>
          <w:tcPr>
            <w:tcW w:w="1803" w:type="dxa"/>
          </w:tcPr>
          <w:p w14:paraId="5ED6E31F" w14:textId="71B0CD2D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Hillfort</w:t>
            </w:r>
          </w:p>
        </w:tc>
        <w:tc>
          <w:tcPr>
            <w:tcW w:w="1803" w:type="dxa"/>
          </w:tcPr>
          <w:p w14:paraId="74D40409" w14:textId="5FF18EA0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Late Iron Age (50 </w:t>
            </w:r>
            <w:r w:rsidR="0066087B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bc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F024A9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ad</w:t>
            </w: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04ABBD11" w14:textId="4EF469AC" w:rsidR="003F1A5A" w:rsidRPr="00505734" w:rsidRDefault="003F1A5A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14:paraId="4B80E8F3" w14:textId="77777777" w:rsidR="003F1A5A" w:rsidRPr="00505734" w:rsidRDefault="003F1A5A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F80" w:rsidRPr="00505734" w14:paraId="120D7FCD" w14:textId="77777777" w:rsidTr="009965B4">
        <w:tc>
          <w:tcPr>
            <w:tcW w:w="1803" w:type="dxa"/>
          </w:tcPr>
          <w:p w14:paraId="5A812A8E" w14:textId="63B06C74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Danebury</w:t>
            </w:r>
          </w:p>
        </w:tc>
        <w:tc>
          <w:tcPr>
            <w:tcW w:w="1803" w:type="dxa"/>
          </w:tcPr>
          <w:p w14:paraId="284A7FAD" w14:textId="54A6CB97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Hillfort</w:t>
            </w:r>
          </w:p>
        </w:tc>
        <w:tc>
          <w:tcPr>
            <w:tcW w:w="1803" w:type="dxa"/>
          </w:tcPr>
          <w:p w14:paraId="4D10CD83" w14:textId="42FD709F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Mid Iron Age (270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66087B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bc</w:t>
            </w: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18A9073D" w14:textId="670C0B40" w:rsidR="003F1A5A" w:rsidRPr="00505734" w:rsidRDefault="003F1A5A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4" w:type="dxa"/>
          </w:tcPr>
          <w:p w14:paraId="2787712C" w14:textId="4E59516D" w:rsidR="003F1A5A" w:rsidRPr="00505734" w:rsidRDefault="003F1A5A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943F80" w:rsidRPr="00505734" w14:paraId="2DDC9CDC" w14:textId="77777777" w:rsidTr="009965B4">
        <w:tc>
          <w:tcPr>
            <w:tcW w:w="1803" w:type="dxa"/>
          </w:tcPr>
          <w:p w14:paraId="2AEC94A5" w14:textId="5B7E3324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Houghton Down</w:t>
            </w:r>
          </w:p>
        </w:tc>
        <w:tc>
          <w:tcPr>
            <w:tcW w:w="1803" w:type="dxa"/>
          </w:tcPr>
          <w:p w14:paraId="510F481F" w14:textId="1A2B1879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Farmstead</w:t>
            </w:r>
          </w:p>
        </w:tc>
        <w:tc>
          <w:tcPr>
            <w:tcW w:w="1803" w:type="dxa"/>
          </w:tcPr>
          <w:p w14:paraId="524EA05B" w14:textId="25E7252F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Mid Iron Age</w:t>
            </w:r>
          </w:p>
        </w:tc>
        <w:tc>
          <w:tcPr>
            <w:tcW w:w="2041" w:type="dxa"/>
          </w:tcPr>
          <w:p w14:paraId="2D6AADC2" w14:textId="2C26B3B4" w:rsidR="003F1A5A" w:rsidRPr="00505734" w:rsidRDefault="003F1A5A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4" w:type="dxa"/>
          </w:tcPr>
          <w:p w14:paraId="7098B820" w14:textId="77777777" w:rsidR="003F1A5A" w:rsidRPr="00505734" w:rsidRDefault="003F1A5A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F80" w:rsidRPr="00505734" w14:paraId="52E1FF65" w14:textId="77777777" w:rsidTr="009965B4">
        <w:tc>
          <w:tcPr>
            <w:tcW w:w="1803" w:type="dxa"/>
          </w:tcPr>
          <w:p w14:paraId="037A79DE" w14:textId="63CEFDD5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Houghton Down</w:t>
            </w:r>
          </w:p>
        </w:tc>
        <w:tc>
          <w:tcPr>
            <w:tcW w:w="1803" w:type="dxa"/>
          </w:tcPr>
          <w:p w14:paraId="0CA1FA3D" w14:textId="2897DFA4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803" w:type="dxa"/>
          </w:tcPr>
          <w:p w14:paraId="3D09BFAA" w14:textId="00320234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Late Roman </w:t>
            </w:r>
            <w:r w:rsidR="007B3C6F" w:rsidRPr="005057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10A3A" w:rsidRPr="00505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10A3A" w:rsidRPr="005057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D10A3A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C6F" w:rsidRPr="0050573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024A9" w:rsidRPr="005057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3C6F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4A9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ad</w:t>
            </w:r>
            <w:r w:rsidR="007B3C6F" w:rsidRPr="00505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3A0ABDDE" w14:textId="63C8B86F" w:rsidR="003F1A5A" w:rsidRPr="00505734" w:rsidRDefault="003F1A5A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14:paraId="4922B0B6" w14:textId="77777777" w:rsidR="003F1A5A" w:rsidRPr="00505734" w:rsidRDefault="003F1A5A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F80" w:rsidRPr="00505734" w14:paraId="363CC51D" w14:textId="77777777" w:rsidTr="009965B4">
        <w:tc>
          <w:tcPr>
            <w:tcW w:w="1803" w:type="dxa"/>
          </w:tcPr>
          <w:p w14:paraId="430FB842" w14:textId="27ED2E67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Houghton Down</w:t>
            </w:r>
          </w:p>
        </w:tc>
        <w:tc>
          <w:tcPr>
            <w:tcW w:w="1803" w:type="dxa"/>
          </w:tcPr>
          <w:p w14:paraId="4D1C8B66" w14:textId="5119FFDB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803" w:type="dxa"/>
          </w:tcPr>
          <w:p w14:paraId="5B1CB693" w14:textId="0C20E9C9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Roman (43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410 </w:t>
            </w:r>
            <w:r w:rsidR="00F024A9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ad</w:t>
            </w: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7794FC2B" w14:textId="2658756F" w:rsidR="003F1A5A" w:rsidRPr="00505734" w:rsidRDefault="003F1A5A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14:paraId="299AE480" w14:textId="77777777" w:rsidR="003F1A5A" w:rsidRPr="00505734" w:rsidRDefault="003F1A5A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F80" w:rsidRPr="00505734" w14:paraId="46B92762" w14:textId="77777777" w:rsidTr="009965B4">
        <w:tc>
          <w:tcPr>
            <w:tcW w:w="1803" w:type="dxa"/>
          </w:tcPr>
          <w:p w14:paraId="708C407D" w14:textId="1E6FA781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Rowbury Farm</w:t>
            </w:r>
          </w:p>
        </w:tc>
        <w:tc>
          <w:tcPr>
            <w:tcW w:w="1803" w:type="dxa"/>
          </w:tcPr>
          <w:p w14:paraId="4F92DED7" w14:textId="786780B0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Farmstead</w:t>
            </w:r>
          </w:p>
        </w:tc>
        <w:tc>
          <w:tcPr>
            <w:tcW w:w="1803" w:type="dxa"/>
          </w:tcPr>
          <w:p w14:paraId="507BB971" w14:textId="35E0147B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Mid Iron Age</w:t>
            </w:r>
          </w:p>
        </w:tc>
        <w:tc>
          <w:tcPr>
            <w:tcW w:w="2041" w:type="dxa"/>
          </w:tcPr>
          <w:p w14:paraId="35860E00" w14:textId="0FC52BBA" w:rsidR="003F1A5A" w:rsidRPr="00505734" w:rsidRDefault="003F1A5A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4" w:type="dxa"/>
          </w:tcPr>
          <w:p w14:paraId="72D3E9B1" w14:textId="77777777" w:rsidR="003F1A5A" w:rsidRPr="00505734" w:rsidRDefault="003F1A5A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F80" w:rsidRPr="00505734" w14:paraId="1924B7C0" w14:textId="77777777" w:rsidTr="009965B4">
        <w:tc>
          <w:tcPr>
            <w:tcW w:w="1803" w:type="dxa"/>
          </w:tcPr>
          <w:p w14:paraId="7BD0CF58" w14:textId="1AA6F63E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Rowbury Farm</w:t>
            </w:r>
          </w:p>
        </w:tc>
        <w:tc>
          <w:tcPr>
            <w:tcW w:w="1803" w:type="dxa"/>
          </w:tcPr>
          <w:p w14:paraId="14AF6738" w14:textId="12417601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Farmstead</w:t>
            </w:r>
          </w:p>
        </w:tc>
        <w:tc>
          <w:tcPr>
            <w:tcW w:w="1803" w:type="dxa"/>
          </w:tcPr>
          <w:p w14:paraId="281799C0" w14:textId="798DEBB0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Early Roman</w:t>
            </w:r>
          </w:p>
        </w:tc>
        <w:tc>
          <w:tcPr>
            <w:tcW w:w="2041" w:type="dxa"/>
          </w:tcPr>
          <w:p w14:paraId="2C721C64" w14:textId="1A2B3ABE" w:rsidR="003F1A5A" w:rsidRPr="00505734" w:rsidRDefault="003F1A5A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14:paraId="30B7E04D" w14:textId="77777777" w:rsidR="003F1A5A" w:rsidRPr="00505734" w:rsidRDefault="003F1A5A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F80" w:rsidRPr="00505734" w14:paraId="23E25A96" w14:textId="77777777" w:rsidTr="009965B4">
        <w:tc>
          <w:tcPr>
            <w:tcW w:w="1803" w:type="dxa"/>
          </w:tcPr>
          <w:p w14:paraId="12864EB2" w14:textId="64313B65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Rowbury Farm</w:t>
            </w:r>
          </w:p>
        </w:tc>
        <w:tc>
          <w:tcPr>
            <w:tcW w:w="1803" w:type="dxa"/>
          </w:tcPr>
          <w:p w14:paraId="4585ACDA" w14:textId="4FC06B9B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Farmstead</w:t>
            </w:r>
          </w:p>
        </w:tc>
        <w:tc>
          <w:tcPr>
            <w:tcW w:w="1803" w:type="dxa"/>
          </w:tcPr>
          <w:p w14:paraId="3444FBCA" w14:textId="51ED9E8A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</w:p>
        </w:tc>
        <w:tc>
          <w:tcPr>
            <w:tcW w:w="2041" w:type="dxa"/>
          </w:tcPr>
          <w:p w14:paraId="557C50FE" w14:textId="07793908" w:rsidR="003F1A5A" w:rsidRPr="00505734" w:rsidRDefault="003F1A5A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14:paraId="1D3C0D99" w14:textId="77777777" w:rsidR="003F1A5A" w:rsidRPr="00505734" w:rsidRDefault="003F1A5A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F80" w:rsidRPr="00505734" w14:paraId="78BCFDBD" w14:textId="77777777" w:rsidTr="009965B4">
        <w:tc>
          <w:tcPr>
            <w:tcW w:w="1803" w:type="dxa"/>
          </w:tcPr>
          <w:p w14:paraId="317644CB" w14:textId="1CCB7AEE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Grateley</w:t>
            </w:r>
          </w:p>
        </w:tc>
        <w:tc>
          <w:tcPr>
            <w:tcW w:w="1803" w:type="dxa"/>
          </w:tcPr>
          <w:p w14:paraId="2139EC1A" w14:textId="0071D849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Banjo 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>enclosure</w:t>
            </w:r>
          </w:p>
        </w:tc>
        <w:tc>
          <w:tcPr>
            <w:tcW w:w="1803" w:type="dxa"/>
          </w:tcPr>
          <w:p w14:paraId="46235871" w14:textId="7B9BD506" w:rsidR="003F1A5A" w:rsidRPr="00505734" w:rsidRDefault="003F1A5A" w:rsidP="003F1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Late Iron Age (50 </w:t>
            </w:r>
            <w:r w:rsidR="0066087B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bc</w:t>
            </w:r>
            <w:r w:rsidR="0066087B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F024A9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ad</w:t>
            </w: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5504CD54" w14:textId="52A732D1" w:rsidR="003F1A5A" w:rsidRPr="00505734" w:rsidRDefault="009F276E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4" w:type="dxa"/>
          </w:tcPr>
          <w:p w14:paraId="3445E708" w14:textId="735567BF" w:rsidR="003F1A5A" w:rsidRPr="00505734" w:rsidRDefault="009F276E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3F80" w:rsidRPr="00505734" w14:paraId="4321FA2E" w14:textId="77777777" w:rsidTr="009965B4">
        <w:tc>
          <w:tcPr>
            <w:tcW w:w="1803" w:type="dxa"/>
          </w:tcPr>
          <w:p w14:paraId="74617C31" w14:textId="29BB30FD" w:rsidR="009F276E" w:rsidRPr="00505734" w:rsidRDefault="009F276E" w:rsidP="009F2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Grateley</w:t>
            </w:r>
          </w:p>
        </w:tc>
        <w:tc>
          <w:tcPr>
            <w:tcW w:w="1803" w:type="dxa"/>
          </w:tcPr>
          <w:p w14:paraId="5AE655D7" w14:textId="12E55271" w:rsidR="009F276E" w:rsidRPr="00505734" w:rsidRDefault="009F276E" w:rsidP="009F2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Banjo 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>enclosure</w:t>
            </w:r>
          </w:p>
        </w:tc>
        <w:tc>
          <w:tcPr>
            <w:tcW w:w="1803" w:type="dxa"/>
          </w:tcPr>
          <w:p w14:paraId="517804A0" w14:textId="5702A090" w:rsidR="009F276E" w:rsidRPr="00505734" w:rsidRDefault="009F276E" w:rsidP="009F2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Early Roman</w:t>
            </w:r>
            <w:r w:rsidR="00C70867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="00C70867" w:rsidRPr="005057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C70867" w:rsidRPr="00505734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C70867" w:rsidRPr="005057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="00C70867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="00F024A9" w:rsidRPr="005057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0867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4A9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ad</w:t>
            </w:r>
            <w:r w:rsidR="00C70867" w:rsidRPr="00505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04566112" w14:textId="150A0CC8" w:rsidR="009F276E" w:rsidRPr="00505734" w:rsidRDefault="009F276E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14:paraId="00D69515" w14:textId="77777777" w:rsidR="009F276E" w:rsidRPr="00505734" w:rsidRDefault="009F276E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F80" w:rsidRPr="00505734" w14:paraId="1E55D2E9" w14:textId="77777777" w:rsidTr="009965B4">
        <w:tc>
          <w:tcPr>
            <w:tcW w:w="1803" w:type="dxa"/>
          </w:tcPr>
          <w:p w14:paraId="77C8E497" w14:textId="088534ED" w:rsidR="00607D16" w:rsidRPr="00505734" w:rsidRDefault="00607D16" w:rsidP="0060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Nettlebank Copse</w:t>
            </w:r>
          </w:p>
        </w:tc>
        <w:tc>
          <w:tcPr>
            <w:tcW w:w="1803" w:type="dxa"/>
          </w:tcPr>
          <w:p w14:paraId="70F663F9" w14:textId="792F29F4" w:rsidR="00607D16" w:rsidRPr="00505734" w:rsidRDefault="00607D16" w:rsidP="0060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Banjo enclosure</w:t>
            </w:r>
          </w:p>
        </w:tc>
        <w:tc>
          <w:tcPr>
            <w:tcW w:w="1803" w:type="dxa"/>
          </w:tcPr>
          <w:p w14:paraId="37662FAF" w14:textId="6350C0D2" w:rsidR="00607D16" w:rsidRPr="00505734" w:rsidRDefault="00607D16" w:rsidP="0060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Late Iron Age (50 </w:t>
            </w:r>
            <w:r w:rsidR="0066087B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bc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F024A9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ad</w:t>
            </w: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66401986" w14:textId="60C946A8" w:rsidR="00607D16" w:rsidRPr="00505734" w:rsidRDefault="00607D16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4" w:type="dxa"/>
          </w:tcPr>
          <w:p w14:paraId="4420186C" w14:textId="724FAA5D" w:rsidR="00607D16" w:rsidRPr="00505734" w:rsidRDefault="00607D16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43F80" w:rsidRPr="00505734" w14:paraId="7D3B33C1" w14:textId="77777777" w:rsidTr="009965B4">
        <w:tc>
          <w:tcPr>
            <w:tcW w:w="1803" w:type="dxa"/>
          </w:tcPr>
          <w:p w14:paraId="2F3BF7DE" w14:textId="1A806981" w:rsidR="00607D16" w:rsidRPr="00505734" w:rsidRDefault="00607D16" w:rsidP="0060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Suddern Farm</w:t>
            </w:r>
          </w:p>
        </w:tc>
        <w:tc>
          <w:tcPr>
            <w:tcW w:w="1803" w:type="dxa"/>
          </w:tcPr>
          <w:p w14:paraId="2AA0BBAB" w14:textId="4BA2315C" w:rsidR="00607D16" w:rsidRPr="00505734" w:rsidRDefault="00607D16" w:rsidP="0060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Farmstead</w:t>
            </w:r>
          </w:p>
        </w:tc>
        <w:tc>
          <w:tcPr>
            <w:tcW w:w="1803" w:type="dxa"/>
          </w:tcPr>
          <w:p w14:paraId="734C558D" w14:textId="597E137F" w:rsidR="00607D16" w:rsidRPr="00505734" w:rsidRDefault="00F22FC2" w:rsidP="0060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Late Iron Age (50 </w:t>
            </w:r>
            <w:r w:rsidR="0066087B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bc</w:t>
            </w:r>
            <w:r w:rsidR="0066087B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D10A3A" w:rsidRPr="00505734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527AF889" w14:textId="2C147042" w:rsidR="00607D16" w:rsidRPr="00505734" w:rsidRDefault="00607D16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4" w:type="dxa"/>
          </w:tcPr>
          <w:p w14:paraId="529D726A" w14:textId="14726586" w:rsidR="00607D16" w:rsidRPr="00505734" w:rsidRDefault="00607D16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43F80" w:rsidRPr="00505734" w14:paraId="35FFA597" w14:textId="77777777" w:rsidTr="009965B4">
        <w:tc>
          <w:tcPr>
            <w:tcW w:w="1803" w:type="dxa"/>
          </w:tcPr>
          <w:p w14:paraId="026BF228" w14:textId="33771909" w:rsidR="00607D16" w:rsidRPr="00505734" w:rsidRDefault="00607D16" w:rsidP="0060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Thruxton</w:t>
            </w:r>
          </w:p>
        </w:tc>
        <w:tc>
          <w:tcPr>
            <w:tcW w:w="1803" w:type="dxa"/>
          </w:tcPr>
          <w:p w14:paraId="0235872E" w14:textId="02CB8BB2" w:rsidR="00607D16" w:rsidRPr="00505734" w:rsidRDefault="00607D16" w:rsidP="0060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Farmstead</w:t>
            </w:r>
          </w:p>
        </w:tc>
        <w:tc>
          <w:tcPr>
            <w:tcW w:w="1803" w:type="dxa"/>
          </w:tcPr>
          <w:p w14:paraId="5A8FAE5A" w14:textId="7E2E17BB" w:rsidR="00607D16" w:rsidRPr="00505734" w:rsidRDefault="00F22FC2" w:rsidP="0060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Late Iron Age (50 </w:t>
            </w:r>
            <w:r w:rsidR="0066087B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bc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F024A9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ad</w:t>
            </w: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55209DD6" w14:textId="653B8D8C" w:rsidR="00607D16" w:rsidRPr="00505734" w:rsidRDefault="00F22FC2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14:paraId="5F54098F" w14:textId="77777777" w:rsidR="00607D16" w:rsidRPr="00505734" w:rsidRDefault="00607D16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F80" w:rsidRPr="00505734" w14:paraId="7858653E" w14:textId="77777777" w:rsidTr="009965B4">
        <w:tc>
          <w:tcPr>
            <w:tcW w:w="1803" w:type="dxa"/>
          </w:tcPr>
          <w:p w14:paraId="4338C4FD" w14:textId="2C7DC971" w:rsidR="00607D16" w:rsidRPr="00505734" w:rsidRDefault="00F22FC2" w:rsidP="0060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Thruxton</w:t>
            </w:r>
          </w:p>
        </w:tc>
        <w:tc>
          <w:tcPr>
            <w:tcW w:w="1803" w:type="dxa"/>
          </w:tcPr>
          <w:p w14:paraId="73E9F5B9" w14:textId="667CE76F" w:rsidR="00607D16" w:rsidRPr="00505734" w:rsidRDefault="00F22FC2" w:rsidP="0060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803" w:type="dxa"/>
          </w:tcPr>
          <w:p w14:paraId="7184B5E9" w14:textId="2B3BC54E" w:rsidR="00607D16" w:rsidRPr="00505734" w:rsidRDefault="00F22FC2" w:rsidP="0060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Late Roman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024A9" w:rsidRPr="005057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4A9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ad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0B43A7A8" w14:textId="38B2224E" w:rsidR="00607D16" w:rsidRPr="00505734" w:rsidRDefault="00F22FC2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14:paraId="3D837CD2" w14:textId="77777777" w:rsidR="00607D16" w:rsidRPr="00505734" w:rsidRDefault="00607D16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F80" w:rsidRPr="00505734" w14:paraId="245BB3A3" w14:textId="77777777" w:rsidTr="009965B4">
        <w:tc>
          <w:tcPr>
            <w:tcW w:w="1803" w:type="dxa"/>
          </w:tcPr>
          <w:p w14:paraId="173E38EF" w14:textId="46805E25" w:rsidR="00F22FC2" w:rsidRPr="00505734" w:rsidRDefault="00F22FC2" w:rsidP="0060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Woolbury</w:t>
            </w:r>
          </w:p>
        </w:tc>
        <w:tc>
          <w:tcPr>
            <w:tcW w:w="1803" w:type="dxa"/>
          </w:tcPr>
          <w:p w14:paraId="491AEC8F" w14:textId="57AA69DD" w:rsidR="00F22FC2" w:rsidRPr="00505734" w:rsidRDefault="00F22FC2" w:rsidP="0060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Farmstead</w:t>
            </w:r>
          </w:p>
        </w:tc>
        <w:tc>
          <w:tcPr>
            <w:tcW w:w="1803" w:type="dxa"/>
          </w:tcPr>
          <w:p w14:paraId="28F20B95" w14:textId="4F7D8C0D" w:rsidR="00F22FC2" w:rsidRPr="00505734" w:rsidRDefault="00F22FC2" w:rsidP="00607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Early Roman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(late 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>–2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="00F024A9" w:rsidRPr="005057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4A9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ad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68B3209A" w14:textId="0DA79C21" w:rsidR="00F22FC2" w:rsidRPr="00505734" w:rsidRDefault="00F22FC2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14:paraId="3AF6AD1B" w14:textId="77777777" w:rsidR="00F22FC2" w:rsidRPr="00505734" w:rsidRDefault="00F22FC2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F80" w:rsidRPr="00505734" w14:paraId="69EA39B0" w14:textId="77777777" w:rsidTr="009965B4">
        <w:tc>
          <w:tcPr>
            <w:tcW w:w="1803" w:type="dxa"/>
          </w:tcPr>
          <w:p w14:paraId="719BD027" w14:textId="2CDEBAD0" w:rsidR="00F22FC2" w:rsidRPr="00505734" w:rsidRDefault="00F22FC2" w:rsidP="00F22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Woolbury</w:t>
            </w:r>
          </w:p>
        </w:tc>
        <w:tc>
          <w:tcPr>
            <w:tcW w:w="1803" w:type="dxa"/>
          </w:tcPr>
          <w:p w14:paraId="018D6E12" w14:textId="77B191C7" w:rsidR="00F22FC2" w:rsidRPr="00505734" w:rsidRDefault="00F22FC2" w:rsidP="00F22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Farmstead</w:t>
            </w:r>
          </w:p>
        </w:tc>
        <w:tc>
          <w:tcPr>
            <w:tcW w:w="1803" w:type="dxa"/>
          </w:tcPr>
          <w:p w14:paraId="29C44C6E" w14:textId="03998B49" w:rsidR="00F22FC2" w:rsidRPr="00505734" w:rsidRDefault="00F22FC2" w:rsidP="00F22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="007F212E" w:rsidRPr="005057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024A9" w:rsidRPr="005057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4A9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ad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6AB4F206" w14:textId="721D495E" w:rsidR="00F22FC2" w:rsidRPr="00505734" w:rsidRDefault="00F22FC2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14:paraId="3AB5C242" w14:textId="77777777" w:rsidR="00F22FC2" w:rsidRPr="00505734" w:rsidRDefault="00F22FC2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F80" w:rsidRPr="00505734" w14:paraId="0D377C03" w14:textId="77777777" w:rsidTr="009965B4">
        <w:tc>
          <w:tcPr>
            <w:tcW w:w="1803" w:type="dxa"/>
          </w:tcPr>
          <w:p w14:paraId="61A82685" w14:textId="55B0F69B" w:rsidR="00F22FC2" w:rsidRPr="00505734" w:rsidRDefault="00CD3A7D" w:rsidP="00F22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Dunkirt Barn</w:t>
            </w:r>
          </w:p>
        </w:tc>
        <w:tc>
          <w:tcPr>
            <w:tcW w:w="1803" w:type="dxa"/>
          </w:tcPr>
          <w:p w14:paraId="0ADA9C01" w14:textId="135C9232" w:rsidR="00F22FC2" w:rsidRPr="00505734" w:rsidRDefault="00CD3A7D" w:rsidP="00F22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803" w:type="dxa"/>
          </w:tcPr>
          <w:p w14:paraId="7F9F841D" w14:textId="64AF84E4" w:rsidR="00F22FC2" w:rsidRPr="00505734" w:rsidRDefault="00CD3A7D" w:rsidP="00F22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Mid Roman</w:t>
            </w:r>
          </w:p>
        </w:tc>
        <w:tc>
          <w:tcPr>
            <w:tcW w:w="2041" w:type="dxa"/>
          </w:tcPr>
          <w:p w14:paraId="259C3DC1" w14:textId="3C8A130B" w:rsidR="00F22FC2" w:rsidRPr="00505734" w:rsidRDefault="00CD3A7D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14:paraId="75F9DA45" w14:textId="77777777" w:rsidR="00F22FC2" w:rsidRPr="00505734" w:rsidRDefault="00F22FC2" w:rsidP="0099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F80" w:rsidRPr="00505734" w14:paraId="16E394BF" w14:textId="77777777" w:rsidTr="007F212E">
        <w:tc>
          <w:tcPr>
            <w:tcW w:w="1803" w:type="dxa"/>
          </w:tcPr>
          <w:p w14:paraId="60B67750" w14:textId="2B3DB705" w:rsidR="00CD3A7D" w:rsidRPr="00505734" w:rsidRDefault="00CD3A7D" w:rsidP="00CD3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Dunkirt Barn</w:t>
            </w:r>
          </w:p>
        </w:tc>
        <w:tc>
          <w:tcPr>
            <w:tcW w:w="1803" w:type="dxa"/>
          </w:tcPr>
          <w:p w14:paraId="530C1D5D" w14:textId="79A309A3" w:rsidR="00CD3A7D" w:rsidRPr="00505734" w:rsidRDefault="00CD3A7D" w:rsidP="00CD3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803" w:type="dxa"/>
          </w:tcPr>
          <w:p w14:paraId="12CF68CE" w14:textId="17137B67" w:rsidR="00CD3A7D" w:rsidRPr="00505734" w:rsidRDefault="00CD3A7D" w:rsidP="00CD3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Late Roman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024A9" w:rsidRPr="005057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4A9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ad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39F46F84" w14:textId="7AAE2EAA" w:rsidR="00CD3A7D" w:rsidRPr="00505734" w:rsidRDefault="00CD3A7D" w:rsidP="007F2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4" w:type="dxa"/>
          </w:tcPr>
          <w:p w14:paraId="7166FC22" w14:textId="6B9A5986" w:rsidR="00CD3A7D" w:rsidRPr="00505734" w:rsidRDefault="00CD3A7D" w:rsidP="007F2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43F80" w:rsidRPr="00505734" w14:paraId="1651E18C" w14:textId="77777777" w:rsidTr="007F212E">
        <w:tc>
          <w:tcPr>
            <w:tcW w:w="1803" w:type="dxa"/>
          </w:tcPr>
          <w:p w14:paraId="613E67F2" w14:textId="299A0475" w:rsidR="00CD3A7D" w:rsidRPr="00505734" w:rsidRDefault="00CD3A7D" w:rsidP="00CD3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Fullerton</w:t>
            </w:r>
          </w:p>
        </w:tc>
        <w:tc>
          <w:tcPr>
            <w:tcW w:w="1803" w:type="dxa"/>
          </w:tcPr>
          <w:p w14:paraId="32269FC2" w14:textId="342D2DF1" w:rsidR="00CD3A7D" w:rsidRPr="00505734" w:rsidRDefault="00CD3A7D" w:rsidP="00CD3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803" w:type="dxa"/>
          </w:tcPr>
          <w:p w14:paraId="0ECB9E16" w14:textId="2BA1803A" w:rsidR="00CD3A7D" w:rsidRPr="00505734" w:rsidRDefault="00CD3A7D" w:rsidP="00CD3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Late Roman (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024A9" w:rsidRPr="005057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4A9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ad</w:t>
            </w: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347C65D8" w14:textId="7821E323" w:rsidR="00CD3A7D" w:rsidRPr="00505734" w:rsidRDefault="00CD3A7D" w:rsidP="007F2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4" w:type="dxa"/>
          </w:tcPr>
          <w:p w14:paraId="235BDD9F" w14:textId="77777777" w:rsidR="00CD3A7D" w:rsidRPr="00505734" w:rsidRDefault="00CD3A7D" w:rsidP="007F2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0BF" w:rsidRPr="00505734" w14:paraId="376EE2E7" w14:textId="77777777" w:rsidTr="007F212E">
        <w:tc>
          <w:tcPr>
            <w:tcW w:w="1803" w:type="dxa"/>
          </w:tcPr>
          <w:p w14:paraId="3224E31E" w14:textId="2C2688F1" w:rsidR="002B10BF" w:rsidRPr="00505734" w:rsidRDefault="002B10BF" w:rsidP="002B1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Grateley South</w:t>
            </w:r>
          </w:p>
        </w:tc>
        <w:tc>
          <w:tcPr>
            <w:tcW w:w="1803" w:type="dxa"/>
          </w:tcPr>
          <w:p w14:paraId="4C29CA0B" w14:textId="6FAA66C5" w:rsidR="002B10BF" w:rsidRPr="00505734" w:rsidRDefault="002B10BF" w:rsidP="002B1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803" w:type="dxa"/>
          </w:tcPr>
          <w:p w14:paraId="7A38E128" w14:textId="07E687A7" w:rsidR="002B10BF" w:rsidRPr="00505734" w:rsidRDefault="002B10BF" w:rsidP="002B1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Mid/Late Roman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F212E" w:rsidRPr="00505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212E" w:rsidRPr="005057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="007F212E" w:rsidRPr="005057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9965B4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024A9" w:rsidRPr="005057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024A9" w:rsidRPr="00505734">
              <w:rPr>
                <w:rFonts w:ascii="Times New Roman" w:hAnsi="Times New Roman" w:cs="Times New Roman"/>
                <w:smallCaps/>
                <w:sz w:val="20"/>
                <w:szCs w:val="20"/>
              </w:rPr>
              <w:t>ad</w:t>
            </w:r>
            <w:r w:rsidR="001D6E24" w:rsidRPr="005057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1" w:type="dxa"/>
          </w:tcPr>
          <w:p w14:paraId="7322C193" w14:textId="0DE153F7" w:rsidR="002B10BF" w:rsidRPr="00505734" w:rsidRDefault="002B10BF" w:rsidP="007F2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04" w:type="dxa"/>
          </w:tcPr>
          <w:p w14:paraId="176922F6" w14:textId="185EECE5" w:rsidR="002B10BF" w:rsidRPr="00505734" w:rsidRDefault="002B10BF" w:rsidP="007F2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73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14:paraId="23870D17" w14:textId="77777777" w:rsidR="00FB661C" w:rsidRPr="0066087B" w:rsidRDefault="00FB661C" w:rsidP="006608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Ref94083926"/>
    </w:p>
    <w:p w14:paraId="286437DF" w14:textId="77777777" w:rsidR="00505734" w:rsidRDefault="0050573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47D97BC" w14:textId="77777777" w:rsidR="00505734" w:rsidRDefault="00505734" w:rsidP="0066087B">
      <w:pPr>
        <w:pStyle w:val="Caption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505734" w:rsidSect="008E7043">
          <w:pgSz w:w="11906" w:h="16838"/>
          <w:pgMar w:top="1440" w:right="1416" w:bottom="1440" w:left="1440" w:header="708" w:footer="708" w:gutter="0"/>
          <w:cols w:space="708"/>
          <w:docGrid w:linePitch="360"/>
        </w:sectPr>
      </w:pPr>
    </w:p>
    <w:p w14:paraId="3BDD94D9" w14:textId="269A0EE3" w:rsidR="000D5C27" w:rsidRPr="0066087B" w:rsidRDefault="00AE5C5C" w:rsidP="0066087B">
      <w:pPr>
        <w:pStyle w:val="Captio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6087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Supplementary </w:t>
      </w:r>
      <w:r w:rsidR="00AB4D17" w:rsidRPr="006608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Table </w:t>
      </w:r>
      <w:r w:rsidRPr="0066087B">
        <w:rPr>
          <w:rFonts w:ascii="Times New Roman" w:hAnsi="Times New Roman" w:cs="Times New Roman"/>
          <w:b/>
          <w:bCs/>
          <w:color w:val="auto"/>
          <w:sz w:val="24"/>
          <w:szCs w:val="24"/>
        </w:rPr>
        <w:t>S</w:t>
      </w:r>
      <w:r w:rsidR="00AB4D17" w:rsidRPr="0066087B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2</w:t>
      </w:r>
      <w:bookmarkEnd w:id="2"/>
      <w:r w:rsidRPr="0066087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AB4D17" w:rsidRPr="0066087B">
        <w:rPr>
          <w:rFonts w:ascii="Times New Roman" w:hAnsi="Times New Roman" w:cs="Times New Roman"/>
          <w:color w:val="auto"/>
          <w:sz w:val="24"/>
          <w:szCs w:val="24"/>
        </w:rPr>
        <w:t xml:space="preserve"> Summary of all crop counts per period at sites in the study region.</w:t>
      </w:r>
      <w:r w:rsidR="00F024A9">
        <w:rPr>
          <w:rFonts w:ascii="Times New Roman" w:hAnsi="Times New Roman" w:cs="Times New Roman"/>
          <w:color w:val="auto"/>
          <w:sz w:val="24"/>
          <w:szCs w:val="24"/>
        </w:rPr>
        <w:t xml:space="preserve"> EIA: Early Iron Age; MIA: Mid Iron Age; LIA: Late Iron Age; ER: Early Ro</w:t>
      </w:r>
      <w:r w:rsidR="006774E5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F024A9">
        <w:rPr>
          <w:rFonts w:ascii="Times New Roman" w:hAnsi="Times New Roman" w:cs="Times New Roman"/>
          <w:color w:val="auto"/>
          <w:sz w:val="24"/>
          <w:szCs w:val="24"/>
        </w:rPr>
        <w:t>an; MR: Mid Roman; LR: Late Roman.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905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11012C" w:rsidRPr="0011012C" w14:paraId="53136F1C" w14:textId="77777777" w:rsidTr="00792A7D">
        <w:trPr>
          <w:cantSplit/>
          <w:trHeight w:val="1408"/>
        </w:trPr>
        <w:tc>
          <w:tcPr>
            <w:tcW w:w="1358" w:type="dxa"/>
            <w:shd w:val="clear" w:color="auto" w:fill="auto"/>
            <w:noWrap/>
            <w:textDirection w:val="tbRl"/>
            <w:vAlign w:val="center"/>
            <w:hideMark/>
          </w:tcPr>
          <w:p w14:paraId="515E72D4" w14:textId="77777777" w:rsidR="00245C48" w:rsidRPr="0011012C" w:rsidRDefault="00245C48" w:rsidP="001101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Site</w:t>
            </w:r>
          </w:p>
        </w:tc>
        <w:tc>
          <w:tcPr>
            <w:tcW w:w="905" w:type="dxa"/>
            <w:shd w:val="clear" w:color="auto" w:fill="auto"/>
            <w:noWrap/>
            <w:textDirection w:val="tbRl"/>
            <w:vAlign w:val="center"/>
            <w:hideMark/>
          </w:tcPr>
          <w:p w14:paraId="2F680C01" w14:textId="77777777" w:rsidR="00245C48" w:rsidRPr="0011012C" w:rsidRDefault="00245C48" w:rsidP="001101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Period</w:t>
            </w:r>
          </w:p>
        </w:tc>
        <w:tc>
          <w:tcPr>
            <w:tcW w:w="779" w:type="dxa"/>
            <w:shd w:val="clear" w:color="auto" w:fill="auto"/>
            <w:noWrap/>
            <w:textDirection w:val="tbRl"/>
            <w:vAlign w:val="center"/>
            <w:hideMark/>
          </w:tcPr>
          <w:p w14:paraId="45A145CC" w14:textId="2F847090" w:rsidR="00245C48" w:rsidRPr="0011012C" w:rsidRDefault="00AB4D17" w:rsidP="001101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</w:t>
            </w:r>
            <w:r w:rsidR="007F212E"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o. </w:t>
            </w: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of samples</w:t>
            </w:r>
          </w:p>
        </w:tc>
        <w:tc>
          <w:tcPr>
            <w:tcW w:w="779" w:type="dxa"/>
            <w:shd w:val="clear" w:color="auto" w:fill="auto"/>
            <w:noWrap/>
            <w:textDirection w:val="tbRl"/>
            <w:vAlign w:val="center"/>
            <w:hideMark/>
          </w:tcPr>
          <w:p w14:paraId="56FF8F3B" w14:textId="06681547" w:rsidR="00245C48" w:rsidRPr="0011012C" w:rsidRDefault="00AB4D17" w:rsidP="001101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Total sample vol/</w:t>
            </w:r>
            <w:r w:rsidR="00D15A9C"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779" w:type="dxa"/>
            <w:shd w:val="clear" w:color="auto" w:fill="auto"/>
            <w:noWrap/>
            <w:textDirection w:val="tbRl"/>
            <w:vAlign w:val="center"/>
            <w:hideMark/>
          </w:tcPr>
          <w:p w14:paraId="2526A865" w14:textId="77777777" w:rsidR="00245C48" w:rsidRPr="0011012C" w:rsidRDefault="00245C48" w:rsidP="001101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Barley grain</w:t>
            </w:r>
          </w:p>
        </w:tc>
        <w:tc>
          <w:tcPr>
            <w:tcW w:w="779" w:type="dxa"/>
            <w:shd w:val="clear" w:color="auto" w:fill="auto"/>
            <w:noWrap/>
            <w:textDirection w:val="tbRl"/>
            <w:vAlign w:val="center"/>
            <w:hideMark/>
          </w:tcPr>
          <w:p w14:paraId="5716FBFD" w14:textId="77777777" w:rsidR="00245C48" w:rsidRPr="0011012C" w:rsidRDefault="00245C48" w:rsidP="001101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Emmer grain</w:t>
            </w:r>
          </w:p>
        </w:tc>
        <w:tc>
          <w:tcPr>
            <w:tcW w:w="779" w:type="dxa"/>
            <w:shd w:val="clear" w:color="auto" w:fill="auto"/>
            <w:noWrap/>
            <w:textDirection w:val="tbRl"/>
            <w:vAlign w:val="center"/>
            <w:hideMark/>
          </w:tcPr>
          <w:p w14:paraId="27CDF5D3" w14:textId="77777777" w:rsidR="00245C48" w:rsidRPr="0011012C" w:rsidRDefault="00245C48" w:rsidP="001101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Spelt grain</w:t>
            </w:r>
          </w:p>
        </w:tc>
        <w:tc>
          <w:tcPr>
            <w:tcW w:w="779" w:type="dxa"/>
            <w:shd w:val="clear" w:color="auto" w:fill="auto"/>
            <w:noWrap/>
            <w:textDirection w:val="tbRl"/>
            <w:vAlign w:val="center"/>
            <w:hideMark/>
          </w:tcPr>
          <w:p w14:paraId="235C5C1F" w14:textId="77777777" w:rsidR="00245C48" w:rsidRPr="0011012C" w:rsidRDefault="00245C48" w:rsidP="001101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Spelt/emmer grain</w:t>
            </w:r>
          </w:p>
        </w:tc>
        <w:tc>
          <w:tcPr>
            <w:tcW w:w="779" w:type="dxa"/>
            <w:shd w:val="clear" w:color="auto" w:fill="auto"/>
            <w:noWrap/>
            <w:textDirection w:val="tbRl"/>
            <w:vAlign w:val="center"/>
            <w:hideMark/>
          </w:tcPr>
          <w:p w14:paraId="2946DB25" w14:textId="00D8FC67" w:rsidR="00245C48" w:rsidRPr="0011012C" w:rsidRDefault="00AB4D17" w:rsidP="001101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Free-threshing wheat</w:t>
            </w:r>
            <w:r w:rsidR="00245C48"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grain</w:t>
            </w:r>
          </w:p>
        </w:tc>
        <w:tc>
          <w:tcPr>
            <w:tcW w:w="779" w:type="dxa"/>
            <w:shd w:val="clear" w:color="auto" w:fill="auto"/>
            <w:noWrap/>
            <w:textDirection w:val="tbRl"/>
            <w:vAlign w:val="center"/>
            <w:hideMark/>
          </w:tcPr>
          <w:p w14:paraId="1E51D1AA" w14:textId="77777777" w:rsidR="00245C48" w:rsidRPr="0011012C" w:rsidRDefault="00245C48" w:rsidP="001101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Pea</w:t>
            </w:r>
          </w:p>
        </w:tc>
        <w:tc>
          <w:tcPr>
            <w:tcW w:w="779" w:type="dxa"/>
            <w:shd w:val="clear" w:color="auto" w:fill="auto"/>
            <w:noWrap/>
            <w:textDirection w:val="tbRl"/>
            <w:vAlign w:val="center"/>
            <w:hideMark/>
          </w:tcPr>
          <w:p w14:paraId="695A7DE5" w14:textId="77777777" w:rsidR="00D15A9C" w:rsidRPr="0011012C" w:rsidRDefault="00245C48" w:rsidP="001101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Pea/</w:t>
            </w:r>
          </w:p>
          <w:p w14:paraId="43E53B94" w14:textId="44C2343A" w:rsidR="00245C48" w:rsidRPr="0011012C" w:rsidRDefault="00245C48" w:rsidP="001101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Bean</w:t>
            </w:r>
          </w:p>
        </w:tc>
        <w:tc>
          <w:tcPr>
            <w:tcW w:w="779" w:type="dxa"/>
            <w:shd w:val="clear" w:color="auto" w:fill="auto"/>
            <w:noWrap/>
            <w:textDirection w:val="tbRl"/>
            <w:vAlign w:val="center"/>
            <w:hideMark/>
          </w:tcPr>
          <w:p w14:paraId="4C2B67EB" w14:textId="77777777" w:rsidR="00245C48" w:rsidRPr="0011012C" w:rsidRDefault="00245C48" w:rsidP="001101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Barley rachis</w:t>
            </w:r>
          </w:p>
        </w:tc>
        <w:tc>
          <w:tcPr>
            <w:tcW w:w="779" w:type="dxa"/>
            <w:shd w:val="clear" w:color="auto" w:fill="auto"/>
            <w:noWrap/>
            <w:textDirection w:val="tbRl"/>
            <w:vAlign w:val="center"/>
            <w:hideMark/>
          </w:tcPr>
          <w:p w14:paraId="383E8354" w14:textId="2A202E14" w:rsidR="00245C48" w:rsidRPr="0011012C" w:rsidRDefault="00245C48" w:rsidP="001101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Emmer </w:t>
            </w:r>
            <w:r w:rsidR="00902646"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glume base</w:t>
            </w:r>
          </w:p>
        </w:tc>
        <w:tc>
          <w:tcPr>
            <w:tcW w:w="779" w:type="dxa"/>
            <w:shd w:val="clear" w:color="auto" w:fill="auto"/>
            <w:noWrap/>
            <w:textDirection w:val="tbRl"/>
            <w:vAlign w:val="center"/>
            <w:hideMark/>
          </w:tcPr>
          <w:p w14:paraId="51410901" w14:textId="692E583E" w:rsidR="00245C48" w:rsidRPr="0011012C" w:rsidRDefault="00245C48" w:rsidP="001101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Spelt </w:t>
            </w:r>
            <w:r w:rsidR="00902646"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glume base</w:t>
            </w:r>
          </w:p>
        </w:tc>
        <w:tc>
          <w:tcPr>
            <w:tcW w:w="779" w:type="dxa"/>
            <w:shd w:val="clear" w:color="auto" w:fill="auto"/>
            <w:noWrap/>
            <w:textDirection w:val="tbRl"/>
            <w:vAlign w:val="center"/>
            <w:hideMark/>
          </w:tcPr>
          <w:p w14:paraId="47033CE3" w14:textId="5D10DBB8" w:rsidR="00245C48" w:rsidRPr="0011012C" w:rsidRDefault="00245C48" w:rsidP="001101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Spelt/</w:t>
            </w:r>
            <w:r w:rsidR="00D15A9C"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emmer </w:t>
            </w:r>
            <w:r w:rsidR="00902646"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glume base</w:t>
            </w:r>
          </w:p>
        </w:tc>
        <w:tc>
          <w:tcPr>
            <w:tcW w:w="779" w:type="dxa"/>
            <w:shd w:val="clear" w:color="auto" w:fill="auto"/>
            <w:noWrap/>
            <w:textDirection w:val="tbRl"/>
            <w:vAlign w:val="center"/>
            <w:hideMark/>
          </w:tcPr>
          <w:p w14:paraId="62439BEA" w14:textId="64A7E11A" w:rsidR="00245C48" w:rsidRPr="0011012C" w:rsidRDefault="00902646" w:rsidP="001101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Free-threshing wheat</w:t>
            </w:r>
            <w:r w:rsidR="00245C48"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rachis</w:t>
            </w:r>
          </w:p>
        </w:tc>
        <w:tc>
          <w:tcPr>
            <w:tcW w:w="779" w:type="dxa"/>
            <w:shd w:val="clear" w:color="auto" w:fill="auto"/>
            <w:noWrap/>
            <w:textDirection w:val="tbRl"/>
            <w:vAlign w:val="center"/>
            <w:hideMark/>
          </w:tcPr>
          <w:p w14:paraId="56C15CD6" w14:textId="77777777" w:rsidR="00245C48" w:rsidRPr="0011012C" w:rsidRDefault="00245C48" w:rsidP="001101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Rye rachis</w:t>
            </w:r>
          </w:p>
        </w:tc>
      </w:tr>
      <w:tr w:rsidR="0011012C" w:rsidRPr="0011012C" w14:paraId="7367D4FA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2B9A5832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Danebury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5B363387" w14:textId="3122E764" w:rsidR="00245C48" w:rsidRPr="0011012C" w:rsidRDefault="0066087B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EIA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963B92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1C3EC3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449869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3BC564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B47717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ED96DA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6505DB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427D1E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6AB788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B3AEFE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F12B1E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0B40F41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5E00CB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2417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F54887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9044214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</w:tr>
      <w:tr w:rsidR="0011012C" w:rsidRPr="0011012C" w14:paraId="34079F5C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7162613F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Flint Farm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6639936A" w14:textId="489B3F15" w:rsidR="00245C48" w:rsidRPr="0011012C" w:rsidRDefault="0066087B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EIA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9D92824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AE5D6B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4E6B7BC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C77815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FA8D0F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A65C46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D2CD5D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C13C5C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D978A7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9A78D8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BEE85B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88D4E9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00CFA2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722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CE4A6D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AE0902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2472045B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237948D1" w14:textId="73676093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Houghton</w:t>
            </w:r>
            <w:r w:rsidR="0042666B"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Down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7EEB3CD5" w14:textId="7207520E" w:rsidR="00245C48" w:rsidRPr="0011012C" w:rsidRDefault="0066087B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EIA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189BF7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C82733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38B206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B661ECD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7B8782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AE6A6F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DA13FE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0E1D74C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B15094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111914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9FE47B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B13621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1A8232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A58FAC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4299E1A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0092007A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451DDE3E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Nettlebank Copse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25E3B96E" w14:textId="46F5C946" w:rsidR="00245C48" w:rsidRPr="0011012C" w:rsidRDefault="0066087B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EIA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C4D80B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44E9D9B" w14:textId="7840CFE9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1608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701099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667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DD9CE3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7C9883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97CB86D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0BBD17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060827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17A428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A574EC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276B77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F68EB0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1257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70E532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4935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B97C0B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7C8773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3A47A6CA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7C290216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Rowbury Farm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4C4207EB" w14:textId="0B7A04A6" w:rsidR="00245C48" w:rsidRPr="0011012C" w:rsidRDefault="0066087B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EIA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C36A66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79A83B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4075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DBB526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655144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8F8DAE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DF3100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0BAF89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FE0ACF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957C12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69A4EC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8CC54E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1E1CF0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ED0005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CAA817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435AD5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5344604E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69D67875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Woolbury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63D821FA" w14:textId="208C6803" w:rsidR="00245C48" w:rsidRPr="0011012C" w:rsidRDefault="0066087B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EIA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59C6F3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D63E42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4C339AB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2C3E27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FD46DC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383AD0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D91C18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BBB408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9A729A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CF59E8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5D0212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4C9482F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8707D84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E8C179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F726974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7E9E880E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012F7006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Bury Hill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13E947EF" w14:textId="7E2518BE" w:rsidR="00245C48" w:rsidRPr="0011012C" w:rsidRDefault="00F024A9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MIA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77966AD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764F1CD" w14:textId="37BFFAB9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670</w:t>
            </w:r>
            <w:r w:rsidR="00AF52F8"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69CF36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7928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E329D8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6D1CEC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4463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9F5C15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9073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40710C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E1B8AF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01AF1C6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5E203E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ABD406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95CFE8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17175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F9D104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26996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785629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323C73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51BDC8BB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22D683B0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Danebury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1A86C17E" w14:textId="5B0B1BE4" w:rsidR="00245C48" w:rsidRPr="0011012C" w:rsidRDefault="0066087B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MIA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EB9CE5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92E026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51FDE1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29932E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A42106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437BDC0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1B5545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4702B0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E2F543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8BF3E1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BBEC0E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FFBBDE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7B037A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E53F67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623AD5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4F9F2755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78CA9DF3" w14:textId="05A3D6D9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Houghton</w:t>
            </w:r>
            <w:r w:rsidR="00D15A9C"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Down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101A6253" w14:textId="4B15264D" w:rsidR="00245C48" w:rsidRPr="0011012C" w:rsidRDefault="0066087B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MIA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F3AC51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CA90E3A" w14:textId="1060741C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1330</w:t>
            </w:r>
            <w:r w:rsidR="00AF52F8"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C93AA5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7FB0C1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50BE6E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4A64B9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AAEBC9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C86CE4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AA4E55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430023F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771566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20CC82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1606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F6710B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5114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FF98EE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3EB296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2D3524BA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27B4D174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Rowbury Farm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5ED4265B" w14:textId="7A3DC2EF" w:rsidR="00245C48" w:rsidRPr="0011012C" w:rsidRDefault="0066087B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MIA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BD05B6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34E8EC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4700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7C8296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4E94EB4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57D13A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A67B35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7585AB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39BE75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F076A9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0A912F9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EDAD2A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BD0FA2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563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B18C8B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0D7D5B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032E95C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</w:p>
        </w:tc>
      </w:tr>
      <w:tr w:rsidR="0011012C" w:rsidRPr="0011012C" w14:paraId="754737F3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6ACEABD7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Bury Hill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15A357C3" w14:textId="7651B50C" w:rsidR="00245C48" w:rsidRPr="0011012C" w:rsidRDefault="00F024A9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LIA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66A82A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F23C81E" w14:textId="63073436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</w:t>
            </w:r>
            <w:r w:rsidR="00AF52F8"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AC0F34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740BB9D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96A35F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AA482C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43A859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42364E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CE26EC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5C063A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0BB6FF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01C2DAA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B4A170D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46308E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659FCE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2410700E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483A5AFD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Danebury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01C1838A" w14:textId="6675B4EA" w:rsidR="00245C48" w:rsidRPr="0011012C" w:rsidRDefault="00F024A9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LIA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7E0009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784DC8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F0C44A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4B2F4A4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0600B2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F97926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4D87A1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FCFD9A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3DDE90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342B4ED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1239ED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E92A26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A6C6D7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CB0E664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9837AF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5252A116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25A79045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Grateley South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28566FF9" w14:textId="41991336" w:rsidR="00245C48" w:rsidRPr="0011012C" w:rsidRDefault="00F024A9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LIA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712732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9D98FB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3286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A6C324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368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3D2C2B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7849AE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5387BF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2F9AFD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FDAB80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4D2828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AE5CE9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D33E34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AA2115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68164E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D096B8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0D6E0F6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7080B897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46FAB6B0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Nettlebank Copse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1B3F54C8" w14:textId="410417AA" w:rsidR="00245C48" w:rsidRPr="0011012C" w:rsidRDefault="00F024A9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LIA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7A4442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3D6D77F" w14:textId="0DCC7290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828</w:t>
            </w:r>
            <w:r w:rsidR="00AF52F8"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415E26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1495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69A626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BBDE7F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F79448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A45C4E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19ED88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5E5CFB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C5E986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409FAC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DE700F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1527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21C8E3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9037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C88E4A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AB9445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1D4F2C64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15366F05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Suddern Farm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644DD786" w14:textId="62621773" w:rsidR="00245C48" w:rsidRPr="0011012C" w:rsidRDefault="00F024A9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LIA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9521F2D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E82BF9C" w14:textId="63DAC165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11685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8FDC1B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6792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9FCDDF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4DB78BD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9574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2B3ACB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20205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1F6FD2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B5B360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534C1D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3FC8B3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1877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A76062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CD747C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8975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9E9AB4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16349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45CCB0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06E5147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5009742D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0166C848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Thruxton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5F1E1E5D" w14:textId="43DDD924" w:rsidR="00245C48" w:rsidRPr="0011012C" w:rsidRDefault="00F024A9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LIA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17FB61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B789F24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D7DF05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378E47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FE05914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CC63D8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C33B8D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746E48D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5BAC3E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8FA1DC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E544EB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718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35D18B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58970C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4B875C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38A69C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0CD77575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15BABD9D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Grateley South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3808ECA7" w14:textId="3D08A290" w:rsidR="00245C48" w:rsidRPr="0011012C" w:rsidRDefault="00F024A9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ER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96B9A7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0125C64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B6F3DE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5A664A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B70ABD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C7E42E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2D8ACC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D68E52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C2BA5A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17E5F5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81B7F1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1E6847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373D80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E32D9A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FD5EC4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30888E4E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40C1CC6A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Rowbury Farm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65CBE036" w14:textId="5FB4D94D" w:rsidR="00245C48" w:rsidRPr="0011012C" w:rsidRDefault="00F024A9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ER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965726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3E38E4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1400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BD5E2A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764141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5640C94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0A43492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25A50A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DD42D2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FD5AE0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4383040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43F9D7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789059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EA9765D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62E79D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00525D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</w:tr>
      <w:tr w:rsidR="0011012C" w:rsidRPr="0011012C" w14:paraId="67DB5A51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01C815D7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Woolbury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73FA81DD" w14:textId="09657135" w:rsidR="00245C48" w:rsidRPr="0011012C" w:rsidRDefault="00F024A9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ER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C54F44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22CDF8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E870DE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E2C95E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0F7EBF7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C84134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1E40C24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4B2A54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47AA93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0B9C34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186162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00D6E7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E5405A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869AE8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49589F1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2BDEF7ED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6524BB07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Dunkirt Barn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4D27E112" w14:textId="152EA7BA" w:rsidR="00245C48" w:rsidRPr="0011012C" w:rsidRDefault="00F024A9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MR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DF24E1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3AAF7C4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1325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0EFD62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968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BF72F4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4DD3E3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6A876C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7E1B65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91CFFB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88B270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D6655F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9FCFE0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9AA6B2D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9DE50E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0D2603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41C1336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5BDDFF04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23DA0755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Dunkirt Barn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7E57FF3F" w14:textId="7A53136A" w:rsidR="00245C48" w:rsidRPr="0011012C" w:rsidRDefault="00F024A9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LR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0E81D0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3AD98CA" w14:textId="4AAF3354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</w:t>
            </w:r>
            <w:r w:rsidR="00AF52F8"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5CB46A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262B3F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F9EB3C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6643AE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1913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E349DA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39246B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4DB0F71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904D26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9087C1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058DE49D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2922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F88157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5015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2ACDD3D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CB0209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13F925F3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6E8D19F6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Fullerton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3629E695" w14:textId="3FBF7524" w:rsidR="00245C48" w:rsidRPr="0011012C" w:rsidRDefault="00F024A9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LR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07FB17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DC87CDF" w14:textId="0450FD8F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660</w:t>
            </w:r>
            <w:r w:rsidR="00AF52F8"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F6B51E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331D68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09FF90B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C5FCBF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220BCD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CFA46F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8818C7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CF641C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E46C1B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4B817EF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1EF9CA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1538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0594F8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D4C522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1F4ED998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58318516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Grateley South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7ECB8477" w14:textId="2C201AD9" w:rsidR="00245C48" w:rsidRPr="0011012C" w:rsidRDefault="00F024A9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LR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0A5C38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24A6336" w14:textId="2F5B15D9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5820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ACCFAA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7010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4B922B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D76F52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32634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7A84F2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62233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EF197F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55F777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A769B3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32E8E4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1216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C147A2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8A0086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38504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0E6E70F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112422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DF18E8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6F4904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1E039087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2EFE56E4" w14:textId="7301E3CB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Houghton</w:t>
            </w:r>
            <w:r w:rsidR="00AF5C1F"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Down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6E5824EB" w14:textId="7CD6B037" w:rsidR="00245C48" w:rsidRPr="0011012C" w:rsidRDefault="00F024A9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LR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68D3F2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3BBED9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B97A05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2EDF5B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DF7CFA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6E654F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D5782D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1445C6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698FE5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0662D25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82BE89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78696E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15943DD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88D447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E8922A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02AFD020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09CC4A83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Thruxton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7D53314B" w14:textId="32038055" w:rsidR="00245C48" w:rsidRPr="0011012C" w:rsidRDefault="00F024A9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LR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B9702CD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B537CB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CE4574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EF49D0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937E5F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07EDE5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E24C21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336CA5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07FC56B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697D41D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9B165B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59880E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695690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CEAB584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342547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3FC2EC08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2DCFFC25" w14:textId="2A8CDEAE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Houghton</w:t>
            </w:r>
            <w:r w:rsidR="00AF5C1F"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Down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1F08EAD7" w14:textId="314F88D9" w:rsidR="00245C48" w:rsidRPr="0011012C" w:rsidRDefault="00902646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Roman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4260AF4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27F0C1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F003D0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73116F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14C00F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BCEC74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6BF885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CDE6F7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C67C7E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46BE8D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AD1563A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BE5D72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B7B8BBF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DACE80B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D4EB6A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3C494329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33E5B8F0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Rowbury Farm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0EF4945A" w14:textId="2A3E2D15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</w:t>
            </w:r>
            <w:r w:rsidR="00902646"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oman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7EBE6E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006448D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825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B8088C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D0BEC9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D7F724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D510F74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9CA8505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795DED46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3649C2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5C84D0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03FE7D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3EAE55A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119087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8668F6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1992C6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012C" w:rsidRPr="0011012C" w14:paraId="3FAF7F6E" w14:textId="77777777" w:rsidTr="00792A7D">
        <w:trPr>
          <w:trHeight w:val="285"/>
        </w:trPr>
        <w:tc>
          <w:tcPr>
            <w:tcW w:w="1358" w:type="dxa"/>
            <w:shd w:val="clear" w:color="auto" w:fill="auto"/>
            <w:noWrap/>
            <w:hideMark/>
          </w:tcPr>
          <w:p w14:paraId="61A24A45" w14:textId="77777777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Woolbury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2A0812C2" w14:textId="52C6FD16" w:rsidR="00245C48" w:rsidRPr="0011012C" w:rsidRDefault="00245C48" w:rsidP="00D15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</w:t>
            </w:r>
            <w:r w:rsidR="00902646"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oman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2C4603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12ABD94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5BA39B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445675E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659B4FF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1257E099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504FF897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27009CBD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D89B701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073E91FC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06732440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0A426B78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1218142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012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D689053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14:paraId="5F75A7B4" w14:textId="77777777" w:rsidR="00245C48" w:rsidRPr="0011012C" w:rsidRDefault="00245C48" w:rsidP="00D15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13300C3" w14:textId="77777777" w:rsidR="00505734" w:rsidRDefault="00505734">
      <w:pPr>
        <w:rPr>
          <w:rFonts w:ascii="Times New Roman" w:hAnsi="Times New Roman" w:cs="Times New Roman"/>
          <w:sz w:val="24"/>
          <w:szCs w:val="24"/>
        </w:rPr>
        <w:sectPr w:rsidR="00505734" w:rsidSect="00505734">
          <w:pgSz w:w="16838" w:h="11906" w:orient="landscape"/>
          <w:pgMar w:top="1440" w:right="1440" w:bottom="1418" w:left="1440" w:header="709" w:footer="709" w:gutter="0"/>
          <w:cols w:space="708"/>
          <w:docGrid w:linePitch="360"/>
        </w:sectPr>
      </w:pPr>
    </w:p>
    <w:p w14:paraId="106B8E96" w14:textId="0752A208" w:rsidR="004C050C" w:rsidRPr="00F024A9" w:rsidRDefault="00A23BC7" w:rsidP="00F0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24A9">
        <w:rPr>
          <w:rFonts w:ascii="Times New Roman" w:hAnsi="Times New Roman" w:cs="Times New Roman"/>
          <w:sz w:val="24"/>
          <w:szCs w:val="24"/>
        </w:rPr>
        <w:lastRenderedPageBreak/>
        <w:t>Crop processing analysis was undertaken to assign samples to crop-processing stages</w:t>
      </w:r>
      <w:r w:rsidR="00706EB7" w:rsidRPr="00F024A9">
        <w:rPr>
          <w:rFonts w:ascii="Times New Roman" w:hAnsi="Times New Roman" w:cs="Times New Roman"/>
          <w:sz w:val="24"/>
          <w:szCs w:val="24"/>
        </w:rPr>
        <w:t>.</w:t>
      </w:r>
      <w:r w:rsidR="00020EC4" w:rsidRPr="00F024A9">
        <w:rPr>
          <w:rFonts w:ascii="Times New Roman" w:hAnsi="Times New Roman" w:cs="Times New Roman"/>
          <w:sz w:val="24"/>
          <w:szCs w:val="24"/>
        </w:rPr>
        <w:t xml:space="preserve"> </w:t>
      </w:r>
      <w:r w:rsidR="00CF28E5" w:rsidRPr="00F024A9">
        <w:rPr>
          <w:rFonts w:ascii="Times New Roman" w:hAnsi="Times New Roman" w:cs="Times New Roman"/>
          <w:sz w:val="24"/>
          <w:szCs w:val="24"/>
        </w:rPr>
        <w:t>Ratios were calculated following</w:t>
      </w:r>
      <w:r w:rsidR="00020EC4" w:rsidRPr="00F024A9">
        <w:rPr>
          <w:rFonts w:ascii="Times New Roman" w:hAnsi="Times New Roman" w:cs="Times New Roman"/>
          <w:sz w:val="24"/>
          <w:szCs w:val="24"/>
        </w:rPr>
        <w:t xml:space="preserve"> Van der Veen </w:t>
      </w:r>
      <w:r w:rsidR="00B64667">
        <w:rPr>
          <w:rFonts w:ascii="Times New Roman" w:hAnsi="Times New Roman" w:cs="Times New Roman"/>
          <w:sz w:val="24"/>
          <w:szCs w:val="24"/>
        </w:rPr>
        <w:t>&amp;</w:t>
      </w:r>
      <w:r w:rsidR="00B64667" w:rsidRPr="00F024A9">
        <w:rPr>
          <w:rFonts w:ascii="Times New Roman" w:hAnsi="Times New Roman" w:cs="Times New Roman"/>
          <w:sz w:val="24"/>
          <w:szCs w:val="24"/>
        </w:rPr>
        <w:t xml:space="preserve"> </w:t>
      </w:r>
      <w:r w:rsidR="00020EC4" w:rsidRPr="00F024A9">
        <w:rPr>
          <w:rFonts w:ascii="Times New Roman" w:hAnsi="Times New Roman" w:cs="Times New Roman"/>
          <w:sz w:val="24"/>
          <w:szCs w:val="24"/>
        </w:rPr>
        <w:t xml:space="preserve">Jones </w:t>
      </w:r>
      <w:r w:rsidR="00B64667">
        <w:rPr>
          <w:rFonts w:ascii="Times New Roman" w:hAnsi="Times New Roman" w:cs="Times New Roman"/>
          <w:sz w:val="24"/>
          <w:szCs w:val="24"/>
        </w:rPr>
        <w:t>(</w:t>
      </w:r>
      <w:r w:rsidR="00020EC4" w:rsidRPr="00F024A9">
        <w:rPr>
          <w:rFonts w:ascii="Times New Roman" w:hAnsi="Times New Roman" w:cs="Times New Roman"/>
          <w:sz w:val="24"/>
          <w:szCs w:val="24"/>
        </w:rPr>
        <w:t xml:space="preserve">2006). </w:t>
      </w:r>
      <w:r w:rsidR="00706EB7" w:rsidRPr="00F024A9">
        <w:rPr>
          <w:rFonts w:ascii="Times New Roman" w:hAnsi="Times New Roman" w:cs="Times New Roman"/>
          <w:sz w:val="24"/>
          <w:szCs w:val="24"/>
        </w:rPr>
        <w:t xml:space="preserve">Discriminant analysis was undertaken in R package MASS using physical weed types as assigned </w:t>
      </w:r>
      <w:r w:rsidR="00CF28E5" w:rsidRPr="00F024A9">
        <w:rPr>
          <w:rFonts w:ascii="Times New Roman" w:hAnsi="Times New Roman" w:cs="Times New Roman"/>
          <w:sz w:val="24"/>
          <w:szCs w:val="24"/>
        </w:rPr>
        <w:t xml:space="preserve">in </w:t>
      </w:r>
      <w:r w:rsidR="00310B13" w:rsidRPr="00F024A9">
        <w:rPr>
          <w:rFonts w:ascii="Times New Roman" w:hAnsi="Times New Roman" w:cs="Times New Roman"/>
          <w:sz w:val="24"/>
          <w:szCs w:val="24"/>
        </w:rPr>
        <w:t xml:space="preserve">previous studies </w:t>
      </w:r>
      <w:r w:rsidR="000415CF" w:rsidRPr="00F024A9">
        <w:rPr>
          <w:rFonts w:ascii="Times New Roman" w:hAnsi="Times New Roman" w:cs="Times New Roman"/>
          <w:sz w:val="24"/>
          <w:szCs w:val="24"/>
        </w:rPr>
        <w:t>(Lodwick, 2014; M</w:t>
      </w:r>
      <w:r w:rsidR="00B64667" w:rsidRPr="00F024A9">
        <w:rPr>
          <w:rFonts w:ascii="Times New Roman" w:hAnsi="Times New Roman" w:cs="Times New Roman"/>
          <w:sz w:val="24"/>
          <w:szCs w:val="24"/>
        </w:rPr>
        <w:t>c</w:t>
      </w:r>
      <w:r w:rsidR="000415CF" w:rsidRPr="00F024A9">
        <w:rPr>
          <w:rFonts w:ascii="Times New Roman" w:hAnsi="Times New Roman" w:cs="Times New Roman"/>
          <w:sz w:val="24"/>
          <w:szCs w:val="24"/>
        </w:rPr>
        <w:t>Kerracher, 2019)</w:t>
      </w:r>
      <w:r w:rsidR="00CF28E5" w:rsidRPr="00F024A9">
        <w:rPr>
          <w:rFonts w:ascii="Times New Roman" w:hAnsi="Times New Roman" w:cs="Times New Roman"/>
          <w:sz w:val="24"/>
          <w:szCs w:val="24"/>
        </w:rPr>
        <w:t>, in comparison to</w:t>
      </w:r>
      <w:r w:rsidR="00B436D7" w:rsidRPr="00F024A9">
        <w:rPr>
          <w:rFonts w:ascii="Times New Roman" w:hAnsi="Times New Roman" w:cs="Times New Roman"/>
          <w:sz w:val="24"/>
          <w:szCs w:val="24"/>
        </w:rPr>
        <w:t xml:space="preserve"> ethnographic data</w:t>
      </w:r>
      <w:r w:rsidR="00CF28E5" w:rsidRPr="00F024A9">
        <w:rPr>
          <w:rFonts w:ascii="Times New Roman" w:hAnsi="Times New Roman" w:cs="Times New Roman"/>
          <w:sz w:val="24"/>
          <w:szCs w:val="24"/>
        </w:rPr>
        <w:t xml:space="preserve"> from </w:t>
      </w:r>
      <w:r w:rsidR="005E7383">
        <w:rPr>
          <w:rFonts w:ascii="Times New Roman" w:hAnsi="Times New Roman" w:cs="Times New Roman"/>
          <w:sz w:val="24"/>
          <w:szCs w:val="24"/>
        </w:rPr>
        <w:t>Kolofana</w:t>
      </w:r>
      <w:r w:rsidR="005E7383" w:rsidRPr="00F024A9">
        <w:rPr>
          <w:rFonts w:ascii="Times New Roman" w:hAnsi="Times New Roman" w:cs="Times New Roman"/>
          <w:sz w:val="24"/>
          <w:szCs w:val="24"/>
        </w:rPr>
        <w:t xml:space="preserve"> </w:t>
      </w:r>
      <w:r w:rsidR="00B436D7" w:rsidRPr="00F024A9">
        <w:rPr>
          <w:rFonts w:ascii="Times New Roman" w:hAnsi="Times New Roman" w:cs="Times New Roman"/>
          <w:sz w:val="24"/>
          <w:szCs w:val="24"/>
        </w:rPr>
        <w:t xml:space="preserve">following G. Jones </w:t>
      </w:r>
      <w:r w:rsidR="00B64667">
        <w:rPr>
          <w:rFonts w:ascii="Times New Roman" w:hAnsi="Times New Roman" w:cs="Times New Roman"/>
          <w:sz w:val="24"/>
          <w:szCs w:val="24"/>
        </w:rPr>
        <w:t>(</w:t>
      </w:r>
      <w:r w:rsidR="00B436D7" w:rsidRPr="00F024A9">
        <w:rPr>
          <w:rFonts w:ascii="Times New Roman" w:hAnsi="Times New Roman" w:cs="Times New Roman"/>
          <w:sz w:val="24"/>
          <w:szCs w:val="24"/>
        </w:rPr>
        <w:t>1984)</w:t>
      </w:r>
      <w:r w:rsidR="00CF28E5" w:rsidRPr="00F024A9">
        <w:rPr>
          <w:rFonts w:ascii="Times New Roman" w:hAnsi="Times New Roman" w:cs="Times New Roman"/>
          <w:sz w:val="24"/>
          <w:szCs w:val="24"/>
        </w:rPr>
        <w:t>.</w:t>
      </w:r>
      <w:r w:rsidR="004C050C" w:rsidRPr="00F024A9">
        <w:rPr>
          <w:rFonts w:ascii="Times New Roman" w:hAnsi="Times New Roman" w:cs="Times New Roman"/>
          <w:sz w:val="24"/>
          <w:szCs w:val="24"/>
        </w:rPr>
        <w:t xml:space="preserve"> The results of </w:t>
      </w:r>
      <w:r w:rsidR="00B64667">
        <w:rPr>
          <w:rFonts w:ascii="Times New Roman" w:hAnsi="Times New Roman" w:cs="Times New Roman"/>
          <w:sz w:val="24"/>
          <w:szCs w:val="24"/>
        </w:rPr>
        <w:t xml:space="preserve">the </w:t>
      </w:r>
      <w:r w:rsidR="004C050C" w:rsidRPr="00F024A9">
        <w:rPr>
          <w:rFonts w:ascii="Times New Roman" w:hAnsi="Times New Roman" w:cs="Times New Roman"/>
          <w:sz w:val="24"/>
          <w:szCs w:val="24"/>
        </w:rPr>
        <w:t xml:space="preserve">crop-processing analysis are presented in </w:t>
      </w:r>
      <w:r w:rsidR="004C050C" w:rsidRPr="00F05084">
        <w:rPr>
          <w:rFonts w:ascii="Times New Roman" w:hAnsi="Times New Roman" w:cs="Times New Roman"/>
          <w:sz w:val="24"/>
          <w:szCs w:val="24"/>
        </w:rPr>
        <w:t xml:space="preserve">Table </w:t>
      </w:r>
      <w:r w:rsidR="00404CA7" w:rsidRPr="00F05084">
        <w:rPr>
          <w:rFonts w:ascii="Times New Roman" w:hAnsi="Times New Roman" w:cs="Times New Roman"/>
          <w:sz w:val="24"/>
          <w:szCs w:val="24"/>
        </w:rPr>
        <w:t>S</w:t>
      </w:r>
      <w:r w:rsidR="00403628" w:rsidRPr="00F05084">
        <w:rPr>
          <w:rFonts w:ascii="Times New Roman" w:hAnsi="Times New Roman" w:cs="Times New Roman"/>
          <w:sz w:val="24"/>
          <w:szCs w:val="24"/>
        </w:rPr>
        <w:t>3</w:t>
      </w:r>
      <w:r w:rsidR="004C050C" w:rsidRPr="00F05084">
        <w:rPr>
          <w:rFonts w:ascii="Times New Roman" w:hAnsi="Times New Roman" w:cs="Times New Roman"/>
          <w:sz w:val="24"/>
          <w:szCs w:val="24"/>
        </w:rPr>
        <w:t>.</w:t>
      </w:r>
    </w:p>
    <w:p w14:paraId="562CF726" w14:textId="09F13EB4" w:rsidR="00AC5727" w:rsidRPr="00F024A9" w:rsidRDefault="00AC5727" w:rsidP="00F024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822681" w14:textId="7E03C33D" w:rsidR="00403628" w:rsidRPr="00F024A9" w:rsidRDefault="00AE5C5C" w:rsidP="00F024A9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024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Supplementary </w:t>
      </w:r>
      <w:r w:rsidR="00403628" w:rsidRPr="00F024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Table </w:t>
      </w:r>
      <w:r w:rsidRPr="00F024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403628" w:rsidRPr="00F024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F024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403628" w:rsidRPr="00F024A9">
        <w:rPr>
          <w:rFonts w:ascii="Times New Roman" w:hAnsi="Times New Roman" w:cs="Times New Roman"/>
          <w:i/>
          <w:iCs/>
          <w:sz w:val="24"/>
          <w:szCs w:val="24"/>
        </w:rPr>
        <w:t xml:space="preserve"> Results of crop-processing analysis.</w:t>
      </w: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1474"/>
        <w:gridCol w:w="624"/>
        <w:gridCol w:w="624"/>
        <w:gridCol w:w="624"/>
        <w:gridCol w:w="567"/>
        <w:gridCol w:w="567"/>
        <w:gridCol w:w="567"/>
        <w:gridCol w:w="737"/>
        <w:gridCol w:w="737"/>
        <w:gridCol w:w="737"/>
        <w:gridCol w:w="737"/>
        <w:gridCol w:w="567"/>
        <w:gridCol w:w="567"/>
        <w:gridCol w:w="567"/>
        <w:gridCol w:w="567"/>
        <w:gridCol w:w="737"/>
        <w:gridCol w:w="567"/>
        <w:gridCol w:w="624"/>
        <w:gridCol w:w="567"/>
        <w:gridCol w:w="568"/>
        <w:gridCol w:w="1128"/>
      </w:tblGrid>
      <w:tr w:rsidR="00792A7D" w:rsidRPr="00F13EF1" w14:paraId="14942BE6" w14:textId="77777777" w:rsidTr="00D86FDF">
        <w:trPr>
          <w:cantSplit/>
          <w:trHeight w:val="14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45DC0285" w14:textId="298BBA19" w:rsidR="008E7043" w:rsidRPr="00F13EF1" w:rsidRDefault="00D15A9C" w:rsidP="00792A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ite</w:t>
            </w:r>
            <w:r w:rsidR="00944EB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/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sample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2459866E" w14:textId="19B94BF6" w:rsidR="008E7043" w:rsidRPr="00F13EF1" w:rsidRDefault="00D15A9C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arley</w:t>
            </w:r>
            <w:r w:rsidR="00944EB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grain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1986E2D6" w14:textId="6EF46D20" w:rsidR="008E7043" w:rsidRPr="00F13EF1" w:rsidRDefault="00D15A9C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arley</w:t>
            </w: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rachis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66B8DA0C" w14:textId="375500F6" w:rsidR="008E7043" w:rsidRPr="00F13EF1" w:rsidRDefault="00D15A9C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oleoptile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5C91E1F0" w14:textId="4CCDD31B" w:rsidR="008E7043" w:rsidRPr="00F13EF1" w:rsidRDefault="00D15A9C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ulm</w:t>
            </w:r>
            <w:r w:rsidR="00944EB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63959D63" w14:textId="1FC5A3B5" w:rsidR="008E7043" w:rsidRPr="00F13EF1" w:rsidRDefault="008E7043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FTW</w:t>
            </w:r>
            <w:r w:rsidR="00944EB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grain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7DC3B9B3" w14:textId="5A9708C7" w:rsidR="008E7043" w:rsidRPr="00F13EF1" w:rsidRDefault="008E7043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FTW</w:t>
            </w:r>
            <w:r w:rsidR="00944EB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rachis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58B806F4" w14:textId="68E82A66" w:rsidR="008E7043" w:rsidRPr="00F13EF1" w:rsidRDefault="008E7043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GW</w:t>
            </w:r>
            <w:r w:rsidR="00944EB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GB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26EFB375" w14:textId="426735AF" w:rsidR="008E7043" w:rsidRPr="00F13EF1" w:rsidRDefault="008E7043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GW</w:t>
            </w:r>
            <w:r w:rsidR="00944EB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grain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54C449CC" w14:textId="38CE41DB" w:rsidR="008E7043" w:rsidRPr="00F13EF1" w:rsidRDefault="00944EB3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ax</w:t>
            </w: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barley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094FFD17" w14:textId="37FC201A" w:rsidR="008E7043" w:rsidRPr="00F13EF1" w:rsidRDefault="00944EB3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ax</w:t>
            </w: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5CAD16FF" w14:textId="013D9E55" w:rsidR="008E7043" w:rsidRPr="00F13EF1" w:rsidRDefault="00944EB3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ax</w:t>
            </w: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FTW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775824F4" w14:textId="679E8069" w:rsidR="008E7043" w:rsidRPr="00F13EF1" w:rsidRDefault="00944EB3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% </w:t>
            </w:r>
            <w:proofErr w:type="gramStart"/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barley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0B8E8933" w14:textId="0C8BC709" w:rsidR="008E7043" w:rsidRPr="00F13EF1" w:rsidRDefault="00944EB3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% 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76321402" w14:textId="5CF4663D" w:rsidR="008E7043" w:rsidRPr="00F13EF1" w:rsidRDefault="00944EB3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% 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FTW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7A36908D" w14:textId="641B0245" w:rsidR="008E7043" w:rsidRPr="00F13EF1" w:rsidRDefault="008E7043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Crop</w:t>
            </w:r>
            <w:r w:rsidR="00944EB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type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1A546CEF" w14:textId="6BE63264" w:rsidR="008E7043" w:rsidRPr="00F13EF1" w:rsidRDefault="008E7043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GW</w:t>
            </w:r>
            <w:r w:rsidR="00944EB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33E3BC1B" w14:textId="7C74A4B9" w:rsidR="008E7043" w:rsidRPr="00F13EF1" w:rsidRDefault="00944EB3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B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arley</w:t>
            </w: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E704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42B422E3" w14:textId="359080AF" w:rsidR="008E7043" w:rsidRPr="00F13EF1" w:rsidRDefault="008E7043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FTW</w:t>
            </w:r>
            <w:r w:rsidR="00944EB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ratio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14:paraId="13AB3875" w14:textId="77777777" w:rsidR="008E7043" w:rsidRPr="00F13EF1" w:rsidRDefault="008E7043" w:rsidP="00F13EF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PROC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2AA199C0" w14:textId="02293A47" w:rsidR="008E7043" w:rsidRPr="00F13EF1" w:rsidRDefault="008E7043" w:rsidP="00792A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Combined</w:t>
            </w:r>
            <w:r w:rsidR="00944EB3"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outcome</w:t>
            </w:r>
          </w:p>
        </w:tc>
      </w:tr>
      <w:tr w:rsidR="00792A7D" w:rsidRPr="00F13EF1" w14:paraId="27B42E47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4E588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Bury Hill_103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6571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8E30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682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B37B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A8F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259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26F1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BA7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889D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D69B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DF63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C4AB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A3B8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3C2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BFC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8CC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7BE0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CED1" w14:textId="207D4DF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4F674" w14:textId="0223AB63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8167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338AB1A1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15CF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Bury Hill_105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92F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109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61D2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AEF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D1F1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F45D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478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569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E5E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622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C6C4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7C9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96E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CA2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16A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23F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9B0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AB98" w14:textId="2D72951C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C901B" w14:textId="1FCF2A18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123E4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1AA9CA48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D321F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Bury Hill_106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B7C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7640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F82D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B76B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AAB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1077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7AB1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0CF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379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AB1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7640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C95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0462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2D4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3AD9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C37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3646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D28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5C9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738F" w14:textId="698E99CE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193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BB15" w14:textId="39D3210C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1024169E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1E1BA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Bury Hill_113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D97E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522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1AF4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51F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D51A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825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CAB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FED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2E1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FEF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37AE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EA30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CC0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F56B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C39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1224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16FA" w14:textId="4BAD392F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44C57" w14:textId="4F77A201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15F1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41F4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150D2C14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4713B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Bury Hill_116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8C95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1C1F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AD7A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000F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527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31F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93F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5BD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386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6D1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8CB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0DFA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4EA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4AF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A79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3F1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637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C891" w14:textId="3B8EE9B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3CD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7E51D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56542908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CAFE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Bury Hill_121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2FF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3F6D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31C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E93E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DCAA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3730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0CD0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63B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96A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7641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74F6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BB4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257F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6B1F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4DE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FDE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FA68" w14:textId="74A8D3CA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34CE" w14:textId="0BD1E313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B88D" w14:textId="0E00F89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8BA68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1EC9901E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FE7B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Bury Hill_130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DA81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5B04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76EC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2895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750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14E0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31E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5DF6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7672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1D2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6410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A3CD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C785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18DF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F962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FE56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F8F35" w14:textId="564D8488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BD58" w14:textId="76E240C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DB1AE" w14:textId="60DBF74B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62CF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6058874B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A9E79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Bury Hill_138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5E0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AE74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438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8DA7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129C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3D8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ECD7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C611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63B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1AF6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F96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CF5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D1E2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AF7C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F11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00B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26C7" w14:textId="71AAF2C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5FE8" w14:textId="462FAF4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A294A" w14:textId="2E6416A1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EC5D6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767FE495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3F4F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Bury Hill_324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853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DF8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451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169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098F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8D89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97CF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C938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3B26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DA8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F675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BC5C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28F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3D5D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E61F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1B6B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973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437A7" w14:textId="50C4DE2D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7B71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DAC1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03F4DCBC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10EC8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Bury Hill_94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E2C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ABA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6BE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A2EA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D475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699C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5C0C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849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3BF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345C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9744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D6F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135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F2CD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7F4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ADBD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B66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3E77" w14:textId="2B8C4D53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40E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FF0C8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2681D559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4D4FD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Bury Hill_97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CCB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99E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46F6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CFB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28C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2219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F143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6651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0A2F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548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D3EC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098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1A1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6D2D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2F85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EF07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BAF31" w14:textId="407F2EFC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CB9D9" w14:textId="6A3A5E79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ABDF" w14:textId="5C473B7F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7589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086F75CF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833C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Danebury_V2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16EB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14C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62BB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90CF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40E3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238C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501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F4C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FEE6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E8E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B2AC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5C83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078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B74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708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619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2F49" w14:textId="33C2546C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AAEE" w14:textId="412D928B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5B22" w14:textId="0C5BBA23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E5C4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015F0E14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455D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Danebury_V27-28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CDF5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15A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639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23D8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E2B9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A523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AB9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0AA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3D04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66E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7DA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C31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200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929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941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719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1F7B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E825" w14:textId="360089D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A3E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24FE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51C00991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B4A9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Danebury_V3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E955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A0D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A6D5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135F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F0CC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314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0EB0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51F9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D37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EE7E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405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5FB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6FE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20F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AB3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3ACF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ED5EC" w14:textId="4DB3B3C6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18AEF" w14:textId="02048A26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E89D" w14:textId="033497C5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79731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3AC010E4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BE68D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Danebury_V32-34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8981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0C27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1E7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761A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ABDE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5210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49D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214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E4D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E4D0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E94A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8EB7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E05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7030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B2D4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F16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B2E73" w14:textId="13AF0A62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1BB70" w14:textId="3D2E035A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5A01" w14:textId="294356ED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9B98C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39EA66C8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DD5B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Danebury_V39-40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CE6C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EC19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123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25E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B5CD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67D9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D455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6CD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B53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5D63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84C9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EBDF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157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30A1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CD0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5F2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53E9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E28C1" w14:textId="176A9173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E330D" w14:textId="6E5AA9F6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969BE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14F3750C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C871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Danebury_V4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7835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CCC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24E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EEBB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E3B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05AA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20EC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DFA5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430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D4D9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8E5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2713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AA5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916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348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9C82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15BD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F363" w14:textId="2737439F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2043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975C" w14:textId="7EE80752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09A6E656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11EB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Danebury_V41-46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45E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81F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3DE0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8E78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79C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8205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4B6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084E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009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A824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5DD0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E191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20E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C3BC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EE0F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639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F3E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76A91" w14:textId="0E29EAFB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0219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6047D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279FE7AB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2A30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Danebury_V5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4F1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06B5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91F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BAD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1278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E97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B47E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1A37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B11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ECDA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40A4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C4A9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978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64D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72C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0A4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02A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A759" w14:textId="792845D8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EEE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1F6A5" w14:textId="5CC4FAB6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007BDEBF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748CA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Danebury_V6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033A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AE92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982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062C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CFE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8A5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243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22E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2FE7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82A2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6636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1223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6F9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40E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F07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CA37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27E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C088" w14:textId="0B927D5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10E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2C2F" w14:textId="38A71E03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0F5DD67F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E66F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Danebury_V8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E7C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65C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EA3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5EF9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71B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C630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F2D9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39A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555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22D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D23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7DF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D303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0874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7C1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500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F5EE" w14:textId="45F85776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A00C" w14:textId="634036A9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DE7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BA4D" w14:textId="22CFB27E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1B1A5EA3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744C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Dunkirt Barn_4666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C36E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293E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1054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407A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7600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A5E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A12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363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44B1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095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4F1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7AC5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BE7F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EBE7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4C2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FA4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EB1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3913" w14:textId="462EDD53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93C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E9BB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3667CAF4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D536D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Dunkirt Barn_4690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66FF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0C4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278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B40E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6D0F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B59C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6DD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1192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2B5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B9E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0677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9DD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B32B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E4A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2E29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CA77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1081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083B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91903" w14:textId="0EED997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374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322B8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246022F8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1D1E0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Dunkirt Barn_4704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530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7B09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DE09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E4EB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D682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FB6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88AF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C73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2B6F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F2B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B10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ED4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A76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798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139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AEA3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6E99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EC05" w14:textId="4C2420D3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780A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FD58B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6306CD07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461C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Dunkirt Barn_4721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0549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B374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528C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A07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B530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CB37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DD57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30C0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11B3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D1EE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B10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E3D7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FC3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BFD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C90A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6C9B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146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A7F5A" w14:textId="210C0EE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6CC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A46E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760194B3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60CF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Dunkirt Barn_4736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A1D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6A6B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9C5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697B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31F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3BD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F3D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2E91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594C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E28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CE7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AEC3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DD0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0810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C74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F7A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358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6BEA" w14:textId="66A47BFF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8AAC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B712C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6ADCC5CC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90A3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Dunkirt Barn_4738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8F9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752B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1FC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CCAA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021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5C3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F695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2E9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B2A5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4BF6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06E5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522B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0D78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962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4C3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17A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24B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58.5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BD1F" w14:textId="4F35DBCC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01CC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D32A5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72618165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D057E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Dunkirt Barn_4743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794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961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7255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0CE5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38A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009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28B9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24D0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1638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FA0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8D8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495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76C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1B66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B97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2C8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213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49AD" w14:textId="603E0C1B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438F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9D0F0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6F634D55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E36C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Fullerton_3828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A771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73A1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7FE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3FBB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6EC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87B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A37D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D346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14D6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4744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1F8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761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FDCC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7DA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499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B1C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4A7E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A6B36" w14:textId="47635055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E11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B0D8A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34226DCC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AACCA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Fullerton_3831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3A56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99C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1C2E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270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9353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AB08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246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4D5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604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C96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4678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579D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0236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927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D95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77B6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087D" w14:textId="480DB5A1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36B7E" w14:textId="50FDB8C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F9093" w14:textId="30A69B96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A1C0A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454B6EFE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ED7F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Fullerton_3833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F86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85EE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D1CE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9CBA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102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26D8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0759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C9E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496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FE8B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641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CA07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EF5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E5B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AAD6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92F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06E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44DBF" w14:textId="02AB958C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7733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B4B0F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58BA6428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DD95E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Fullerton_3836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8D5D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0B27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11E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3A2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365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CD0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0219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5B51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FEF6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0C19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F744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268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F01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3D91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BB7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0E28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3403" w14:textId="0B94DD5A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0313" w14:textId="68FC6FBB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BB4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88A7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1F923F13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1252E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Fullerton_3871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C169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BD0F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C497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39F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7C43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60F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7249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A3C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89C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C416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E96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FE3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0701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736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2E1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D924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08B0C" w14:textId="375745F2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3377C" w14:textId="2A232A7C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447A4" w14:textId="22219B29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563E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776CCF64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785F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Fullerton_3892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9E6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13FE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C8D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E4F2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22D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6C7B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7C6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BA67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645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034C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58CD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BFC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7E4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23D3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3F46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B3F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F7A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285E2" w14:textId="7E4A2BA3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075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279F0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 FSP</w:t>
            </w:r>
          </w:p>
        </w:tc>
      </w:tr>
      <w:tr w:rsidR="00792A7D" w:rsidRPr="00F13EF1" w14:paraId="5D5892A6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1C0D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Fullerton_3893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9E7C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D9AF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E5E6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68F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B99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474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92BB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EB27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0844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F489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FEC6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B32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147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EF6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EF18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56B5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B104" w14:textId="7E7911CF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C550" w14:textId="05AD2D4F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9664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49D6F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3385AF50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D6A7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Fullerton_3894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912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709E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5A6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200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452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0A60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D877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0FC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35C2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3BD9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DB0E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A18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7B18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28C4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E39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5F7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107C7" w14:textId="5FAFF3F5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510F" w14:textId="7C2EEA0C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785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EE9C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01C206BA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36555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Fullerton_38951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33C7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02E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A8B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63C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B29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5467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CD1E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EEE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3C9A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A19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F794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CF38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A41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9C0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AE58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15A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E942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C399" w14:textId="2ED5CBB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DD05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DD0D9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2102E2E5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8C4A5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Fullerton_4060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B4D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1ED0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F86E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AA5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20A2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C2A4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E8A9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7571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4C27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5BA3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4EB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94C3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F1B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A62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707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E963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48215" w14:textId="5AF500F9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F46E1" w14:textId="043333F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0B4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0E57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02363431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72304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South_2734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104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8DDC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198B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F0B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E15E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7FE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9A3F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663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29B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55A5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2F7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D83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D7E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0A6A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D1F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5029E" w14:textId="3B5D4699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233FA" w14:textId="046A3A72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C9B9" w14:textId="7A50D93D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981F" w14:textId="0AAAF159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3B5E8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6F9D0913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E409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South_2749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1BD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E21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B9D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54D8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B521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9ECF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9B3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5EC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9FB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AB1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7432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0DC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5B1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2927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9059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94EF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67DDF" w14:textId="5AF9A44B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79353" w14:textId="3620BD98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C3A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D91BE" w14:textId="23F89493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477AFD6B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2230C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South_2847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7B0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74BC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E14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6003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1AE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C97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A0E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095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550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39C0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47E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243E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224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4C9F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514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277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318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3F71" w14:textId="6D244A23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0852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0FE5D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 FSP</w:t>
            </w:r>
          </w:p>
        </w:tc>
      </w:tr>
      <w:tr w:rsidR="00792A7D" w:rsidRPr="00F13EF1" w14:paraId="1852E943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8BE39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South_2863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66E1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9687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01B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449B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D933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6017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2E6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8B1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5276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698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CC2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A685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43E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78D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5AE7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3AC9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7CF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3F496" w14:textId="243D251D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AE4B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886F" w14:textId="4DE98EA2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4DB8A192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B7F24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South_2879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94CB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0CAA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DE6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F3A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210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E893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3F3D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ED45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5589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44EC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064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DE30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A77F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964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AB9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51A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F5D7" w14:textId="30DFEE22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1D37" w14:textId="19BF6D7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6DD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C1E8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7F95E958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B3209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South_3141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B4E8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460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AB2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6D5C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3496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74D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8C2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7BBA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645A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A6DD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55D2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2640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50EE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A48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BCFB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6EA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290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59649" w14:textId="5FD6286B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3621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5B6E2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3096A320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5CEE1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South_3196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559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6897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DE5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1B0D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81F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CF8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208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7232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9A4E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7A93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ED3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13F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B0BC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ABD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3A1A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CC31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C07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715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4CD1C" w14:textId="35D97CB2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7A3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A862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1727859E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CCF34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5C9C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B4AA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0E0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3448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30E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244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D409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917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F16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2A86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1CB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F73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B9F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D3EE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CA0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E666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9BA3" w14:textId="73917ABF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947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0B7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70429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5B91E246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DC760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South_3205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AAE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84C5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69F2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5197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238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2D37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6C1B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424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56B7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9A87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12C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A60E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4DE5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16E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491D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2E8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5F4C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0FA5" w14:textId="2F1EF988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2F7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D241" w14:textId="08945F37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5016A1BD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28F65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South_3209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3C1C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B51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C4B7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BD8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4E0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3B9D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DEEA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23280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8A22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22096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A22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7D41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641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943A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6F8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5672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3822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38C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35D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4E60" w14:textId="09506FB8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A87A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1DB4B" w14:textId="359A38BF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GW </w:t>
            </w:r>
            <w:r w:rsidR="005D5A96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spikelets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svd</w:t>
            </w:r>
          </w:p>
        </w:tc>
      </w:tr>
      <w:tr w:rsidR="00792A7D" w:rsidRPr="00F13EF1" w14:paraId="67CA2CBB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7B32B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347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77E4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3F54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4B6C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976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F69A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B7F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2176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29E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2192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016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940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5CF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E90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4248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951F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B2AA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31E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4127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E5EE" w14:textId="7410C94A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AED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E7C4" w14:textId="57881266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GW </w:t>
            </w:r>
            <w:r w:rsidR="00460331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spikelets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svd</w:t>
            </w:r>
          </w:p>
        </w:tc>
      </w:tr>
      <w:tr w:rsidR="00792A7D" w:rsidRPr="00F13EF1" w14:paraId="04756383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FCBE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South_3214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6D3B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493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A0FA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8FB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DD22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A28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F84D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702F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AA59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3BA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C169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C1BF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99C8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0A6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650E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9F0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4E6E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C0231" w14:textId="0099E31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CE17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D5D6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FSP</w:t>
            </w:r>
          </w:p>
        </w:tc>
      </w:tr>
      <w:tr w:rsidR="00792A7D" w:rsidRPr="00F13EF1" w14:paraId="415C9B06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75A4E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South_3218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0214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6A7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5867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417B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D84F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E34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5013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B80B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534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9AFF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DF1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B5AF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D4E8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A960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E74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935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56E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F39E" w14:textId="2AA9A573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7D43C" w14:textId="493CFA2E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C17C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65A79F56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3FB04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South_3219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870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97F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4C89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EF55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A07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906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AE99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179C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1776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A0C2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02E5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D69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B129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CF3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487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563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7DA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E401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CA23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1FB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C197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FSP</w:t>
            </w:r>
          </w:p>
        </w:tc>
      </w:tr>
      <w:tr w:rsidR="00792A7D" w:rsidRPr="00F13EF1" w14:paraId="3F8139D1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8C24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South_3223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5427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436C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594C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A851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FBC0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7D7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E9B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BEC4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B2A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AD67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171F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AE9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C626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7A0F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AF1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495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557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6FF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D1C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5E64E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FSP</w:t>
            </w:r>
          </w:p>
        </w:tc>
      </w:tr>
      <w:tr w:rsidR="00792A7D" w:rsidRPr="00F13EF1" w14:paraId="0E105931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3EDF3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Grateley South_3227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7A1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5878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CE31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BBA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8F9F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569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FBF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7C1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080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B87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434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7244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8CF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677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758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923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F71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D0AD" w14:textId="43568E0A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F5F1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F7820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FSP</w:t>
            </w:r>
          </w:p>
        </w:tc>
      </w:tr>
      <w:tr w:rsidR="00792A7D" w:rsidRPr="00F13EF1" w14:paraId="14CDBC3C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6021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South_3240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95B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ABBD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4F4A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AAAC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71ED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EF2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459A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1A4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FF6C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FF3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98A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B3D0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10C0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9A1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5DB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FF6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C701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567F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161D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48E9" w14:textId="1A36CADE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GW FSBP </w:t>
            </w:r>
            <w:r w:rsidR="005D5A96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resvd</w:t>
            </w:r>
          </w:p>
        </w:tc>
      </w:tr>
      <w:tr w:rsidR="00792A7D" w:rsidRPr="00F13EF1" w14:paraId="688EA1FE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F601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South_3243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64A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F77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A7A4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A40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C7CE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FD52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1E87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38912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074F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9792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365F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BC7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D335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7721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9BE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97B3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549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C34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4AE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3ED5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E2A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89F94" w14:textId="0E47D1F1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52FD9F82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97414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South_3295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6F5D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F30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16A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3E17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D33F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C11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E0E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C01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A80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78B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5025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A97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0953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694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4B4A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38D4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235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F4C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D570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06E1F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7CFC81BF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2EFE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South_3298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0AE4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A91C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D9F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53AA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771D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B4F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B8A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A9BF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1C4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C310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08DD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42FA" w14:textId="497ED94F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1F34" w14:textId="2263829E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CD213" w14:textId="5E96B5D9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407FB" w14:textId="56CB267D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034B" w14:textId="4A906F63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4FA6" w14:textId="220E0AF9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699BB" w14:textId="0FC7BC6A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44951" w14:textId="7C93ECB2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D6C9D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1733FD03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7DDC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5C5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E2A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D5F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C5E0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F5C7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8CE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688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06D6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824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DBB6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B732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681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70B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6E0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C4B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2162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3A5F" w14:textId="51EC5FB9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41971" w14:textId="74212E2C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D01B" w14:textId="37F53264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C5D4B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608EA5C1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0BD2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South_3301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45D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B243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274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4AC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88A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A97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0D8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B37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9C8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86E5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CBE4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04C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509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9C9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7B5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C541B" w14:textId="549AE91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5CC2" w14:textId="55ECEB2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A6D39" w14:textId="7D05074F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CE904" w14:textId="44F655FD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18F8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1E31EFA0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9B7C6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South_3302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1EE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E34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FE09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818F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264D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67C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E99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693A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B530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DC3F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45F1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705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8CA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0E00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F1B9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2991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FA40" w14:textId="394DA12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547BB" w14:textId="722C31A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DD303" w14:textId="2478CCE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DA27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6E35DCC8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27E59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South_3325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6297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CF1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A88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4058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042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066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69CC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561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B1F6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14A1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589F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8DA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6AB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2F9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48B1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41F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21D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39DD5" w14:textId="495869B1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D51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E801F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18D47F77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3D55A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South_3326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985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E0A3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BB9E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84E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4B0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BC1C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5046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82B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3D8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6EB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54AA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EA88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479F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FB2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D08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77D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B180" w14:textId="5FDB8D9B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D4407" w14:textId="04D45924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BA2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3C70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1033B5A3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AA57D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South_3345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B7B2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AA1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8FD4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A7CD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265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F901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0DA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FF80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B589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AB9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A65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5B76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926C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B97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E88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D16A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B51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F8082" w14:textId="616C67C8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E1CD" w14:textId="16D65C38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068DD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1823A03B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BEF67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South_3349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1D4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D1FD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412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FBBB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B5B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3ED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6CCB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11456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BBA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31B4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B56E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2A8E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617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BB6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FA5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B87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C90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1D6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DE3CA" w14:textId="389C8DC9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A17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706FB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1100DC94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B121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South_3355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6139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17B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D9AF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F698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0FBF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E55E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0A0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C41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BC1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9424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A24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DE9F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70E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450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42C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8B3F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465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97D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346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1635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4A58F76F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ACDC4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South_3356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B44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5DC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DF3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FB3E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5F4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5608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72F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91A1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BD24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FD94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F0B4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15DA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2402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27B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50BA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9E0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270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E3E7" w14:textId="68F82FC2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DCC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7930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736510F6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944B9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South_3357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E608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9BD0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6D41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483C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2CF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9674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ECE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A5F3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4C63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B72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08D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D3C0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D88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497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5802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2BED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1554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ECE4" w14:textId="144D1A38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C2D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8E0B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381BF599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ACD3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South_33582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CD1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A5B7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3F75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A76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17A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91C9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B4B1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C70A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B3CB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33B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85B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901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5DCC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3CC5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A7E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675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219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90A5" w14:textId="6CF389AB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EE46" w14:textId="55F54F38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1AF39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6928A240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CAE5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South_3359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984A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24C1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CDC6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0260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70E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1FE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3CB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8FA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EAD1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37C5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5E18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122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9C7B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FC0F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AF64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7229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CD0E" w14:textId="3EECF8FA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4F86" w14:textId="24185C4C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C5C9" w14:textId="5599A26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87E79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0F0057A9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5573A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02E1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7F3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16BE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274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B42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EA68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DCD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2D12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598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0C0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F1F2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A51F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738E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E333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454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FD09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262C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5883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8CC0D" w14:textId="01F83E9C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EF9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CE1D4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5D869EB0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FB97A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South_3362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B30F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1938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4CD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2FF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E7F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28EA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84C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786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8E9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278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4E0C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D70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667E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2D5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D73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67E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BE7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0BCD1" w14:textId="2B869D72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87DF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60124" w14:textId="68F81C40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761D062A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2B343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Grateley South_3368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C55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76B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473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C989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C42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C41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40C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A437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B292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F5B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F2FF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C89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C0E0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7C0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D0AC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811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0E2C" w14:textId="16C5ECE8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A99E" w14:textId="421E2F9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DE0F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853C" w14:textId="470C1843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5EDEE7B0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8260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South_3446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864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014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5E6F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6F1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4ABC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FD1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F2C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E09A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BA8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F6A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A2DF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18F7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311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C75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DB84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890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E0C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2411" w14:textId="54184051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962F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564F5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3A03440E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3F3A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South_34471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6A5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C5B8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0031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5F6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673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463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0C9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AC3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765A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400A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DA4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9F18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413A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BF7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DFA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2853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EA697" w14:textId="41684309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CD7E" w14:textId="57E0816A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1E0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703A1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055555E4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9DA3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South_3461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33C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4B8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CD1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9F6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221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0B21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DA94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B8C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35AD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DF3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176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93BB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A44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233B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72AD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2F31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83C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4B40" w14:textId="5AD1B4D8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D92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26D3C" w14:textId="7E9021B1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GW </w:t>
            </w:r>
            <w:r w:rsidR="00460331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spikelets</w:t>
            </w:r>
            <w:r w:rsidR="005D5A96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svd</w:t>
            </w:r>
          </w:p>
        </w:tc>
      </w:tr>
      <w:tr w:rsidR="00792A7D" w:rsidRPr="00F13EF1" w14:paraId="40EA0FD0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BD0F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Grateley South_3462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A8E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EE6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A820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A25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810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8923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EAD1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3F68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6177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05DA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55C1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B577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854E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79A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1F3A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D600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D66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6D81" w14:textId="47836D23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CA0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320D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04570BD4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D7866" w14:textId="1D90651B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_2238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0D91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520E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CD6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4BF7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11AA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8793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340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286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611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AAA5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C1C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673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EF80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F37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F404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0A24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6AA3" w14:textId="17FEB7A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0AC95" w14:textId="21D73BC9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9A0E7" w14:textId="591D4C82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E906A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7838B945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D64E9" w14:textId="59204464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_2263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0E8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ACFE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4ED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CAE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B5B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3D7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C2F2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DFC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075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DC4C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01E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8F5E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28C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AC5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0385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13B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320D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23D5" w14:textId="540D03CC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B9E0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9A7D6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06599B06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87ED" w14:textId="1FF8D439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_2264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4C5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824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91F1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1AE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0B8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EED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DCF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87B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8096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049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D93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368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186B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98C2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3333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0F73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975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060BE" w14:textId="12578A85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C14F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2D8F" w14:textId="775F17C6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594A9D69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E103" w14:textId="1887E135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_2273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113E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50FE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123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085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CFD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84A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D57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F57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BC0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396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DF1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578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3A9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BF36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522F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A225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40C3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850E" w14:textId="4C4C8BA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333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A99B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794CE4A0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5B9E3" w14:textId="77C3F276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ECC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0EB7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AF5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83E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107B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1C64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17B7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A25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2546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856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8AA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2C28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E5B6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6A4B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CFD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6DF9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9891" w14:textId="2F9546D4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B2D0" w14:textId="0CCAF45B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0C1F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B404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0CD36C02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BD2E7" w14:textId="418FF1DC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_2288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6964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CC2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4FF9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EDED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79F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A1C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C8AC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6004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5EFA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87CB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458A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146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7D9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039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582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8EA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AF9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0885A" w14:textId="610D0985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BC3A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D6A6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4FB71AFB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34A11" w14:textId="535C2C51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_2294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D30A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BB7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FE2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047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1AB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6FC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70A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691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AA0E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6A7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CD37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A12B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DBC9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7F3B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D89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0C7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3BED" w14:textId="4C331193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AEE4" w14:textId="5E362192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38B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C728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78903BFB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E20E" w14:textId="7D0F11D0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_2304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708E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C78C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55D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B94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C96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9B3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26D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B866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132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C08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490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2B6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8EB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3F83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562D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2EB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32EA" w14:textId="5DB2D0D4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80329" w14:textId="30023959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390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E820F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4DD89ABC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A17C6" w14:textId="0458B2A7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_2313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F00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1CD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DA3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070C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4B1C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085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0AF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7EA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312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257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620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D88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693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4233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8BBF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E6A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21B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9F2F6" w14:textId="605EC72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8D2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5285" w14:textId="66C6E933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1B59DD2C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4FB5D" w14:textId="42A1E5EF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_2322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C2D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E00A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E50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D252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69E6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FA4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60F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DF3B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9E3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3D7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820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210A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6A28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5DB2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627C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12D1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10A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C0128" w14:textId="2B101A44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57D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793B2" w14:textId="61192BCF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36031A70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9BBA" w14:textId="68DEA7AD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_2327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180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25AE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B59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97D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682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236C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B4AA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AC50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55C6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EAE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9A0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C18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66D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079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FC8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5790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AB95" w14:textId="7590C0A6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22C9" w14:textId="4D3BA141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A409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3327" w14:textId="64BF4A1D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1AD1FE19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A082A" w14:textId="0D1BC353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_2331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8060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15E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E68C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920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FA6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FDFF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112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78C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F980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7E73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EC67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524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CE5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63B1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FC5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1E83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6E9B1" w14:textId="18E68FB9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DF00" w14:textId="60247A0E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AE993" w14:textId="726B60B8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9FCC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6AD26F6F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C646" w14:textId="77160ED1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_2335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C1FF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BA2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BE38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378F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A94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E9A7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90F1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C35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A858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5A9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0E1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5F55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145B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D8D1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DFE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F7E2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69054" w14:textId="1C6A79CB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BC659" w14:textId="3BCF1978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52A7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ABA85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4629290D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DD7A" w14:textId="4A857A25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_2350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2576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F7B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1C1E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9A5E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D30C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446A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A67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A4B1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EC69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223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D6DA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17F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D08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D848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17BA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2BB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6C2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03D95" w14:textId="1310D754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4B0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2E54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3C525450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8BE13" w14:textId="42DC11B6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0BD6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E5AA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9854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3E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3BCB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B91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FC6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D83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EB6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EDEE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AF92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F27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440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AB22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D05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A18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9A4A6" w14:textId="082176FA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E228A" w14:textId="06DE16E9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FBE6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7C8F" w14:textId="07C7767B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5C372957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95D26" w14:textId="14A0DA13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_2364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75DB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2DFF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E04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934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E1E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FB76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BC08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5303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6900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60A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565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E44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4D9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729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E4D7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DDD8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8C9C7" w14:textId="529FD539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BE8B" w14:textId="58C3DC9F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C006" w14:textId="6CF3B5B2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84BD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43B787AF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D0E9" w14:textId="58CED503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_2592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607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D60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9CB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5E27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DE0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C650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B876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F1B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43B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807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6764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5C6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A00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0417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C833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2C10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4008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5D30" w14:textId="5C8E6A1E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D6FA" w14:textId="5E89F5DC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F4CE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2EA2D7B2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205C" w14:textId="41944DE4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_2593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56D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714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C8F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A8D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C0B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EA49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F21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ABD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5E2C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6C7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38E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7CD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2C6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712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AB3F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CE5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5CD45" w14:textId="6DA9E783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0B3B9" w14:textId="2A2390B1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B8A04" w14:textId="317292C5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A6BB5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21D50EA4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99271" w14:textId="62F41C9A" w:rsidR="008E7043" w:rsidRPr="00F13EF1" w:rsidRDefault="005D5A96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Houghton Down</w:t>
            </w:r>
            <w:r w:rsidR="008E7043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_2595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DD8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742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2325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F6E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78D1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28A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C6B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788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DC9C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93C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69B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3956E" w14:textId="13755973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871C7" w14:textId="17F54801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1D0D0" w14:textId="37D7FCD2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7628" w14:textId="740ACF7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5B806" w14:textId="5DC50302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16957" w14:textId="6A113F5D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FA0E" w14:textId="32B8B23F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FE7EC" w14:textId="729ADE18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ED86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33D789A7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F5EB5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Nettlebank Copse_1502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0F0E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70C7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5E15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6B3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922E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D020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2FDD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D9C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A6F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65B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0ED5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87A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42D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D551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BC7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B19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D214" w14:textId="3A473C4D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3158" w14:textId="59E119EE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BBE9" w14:textId="2BACB60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A34D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600B61F4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ACD9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Nettlebank Copse_1515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BF13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2033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BB0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D2DF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432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0611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9119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633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D05A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DF5F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C91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5DD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60E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BA4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4EF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380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EF82E" w14:textId="1BCEDF1D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A074" w14:textId="6A522F74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F4E4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7586" w14:textId="7DB4A4B7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02B15BA5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CA66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Nettlebank Copse_1571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66F1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09C7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0977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913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E00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EF0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B461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BDD4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5DF1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C427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58D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253B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2951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0FC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903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C9D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A459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C293C" w14:textId="2CADA7E3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E74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214E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3DC64FE2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58628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Nettlebank Copse_1585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95B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18A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0747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093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7B41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4594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D5D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5FCF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515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C617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49FE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709D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EA9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4CEA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93CD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630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378E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217B4" w14:textId="1D0E869C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097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AFE9B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6D9A8AF9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36731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Nettlebank Copse_1603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AB7B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C29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F02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B840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E0C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3C20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88C0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3536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7C1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B49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886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B95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34E9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BB7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7A9F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3BD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B22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66D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4318D" w14:textId="514ECBAA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DA3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88031" w14:textId="65B88075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53F8B6A4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74FB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Nettlebank Copse_1607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AB3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EAE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30AF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9E8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004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555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2D3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3BD4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1AFD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319B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D9D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9300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6BA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31A8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E32C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E751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F2F80" w14:textId="1F4992D4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1F2A" w14:textId="6492801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43AE" w14:textId="6348F195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7579C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6CEFE804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898C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Nettlebank Copse_1617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7CC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AB9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B79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25D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126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2D1D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BF1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849D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5D7E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C37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5A1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DE2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94D3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02E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42BC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E19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B255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392C" w14:textId="0068CB4E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21A29" w14:textId="4F4C3192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742F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0ABF733E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4E374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Nettlebank Copse_1645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6B8A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78F0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D2A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BA1E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5AA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5D84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7E8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A72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C54E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2755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D614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C6B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2F7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4E0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8CA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E2C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850B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82AE" w14:textId="39169DC2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0CE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ABC87" w14:textId="0CE3B1F2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5D823D0D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D016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Nettlebank Copse_1648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FCF8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971D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1325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7A1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9A4A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EAB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3EB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540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CED4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69B5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884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16C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4F4B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CB5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4CCC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0D80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BF69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07A8B" w14:textId="5B2E08C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DEF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8E77" w14:textId="07A0C667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5F30AC1E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030C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Nettlebank Copse_1658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ACFB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F1F4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EEBE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D27A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168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FEF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C26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578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2CB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52B6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7D0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96B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B92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D02B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E998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72F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939A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FBDC" w14:textId="59B69311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BFD3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EF097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4315A4DD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7DDE0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Nettlebank Copse_1662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7D88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94E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440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7AB2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564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C55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BFCF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395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C64C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DE6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643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9EC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D10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A846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6709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9E61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B6E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73.8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378A8" w14:textId="4C34D3D5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913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87A39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 FSP</w:t>
            </w:r>
          </w:p>
        </w:tc>
      </w:tr>
      <w:tr w:rsidR="00792A7D" w:rsidRPr="00F13EF1" w14:paraId="21EEAB61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2890E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Rowbury Farm_4197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09E9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13C7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A1FE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16B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E777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9F10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DA2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F16D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C00C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E2B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2DF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525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C0E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64A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C6B7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583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573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FBA0" w14:textId="21AF785C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D05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D66D4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4DC0BA6E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59C4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Rowbury Farm_4229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908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E96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FD8F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D07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0BF9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3E33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FC3F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E9E0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203B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600F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CA0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5BD7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2590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DA8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25D9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D169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86345" w14:textId="63A91D1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FB52" w14:textId="69CCDF21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A6DE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0D2A" w14:textId="08CC0AAA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3D4E3BFD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F44F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Rowbury Farm_4235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57F8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F9A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1C6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6D07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794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3BCA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5CA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76FA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30C3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97B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192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ECA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48E9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50F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794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D946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E83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B4D6" w14:textId="49DE7A32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341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FE843" w14:textId="22CDD2C4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6EDDAE1E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03717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Rowbury Farm_4239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79E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234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653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A8B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833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D62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B9C1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F025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A304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BF29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0F1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6C4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7A1F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B02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374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F6C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30A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0098E" w14:textId="3A1E929C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B375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8067D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239CFC79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A464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Suddern Farm_332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874F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BB2A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237E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703A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36DF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D755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B6CB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6CD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E145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B82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B85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86A4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1085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E64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1DDE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ECA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F24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61EBA" w14:textId="41EB2D6F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A15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0D75" w14:textId="30C1AE3A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73EB1F5D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E85EC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Suddern Farm_335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4920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270C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D6D8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380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F43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474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16210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BDAC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CB6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BF06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86C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397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546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133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F5D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8C59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6B59" w14:textId="4927A868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1218" w14:textId="11746BC9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F79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D1427" w14:textId="376BF157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3CEE4790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3516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Suddern Farm_340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4620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D35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5121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98C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1DF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DA2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7192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D284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818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C2D8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55D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8924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E66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5FE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E4C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C24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D71BC" w14:textId="51C280FD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11AA1" w14:textId="2DDB49AC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6A7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C76B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1B703579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242D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Suddern Farm_344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830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661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E189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2193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E544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21C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EC42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11056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468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AD69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6360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7DF7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767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524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42B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AE5D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1DC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4FB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69D1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635D5" w14:textId="50A60434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BED1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46F57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FSP</w:t>
            </w:r>
          </w:p>
        </w:tc>
      </w:tr>
      <w:tr w:rsidR="00792A7D" w:rsidRPr="00F13EF1" w14:paraId="716CEA15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26C5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Suddern Farm_346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C15C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D493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1608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B00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8EA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7A14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5B0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3DF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4593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5E4F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60D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4824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2AF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465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38F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5E6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1672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E708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911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9D2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F29F3" w14:textId="0BFC2BFD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07C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C0F1F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48FD5D5E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D0EF4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Suddern Farm_356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3930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A05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DB13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F22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A3E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2C2E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575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041D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B5BC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C13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D4A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7A1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5588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2943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C623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8AD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DA37" w14:textId="64304E5E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F1D9C" w14:textId="2C3B549A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DB4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9844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5C65618F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3B1DF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Suddern Farm_358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B7FD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548E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BD4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343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B2F1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65C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C7D9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CB1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65F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70C0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4303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B47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A87E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C19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AB8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8171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AEA8" w14:textId="7B29535C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E47D0" w14:textId="7B6FF232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B5C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C5F01" w14:textId="4F129504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0F795F56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C8DA1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Suddern Farm_362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23BC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C09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9B7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432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12F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B23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1CE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A39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15B6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C866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5E0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3F3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BEBA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D761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7F7D8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BE8B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A19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9652" w14:textId="18854A48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3878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41C2A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404D6550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252F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Suddern Farm_382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E45B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DF9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6B3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E0D5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E10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CE2E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4A9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CF21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0A87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889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CF7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FFB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AEAF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23B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C65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9236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F779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A18A" w14:textId="4C7F62DA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1024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1AC8" w14:textId="68318112" w:rsidR="008E7043" w:rsidRPr="00F13EF1" w:rsidRDefault="008E7043" w:rsidP="002F6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  <w:r w:rsidR="002F6F9E"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presvd</w:t>
            </w:r>
          </w:p>
        </w:tc>
      </w:tr>
      <w:tr w:rsidR="00792A7D" w:rsidRPr="00F13EF1" w14:paraId="25396455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4953C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Suddern Farm_386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239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6CC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1F3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AF31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AEF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D6D1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791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9B7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38AE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4B0F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910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BA4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EB3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B09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F8A5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B2FD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7AEE3" w14:textId="7923065D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1B7E" w14:textId="4FB8227C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B99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C9C4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354A884F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DBBC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Thruxton_4072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806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5F53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E8B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894F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85F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A58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5F56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41D3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056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FC6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F50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DFD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6197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8BA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5FB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ECCB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1346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CAD5" w14:textId="660FBCE5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61EA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3AFC2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 FSBP</w:t>
            </w:r>
          </w:p>
        </w:tc>
      </w:tr>
      <w:tr w:rsidR="00792A7D" w:rsidRPr="00F13EF1" w14:paraId="2F97E789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0895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Thruxton_4073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F35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988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CB1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ABC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59B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ACE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C5F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DA2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16F0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C227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57A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67C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3D7D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B524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14AF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583E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FCA7" w14:textId="04CE92D5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7F8B" w14:textId="03E3AF9A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0A81F" w14:textId="50D45F9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EA90C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2ACA1FB7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32C1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Thruxton_4138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1AF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92B2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9649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3C9A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B96E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25B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8927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561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E840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CBC7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0D1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4DF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8434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2EF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9A7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18DD0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4272" w14:textId="7E6409FB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001B" w14:textId="5EDFD22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ECD8" w14:textId="4B8CFDDA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D690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7897CE50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7B4F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Thruxton_4179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58A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8EB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A644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16A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F6E6A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B45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36E8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374C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B4C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6F5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07C0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2C6D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566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E35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C81B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D55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C7916" w14:textId="7AF36112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3A13" w14:textId="65DFD75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D920" w14:textId="575407EE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5B84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4BAC48D7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BA76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Woolbury_1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8342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B78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A8AF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317F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B602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C68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307A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3B6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BEE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622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EC30B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26C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9451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4A07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D87F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barley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881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1CC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7F60" w14:textId="4DC11691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7415E" w14:textId="038BA21B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39588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60F602DB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3300E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Woolbury_10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5BA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41C51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F12A4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CE6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E3C4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B8CC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429A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E951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AF17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D649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4427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B6375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370CC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B0E2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22BE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0C9C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9FA1C" w14:textId="1ED688BA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CF90F" w14:textId="274813C6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9C14" w14:textId="132B625B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F66C2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6D442292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8785A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Woolbury_12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0B0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91E4B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29E5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F967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FBBA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202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52E86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8BCC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DBEA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6A6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F74A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828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7B10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764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CEB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53AC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0CBB" w14:textId="02690538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485D" w14:textId="11F9E5C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D6F2" w14:textId="3AEFB744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506D7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  <w:tr w:rsidR="00792A7D" w:rsidRPr="00F13EF1" w14:paraId="7F6A0E6A" w14:textId="77777777" w:rsidTr="00D86FDF">
        <w:trPr>
          <w:trHeight w:val="300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F2B48" w14:textId="77777777" w:rsidR="008E7043" w:rsidRPr="00F13EF1" w:rsidRDefault="008E7043" w:rsidP="00944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Woolbury_14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524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D67ED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8CBC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EABF2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3928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8FFE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E2A9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29A3" w14:textId="77777777" w:rsidR="008E7043" w:rsidRPr="00F13EF1" w:rsidRDefault="008E7043" w:rsidP="0046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2D8F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E6FA2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D8BE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9534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4AA89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F78D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BB563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76A6" w14:textId="77777777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6966C" w14:textId="1956853F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57817" w14:textId="274277B0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CF71" w14:textId="3BF65E73" w:rsidR="008E7043" w:rsidRPr="00F13EF1" w:rsidRDefault="008E7043" w:rsidP="005D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EE7A9" w14:textId="77777777" w:rsidR="008E7043" w:rsidRPr="00F13EF1" w:rsidRDefault="008E7043" w:rsidP="005D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1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Mixed</w:t>
            </w:r>
          </w:p>
        </w:tc>
      </w:tr>
    </w:tbl>
    <w:p w14:paraId="20753231" w14:textId="77777777" w:rsidR="004C050C" w:rsidRPr="00404CA7" w:rsidRDefault="004C050C" w:rsidP="00404C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BF301C" w14:textId="77777777" w:rsidR="00701B98" w:rsidRDefault="00701B98" w:rsidP="00404CA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01B98" w:rsidSect="000C75CF">
          <w:pgSz w:w="16838" w:h="11906" w:orient="landscape"/>
          <w:pgMar w:top="1440" w:right="1440" w:bottom="1418" w:left="1440" w:header="709" w:footer="709" w:gutter="0"/>
          <w:cols w:space="708"/>
          <w:docGrid w:linePitch="360"/>
        </w:sectPr>
      </w:pPr>
    </w:p>
    <w:p w14:paraId="22A9B590" w14:textId="559D1B28" w:rsidR="00AA27E1" w:rsidRPr="00404CA7" w:rsidRDefault="00AA27E1" w:rsidP="00404C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4CA7">
        <w:rPr>
          <w:rFonts w:ascii="Times New Roman" w:hAnsi="Times New Roman" w:cs="Times New Roman"/>
          <w:sz w:val="24"/>
          <w:szCs w:val="24"/>
        </w:rPr>
        <w:lastRenderedPageBreak/>
        <w:t xml:space="preserve">Autecological values for weed taxa were obtained from </w:t>
      </w:r>
      <w:r w:rsidR="003506C9" w:rsidRPr="00404CA7">
        <w:rPr>
          <w:rFonts w:ascii="Times New Roman" w:hAnsi="Times New Roman" w:cs="Times New Roman"/>
          <w:sz w:val="24"/>
          <w:szCs w:val="24"/>
        </w:rPr>
        <w:t>local floras (Brewis</w:t>
      </w:r>
      <w:r w:rsidR="006B4D61">
        <w:rPr>
          <w:rFonts w:ascii="Times New Roman" w:hAnsi="Times New Roman" w:cs="Times New Roman"/>
          <w:sz w:val="24"/>
          <w:szCs w:val="24"/>
        </w:rPr>
        <w:t xml:space="preserve"> et al.,</w:t>
      </w:r>
      <w:r w:rsidR="003506C9" w:rsidRPr="00404CA7">
        <w:rPr>
          <w:rFonts w:ascii="Times New Roman" w:hAnsi="Times New Roman" w:cs="Times New Roman"/>
          <w:sz w:val="24"/>
          <w:szCs w:val="24"/>
        </w:rPr>
        <w:t xml:space="preserve"> 1996; Crawley, 2005; Stace, 2010) and other ecological publications or British Ellenberg numbers and species characteristics (Fitter </w:t>
      </w:r>
      <w:r w:rsidR="006B4D61">
        <w:rPr>
          <w:rFonts w:ascii="Times New Roman" w:hAnsi="Times New Roman" w:cs="Times New Roman"/>
          <w:sz w:val="24"/>
          <w:szCs w:val="24"/>
        </w:rPr>
        <w:t>&amp;</w:t>
      </w:r>
      <w:r w:rsidR="006B4D61" w:rsidRPr="00404CA7">
        <w:rPr>
          <w:rFonts w:ascii="Times New Roman" w:hAnsi="Times New Roman" w:cs="Times New Roman"/>
          <w:sz w:val="24"/>
          <w:szCs w:val="24"/>
        </w:rPr>
        <w:t xml:space="preserve"> </w:t>
      </w:r>
      <w:r w:rsidR="003506C9" w:rsidRPr="00404CA7">
        <w:rPr>
          <w:rFonts w:ascii="Times New Roman" w:hAnsi="Times New Roman" w:cs="Times New Roman"/>
          <w:sz w:val="24"/>
          <w:szCs w:val="24"/>
        </w:rPr>
        <w:t>Peat, 1994; Hill</w:t>
      </w:r>
      <w:r w:rsidR="006B4D61">
        <w:rPr>
          <w:rFonts w:ascii="Times New Roman" w:hAnsi="Times New Roman" w:cs="Times New Roman"/>
          <w:sz w:val="24"/>
          <w:szCs w:val="24"/>
        </w:rPr>
        <w:t xml:space="preserve"> et al.</w:t>
      </w:r>
      <w:r w:rsidR="003506C9" w:rsidRPr="00404CA7">
        <w:rPr>
          <w:rFonts w:ascii="Times New Roman" w:hAnsi="Times New Roman" w:cs="Times New Roman"/>
          <w:sz w:val="24"/>
          <w:szCs w:val="24"/>
        </w:rPr>
        <w:t>, 2004).</w:t>
      </w:r>
      <w:r w:rsidR="007E1BAD" w:rsidRPr="00404CA7">
        <w:rPr>
          <w:rFonts w:ascii="Times New Roman" w:hAnsi="Times New Roman" w:cs="Times New Roman"/>
          <w:sz w:val="24"/>
          <w:szCs w:val="24"/>
        </w:rPr>
        <w:t xml:space="preserve"> Weed autecological values have only been investigated for samples classified by ratio analysis and discriminant analysis as deriving from an unmixed crop-processing stage.</w:t>
      </w:r>
      <w:r w:rsidR="000D5C27" w:rsidRPr="00404CA7">
        <w:rPr>
          <w:rFonts w:ascii="Times New Roman" w:hAnsi="Times New Roman" w:cs="Times New Roman"/>
          <w:sz w:val="24"/>
          <w:szCs w:val="24"/>
        </w:rPr>
        <w:t xml:space="preserve"> </w:t>
      </w:r>
      <w:r w:rsidR="00403628" w:rsidRPr="00404CA7">
        <w:rPr>
          <w:rFonts w:ascii="Times New Roman" w:hAnsi="Times New Roman" w:cs="Times New Roman"/>
          <w:sz w:val="24"/>
          <w:szCs w:val="24"/>
        </w:rPr>
        <w:t xml:space="preserve">Weed physical types were classified following Lodwick (2014). </w:t>
      </w:r>
      <w:r w:rsidR="000D5C27" w:rsidRPr="00404CA7">
        <w:rPr>
          <w:rFonts w:ascii="Times New Roman" w:hAnsi="Times New Roman" w:cs="Times New Roman"/>
          <w:sz w:val="24"/>
          <w:szCs w:val="24"/>
        </w:rPr>
        <w:t xml:space="preserve">The crop and weed components of samples were explored in correspondence analysis using </w:t>
      </w:r>
      <w:r w:rsidR="006F3474" w:rsidRPr="00404CA7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6F3474" w:rsidRPr="00404CA7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ca</w:t>
      </w:r>
      <w:r w:rsidR="00404CA7" w:rsidRPr="00404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3474" w:rsidRPr="00404CA7">
        <w:rPr>
          <w:rFonts w:ascii="Times New Roman" w:hAnsi="Times New Roman" w:cs="Times New Roman"/>
          <w:sz w:val="24"/>
          <w:szCs w:val="24"/>
          <w:shd w:val="clear" w:color="auto" w:fill="FFFFFF"/>
        </w:rPr>
        <w:t>package] in Rstats</w:t>
      </w:r>
      <w:r w:rsidR="000D5C27" w:rsidRPr="00404CA7">
        <w:rPr>
          <w:rFonts w:ascii="Times New Roman" w:hAnsi="Times New Roman" w:cs="Times New Roman"/>
          <w:sz w:val="24"/>
          <w:szCs w:val="24"/>
        </w:rPr>
        <w:t>.</w:t>
      </w:r>
    </w:p>
    <w:p w14:paraId="6824083D" w14:textId="72A49465" w:rsidR="00AE5C5C" w:rsidRDefault="003C4DC9" w:rsidP="00404CA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4CA7">
        <w:rPr>
          <w:rFonts w:ascii="Times New Roman" w:hAnsi="Times New Roman" w:cs="Times New Roman"/>
          <w:sz w:val="24"/>
          <w:szCs w:val="24"/>
        </w:rPr>
        <w:t xml:space="preserve">Functional weed ecology analysis was undertaken through comparing the composition of all samples containing over </w:t>
      </w:r>
      <w:r w:rsidR="006B4D61">
        <w:rPr>
          <w:rFonts w:ascii="Times New Roman" w:hAnsi="Times New Roman" w:cs="Times New Roman"/>
          <w:sz w:val="24"/>
          <w:szCs w:val="24"/>
        </w:rPr>
        <w:t>ten</w:t>
      </w:r>
      <w:r w:rsidR="006B4D61" w:rsidRPr="00404CA7">
        <w:rPr>
          <w:rFonts w:ascii="Times New Roman" w:hAnsi="Times New Roman" w:cs="Times New Roman"/>
          <w:sz w:val="24"/>
          <w:szCs w:val="24"/>
        </w:rPr>
        <w:t xml:space="preserve"> </w:t>
      </w:r>
      <w:r w:rsidRPr="00404CA7">
        <w:rPr>
          <w:rFonts w:ascii="Times New Roman" w:hAnsi="Times New Roman" w:cs="Times New Roman"/>
          <w:sz w:val="24"/>
          <w:szCs w:val="24"/>
        </w:rPr>
        <w:t xml:space="preserve">likely weed seeds identified to species or groups of taxa. </w:t>
      </w:r>
      <w:r w:rsidR="00065D60" w:rsidRPr="00404CA7">
        <w:rPr>
          <w:rFonts w:ascii="Times New Roman" w:hAnsi="Times New Roman" w:cs="Times New Roman"/>
          <w:sz w:val="24"/>
          <w:szCs w:val="24"/>
        </w:rPr>
        <w:t xml:space="preserve">All samples were </w:t>
      </w:r>
      <w:r w:rsidR="006B4D61">
        <w:rPr>
          <w:rFonts w:ascii="Times New Roman" w:hAnsi="Times New Roman" w:cs="Times New Roman"/>
          <w:sz w:val="24"/>
          <w:szCs w:val="24"/>
        </w:rPr>
        <w:t>used,</w:t>
      </w:r>
      <w:r w:rsidR="006B4D61" w:rsidRPr="00404CA7">
        <w:rPr>
          <w:rFonts w:ascii="Times New Roman" w:hAnsi="Times New Roman" w:cs="Times New Roman"/>
          <w:sz w:val="24"/>
          <w:szCs w:val="24"/>
        </w:rPr>
        <w:t xml:space="preserve"> </w:t>
      </w:r>
      <w:r w:rsidR="00065D60" w:rsidRPr="00404CA7">
        <w:rPr>
          <w:rFonts w:ascii="Times New Roman" w:hAnsi="Times New Roman" w:cs="Times New Roman"/>
          <w:sz w:val="24"/>
          <w:szCs w:val="24"/>
        </w:rPr>
        <w:t>regardless of crop-processing stage, as crop-processing is not considered to lead to any biases in functional weed ecological inferences of crop management intensity (Bogaard</w:t>
      </w:r>
      <w:r w:rsidR="006B4D61">
        <w:rPr>
          <w:rFonts w:ascii="Times New Roman" w:hAnsi="Times New Roman" w:cs="Times New Roman"/>
          <w:sz w:val="24"/>
          <w:szCs w:val="24"/>
        </w:rPr>
        <w:t xml:space="preserve"> et al.</w:t>
      </w:r>
      <w:r w:rsidR="00065D60" w:rsidRPr="00404CA7">
        <w:rPr>
          <w:rFonts w:ascii="Times New Roman" w:hAnsi="Times New Roman" w:cs="Times New Roman"/>
          <w:sz w:val="24"/>
          <w:szCs w:val="24"/>
        </w:rPr>
        <w:t xml:space="preserve">, 2005). </w:t>
      </w:r>
      <w:r w:rsidRPr="00404CA7">
        <w:rPr>
          <w:rFonts w:ascii="Times New Roman" w:hAnsi="Times New Roman" w:cs="Times New Roman"/>
          <w:sz w:val="24"/>
          <w:szCs w:val="24"/>
        </w:rPr>
        <w:t xml:space="preserve">Samples from Danebury and </w:t>
      </w:r>
      <w:r w:rsidR="006B4D61">
        <w:rPr>
          <w:rFonts w:ascii="Times New Roman" w:hAnsi="Times New Roman" w:cs="Times New Roman"/>
          <w:sz w:val="24"/>
          <w:szCs w:val="24"/>
        </w:rPr>
        <w:t>site</w:t>
      </w:r>
      <w:r w:rsidR="00701B98">
        <w:rPr>
          <w:rFonts w:ascii="Times New Roman" w:hAnsi="Times New Roman" w:cs="Times New Roman"/>
          <w:sz w:val="24"/>
          <w:szCs w:val="24"/>
        </w:rPr>
        <w:t>s</w:t>
      </w:r>
      <w:r w:rsidR="006B4D61">
        <w:rPr>
          <w:rFonts w:ascii="Times New Roman" w:hAnsi="Times New Roman" w:cs="Times New Roman"/>
          <w:sz w:val="24"/>
          <w:szCs w:val="24"/>
        </w:rPr>
        <w:t xml:space="preserve"> in its </w:t>
      </w:r>
      <w:r w:rsidRPr="00404CA7">
        <w:rPr>
          <w:rFonts w:ascii="Times New Roman" w:hAnsi="Times New Roman" w:cs="Times New Roman"/>
          <w:sz w:val="24"/>
          <w:szCs w:val="24"/>
        </w:rPr>
        <w:t xml:space="preserve">environs were entered into discriminant analysis alongside samples from modern studies in </w:t>
      </w:r>
      <w:r w:rsidRPr="00404CA7">
        <w:rPr>
          <w:rFonts w:ascii="Times New Roman" w:hAnsi="Times New Roman" w:cs="Times New Roman"/>
          <w:sz w:val="24"/>
          <w:szCs w:val="24"/>
          <w:shd w:val="clear" w:color="auto" w:fill="FFFFFF"/>
        </w:rPr>
        <w:t>Haute Provence (extensive) and fields in Asturias</w:t>
      </w:r>
      <w:r w:rsidR="006B4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4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(intensive), following </w:t>
      </w:r>
      <w:r w:rsidRPr="00404CA7">
        <w:rPr>
          <w:rFonts w:ascii="Times New Roman" w:hAnsi="Times New Roman" w:cs="Times New Roman"/>
          <w:sz w:val="24"/>
          <w:szCs w:val="24"/>
        </w:rPr>
        <w:t xml:space="preserve">Bogaard </w:t>
      </w:r>
      <w:r w:rsidR="00701B98">
        <w:rPr>
          <w:rFonts w:ascii="Times New Roman" w:hAnsi="Times New Roman" w:cs="Times New Roman"/>
          <w:sz w:val="24"/>
          <w:szCs w:val="24"/>
        </w:rPr>
        <w:t>and colleagues</w:t>
      </w:r>
      <w:r w:rsidRPr="00404CA7">
        <w:rPr>
          <w:rFonts w:ascii="Times New Roman" w:hAnsi="Times New Roman" w:cs="Times New Roman"/>
          <w:sz w:val="24"/>
          <w:szCs w:val="24"/>
        </w:rPr>
        <w:t xml:space="preserve"> </w:t>
      </w:r>
      <w:r w:rsidR="006B4D61">
        <w:rPr>
          <w:rFonts w:ascii="Times New Roman" w:hAnsi="Times New Roman" w:cs="Times New Roman"/>
          <w:sz w:val="24"/>
          <w:szCs w:val="24"/>
        </w:rPr>
        <w:t>(</w:t>
      </w:r>
      <w:r w:rsidRPr="00404CA7">
        <w:rPr>
          <w:rFonts w:ascii="Times New Roman" w:hAnsi="Times New Roman" w:cs="Times New Roman"/>
          <w:sz w:val="24"/>
          <w:szCs w:val="24"/>
        </w:rPr>
        <w:t>2016)</w:t>
      </w:r>
      <w:r w:rsidRPr="00404CA7">
        <w:rPr>
          <w:rFonts w:ascii="Times New Roman" w:hAnsi="Times New Roman" w:cs="Times New Roman"/>
          <w:sz w:val="24"/>
          <w:szCs w:val="24"/>
          <w:shd w:val="clear" w:color="auto" w:fill="FFFFFF"/>
        </w:rPr>
        <w:t>. Samples from all sites in the Danebury and environs study</w:t>
      </w:r>
      <w:r w:rsidR="00C81830" w:rsidRPr="00404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sufficient weed seeds</w:t>
      </w:r>
      <w:r w:rsidRPr="00404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were included</w:t>
      </w:r>
      <w:r w:rsidR="00A867ED" w:rsidRPr="00404C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69C2436" w14:textId="77777777" w:rsidR="00404CA7" w:rsidRPr="00404CA7" w:rsidRDefault="00404CA7" w:rsidP="00404CA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BF584C" w14:textId="77777777" w:rsidR="00AE5C5C" w:rsidRPr="00404CA7" w:rsidRDefault="00D04825" w:rsidP="00404CA7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404CA7">
        <w:rPr>
          <w:rFonts w:ascii="Times New Roman" w:hAnsi="Times New Roman" w:cs="Times New Roman"/>
          <w:b/>
          <w:bCs/>
          <w:smallCaps/>
          <w:sz w:val="24"/>
          <w:szCs w:val="24"/>
        </w:rPr>
        <w:t>Isotopic Methods</w:t>
      </w:r>
    </w:p>
    <w:p w14:paraId="7934588D" w14:textId="10B8E895" w:rsidR="00B705E7" w:rsidRPr="00404CA7" w:rsidRDefault="00E8379F" w:rsidP="00404C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CA7">
        <w:rPr>
          <w:rFonts w:ascii="Times New Roman" w:hAnsi="Times New Roman" w:cs="Times New Roman"/>
          <w:b/>
          <w:bCs/>
          <w:sz w:val="24"/>
          <w:szCs w:val="24"/>
        </w:rPr>
        <w:t>Sample selection</w:t>
      </w:r>
      <w:r w:rsidR="00D04825" w:rsidRPr="00404CA7">
        <w:rPr>
          <w:rFonts w:ascii="Times New Roman" w:hAnsi="Times New Roman" w:cs="Times New Roman"/>
          <w:b/>
          <w:bCs/>
          <w:sz w:val="24"/>
          <w:szCs w:val="24"/>
        </w:rPr>
        <w:t xml:space="preserve"> and screening</w:t>
      </w:r>
    </w:p>
    <w:p w14:paraId="0DDCE98E" w14:textId="661AD185" w:rsidR="00B705E7" w:rsidRPr="00404CA7" w:rsidRDefault="00B705E7" w:rsidP="00404C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4CA7">
        <w:rPr>
          <w:rFonts w:ascii="Times New Roman" w:hAnsi="Times New Roman" w:cs="Times New Roman"/>
          <w:sz w:val="24"/>
          <w:szCs w:val="24"/>
        </w:rPr>
        <w:t xml:space="preserve">Cereal grains were selected </w:t>
      </w:r>
      <w:proofErr w:type="gramStart"/>
      <w:r w:rsidRPr="00404CA7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Pr="00404CA7">
        <w:rPr>
          <w:rFonts w:ascii="Times New Roman" w:hAnsi="Times New Roman" w:cs="Times New Roman"/>
          <w:sz w:val="24"/>
          <w:szCs w:val="24"/>
        </w:rPr>
        <w:t xml:space="preserve"> the visual characteristics described by Charles </w:t>
      </w:r>
      <w:r w:rsidR="00701B98">
        <w:rPr>
          <w:rFonts w:ascii="Times New Roman" w:hAnsi="Times New Roman" w:cs="Times New Roman"/>
          <w:sz w:val="24"/>
          <w:szCs w:val="24"/>
        </w:rPr>
        <w:t>and colleagues</w:t>
      </w:r>
      <w:r w:rsidRPr="00404CA7">
        <w:rPr>
          <w:rFonts w:ascii="Times New Roman" w:hAnsi="Times New Roman" w:cs="Times New Roman"/>
          <w:sz w:val="24"/>
          <w:szCs w:val="24"/>
        </w:rPr>
        <w:t xml:space="preserve"> (2015) which indicate charring conditions between 220</w:t>
      </w:r>
      <w:r w:rsidR="006B4D61">
        <w:rPr>
          <w:rFonts w:ascii="Times New Roman" w:hAnsi="Times New Roman" w:cs="Times New Roman"/>
          <w:sz w:val="24"/>
          <w:szCs w:val="24"/>
        </w:rPr>
        <w:t xml:space="preserve"> and </w:t>
      </w:r>
      <w:r w:rsidRPr="00404CA7">
        <w:rPr>
          <w:rFonts w:ascii="Times New Roman" w:hAnsi="Times New Roman" w:cs="Times New Roman"/>
          <w:sz w:val="24"/>
          <w:szCs w:val="24"/>
        </w:rPr>
        <w:t>240°C for 4</w:t>
      </w:r>
      <w:r w:rsidR="006B4D61">
        <w:rPr>
          <w:rFonts w:ascii="Times New Roman" w:hAnsi="Times New Roman" w:cs="Times New Roman"/>
          <w:sz w:val="24"/>
          <w:szCs w:val="24"/>
        </w:rPr>
        <w:t>–</w:t>
      </w:r>
      <w:r w:rsidRPr="00404CA7">
        <w:rPr>
          <w:rFonts w:ascii="Times New Roman" w:hAnsi="Times New Roman" w:cs="Times New Roman"/>
          <w:sz w:val="24"/>
          <w:szCs w:val="24"/>
        </w:rPr>
        <w:t>24</w:t>
      </w:r>
      <w:r w:rsidR="006B4D61">
        <w:rPr>
          <w:rFonts w:ascii="Times New Roman" w:hAnsi="Times New Roman" w:cs="Times New Roman"/>
          <w:sz w:val="24"/>
          <w:szCs w:val="24"/>
        </w:rPr>
        <w:t xml:space="preserve"> </w:t>
      </w:r>
      <w:r w:rsidRPr="00404CA7">
        <w:rPr>
          <w:rFonts w:ascii="Times New Roman" w:hAnsi="Times New Roman" w:cs="Times New Roman"/>
          <w:sz w:val="24"/>
          <w:szCs w:val="24"/>
        </w:rPr>
        <w:t>hrs, where grains are optimally charred and identifiable to taxa, while sufficiently well-preserved for further analysis</w:t>
      </w:r>
      <w:r w:rsidR="00F33821" w:rsidRPr="00404CA7">
        <w:rPr>
          <w:rFonts w:ascii="Times New Roman" w:hAnsi="Times New Roman" w:cs="Times New Roman"/>
          <w:sz w:val="24"/>
          <w:szCs w:val="24"/>
        </w:rPr>
        <w:t xml:space="preserve"> (</w:t>
      </w:r>
      <w:r w:rsidR="00D347A0">
        <w:rPr>
          <w:rFonts w:ascii="Times New Roman" w:hAnsi="Times New Roman" w:cs="Times New Roman"/>
          <w:sz w:val="24"/>
          <w:szCs w:val="24"/>
        </w:rPr>
        <w:t xml:space="preserve">see </w:t>
      </w:r>
      <w:r w:rsidR="00F33821" w:rsidRPr="00404CA7">
        <w:rPr>
          <w:rFonts w:ascii="Times New Roman" w:hAnsi="Times New Roman" w:cs="Times New Roman"/>
          <w:sz w:val="24"/>
          <w:szCs w:val="24"/>
        </w:rPr>
        <w:t>Nitsch</w:t>
      </w:r>
      <w:r w:rsidR="00D347A0">
        <w:rPr>
          <w:rFonts w:ascii="Times New Roman" w:hAnsi="Times New Roman" w:cs="Times New Roman"/>
          <w:sz w:val="24"/>
          <w:szCs w:val="24"/>
        </w:rPr>
        <w:t xml:space="preserve"> et al.</w:t>
      </w:r>
      <w:r w:rsidR="00F33821" w:rsidRPr="00404CA7">
        <w:rPr>
          <w:rFonts w:ascii="Times New Roman" w:hAnsi="Times New Roman" w:cs="Times New Roman"/>
          <w:sz w:val="24"/>
          <w:szCs w:val="24"/>
        </w:rPr>
        <w:t>, 2015)</w:t>
      </w:r>
      <w:r w:rsidRPr="00404CA7">
        <w:rPr>
          <w:rFonts w:ascii="Times New Roman" w:hAnsi="Times New Roman" w:cs="Times New Roman"/>
          <w:sz w:val="24"/>
          <w:szCs w:val="24"/>
        </w:rPr>
        <w:t>. All grains were sectioned to enable inspection of the charring conditions. Cereal grains were examined under a low-power binocular microscope, and visible surface roots and soil were removed.</w:t>
      </w:r>
    </w:p>
    <w:p w14:paraId="3E1EA65A" w14:textId="6D03DCCC" w:rsidR="00553E65" w:rsidRPr="00404CA7" w:rsidRDefault="00B705E7" w:rsidP="00404CA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04CA7">
        <w:rPr>
          <w:rFonts w:ascii="Times New Roman" w:hAnsi="Times New Roman" w:cs="Times New Roman"/>
          <w:sz w:val="24"/>
          <w:szCs w:val="24"/>
        </w:rPr>
        <w:t>Contamination with calcretes, humics</w:t>
      </w:r>
      <w:r w:rsidR="00D347A0">
        <w:rPr>
          <w:rFonts w:ascii="Times New Roman" w:hAnsi="Times New Roman" w:cs="Times New Roman"/>
          <w:sz w:val="24"/>
          <w:szCs w:val="24"/>
        </w:rPr>
        <w:t>,</w:t>
      </w:r>
      <w:r w:rsidRPr="00404CA7">
        <w:rPr>
          <w:rFonts w:ascii="Times New Roman" w:hAnsi="Times New Roman" w:cs="Times New Roman"/>
          <w:sz w:val="24"/>
          <w:szCs w:val="24"/>
        </w:rPr>
        <w:t xml:space="preserve"> and nitrates was assessed with FTIR</w:t>
      </w:r>
      <w:r w:rsidR="00D347A0">
        <w:rPr>
          <w:rFonts w:ascii="Times New Roman" w:hAnsi="Times New Roman" w:cs="Times New Roman"/>
          <w:sz w:val="24"/>
          <w:szCs w:val="24"/>
        </w:rPr>
        <w:t xml:space="preserve"> (</w:t>
      </w:r>
      <w:r w:rsidR="00D347A0" w:rsidRPr="00D347A0">
        <w:rPr>
          <w:rStyle w:val="Emphasis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>Fourier Transform Infrare</w:t>
      </w:r>
      <w:r w:rsidR="00D347A0">
        <w:rPr>
          <w:rStyle w:val="Emphasis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>d</w:t>
      </w:r>
      <w:r w:rsidR="001F48C4">
        <w:rPr>
          <w:rStyle w:val="Emphasis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 xml:space="preserve"> S</w:t>
      </w:r>
      <w:r w:rsidR="001F48C4" w:rsidRPr="001F48C4">
        <w:rPr>
          <w:rStyle w:val="Emphasis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>pectroscopy</w:t>
      </w:r>
      <w:r w:rsidR="00D347A0" w:rsidRPr="00D347A0">
        <w:rPr>
          <w:rStyle w:val="Emphasis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>)</w:t>
      </w:r>
      <w:r w:rsidRPr="00D347A0">
        <w:rPr>
          <w:rFonts w:ascii="Times New Roman" w:hAnsi="Times New Roman" w:cs="Times New Roman"/>
          <w:sz w:val="24"/>
          <w:szCs w:val="24"/>
        </w:rPr>
        <w:t>,</w:t>
      </w:r>
      <w:r w:rsidRPr="00404CA7">
        <w:rPr>
          <w:rFonts w:ascii="Times New Roman" w:hAnsi="Times New Roman" w:cs="Times New Roman"/>
          <w:sz w:val="24"/>
          <w:szCs w:val="24"/>
        </w:rPr>
        <w:t xml:space="preserve"> following </w:t>
      </w:r>
      <w:r w:rsidR="00DD7A38" w:rsidRPr="00404CA7">
        <w:rPr>
          <w:rFonts w:ascii="Times New Roman" w:hAnsi="Times New Roman" w:cs="Times New Roman"/>
          <w:sz w:val="24"/>
          <w:szCs w:val="24"/>
        </w:rPr>
        <w:t xml:space="preserve">Vaiglova </w:t>
      </w:r>
      <w:r w:rsidR="00DD7A38" w:rsidRPr="00D347A0">
        <w:rPr>
          <w:rFonts w:ascii="Times New Roman" w:hAnsi="Times New Roman" w:cs="Times New Roman"/>
          <w:sz w:val="24"/>
          <w:szCs w:val="24"/>
        </w:rPr>
        <w:t>et al.</w:t>
      </w:r>
      <w:r w:rsidR="00DD7A38" w:rsidRPr="00404CA7">
        <w:rPr>
          <w:rFonts w:ascii="Times New Roman" w:hAnsi="Times New Roman" w:cs="Times New Roman"/>
          <w:sz w:val="24"/>
          <w:szCs w:val="24"/>
        </w:rPr>
        <w:t xml:space="preserve"> </w:t>
      </w:r>
      <w:r w:rsidR="00D347A0">
        <w:rPr>
          <w:rFonts w:ascii="Times New Roman" w:hAnsi="Times New Roman" w:cs="Times New Roman"/>
          <w:sz w:val="24"/>
          <w:szCs w:val="24"/>
        </w:rPr>
        <w:t>(</w:t>
      </w:r>
      <w:r w:rsidR="00DD7A38" w:rsidRPr="00404CA7">
        <w:rPr>
          <w:rFonts w:ascii="Times New Roman" w:hAnsi="Times New Roman" w:cs="Times New Roman"/>
          <w:sz w:val="24"/>
          <w:szCs w:val="24"/>
        </w:rPr>
        <w:t>2014)</w:t>
      </w:r>
      <w:r w:rsidRPr="00404CA7">
        <w:rPr>
          <w:rFonts w:ascii="Times New Roman" w:hAnsi="Times New Roman" w:cs="Times New Roman"/>
          <w:sz w:val="24"/>
          <w:szCs w:val="24"/>
        </w:rPr>
        <w:t xml:space="preserve">. Three samples per site were analysed in triplicate. </w:t>
      </w:r>
      <w:r w:rsidR="006F3474" w:rsidRPr="00404CA7">
        <w:rPr>
          <w:rFonts w:ascii="Times New Roman" w:hAnsi="Times New Roman" w:cs="Times New Roman"/>
          <w:sz w:val="24"/>
          <w:szCs w:val="24"/>
        </w:rPr>
        <w:t xml:space="preserve">The selected samples included barley and spelt from a range of contexts. No indication of contamination was observed and so the samples were not pre-treated. </w:t>
      </w:r>
      <w:proofErr w:type="gramStart"/>
      <w:r w:rsidRPr="00404CA7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404CA7">
        <w:rPr>
          <w:rFonts w:ascii="Times New Roman" w:hAnsi="Times New Roman" w:cs="Times New Roman"/>
          <w:sz w:val="24"/>
          <w:szCs w:val="24"/>
        </w:rPr>
        <w:t xml:space="preserve"> account for the isotopic variability within individual cereal ears and fields, </w:t>
      </w:r>
      <w:r w:rsidR="00ED067F" w:rsidRPr="00404CA7">
        <w:rPr>
          <w:rFonts w:ascii="Times New Roman" w:hAnsi="Times New Roman" w:cs="Times New Roman"/>
          <w:sz w:val="24"/>
          <w:szCs w:val="24"/>
        </w:rPr>
        <w:t xml:space="preserve">usually </w:t>
      </w:r>
      <w:r w:rsidRPr="00404CA7">
        <w:rPr>
          <w:rFonts w:ascii="Times New Roman" w:hAnsi="Times New Roman" w:cs="Times New Roman"/>
          <w:sz w:val="24"/>
          <w:szCs w:val="24"/>
        </w:rPr>
        <w:t>ten grains per sample</w:t>
      </w:r>
      <w:r w:rsidR="00D347A0">
        <w:rPr>
          <w:rFonts w:ascii="Times New Roman" w:hAnsi="Times New Roman" w:cs="Times New Roman"/>
          <w:sz w:val="24"/>
          <w:szCs w:val="24"/>
        </w:rPr>
        <w:t xml:space="preserve"> </w:t>
      </w:r>
      <w:r w:rsidR="00D347A0" w:rsidRPr="00404CA7">
        <w:rPr>
          <w:rFonts w:ascii="Times New Roman" w:hAnsi="Times New Roman" w:cs="Times New Roman"/>
          <w:sz w:val="24"/>
          <w:szCs w:val="24"/>
        </w:rPr>
        <w:t>were homogenised</w:t>
      </w:r>
      <w:r w:rsidRPr="00404CA7">
        <w:rPr>
          <w:rFonts w:ascii="Times New Roman" w:hAnsi="Times New Roman" w:cs="Times New Roman"/>
          <w:sz w:val="24"/>
          <w:szCs w:val="24"/>
        </w:rPr>
        <w:t xml:space="preserve"> (Nitsch et al.</w:t>
      </w:r>
      <w:r w:rsidR="00D347A0">
        <w:rPr>
          <w:rFonts w:ascii="Times New Roman" w:hAnsi="Times New Roman" w:cs="Times New Roman"/>
          <w:sz w:val="24"/>
          <w:szCs w:val="24"/>
        </w:rPr>
        <w:t>,</w:t>
      </w:r>
      <w:r w:rsidRPr="00404CA7">
        <w:rPr>
          <w:rFonts w:ascii="Times New Roman" w:hAnsi="Times New Roman" w:cs="Times New Roman"/>
          <w:sz w:val="24"/>
          <w:szCs w:val="24"/>
        </w:rPr>
        <w:t xml:space="preserve"> 2015). Grains were weighed and placed in glass tubes.</w:t>
      </w:r>
    </w:p>
    <w:p w14:paraId="4F703926" w14:textId="39DACACB" w:rsidR="00AE5C5C" w:rsidRDefault="00553E65" w:rsidP="00404CA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04CA7">
        <w:rPr>
          <w:rFonts w:ascii="Times New Roman" w:hAnsi="Times New Roman" w:cs="Times New Roman"/>
          <w:sz w:val="24"/>
          <w:szCs w:val="24"/>
        </w:rPr>
        <w:t xml:space="preserve">Note on other sites: other settlements were investigated during the </w:t>
      </w:r>
      <w:r w:rsidR="00EB696C">
        <w:rPr>
          <w:rFonts w:ascii="Times New Roman" w:hAnsi="Times New Roman" w:cs="Times New Roman"/>
          <w:sz w:val="24"/>
          <w:szCs w:val="24"/>
        </w:rPr>
        <w:t>Danebury Environs</w:t>
      </w:r>
      <w:r w:rsidR="00EB696C" w:rsidRPr="00404CA7">
        <w:rPr>
          <w:rFonts w:ascii="Times New Roman" w:hAnsi="Times New Roman" w:cs="Times New Roman"/>
          <w:sz w:val="24"/>
          <w:szCs w:val="24"/>
        </w:rPr>
        <w:t xml:space="preserve"> </w:t>
      </w:r>
      <w:r w:rsidRPr="00404CA7">
        <w:rPr>
          <w:rFonts w:ascii="Times New Roman" w:hAnsi="Times New Roman" w:cs="Times New Roman"/>
          <w:sz w:val="24"/>
          <w:szCs w:val="24"/>
        </w:rPr>
        <w:t xml:space="preserve">and </w:t>
      </w:r>
      <w:r w:rsidR="00EB696C">
        <w:rPr>
          <w:rFonts w:ascii="Times New Roman" w:hAnsi="Times New Roman" w:cs="Times New Roman"/>
          <w:sz w:val="24"/>
          <w:szCs w:val="24"/>
        </w:rPr>
        <w:t>Danebury Environs Roman</w:t>
      </w:r>
      <w:r w:rsidR="00EB696C" w:rsidRPr="00404CA7">
        <w:rPr>
          <w:rFonts w:ascii="Times New Roman" w:hAnsi="Times New Roman" w:cs="Times New Roman"/>
          <w:sz w:val="24"/>
          <w:szCs w:val="24"/>
        </w:rPr>
        <w:t xml:space="preserve"> </w:t>
      </w:r>
      <w:r w:rsidRPr="00404CA7">
        <w:rPr>
          <w:rFonts w:ascii="Times New Roman" w:hAnsi="Times New Roman" w:cs="Times New Roman"/>
          <w:sz w:val="24"/>
          <w:szCs w:val="24"/>
        </w:rPr>
        <w:t xml:space="preserve">programmes. The preservation of cereals grains at </w:t>
      </w:r>
      <w:r w:rsidR="00ED067F" w:rsidRPr="00404CA7">
        <w:rPr>
          <w:rFonts w:ascii="Times New Roman" w:hAnsi="Times New Roman" w:cs="Times New Roman"/>
          <w:sz w:val="24"/>
          <w:szCs w:val="24"/>
        </w:rPr>
        <w:t xml:space="preserve">other </w:t>
      </w:r>
      <w:r w:rsidR="00ED067F" w:rsidRPr="00404CA7">
        <w:rPr>
          <w:rFonts w:ascii="Times New Roman" w:hAnsi="Times New Roman" w:cs="Times New Roman"/>
          <w:sz w:val="24"/>
          <w:szCs w:val="24"/>
        </w:rPr>
        <w:lastRenderedPageBreak/>
        <w:t>Mid</w:t>
      </w:r>
      <w:r w:rsidR="000D7A03">
        <w:rPr>
          <w:rFonts w:ascii="Times New Roman" w:hAnsi="Times New Roman" w:cs="Times New Roman"/>
          <w:sz w:val="24"/>
          <w:szCs w:val="24"/>
        </w:rPr>
        <w:t>dle</w:t>
      </w:r>
      <w:r w:rsidR="00ED067F" w:rsidRPr="00404CA7">
        <w:rPr>
          <w:rFonts w:ascii="Times New Roman" w:hAnsi="Times New Roman" w:cs="Times New Roman"/>
          <w:sz w:val="24"/>
          <w:szCs w:val="24"/>
        </w:rPr>
        <w:t xml:space="preserve"> Iron Age to Roman</w:t>
      </w:r>
      <w:r w:rsidRPr="00404CA7">
        <w:rPr>
          <w:rFonts w:ascii="Times New Roman" w:hAnsi="Times New Roman" w:cs="Times New Roman"/>
          <w:sz w:val="24"/>
          <w:szCs w:val="24"/>
        </w:rPr>
        <w:t xml:space="preserve"> </w:t>
      </w:r>
      <w:r w:rsidR="00ED067F" w:rsidRPr="00404CA7">
        <w:rPr>
          <w:rFonts w:ascii="Times New Roman" w:hAnsi="Times New Roman" w:cs="Times New Roman"/>
          <w:sz w:val="24"/>
          <w:szCs w:val="24"/>
        </w:rPr>
        <w:t>site phases</w:t>
      </w:r>
      <w:r w:rsidRPr="00404CA7">
        <w:rPr>
          <w:rFonts w:ascii="Times New Roman" w:hAnsi="Times New Roman" w:cs="Times New Roman"/>
          <w:sz w:val="24"/>
          <w:szCs w:val="24"/>
        </w:rPr>
        <w:t xml:space="preserve"> was outside the charring window specified in Nitsch et al.</w:t>
      </w:r>
      <w:r w:rsidR="000D7A03">
        <w:rPr>
          <w:rFonts w:ascii="Times New Roman" w:hAnsi="Times New Roman" w:cs="Times New Roman"/>
          <w:sz w:val="24"/>
          <w:szCs w:val="24"/>
        </w:rPr>
        <w:t>,</w:t>
      </w:r>
      <w:r w:rsidRPr="00404CA7">
        <w:rPr>
          <w:rFonts w:ascii="Times New Roman" w:hAnsi="Times New Roman" w:cs="Times New Roman"/>
          <w:sz w:val="24"/>
          <w:szCs w:val="24"/>
        </w:rPr>
        <w:t xml:space="preserve"> 2015</w:t>
      </w:r>
      <w:r w:rsidR="00ED067F" w:rsidRPr="00404CA7">
        <w:rPr>
          <w:rFonts w:ascii="Times New Roman" w:hAnsi="Times New Roman" w:cs="Times New Roman"/>
          <w:sz w:val="24"/>
          <w:szCs w:val="24"/>
        </w:rPr>
        <w:t xml:space="preserve"> or insufficient cereal grains were present for analysis</w:t>
      </w:r>
      <w:r w:rsidRPr="00404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F07A08" w14:textId="77777777" w:rsidR="00404CA7" w:rsidRPr="00404CA7" w:rsidRDefault="00404CA7" w:rsidP="00404C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B973AD" w14:textId="2D5C77E4" w:rsidR="00E8379F" w:rsidRPr="00404CA7" w:rsidRDefault="00E8379F" w:rsidP="00404C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CA7">
        <w:rPr>
          <w:rFonts w:ascii="Times New Roman" w:hAnsi="Times New Roman" w:cs="Times New Roman"/>
          <w:b/>
          <w:bCs/>
          <w:sz w:val="24"/>
          <w:szCs w:val="24"/>
        </w:rPr>
        <w:t>Isotopic analysis methods and analytical conditions</w:t>
      </w:r>
    </w:p>
    <w:p w14:paraId="72220C07" w14:textId="19A290BC" w:rsidR="00473F19" w:rsidRPr="00404CA7" w:rsidRDefault="00473F19" w:rsidP="00404C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4CA7">
        <w:rPr>
          <w:rFonts w:ascii="Times New Roman" w:hAnsi="Times New Roman" w:cs="Times New Roman"/>
          <w:sz w:val="24"/>
          <w:szCs w:val="24"/>
        </w:rPr>
        <w:t xml:space="preserve">The samples were homogenised and weighed out into tin capsules. Every tenth sample was duplicated to enable precision to be calculated. </w:t>
      </w:r>
      <w:r w:rsidR="009B6628" w:rsidRPr="00404CA7">
        <w:rPr>
          <w:rFonts w:ascii="Times New Roman" w:hAnsi="Times New Roman" w:cs="Times New Roman"/>
          <w:sz w:val="24"/>
          <w:szCs w:val="24"/>
        </w:rPr>
        <w:t xml:space="preserve">Carbon and nitrogen isotope compositions were measured separately to take account </w:t>
      </w:r>
      <w:r w:rsidR="000D7A03">
        <w:rPr>
          <w:rFonts w:ascii="Times New Roman" w:hAnsi="Times New Roman" w:cs="Times New Roman"/>
          <w:sz w:val="24"/>
          <w:szCs w:val="24"/>
        </w:rPr>
        <w:t xml:space="preserve">of </w:t>
      </w:r>
      <w:r w:rsidR="009B6628" w:rsidRPr="00404CA7">
        <w:rPr>
          <w:rFonts w:ascii="Times New Roman" w:hAnsi="Times New Roman" w:cs="Times New Roman"/>
          <w:sz w:val="24"/>
          <w:szCs w:val="24"/>
        </w:rPr>
        <w:t>the large differences in elemental concentrations (wt%C and wt%N) in the sample material.</w:t>
      </w:r>
    </w:p>
    <w:p w14:paraId="3A1FCAAC" w14:textId="2149B6FF" w:rsidR="00B705E7" w:rsidRPr="00F05084" w:rsidRDefault="00B705E7" w:rsidP="00404CA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04CA7">
        <w:rPr>
          <w:rFonts w:ascii="Times New Roman" w:hAnsi="Times New Roman" w:cs="Times New Roman"/>
          <w:sz w:val="24"/>
          <w:szCs w:val="24"/>
        </w:rPr>
        <w:t xml:space="preserve">Isotopic analyses </w:t>
      </w:r>
      <w:r w:rsidR="000D7A03">
        <w:rPr>
          <w:rFonts w:ascii="Times New Roman" w:hAnsi="Times New Roman" w:cs="Times New Roman"/>
          <w:sz w:val="24"/>
          <w:szCs w:val="24"/>
        </w:rPr>
        <w:t>were</w:t>
      </w:r>
      <w:r w:rsidR="000D7A03" w:rsidRPr="00404CA7">
        <w:rPr>
          <w:rFonts w:ascii="Times New Roman" w:hAnsi="Times New Roman" w:cs="Times New Roman"/>
          <w:sz w:val="24"/>
          <w:szCs w:val="24"/>
        </w:rPr>
        <w:t xml:space="preserve"> </w:t>
      </w:r>
      <w:r w:rsidRPr="00404CA7">
        <w:rPr>
          <w:rFonts w:ascii="Times New Roman" w:hAnsi="Times New Roman" w:cs="Times New Roman"/>
          <w:sz w:val="24"/>
          <w:szCs w:val="24"/>
        </w:rPr>
        <w:t>undertaken at the Research Laboratory for Archaeology and the History of Art, University of Oxford</w:t>
      </w:r>
      <w:r w:rsidR="000D7A03">
        <w:rPr>
          <w:rFonts w:ascii="Times New Roman" w:hAnsi="Times New Roman" w:cs="Times New Roman"/>
          <w:sz w:val="24"/>
          <w:szCs w:val="24"/>
        </w:rPr>
        <w:t>,</w:t>
      </w:r>
      <w:r w:rsidRPr="00404CA7">
        <w:rPr>
          <w:rFonts w:ascii="Times New Roman" w:hAnsi="Times New Roman" w:cs="Times New Roman"/>
          <w:sz w:val="24"/>
          <w:szCs w:val="24"/>
        </w:rPr>
        <w:t xml:space="preserve"> on a Sercon 20-22 stable isotope ratio mass spectrometer coupled to a Sercon Europea EA-GSL sample preparation system with helium carrier gas.</w:t>
      </w:r>
      <w:r w:rsidR="00C928E2" w:rsidRPr="00404CA7">
        <w:rPr>
          <w:rFonts w:ascii="Times New Roman" w:hAnsi="Times New Roman" w:cs="Times New Roman"/>
          <w:sz w:val="24"/>
          <w:szCs w:val="24"/>
        </w:rPr>
        <w:t xml:space="preserve"> Raw and drift-corrected results were calculated using an in-house Alanine standard.</w:t>
      </w:r>
      <w:r w:rsidR="00066C26" w:rsidRPr="00404CA7">
        <w:rPr>
          <w:rFonts w:ascii="Times New Roman" w:hAnsi="Times New Roman" w:cs="Times New Roman"/>
          <w:sz w:val="24"/>
          <w:szCs w:val="24"/>
        </w:rPr>
        <w:t xml:space="preserve"> </w:t>
      </w:r>
      <w:r w:rsidRPr="00F05084">
        <w:rPr>
          <w:rFonts w:ascii="Times New Roman" w:hAnsi="Times New Roman" w:cs="Times New Roman"/>
          <w:sz w:val="24"/>
          <w:szCs w:val="24"/>
        </w:rPr>
        <w:t>Plant δ</w:t>
      </w:r>
      <w:r w:rsidRPr="00F0508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F05084">
        <w:rPr>
          <w:rFonts w:ascii="Times New Roman" w:hAnsi="Times New Roman" w:cs="Times New Roman"/>
          <w:sz w:val="24"/>
          <w:szCs w:val="24"/>
        </w:rPr>
        <w:t>C and δ</w:t>
      </w:r>
      <w:r w:rsidRPr="00F0508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F05084">
        <w:rPr>
          <w:rFonts w:ascii="Times New Roman" w:hAnsi="Times New Roman" w:cs="Times New Roman"/>
          <w:sz w:val="24"/>
          <w:szCs w:val="24"/>
        </w:rPr>
        <w:t>N were calibrated using internal reference materials calibrated against international standards (IAEA-CH-6 and IAEA-CH-7 for carbon, IAEA-N-</w:t>
      </w:r>
      <w:proofErr w:type="gramStart"/>
      <w:r w:rsidRPr="00F0508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05084">
        <w:rPr>
          <w:rFonts w:ascii="Times New Roman" w:hAnsi="Times New Roman" w:cs="Times New Roman"/>
          <w:sz w:val="24"/>
          <w:szCs w:val="24"/>
        </w:rPr>
        <w:t xml:space="preserve"> and IAEA-N-2 for nitrogen)</w:t>
      </w:r>
      <w:r w:rsidR="009C4BE0" w:rsidRPr="00F05084">
        <w:rPr>
          <w:rFonts w:ascii="Times New Roman" w:hAnsi="Times New Roman" w:cs="Times New Roman"/>
          <w:sz w:val="24"/>
          <w:szCs w:val="24"/>
        </w:rPr>
        <w:t xml:space="preserve"> (Table </w:t>
      </w:r>
      <w:r w:rsidR="000D7A03" w:rsidRPr="00F05084">
        <w:rPr>
          <w:rFonts w:ascii="Times New Roman" w:hAnsi="Times New Roman" w:cs="Times New Roman"/>
          <w:sz w:val="24"/>
          <w:szCs w:val="24"/>
        </w:rPr>
        <w:t>S</w:t>
      </w:r>
      <w:r w:rsidR="007D6CEC" w:rsidRPr="00F05084">
        <w:rPr>
          <w:rFonts w:ascii="Times New Roman" w:hAnsi="Times New Roman" w:cs="Times New Roman"/>
          <w:sz w:val="24"/>
          <w:szCs w:val="24"/>
        </w:rPr>
        <w:t>4</w:t>
      </w:r>
      <w:r w:rsidR="009C4BE0" w:rsidRPr="00F05084">
        <w:rPr>
          <w:rFonts w:ascii="Times New Roman" w:hAnsi="Times New Roman" w:cs="Times New Roman"/>
          <w:sz w:val="24"/>
          <w:szCs w:val="24"/>
        </w:rPr>
        <w:t>)</w:t>
      </w:r>
      <w:r w:rsidRPr="00F05084">
        <w:rPr>
          <w:rFonts w:ascii="Times New Roman" w:hAnsi="Times New Roman" w:cs="Times New Roman"/>
          <w:sz w:val="24"/>
          <w:szCs w:val="24"/>
        </w:rPr>
        <w:t>.</w:t>
      </w:r>
      <w:r w:rsidR="00066C26" w:rsidRPr="00F05084">
        <w:rPr>
          <w:rFonts w:ascii="Times New Roman" w:hAnsi="Times New Roman" w:cs="Times New Roman"/>
          <w:sz w:val="24"/>
          <w:szCs w:val="24"/>
        </w:rPr>
        <w:t xml:space="preserve"> A two-point calibration method was followed </w:t>
      </w:r>
      <w:r w:rsidR="000D7A03" w:rsidRPr="00F05084">
        <w:rPr>
          <w:rFonts w:ascii="Times New Roman" w:hAnsi="Times New Roman" w:cs="Times New Roman"/>
          <w:sz w:val="24"/>
          <w:szCs w:val="24"/>
        </w:rPr>
        <w:t xml:space="preserve">using </w:t>
      </w:r>
      <w:r w:rsidR="00066C26" w:rsidRPr="00F05084">
        <w:rPr>
          <w:rFonts w:ascii="Times New Roman" w:hAnsi="Times New Roman" w:cs="Times New Roman"/>
          <w:sz w:val="24"/>
          <w:szCs w:val="24"/>
        </w:rPr>
        <w:t>a Kragten-type spreadsheet to calculate an individual sample’s measurement uncertainty</w:t>
      </w:r>
      <w:r w:rsidR="006F3474" w:rsidRPr="00F05084">
        <w:rPr>
          <w:rFonts w:ascii="Times New Roman" w:hAnsi="Times New Roman" w:cs="Times New Roman"/>
          <w:sz w:val="24"/>
          <w:szCs w:val="24"/>
        </w:rPr>
        <w:t xml:space="preserve"> (Kragten, 1994). </w:t>
      </w:r>
      <w:r w:rsidR="00066C26" w:rsidRPr="00F05084">
        <w:rPr>
          <w:rFonts w:ascii="Times New Roman" w:hAnsi="Times New Roman" w:cs="Times New Roman"/>
          <w:sz w:val="24"/>
          <w:szCs w:val="24"/>
        </w:rPr>
        <w:t>Measurement uncertainty following Kragten average</w:t>
      </w:r>
      <w:r w:rsidR="006F3474" w:rsidRPr="00F05084">
        <w:rPr>
          <w:rFonts w:ascii="Times New Roman" w:hAnsi="Times New Roman" w:cs="Times New Roman"/>
          <w:sz w:val="24"/>
          <w:szCs w:val="24"/>
        </w:rPr>
        <w:t>d</w:t>
      </w:r>
      <w:r w:rsidR="00066C26" w:rsidRPr="00F05084">
        <w:rPr>
          <w:rFonts w:ascii="Times New Roman" w:hAnsi="Times New Roman" w:cs="Times New Roman"/>
          <w:sz w:val="24"/>
          <w:szCs w:val="24"/>
        </w:rPr>
        <w:t xml:space="preserve"> </w:t>
      </w:r>
      <w:r w:rsidR="002A50A3" w:rsidRPr="00F05084">
        <w:rPr>
          <w:rFonts w:ascii="Times New Roman" w:hAnsi="Times New Roman" w:cs="Times New Roman"/>
          <w:sz w:val="24"/>
          <w:szCs w:val="24"/>
        </w:rPr>
        <w:t>0.0</w:t>
      </w:r>
      <w:r w:rsidR="00061A18" w:rsidRPr="00F05084">
        <w:rPr>
          <w:rFonts w:ascii="Times New Roman" w:hAnsi="Times New Roman" w:cs="Times New Roman"/>
          <w:sz w:val="24"/>
          <w:szCs w:val="24"/>
        </w:rPr>
        <w:t>6‰</w:t>
      </w:r>
      <w:r w:rsidR="00EE1480" w:rsidRPr="00F05084">
        <w:rPr>
          <w:rFonts w:ascii="Times New Roman" w:hAnsi="Times New Roman" w:cs="Times New Roman"/>
          <w:sz w:val="24"/>
          <w:szCs w:val="24"/>
        </w:rPr>
        <w:t xml:space="preserve"> for </w:t>
      </w:r>
      <w:r w:rsidR="005917E9" w:rsidRPr="00F05084">
        <w:rPr>
          <w:rFonts w:ascii="Times New Roman" w:hAnsi="Times New Roman" w:cs="Times New Roman"/>
          <w:sz w:val="24"/>
          <w:szCs w:val="24"/>
        </w:rPr>
        <w:t>δ</w:t>
      </w:r>
      <w:r w:rsidR="005917E9" w:rsidRPr="00F0508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5917E9" w:rsidRPr="00F05084">
        <w:rPr>
          <w:rFonts w:ascii="Times New Roman" w:hAnsi="Times New Roman" w:cs="Times New Roman"/>
          <w:sz w:val="24"/>
          <w:szCs w:val="24"/>
        </w:rPr>
        <w:t>C</w:t>
      </w:r>
      <w:r w:rsidR="00EE1480" w:rsidRPr="00F05084">
        <w:rPr>
          <w:rFonts w:ascii="Times New Roman" w:hAnsi="Times New Roman" w:cs="Times New Roman"/>
          <w:sz w:val="24"/>
          <w:szCs w:val="24"/>
        </w:rPr>
        <w:t xml:space="preserve"> ranging from</w:t>
      </w:r>
      <w:r w:rsidR="006339A3" w:rsidRPr="00F05084">
        <w:rPr>
          <w:rFonts w:ascii="Times New Roman" w:hAnsi="Times New Roman" w:cs="Times New Roman"/>
          <w:sz w:val="24"/>
          <w:szCs w:val="24"/>
        </w:rPr>
        <w:t xml:space="preserve"> 0.04</w:t>
      </w:r>
      <w:r w:rsidR="00061A18" w:rsidRPr="00F05084">
        <w:rPr>
          <w:rFonts w:ascii="Times New Roman" w:hAnsi="Times New Roman" w:cs="Times New Roman"/>
          <w:sz w:val="24"/>
          <w:szCs w:val="24"/>
        </w:rPr>
        <w:t>‰</w:t>
      </w:r>
      <w:r w:rsidR="00EE1480" w:rsidRPr="00F05084">
        <w:rPr>
          <w:rFonts w:ascii="Times New Roman" w:hAnsi="Times New Roman" w:cs="Times New Roman"/>
          <w:sz w:val="24"/>
          <w:szCs w:val="24"/>
        </w:rPr>
        <w:t xml:space="preserve"> to </w:t>
      </w:r>
      <w:r w:rsidR="00D67692" w:rsidRPr="00F05084">
        <w:rPr>
          <w:rFonts w:ascii="Times New Roman" w:hAnsi="Times New Roman" w:cs="Times New Roman"/>
          <w:sz w:val="24"/>
          <w:szCs w:val="24"/>
        </w:rPr>
        <w:t>0.11</w:t>
      </w:r>
      <w:r w:rsidR="00061A18" w:rsidRPr="00F05084">
        <w:rPr>
          <w:rFonts w:ascii="Times New Roman" w:hAnsi="Times New Roman" w:cs="Times New Roman"/>
          <w:sz w:val="24"/>
          <w:szCs w:val="24"/>
        </w:rPr>
        <w:t>‰</w:t>
      </w:r>
      <w:r w:rsidRPr="00F05084">
        <w:rPr>
          <w:rFonts w:ascii="Times New Roman" w:hAnsi="Times New Roman" w:cs="Times New Roman"/>
          <w:sz w:val="24"/>
          <w:szCs w:val="24"/>
        </w:rPr>
        <w:t xml:space="preserve"> for </w:t>
      </w:r>
      <w:r w:rsidR="005917E9" w:rsidRPr="00F05084">
        <w:rPr>
          <w:rFonts w:ascii="Times New Roman" w:hAnsi="Times New Roman" w:cs="Times New Roman"/>
          <w:sz w:val="24"/>
          <w:szCs w:val="24"/>
        </w:rPr>
        <w:t>δ</w:t>
      </w:r>
      <w:r w:rsidR="005917E9" w:rsidRPr="00F0508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5917E9" w:rsidRPr="00F05084">
        <w:rPr>
          <w:rFonts w:ascii="Times New Roman" w:hAnsi="Times New Roman" w:cs="Times New Roman"/>
          <w:sz w:val="24"/>
          <w:szCs w:val="24"/>
        </w:rPr>
        <w:t>N</w:t>
      </w:r>
      <w:r w:rsidR="00EE1480" w:rsidRPr="00F05084">
        <w:rPr>
          <w:rFonts w:ascii="Times New Roman" w:hAnsi="Times New Roman" w:cs="Times New Roman"/>
          <w:sz w:val="24"/>
          <w:szCs w:val="24"/>
        </w:rPr>
        <w:t xml:space="preserve"> </w:t>
      </w:r>
      <w:r w:rsidR="003A7B34" w:rsidRPr="00F05084">
        <w:rPr>
          <w:rFonts w:ascii="Times New Roman" w:hAnsi="Times New Roman" w:cs="Times New Roman"/>
          <w:sz w:val="24"/>
          <w:szCs w:val="24"/>
        </w:rPr>
        <w:t>average of 0.37</w:t>
      </w:r>
      <w:r w:rsidR="006F3474" w:rsidRPr="00F05084">
        <w:rPr>
          <w:rFonts w:ascii="Times New Roman" w:hAnsi="Times New Roman" w:cs="Times New Roman"/>
          <w:sz w:val="24"/>
          <w:szCs w:val="24"/>
        </w:rPr>
        <w:t>‰</w:t>
      </w:r>
      <w:r w:rsidR="003A7B34" w:rsidRPr="00F05084">
        <w:rPr>
          <w:rFonts w:ascii="Times New Roman" w:hAnsi="Times New Roman" w:cs="Times New Roman"/>
          <w:sz w:val="24"/>
          <w:szCs w:val="24"/>
        </w:rPr>
        <w:t xml:space="preserve"> </w:t>
      </w:r>
      <w:r w:rsidR="00EE1480" w:rsidRPr="00F05084">
        <w:rPr>
          <w:rFonts w:ascii="Times New Roman" w:hAnsi="Times New Roman" w:cs="Times New Roman"/>
          <w:sz w:val="24"/>
          <w:szCs w:val="24"/>
        </w:rPr>
        <w:t xml:space="preserve">ranging from </w:t>
      </w:r>
      <w:r w:rsidR="0089569C" w:rsidRPr="00F05084">
        <w:rPr>
          <w:rFonts w:ascii="Times New Roman" w:hAnsi="Times New Roman" w:cs="Times New Roman"/>
          <w:sz w:val="24"/>
          <w:szCs w:val="24"/>
        </w:rPr>
        <w:t>0.31</w:t>
      </w:r>
      <w:r w:rsidR="005917E9" w:rsidRPr="00F05084">
        <w:rPr>
          <w:rFonts w:ascii="Times New Roman" w:hAnsi="Times New Roman" w:cs="Times New Roman"/>
          <w:sz w:val="24"/>
          <w:szCs w:val="24"/>
        </w:rPr>
        <w:t>‰</w:t>
      </w:r>
      <w:r w:rsidR="0089569C" w:rsidRPr="00F05084">
        <w:rPr>
          <w:rFonts w:ascii="Times New Roman" w:hAnsi="Times New Roman" w:cs="Times New Roman"/>
          <w:sz w:val="24"/>
          <w:szCs w:val="24"/>
        </w:rPr>
        <w:t xml:space="preserve"> to 0.46</w:t>
      </w:r>
      <w:r w:rsidR="005917E9" w:rsidRPr="00F05084">
        <w:rPr>
          <w:rFonts w:ascii="Times New Roman" w:hAnsi="Times New Roman" w:cs="Times New Roman"/>
          <w:sz w:val="24"/>
          <w:szCs w:val="24"/>
        </w:rPr>
        <w:t>‰</w:t>
      </w:r>
      <w:r w:rsidRPr="00F05084">
        <w:rPr>
          <w:rFonts w:ascii="Times New Roman" w:hAnsi="Times New Roman" w:cs="Times New Roman"/>
          <w:sz w:val="24"/>
          <w:szCs w:val="24"/>
        </w:rPr>
        <w:t>.</w:t>
      </w:r>
    </w:p>
    <w:p w14:paraId="766C7291" w14:textId="67ABE29D" w:rsidR="00BB322B" w:rsidRPr="00404CA7" w:rsidRDefault="00EB4DB7" w:rsidP="00404CA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05084">
        <w:rPr>
          <w:rFonts w:ascii="Times New Roman" w:hAnsi="Times New Roman" w:cs="Times New Roman"/>
          <w:sz w:val="24"/>
          <w:szCs w:val="24"/>
        </w:rPr>
        <w:t xml:space="preserve">Measurement and analytical uncertainty </w:t>
      </w:r>
      <w:r w:rsidR="000D7A03" w:rsidRPr="00F05084">
        <w:rPr>
          <w:rFonts w:ascii="Times New Roman" w:hAnsi="Times New Roman" w:cs="Times New Roman"/>
          <w:sz w:val="24"/>
          <w:szCs w:val="24"/>
        </w:rPr>
        <w:t xml:space="preserve">were </w:t>
      </w:r>
      <w:r w:rsidRPr="00F05084">
        <w:rPr>
          <w:rFonts w:ascii="Times New Roman" w:hAnsi="Times New Roman" w:cs="Times New Roman"/>
          <w:sz w:val="24"/>
          <w:szCs w:val="24"/>
        </w:rPr>
        <w:t>also observed using EMA-P2</w:t>
      </w:r>
      <w:r w:rsidR="00865108" w:rsidRPr="00F05084">
        <w:rPr>
          <w:rFonts w:ascii="Times New Roman" w:hAnsi="Times New Roman" w:cs="Times New Roman"/>
          <w:sz w:val="24"/>
          <w:szCs w:val="24"/>
        </w:rPr>
        <w:t xml:space="preserve"> (</w:t>
      </w:r>
      <w:r w:rsidR="007D6CEC" w:rsidRPr="00F05084">
        <w:rPr>
          <w:rFonts w:ascii="Times New Roman" w:hAnsi="Times New Roman" w:cs="Times New Roman"/>
          <w:sz w:val="24"/>
          <w:szCs w:val="24"/>
        </w:rPr>
        <w:t xml:space="preserve">Table </w:t>
      </w:r>
      <w:r w:rsidR="000D7A03" w:rsidRPr="00F05084">
        <w:rPr>
          <w:rFonts w:ascii="Times New Roman" w:hAnsi="Times New Roman" w:cs="Times New Roman"/>
          <w:sz w:val="24"/>
          <w:szCs w:val="24"/>
        </w:rPr>
        <w:t>S</w:t>
      </w:r>
      <w:r w:rsidR="007D6CEC" w:rsidRPr="00F05084">
        <w:rPr>
          <w:rFonts w:ascii="Times New Roman" w:hAnsi="Times New Roman" w:cs="Times New Roman"/>
          <w:sz w:val="24"/>
          <w:szCs w:val="24"/>
        </w:rPr>
        <w:t>4</w:t>
      </w:r>
      <w:r w:rsidR="00865108" w:rsidRPr="00F05084">
        <w:rPr>
          <w:rFonts w:ascii="Times New Roman" w:hAnsi="Times New Roman" w:cs="Times New Roman"/>
          <w:sz w:val="24"/>
          <w:szCs w:val="24"/>
        </w:rPr>
        <w:t>)</w:t>
      </w:r>
      <w:r w:rsidR="00D415ED" w:rsidRPr="00F05084">
        <w:rPr>
          <w:rFonts w:ascii="Times New Roman" w:hAnsi="Times New Roman" w:cs="Times New Roman"/>
          <w:sz w:val="24"/>
          <w:szCs w:val="24"/>
        </w:rPr>
        <w:t xml:space="preserve"> </w:t>
      </w:r>
      <w:r w:rsidRPr="00F05084">
        <w:rPr>
          <w:rFonts w:ascii="Times New Roman" w:hAnsi="Times New Roman" w:cs="Times New Roman"/>
          <w:sz w:val="24"/>
          <w:szCs w:val="24"/>
        </w:rPr>
        <w:t>and sample duplicates following</w:t>
      </w:r>
      <w:r w:rsidR="006F3474" w:rsidRPr="00F05084">
        <w:rPr>
          <w:rFonts w:ascii="Times New Roman" w:hAnsi="Times New Roman" w:cs="Times New Roman"/>
          <w:sz w:val="24"/>
          <w:szCs w:val="24"/>
        </w:rPr>
        <w:t xml:space="preserve"> (Szpak</w:t>
      </w:r>
      <w:r w:rsidR="000D7A03" w:rsidRPr="00F05084">
        <w:rPr>
          <w:rFonts w:ascii="Times New Roman" w:hAnsi="Times New Roman" w:cs="Times New Roman"/>
          <w:sz w:val="24"/>
          <w:szCs w:val="24"/>
        </w:rPr>
        <w:t xml:space="preserve"> et al.</w:t>
      </w:r>
      <w:r w:rsidR="006F3474" w:rsidRPr="00F05084">
        <w:rPr>
          <w:rFonts w:ascii="Times New Roman" w:hAnsi="Times New Roman" w:cs="Times New Roman"/>
          <w:sz w:val="24"/>
          <w:szCs w:val="24"/>
        </w:rPr>
        <w:t>, 2017)</w:t>
      </w:r>
      <w:r w:rsidR="00865108" w:rsidRPr="00F05084">
        <w:rPr>
          <w:rFonts w:ascii="Times New Roman" w:hAnsi="Times New Roman" w:cs="Times New Roman"/>
          <w:sz w:val="24"/>
          <w:szCs w:val="24"/>
        </w:rPr>
        <w:t xml:space="preserve"> </w:t>
      </w:r>
      <w:r w:rsidR="007D6CEC" w:rsidRPr="00F0508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D6CEC" w:rsidRPr="00F05084">
        <w:rPr>
          <w:rFonts w:ascii="Times New Roman" w:hAnsi="Times New Roman" w:cs="Times New Roman"/>
          <w:sz w:val="24"/>
          <w:szCs w:val="24"/>
        </w:rPr>
        <w:t xml:space="preserve">Table </w:t>
      </w:r>
      <w:r w:rsidR="000D7A03" w:rsidRPr="00F05084">
        <w:rPr>
          <w:rFonts w:ascii="Times New Roman" w:hAnsi="Times New Roman" w:cs="Times New Roman"/>
          <w:sz w:val="24"/>
          <w:szCs w:val="24"/>
        </w:rPr>
        <w:t>S</w:t>
      </w:r>
      <w:r w:rsidR="007D6CEC" w:rsidRPr="00F05084">
        <w:rPr>
          <w:rFonts w:ascii="Times New Roman" w:hAnsi="Times New Roman" w:cs="Times New Roman"/>
          <w:sz w:val="24"/>
          <w:szCs w:val="24"/>
        </w:rPr>
        <w:t>5</w:t>
      </w:r>
      <w:r w:rsidR="00865108" w:rsidRPr="00F05084">
        <w:rPr>
          <w:rFonts w:ascii="Times New Roman" w:hAnsi="Times New Roman" w:cs="Times New Roman"/>
          <w:sz w:val="24"/>
          <w:szCs w:val="24"/>
        </w:rPr>
        <w:t>)</w:t>
      </w:r>
      <w:r w:rsidRPr="00F05084">
        <w:rPr>
          <w:rFonts w:ascii="Times New Roman" w:hAnsi="Times New Roman" w:cs="Times New Roman"/>
          <w:sz w:val="24"/>
          <w:szCs w:val="24"/>
        </w:rPr>
        <w:t>.</w:t>
      </w:r>
      <w:r w:rsidR="00615404" w:rsidRPr="00F05084">
        <w:rPr>
          <w:rFonts w:ascii="Times New Roman" w:hAnsi="Times New Roman" w:cs="Times New Roman"/>
          <w:sz w:val="24"/>
          <w:szCs w:val="24"/>
        </w:rPr>
        <w:t xml:space="preserve"> Measurement precision (the pooled standard deviations of calibration standards, the P2, and the sample duplicates) </w:t>
      </w:r>
      <w:r w:rsidR="004519B2" w:rsidRPr="00F05084">
        <w:rPr>
          <w:rFonts w:ascii="Times New Roman" w:hAnsi="Times New Roman" w:cs="Times New Roman"/>
          <w:sz w:val="24"/>
          <w:szCs w:val="24"/>
        </w:rPr>
        <w:t xml:space="preserve">was calculated to be </w:t>
      </w:r>
      <w:r w:rsidR="00283CA4" w:rsidRPr="00F05084">
        <w:rPr>
          <w:rFonts w:ascii="Times New Roman" w:hAnsi="Times New Roman" w:cs="Times New Roman"/>
          <w:sz w:val="24"/>
          <w:szCs w:val="24"/>
        </w:rPr>
        <w:t>±</w:t>
      </w:r>
      <w:r w:rsidR="00E16297" w:rsidRPr="00F05084">
        <w:rPr>
          <w:rFonts w:ascii="Times New Roman" w:hAnsi="Times New Roman" w:cs="Times New Roman"/>
          <w:sz w:val="24"/>
          <w:szCs w:val="24"/>
        </w:rPr>
        <w:t>0.07</w:t>
      </w:r>
      <w:r w:rsidR="00283CA4" w:rsidRPr="00F05084">
        <w:rPr>
          <w:rFonts w:ascii="Times New Roman" w:hAnsi="Times New Roman" w:cs="Times New Roman"/>
          <w:sz w:val="24"/>
          <w:szCs w:val="24"/>
        </w:rPr>
        <w:t>‰ for the δ</w:t>
      </w:r>
      <w:r w:rsidR="00283CA4" w:rsidRPr="00F0508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283CA4" w:rsidRPr="00F05084">
        <w:rPr>
          <w:rFonts w:ascii="Times New Roman" w:hAnsi="Times New Roman" w:cs="Times New Roman"/>
          <w:sz w:val="24"/>
          <w:szCs w:val="24"/>
        </w:rPr>
        <w:t>C and ±0.</w:t>
      </w:r>
      <w:r w:rsidR="00891AFE" w:rsidRPr="00F05084">
        <w:rPr>
          <w:rFonts w:ascii="Times New Roman" w:hAnsi="Times New Roman" w:cs="Times New Roman"/>
          <w:sz w:val="24"/>
          <w:szCs w:val="24"/>
        </w:rPr>
        <w:t>26</w:t>
      </w:r>
      <w:r w:rsidR="00283CA4" w:rsidRPr="00F05084">
        <w:rPr>
          <w:rFonts w:ascii="Times New Roman" w:hAnsi="Times New Roman" w:cs="Times New Roman"/>
          <w:sz w:val="24"/>
          <w:szCs w:val="24"/>
        </w:rPr>
        <w:t>‰ for the δ</w:t>
      </w:r>
      <w:r w:rsidR="00283CA4" w:rsidRPr="00F0508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283CA4" w:rsidRPr="00F05084">
        <w:rPr>
          <w:rFonts w:ascii="Times New Roman" w:hAnsi="Times New Roman" w:cs="Times New Roman"/>
          <w:sz w:val="24"/>
          <w:szCs w:val="24"/>
        </w:rPr>
        <w:t>N.</w:t>
      </w:r>
      <w:r w:rsidR="00471331" w:rsidRPr="00F05084">
        <w:rPr>
          <w:rFonts w:ascii="Times New Roman" w:hAnsi="Times New Roman" w:cs="Times New Roman"/>
          <w:sz w:val="24"/>
          <w:szCs w:val="24"/>
        </w:rPr>
        <w:t xml:space="preserve"> </w:t>
      </w:r>
      <w:r w:rsidR="00BB322B" w:rsidRPr="00F05084">
        <w:rPr>
          <w:rFonts w:ascii="Times New Roman" w:hAnsi="Times New Roman" w:cs="Times New Roman"/>
          <w:sz w:val="24"/>
          <w:szCs w:val="24"/>
        </w:rPr>
        <w:t>Systematic</w:t>
      </w:r>
      <w:r w:rsidR="00BB322B" w:rsidRPr="00404CA7">
        <w:rPr>
          <w:rFonts w:ascii="Times New Roman" w:hAnsi="Times New Roman" w:cs="Times New Roman"/>
          <w:sz w:val="24"/>
          <w:szCs w:val="24"/>
        </w:rPr>
        <w:t xml:space="preserve"> error was determined to be </w:t>
      </w:r>
      <w:r w:rsidR="00455FD2" w:rsidRPr="00404CA7">
        <w:rPr>
          <w:rFonts w:ascii="Times New Roman" w:hAnsi="Times New Roman" w:cs="Times New Roman"/>
          <w:sz w:val="24"/>
          <w:szCs w:val="24"/>
        </w:rPr>
        <w:t>±</w:t>
      </w:r>
      <w:r w:rsidR="008437A3" w:rsidRPr="00404CA7">
        <w:rPr>
          <w:rFonts w:ascii="Times New Roman" w:hAnsi="Times New Roman" w:cs="Times New Roman"/>
          <w:sz w:val="24"/>
          <w:szCs w:val="24"/>
        </w:rPr>
        <w:t>0.17</w:t>
      </w:r>
      <w:r w:rsidR="00455FD2" w:rsidRPr="00404CA7">
        <w:rPr>
          <w:rFonts w:ascii="Times New Roman" w:hAnsi="Times New Roman" w:cs="Times New Roman"/>
          <w:sz w:val="24"/>
          <w:szCs w:val="24"/>
        </w:rPr>
        <w:t>‰ for δ</w:t>
      </w:r>
      <w:r w:rsidR="00455FD2" w:rsidRPr="00404CA7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455FD2" w:rsidRPr="00404CA7">
        <w:rPr>
          <w:rFonts w:ascii="Times New Roman" w:hAnsi="Times New Roman" w:cs="Times New Roman"/>
          <w:sz w:val="24"/>
          <w:szCs w:val="24"/>
        </w:rPr>
        <w:t>C and ±0.</w:t>
      </w:r>
      <w:r w:rsidR="00D62ECD" w:rsidRPr="00404CA7">
        <w:rPr>
          <w:rFonts w:ascii="Times New Roman" w:hAnsi="Times New Roman" w:cs="Times New Roman"/>
          <w:sz w:val="24"/>
          <w:szCs w:val="24"/>
        </w:rPr>
        <w:t>46</w:t>
      </w:r>
      <w:r w:rsidR="00455FD2" w:rsidRPr="00404CA7">
        <w:rPr>
          <w:rFonts w:ascii="Times New Roman" w:hAnsi="Times New Roman" w:cs="Times New Roman"/>
          <w:sz w:val="24"/>
          <w:szCs w:val="24"/>
        </w:rPr>
        <w:t>‰ for δ</w:t>
      </w:r>
      <w:r w:rsidR="00455FD2" w:rsidRPr="00404CA7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455FD2" w:rsidRPr="00404CA7">
        <w:rPr>
          <w:rFonts w:ascii="Times New Roman" w:hAnsi="Times New Roman" w:cs="Times New Roman"/>
          <w:sz w:val="24"/>
          <w:szCs w:val="24"/>
        </w:rPr>
        <w:t>N based on the difference between the known and measured δ values of the check standard and the long-term standard deviation of the check standard.</w:t>
      </w:r>
    </w:p>
    <w:p w14:paraId="7C8BD541" w14:textId="4245AC44" w:rsidR="00865108" w:rsidRDefault="00D95C03" w:rsidP="00404CA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04CA7">
        <w:rPr>
          <w:rFonts w:ascii="Times New Roman" w:hAnsi="Times New Roman" w:cs="Times New Roman"/>
          <w:sz w:val="24"/>
          <w:szCs w:val="24"/>
        </w:rPr>
        <w:t>Total analytical uncertainty, calculated as per Szpak (2017)</w:t>
      </w:r>
      <w:r w:rsidR="0010348B">
        <w:rPr>
          <w:rFonts w:ascii="Times New Roman" w:hAnsi="Times New Roman" w:cs="Times New Roman"/>
          <w:sz w:val="24"/>
          <w:szCs w:val="24"/>
        </w:rPr>
        <w:t>,</w:t>
      </w:r>
      <w:r w:rsidRPr="00404CA7">
        <w:rPr>
          <w:rFonts w:ascii="Times New Roman" w:hAnsi="Times New Roman" w:cs="Times New Roman"/>
          <w:sz w:val="24"/>
          <w:szCs w:val="24"/>
        </w:rPr>
        <w:t xml:space="preserve"> was estimated to be 0.19</w:t>
      </w:r>
      <w:r w:rsidR="00491EF7" w:rsidRPr="00404CA7">
        <w:rPr>
          <w:rFonts w:ascii="Times New Roman" w:hAnsi="Times New Roman" w:cs="Times New Roman"/>
          <w:sz w:val="24"/>
          <w:szCs w:val="24"/>
        </w:rPr>
        <w:t>‰ for</w:t>
      </w:r>
      <w:r w:rsidR="00BB322B" w:rsidRPr="00404CA7">
        <w:rPr>
          <w:rFonts w:ascii="Times New Roman" w:hAnsi="Times New Roman" w:cs="Times New Roman"/>
          <w:sz w:val="24"/>
          <w:szCs w:val="24"/>
        </w:rPr>
        <w:t xml:space="preserve"> δ</w:t>
      </w:r>
      <w:r w:rsidR="00BB322B" w:rsidRPr="00404CA7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BB322B" w:rsidRPr="00404CA7">
        <w:rPr>
          <w:rFonts w:ascii="Times New Roman" w:hAnsi="Times New Roman" w:cs="Times New Roman"/>
          <w:sz w:val="24"/>
          <w:szCs w:val="24"/>
        </w:rPr>
        <w:t>C and 0.53‰ for δ</w:t>
      </w:r>
      <w:r w:rsidR="00BB322B" w:rsidRPr="00404CA7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BB322B" w:rsidRPr="00404CA7">
        <w:rPr>
          <w:rFonts w:ascii="Times New Roman" w:hAnsi="Times New Roman" w:cs="Times New Roman"/>
          <w:sz w:val="24"/>
          <w:szCs w:val="24"/>
        </w:rPr>
        <w:t>N</w:t>
      </w:r>
      <w:r w:rsidR="00932C89" w:rsidRPr="00404CA7">
        <w:rPr>
          <w:rFonts w:ascii="Times New Roman" w:hAnsi="Times New Roman" w:cs="Times New Roman"/>
          <w:sz w:val="24"/>
          <w:szCs w:val="24"/>
        </w:rPr>
        <w:t>.</w:t>
      </w:r>
      <w:r w:rsidR="00471331" w:rsidRPr="00404CA7">
        <w:rPr>
          <w:rFonts w:ascii="Times New Roman" w:hAnsi="Times New Roman" w:cs="Times New Roman"/>
          <w:sz w:val="24"/>
          <w:szCs w:val="24"/>
        </w:rPr>
        <w:t xml:space="preserve"> </w:t>
      </w:r>
      <w:r w:rsidR="00B705E7" w:rsidRPr="00404CA7">
        <w:rPr>
          <w:rFonts w:ascii="Times New Roman" w:hAnsi="Times New Roman" w:cs="Times New Roman"/>
          <w:sz w:val="24"/>
          <w:szCs w:val="24"/>
        </w:rPr>
        <w:t xml:space="preserve">Following Nitsch et al. </w:t>
      </w:r>
      <w:r w:rsidR="00DD7A38" w:rsidRPr="00404CA7">
        <w:rPr>
          <w:rFonts w:ascii="Times New Roman" w:hAnsi="Times New Roman" w:cs="Times New Roman"/>
          <w:sz w:val="24"/>
          <w:szCs w:val="24"/>
        </w:rPr>
        <w:t>(2015)</w:t>
      </w:r>
      <w:r w:rsidR="00B705E7" w:rsidRPr="00404CA7">
        <w:rPr>
          <w:rFonts w:ascii="Times New Roman" w:hAnsi="Times New Roman" w:cs="Times New Roman"/>
          <w:sz w:val="24"/>
          <w:szCs w:val="24"/>
        </w:rPr>
        <w:t xml:space="preserve"> and Styring et al</w:t>
      </w:r>
      <w:r w:rsidR="0010348B">
        <w:rPr>
          <w:rFonts w:ascii="Times New Roman" w:hAnsi="Times New Roman" w:cs="Times New Roman"/>
          <w:sz w:val="24"/>
          <w:szCs w:val="24"/>
        </w:rPr>
        <w:t>.</w:t>
      </w:r>
      <w:r w:rsidR="00B705E7" w:rsidRPr="00404CA7">
        <w:rPr>
          <w:rFonts w:ascii="Times New Roman" w:hAnsi="Times New Roman" w:cs="Times New Roman"/>
          <w:sz w:val="24"/>
          <w:szCs w:val="24"/>
        </w:rPr>
        <w:t xml:space="preserve"> </w:t>
      </w:r>
      <w:r w:rsidR="00DD7A38" w:rsidRPr="00404CA7">
        <w:rPr>
          <w:rFonts w:ascii="Times New Roman" w:hAnsi="Times New Roman" w:cs="Times New Roman"/>
          <w:sz w:val="24"/>
          <w:szCs w:val="24"/>
        </w:rPr>
        <w:t>(2017)</w:t>
      </w:r>
      <w:r w:rsidR="00B705E7" w:rsidRPr="00404CA7">
        <w:rPr>
          <w:rFonts w:ascii="Times New Roman" w:hAnsi="Times New Roman" w:cs="Times New Roman"/>
          <w:sz w:val="24"/>
          <w:szCs w:val="24"/>
        </w:rPr>
        <w:t>, a charring correction of -0.11</w:t>
      </w:r>
      <w:r w:rsidR="00B705E7" w:rsidRPr="00404CA7">
        <w:rPr>
          <w:rFonts w:ascii="Times New Roman" w:eastAsia="Times New Roman" w:hAnsi="Times New Roman" w:cs="Times New Roman"/>
          <w:sz w:val="24"/>
          <w:szCs w:val="24"/>
        </w:rPr>
        <w:t>‰</w:t>
      </w:r>
      <w:r w:rsidR="00B705E7" w:rsidRPr="00404CA7">
        <w:rPr>
          <w:rFonts w:ascii="Times New Roman" w:hAnsi="Times New Roman" w:cs="Times New Roman"/>
          <w:sz w:val="24"/>
          <w:szCs w:val="24"/>
        </w:rPr>
        <w:t xml:space="preserve"> for δ</w:t>
      </w:r>
      <w:r w:rsidR="00B705E7" w:rsidRPr="00404CA7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B705E7" w:rsidRPr="00404CA7">
        <w:rPr>
          <w:rFonts w:ascii="Times New Roman" w:hAnsi="Times New Roman" w:cs="Times New Roman"/>
          <w:sz w:val="24"/>
          <w:szCs w:val="24"/>
        </w:rPr>
        <w:t>C and -0.31</w:t>
      </w:r>
      <w:r w:rsidR="00B705E7" w:rsidRPr="00404CA7">
        <w:rPr>
          <w:rFonts w:ascii="Times New Roman" w:eastAsia="Times New Roman" w:hAnsi="Times New Roman" w:cs="Times New Roman"/>
          <w:sz w:val="24"/>
          <w:szCs w:val="24"/>
        </w:rPr>
        <w:t xml:space="preserve">‰ for </w:t>
      </w:r>
      <w:r w:rsidR="00B705E7" w:rsidRPr="00404CA7">
        <w:rPr>
          <w:rFonts w:ascii="Times New Roman" w:hAnsi="Times New Roman" w:cs="Times New Roman"/>
          <w:sz w:val="24"/>
          <w:szCs w:val="24"/>
        </w:rPr>
        <w:t>δ</w:t>
      </w:r>
      <w:r w:rsidR="00B705E7" w:rsidRPr="00404CA7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B705E7" w:rsidRPr="00404CA7">
        <w:rPr>
          <w:rFonts w:ascii="Times New Roman" w:hAnsi="Times New Roman" w:cs="Times New Roman"/>
          <w:sz w:val="24"/>
          <w:szCs w:val="24"/>
        </w:rPr>
        <w:t xml:space="preserve">N was applied. Statistical analyses were carried out using Rstats </w:t>
      </w:r>
      <w:r w:rsidR="00DD7A38" w:rsidRPr="00404CA7">
        <w:rPr>
          <w:rFonts w:ascii="Times New Roman" w:hAnsi="Times New Roman" w:cs="Times New Roman"/>
          <w:sz w:val="24"/>
          <w:szCs w:val="24"/>
        </w:rPr>
        <w:t>(R Core Team, 20</w:t>
      </w:r>
      <w:r w:rsidR="003F3F8F">
        <w:rPr>
          <w:rFonts w:ascii="Times New Roman" w:hAnsi="Times New Roman" w:cs="Times New Roman"/>
          <w:sz w:val="24"/>
          <w:szCs w:val="24"/>
        </w:rPr>
        <w:t>20</w:t>
      </w:r>
      <w:r w:rsidR="00B705E7" w:rsidRPr="00404CA7">
        <w:rPr>
          <w:rFonts w:ascii="Times New Roman" w:hAnsi="Times New Roman" w:cs="Times New Roman"/>
          <w:sz w:val="24"/>
          <w:szCs w:val="24"/>
        </w:rPr>
        <w:t>.</w:t>
      </w:r>
    </w:p>
    <w:p w14:paraId="54B1970B" w14:textId="77777777" w:rsidR="0010348B" w:rsidRPr="00404CA7" w:rsidRDefault="0010348B" w:rsidP="001034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EC1DEC" w14:textId="7DF32C07" w:rsidR="003A33D8" w:rsidRPr="00404CA7" w:rsidRDefault="00AE5C5C" w:rsidP="00404CA7">
      <w:pPr>
        <w:pStyle w:val="Captio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Ref65844358"/>
      <w:r w:rsidRPr="00404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Supplementary </w:t>
      </w:r>
      <w:r w:rsidR="00865108" w:rsidRPr="00404C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Table </w:t>
      </w:r>
      <w:bookmarkEnd w:id="3"/>
      <w:r w:rsidRPr="00404CA7">
        <w:rPr>
          <w:rFonts w:ascii="Times New Roman" w:hAnsi="Times New Roman" w:cs="Times New Roman"/>
          <w:b/>
          <w:bCs/>
          <w:color w:val="auto"/>
          <w:sz w:val="24"/>
          <w:szCs w:val="24"/>
        </w:rPr>
        <w:t>S</w:t>
      </w:r>
      <w:r w:rsidR="008E7043" w:rsidRPr="00404CA7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404CA7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865108" w:rsidRPr="00404CA7">
        <w:rPr>
          <w:rFonts w:ascii="Times New Roman" w:hAnsi="Times New Roman" w:cs="Times New Roman"/>
          <w:color w:val="auto"/>
          <w:sz w:val="24"/>
          <w:szCs w:val="24"/>
        </w:rPr>
        <w:t xml:space="preserve"> Mean and standard deviation of all check and calibration standards for the analytical sessions from which the data presented are derived.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070"/>
        <w:gridCol w:w="1294"/>
        <w:gridCol w:w="1001"/>
        <w:gridCol w:w="1110"/>
      </w:tblGrid>
      <w:tr w:rsidR="00943F80" w:rsidRPr="00BE5D13" w14:paraId="5BDC0149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26AB5D49" w14:textId="77777777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Standard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267F5B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Number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F084A0" w14:textId="54312439" w:rsidR="001326F5" w:rsidRPr="00BE5D13" w:rsidRDefault="00DD2140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</w:t>
            </w: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13</w:t>
            </w: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mean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1CBB4D" w14:textId="29266786" w:rsidR="001326F5" w:rsidRPr="00BE5D13" w:rsidRDefault="003C476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</w:t>
            </w: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13</w:t>
            </w: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Sd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4A5642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Session</w:t>
            </w:r>
          </w:p>
        </w:tc>
      </w:tr>
      <w:tr w:rsidR="00943F80" w:rsidRPr="00BE5D13" w14:paraId="59683B01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222A2929" w14:textId="77777777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79C2FD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3A4D7C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-10.45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BB6543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28A5AA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180924</w:t>
            </w:r>
          </w:p>
        </w:tc>
      </w:tr>
      <w:tr w:rsidR="00943F80" w:rsidRPr="00BE5D13" w14:paraId="23DAF792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0EAC83D0" w14:textId="77777777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CH7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496C00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C100A3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-32.15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422F60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205E9F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180924</w:t>
            </w:r>
          </w:p>
        </w:tc>
      </w:tr>
      <w:tr w:rsidR="00943F80" w:rsidRPr="00BE5D13" w14:paraId="2E6F5F55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22584E9E" w14:textId="77777777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CCCE2E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0E78D4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-28.33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3E26C0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613D08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180924</w:t>
            </w:r>
          </w:p>
        </w:tc>
      </w:tr>
      <w:tr w:rsidR="00943F80" w:rsidRPr="00BE5D13" w14:paraId="7F73DCB4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01A90A70" w14:textId="643FB8C7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ALANINE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0213E6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C234A6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-27.18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6A9E4C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4782DC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180924</w:t>
            </w:r>
          </w:p>
        </w:tc>
      </w:tr>
      <w:tr w:rsidR="00943F80" w:rsidRPr="00BE5D13" w14:paraId="065FEC08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1AE6DABB" w14:textId="77777777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61FCCB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2BCED0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-10.45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A9DDF4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B48BB2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180906</w:t>
            </w:r>
          </w:p>
        </w:tc>
      </w:tr>
      <w:tr w:rsidR="00943F80" w:rsidRPr="00BE5D13" w14:paraId="2B76ADC5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28EEA383" w14:textId="77777777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039053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C4B681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-32.15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9A35B3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0AEEC4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180906</w:t>
            </w:r>
          </w:p>
        </w:tc>
      </w:tr>
      <w:tr w:rsidR="00943F80" w:rsidRPr="00BE5D13" w14:paraId="1F6D2A00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02F52CDF" w14:textId="77777777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C7135F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3EEB5E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-28.24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D86D68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EA1D27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180906</w:t>
            </w:r>
          </w:p>
        </w:tc>
      </w:tr>
      <w:tr w:rsidR="00943F80" w:rsidRPr="00BE5D13" w14:paraId="08597246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39F10AC2" w14:textId="7BA0A8D8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ALANINE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367643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63D49D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-27.15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E050A4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8299F8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180906</w:t>
            </w:r>
          </w:p>
        </w:tc>
      </w:tr>
      <w:tr w:rsidR="00943F80" w:rsidRPr="00BE5D13" w14:paraId="1B2CD7E3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6A819D3A" w14:textId="77777777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79A3F3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9347A5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-10.45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30386B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F1328C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180905</w:t>
            </w:r>
          </w:p>
        </w:tc>
      </w:tr>
      <w:tr w:rsidR="00943F80" w:rsidRPr="00BE5D13" w14:paraId="4D2B87B7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2262EDB1" w14:textId="77777777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456B0E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28C411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-32.15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F67AB1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CDD32F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180905</w:t>
            </w:r>
          </w:p>
        </w:tc>
      </w:tr>
      <w:tr w:rsidR="00943F80" w:rsidRPr="00BE5D13" w14:paraId="52CCA951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1A0268ED" w14:textId="77777777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7FFFB9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823BD0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-28.26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3D9213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19B1F3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180905</w:t>
            </w:r>
          </w:p>
        </w:tc>
      </w:tr>
      <w:tr w:rsidR="00943F80" w:rsidRPr="00BE5D13" w14:paraId="20468BF4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108873F3" w14:textId="5D7A6D0A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ALANINE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D4FDDA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1B8676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-27.17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0236C7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FC6F4B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180905</w:t>
            </w:r>
          </w:p>
        </w:tc>
      </w:tr>
      <w:tr w:rsidR="00943F80" w:rsidRPr="00BE5D13" w14:paraId="7EF68A35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4D73E535" w14:textId="77777777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2D0CB9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4E19AE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-10.45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3C0771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F67514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180813a</w:t>
            </w:r>
          </w:p>
        </w:tc>
      </w:tr>
      <w:tr w:rsidR="00943F80" w:rsidRPr="00BE5D13" w14:paraId="082FD953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5320FC87" w14:textId="77777777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84A8D3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34D8212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-32.15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8390BB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542584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180813a</w:t>
            </w:r>
          </w:p>
        </w:tc>
      </w:tr>
      <w:tr w:rsidR="00943F80" w:rsidRPr="00BE5D13" w14:paraId="4C15179A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2EB10A9D" w14:textId="77777777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F0EB1F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78E60B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-28.29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1E0F69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641F9B3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180813a</w:t>
            </w:r>
          </w:p>
        </w:tc>
      </w:tr>
      <w:tr w:rsidR="00943F80" w:rsidRPr="00BE5D13" w14:paraId="67A2E1C3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60374509" w14:textId="3CB5FB2A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ALANINE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605F28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2F6928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-27.11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E20564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F58958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180813a</w:t>
            </w:r>
          </w:p>
        </w:tc>
      </w:tr>
      <w:tr w:rsidR="00943F80" w:rsidRPr="00BE5D13" w14:paraId="226CB1C3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6EBBEC26" w14:textId="77777777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5F66BD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F54117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-10.45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3CF06CA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4461E6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190430</w:t>
            </w:r>
          </w:p>
        </w:tc>
      </w:tr>
      <w:tr w:rsidR="00943F80" w:rsidRPr="00BE5D13" w14:paraId="20DD28E3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3EEC4D52" w14:textId="77777777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5F2792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7DCB46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-32.15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EC4853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9F506C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190430</w:t>
            </w:r>
          </w:p>
        </w:tc>
      </w:tr>
      <w:tr w:rsidR="00943F80" w:rsidRPr="00BE5D13" w14:paraId="22C90B6F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5F764449" w14:textId="77777777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268AB8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A4ABC0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-28.27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5DEF11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A94501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190430</w:t>
            </w:r>
          </w:p>
        </w:tc>
      </w:tr>
      <w:tr w:rsidR="00943F80" w:rsidRPr="00BE5D13" w14:paraId="4A362A6E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15C87386" w14:textId="2C714EA1" w:rsidR="001326F5" w:rsidRPr="00BE5D13" w:rsidRDefault="001326F5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ALANINE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04991F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9731201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-27.17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867EBE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B8F259" w14:textId="77777777" w:rsidR="001326F5" w:rsidRPr="00BE5D13" w:rsidRDefault="001326F5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190430</w:t>
            </w:r>
          </w:p>
        </w:tc>
      </w:tr>
      <w:tr w:rsidR="00943F80" w:rsidRPr="00BE5D13" w14:paraId="7BDCE9DC" w14:textId="77777777" w:rsidTr="00BE5D13">
        <w:trPr>
          <w:trHeight w:val="614"/>
        </w:trPr>
        <w:tc>
          <w:tcPr>
            <w:tcW w:w="0" w:type="auto"/>
            <w:shd w:val="clear" w:color="auto" w:fill="auto"/>
            <w:noWrap/>
            <w:vAlign w:val="bottom"/>
          </w:tcPr>
          <w:p w14:paraId="2F807793" w14:textId="36212090" w:rsidR="003663EA" w:rsidRPr="00BE5D13" w:rsidRDefault="003663EA" w:rsidP="00BE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Standard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781EC9" w14:textId="2FEAF62D" w:rsidR="003663EA" w:rsidRPr="00BE5D13" w:rsidRDefault="003663EA" w:rsidP="00BE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Number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4203CD" w14:textId="18288B2C" w:rsidR="003663EA" w:rsidRPr="00BE5D13" w:rsidRDefault="00AC6DB2" w:rsidP="00BE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</w:t>
            </w: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BE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3663EA" w:rsidRPr="00BE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mean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988FD6" w14:textId="27233274" w:rsidR="003663EA" w:rsidRPr="00BE5D13" w:rsidRDefault="00AC6DB2" w:rsidP="00BE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</w:t>
            </w: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BE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S</w:t>
            </w:r>
            <w:r w:rsidR="003663EA" w:rsidRPr="00BE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D2DFB4" w14:textId="4793B97A" w:rsidR="003663EA" w:rsidRPr="00BE5D13" w:rsidRDefault="003663EA" w:rsidP="00BE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Session</w:t>
            </w:r>
          </w:p>
        </w:tc>
      </w:tr>
      <w:tr w:rsidR="00943F80" w:rsidRPr="00BE5D13" w14:paraId="5216D3D7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</w:tcPr>
          <w:p w14:paraId="4961869F" w14:textId="73AD822A" w:rsidR="003663EA" w:rsidRPr="00BE5D13" w:rsidRDefault="003663EA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N1</w:t>
            </w:r>
          </w:p>
        </w:tc>
        <w:tc>
          <w:tcPr>
            <w:tcW w:w="0" w:type="auto"/>
            <w:shd w:val="clear" w:color="auto" w:fill="auto"/>
            <w:noWrap/>
          </w:tcPr>
          <w:p w14:paraId="3D765C33" w14:textId="626787DB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14:paraId="00BBF396" w14:textId="38D3CD7A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-0.40</w:t>
            </w:r>
          </w:p>
        </w:tc>
        <w:tc>
          <w:tcPr>
            <w:tcW w:w="0" w:type="auto"/>
            <w:shd w:val="clear" w:color="auto" w:fill="auto"/>
            <w:noWrap/>
          </w:tcPr>
          <w:p w14:paraId="457C79EA" w14:textId="307E90E5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</w:tcPr>
          <w:p w14:paraId="535DD73B" w14:textId="0289774A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180925</w:t>
            </w:r>
          </w:p>
        </w:tc>
      </w:tr>
      <w:tr w:rsidR="00943F80" w:rsidRPr="00BE5D13" w14:paraId="31418083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</w:tcPr>
          <w:p w14:paraId="2D93AAAF" w14:textId="6EB1FA0B" w:rsidR="003663EA" w:rsidRPr="00BE5D13" w:rsidRDefault="003663EA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N2</w:t>
            </w:r>
          </w:p>
        </w:tc>
        <w:tc>
          <w:tcPr>
            <w:tcW w:w="0" w:type="auto"/>
            <w:shd w:val="clear" w:color="auto" w:fill="auto"/>
            <w:noWrap/>
          </w:tcPr>
          <w:p w14:paraId="1507C262" w14:textId="3CD25FA0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14:paraId="65B8F607" w14:textId="6DAB4F9E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20.30</w:t>
            </w:r>
          </w:p>
        </w:tc>
        <w:tc>
          <w:tcPr>
            <w:tcW w:w="0" w:type="auto"/>
            <w:shd w:val="clear" w:color="auto" w:fill="auto"/>
            <w:noWrap/>
          </w:tcPr>
          <w:p w14:paraId="03C34EE0" w14:textId="601A6013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</w:tcPr>
          <w:p w14:paraId="76B5A32A" w14:textId="6EE4A685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180925</w:t>
            </w:r>
          </w:p>
        </w:tc>
      </w:tr>
      <w:tr w:rsidR="00943F80" w:rsidRPr="00BE5D13" w14:paraId="5538A729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</w:tcPr>
          <w:p w14:paraId="4CD164A9" w14:textId="54D5328D" w:rsidR="003663EA" w:rsidRPr="00BE5D13" w:rsidRDefault="003663EA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P2</w:t>
            </w:r>
          </w:p>
        </w:tc>
        <w:tc>
          <w:tcPr>
            <w:tcW w:w="0" w:type="auto"/>
            <w:shd w:val="clear" w:color="auto" w:fill="auto"/>
            <w:noWrap/>
          </w:tcPr>
          <w:p w14:paraId="180F7B3E" w14:textId="12013D57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14:paraId="24F7B6D1" w14:textId="549AFE95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-2.12</w:t>
            </w:r>
          </w:p>
        </w:tc>
        <w:tc>
          <w:tcPr>
            <w:tcW w:w="0" w:type="auto"/>
            <w:shd w:val="clear" w:color="auto" w:fill="auto"/>
            <w:noWrap/>
          </w:tcPr>
          <w:p w14:paraId="4E2D39BB" w14:textId="59257B03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</w:tcPr>
          <w:p w14:paraId="380C918D" w14:textId="0DECF69D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180925</w:t>
            </w:r>
          </w:p>
        </w:tc>
      </w:tr>
      <w:tr w:rsidR="00943F80" w:rsidRPr="00BE5D13" w14:paraId="73BD63A7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</w:tcPr>
          <w:p w14:paraId="558BC028" w14:textId="21B7D29F" w:rsidR="003663EA" w:rsidRPr="00BE5D13" w:rsidRDefault="003663EA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ALANINE</w:t>
            </w:r>
          </w:p>
        </w:tc>
        <w:tc>
          <w:tcPr>
            <w:tcW w:w="0" w:type="auto"/>
            <w:shd w:val="clear" w:color="auto" w:fill="auto"/>
            <w:noWrap/>
          </w:tcPr>
          <w:p w14:paraId="6D57A302" w14:textId="41EFB281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14:paraId="561573D1" w14:textId="239FD8DB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-2.23</w:t>
            </w:r>
          </w:p>
        </w:tc>
        <w:tc>
          <w:tcPr>
            <w:tcW w:w="0" w:type="auto"/>
            <w:shd w:val="clear" w:color="auto" w:fill="auto"/>
            <w:noWrap/>
          </w:tcPr>
          <w:p w14:paraId="10090EF1" w14:textId="464F02CE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</w:tcPr>
          <w:p w14:paraId="468EEA40" w14:textId="602B69FB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180925</w:t>
            </w:r>
          </w:p>
        </w:tc>
      </w:tr>
      <w:tr w:rsidR="00943F80" w:rsidRPr="00BE5D13" w14:paraId="71D5F2E3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</w:tcPr>
          <w:p w14:paraId="7B1655AC" w14:textId="7C8DB785" w:rsidR="003663EA" w:rsidRPr="00BE5D13" w:rsidRDefault="003663EA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N1</w:t>
            </w:r>
          </w:p>
        </w:tc>
        <w:tc>
          <w:tcPr>
            <w:tcW w:w="0" w:type="auto"/>
            <w:shd w:val="clear" w:color="auto" w:fill="auto"/>
            <w:noWrap/>
          </w:tcPr>
          <w:p w14:paraId="22E19136" w14:textId="63C65463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14:paraId="428C837B" w14:textId="4AA04988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-0.40</w:t>
            </w:r>
          </w:p>
        </w:tc>
        <w:tc>
          <w:tcPr>
            <w:tcW w:w="0" w:type="auto"/>
            <w:shd w:val="clear" w:color="auto" w:fill="auto"/>
            <w:noWrap/>
          </w:tcPr>
          <w:p w14:paraId="239CEEBC" w14:textId="0231D202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0.32</w:t>
            </w:r>
          </w:p>
        </w:tc>
        <w:tc>
          <w:tcPr>
            <w:tcW w:w="0" w:type="auto"/>
            <w:shd w:val="clear" w:color="auto" w:fill="auto"/>
            <w:noWrap/>
          </w:tcPr>
          <w:p w14:paraId="567F6F19" w14:textId="4C5243E8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180907A</w:t>
            </w:r>
          </w:p>
        </w:tc>
      </w:tr>
      <w:tr w:rsidR="00943F80" w:rsidRPr="00BE5D13" w14:paraId="718E2EC0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</w:tcPr>
          <w:p w14:paraId="782D7806" w14:textId="0B04096F" w:rsidR="003663EA" w:rsidRPr="00BE5D13" w:rsidRDefault="003663EA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N2</w:t>
            </w:r>
          </w:p>
        </w:tc>
        <w:tc>
          <w:tcPr>
            <w:tcW w:w="0" w:type="auto"/>
            <w:shd w:val="clear" w:color="auto" w:fill="auto"/>
            <w:noWrap/>
          </w:tcPr>
          <w:p w14:paraId="03627099" w14:textId="34EA8BE4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14:paraId="72865F24" w14:textId="250575E2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20.30</w:t>
            </w:r>
          </w:p>
        </w:tc>
        <w:tc>
          <w:tcPr>
            <w:tcW w:w="0" w:type="auto"/>
            <w:shd w:val="clear" w:color="auto" w:fill="auto"/>
            <w:noWrap/>
          </w:tcPr>
          <w:p w14:paraId="27FCE5CF" w14:textId="5D882096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</w:tcPr>
          <w:p w14:paraId="2C09083F" w14:textId="4A571141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180907A</w:t>
            </w:r>
          </w:p>
        </w:tc>
      </w:tr>
      <w:tr w:rsidR="00943F80" w:rsidRPr="00BE5D13" w14:paraId="68E0ACC8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</w:tcPr>
          <w:p w14:paraId="6D307BCB" w14:textId="093DC0A2" w:rsidR="003663EA" w:rsidRPr="00BE5D13" w:rsidRDefault="003663EA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P2</w:t>
            </w:r>
          </w:p>
        </w:tc>
        <w:tc>
          <w:tcPr>
            <w:tcW w:w="0" w:type="auto"/>
            <w:shd w:val="clear" w:color="auto" w:fill="auto"/>
            <w:noWrap/>
          </w:tcPr>
          <w:p w14:paraId="780A0A03" w14:textId="2113CE69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14:paraId="342F0B41" w14:textId="0FE25788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-1.53</w:t>
            </w:r>
          </w:p>
        </w:tc>
        <w:tc>
          <w:tcPr>
            <w:tcW w:w="0" w:type="auto"/>
            <w:shd w:val="clear" w:color="auto" w:fill="auto"/>
            <w:noWrap/>
          </w:tcPr>
          <w:p w14:paraId="0BCF8153" w14:textId="7944B786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</w:tcPr>
          <w:p w14:paraId="32A11649" w14:textId="5C417595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180907A</w:t>
            </w:r>
          </w:p>
        </w:tc>
      </w:tr>
      <w:tr w:rsidR="00943F80" w:rsidRPr="00BE5D13" w14:paraId="4C1DCC17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</w:tcPr>
          <w:p w14:paraId="06892065" w14:textId="2417E193" w:rsidR="003663EA" w:rsidRPr="00BE5D13" w:rsidRDefault="003663EA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ALANINE</w:t>
            </w:r>
          </w:p>
        </w:tc>
        <w:tc>
          <w:tcPr>
            <w:tcW w:w="0" w:type="auto"/>
            <w:shd w:val="clear" w:color="auto" w:fill="auto"/>
            <w:noWrap/>
          </w:tcPr>
          <w:p w14:paraId="55AC843F" w14:textId="1BBB1515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14:paraId="565A525E" w14:textId="7324772E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-1.74</w:t>
            </w:r>
          </w:p>
        </w:tc>
        <w:tc>
          <w:tcPr>
            <w:tcW w:w="0" w:type="auto"/>
            <w:shd w:val="clear" w:color="auto" w:fill="auto"/>
            <w:noWrap/>
          </w:tcPr>
          <w:p w14:paraId="6216B15E" w14:textId="58FD1486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0.20</w:t>
            </w:r>
          </w:p>
        </w:tc>
        <w:tc>
          <w:tcPr>
            <w:tcW w:w="0" w:type="auto"/>
            <w:shd w:val="clear" w:color="auto" w:fill="auto"/>
            <w:noWrap/>
          </w:tcPr>
          <w:p w14:paraId="1B9F5F75" w14:textId="0009396B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180907A</w:t>
            </w:r>
          </w:p>
        </w:tc>
      </w:tr>
      <w:tr w:rsidR="00943F80" w:rsidRPr="00BE5D13" w14:paraId="46012433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</w:tcPr>
          <w:p w14:paraId="3D5F0B2F" w14:textId="7CEC5E16" w:rsidR="003663EA" w:rsidRPr="00BE5D13" w:rsidRDefault="003663EA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N1</w:t>
            </w:r>
          </w:p>
        </w:tc>
        <w:tc>
          <w:tcPr>
            <w:tcW w:w="0" w:type="auto"/>
            <w:shd w:val="clear" w:color="auto" w:fill="auto"/>
            <w:noWrap/>
          </w:tcPr>
          <w:p w14:paraId="023CE80A" w14:textId="12E2763F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14:paraId="759E7290" w14:textId="14DF0091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-0.40</w:t>
            </w:r>
          </w:p>
        </w:tc>
        <w:tc>
          <w:tcPr>
            <w:tcW w:w="0" w:type="auto"/>
            <w:shd w:val="clear" w:color="auto" w:fill="auto"/>
            <w:noWrap/>
          </w:tcPr>
          <w:p w14:paraId="5A9E0197" w14:textId="4A257E8F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</w:tcPr>
          <w:p w14:paraId="7AAFD166" w14:textId="1B752385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180926</w:t>
            </w:r>
          </w:p>
        </w:tc>
      </w:tr>
      <w:tr w:rsidR="00943F80" w:rsidRPr="00BE5D13" w14:paraId="7A94EF67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</w:tcPr>
          <w:p w14:paraId="78949547" w14:textId="77E06A8C" w:rsidR="003663EA" w:rsidRPr="00BE5D13" w:rsidRDefault="003663EA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N2</w:t>
            </w:r>
          </w:p>
        </w:tc>
        <w:tc>
          <w:tcPr>
            <w:tcW w:w="0" w:type="auto"/>
            <w:shd w:val="clear" w:color="auto" w:fill="auto"/>
            <w:noWrap/>
          </w:tcPr>
          <w:p w14:paraId="772FB4A8" w14:textId="776476C4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14:paraId="7C329893" w14:textId="642D2B6C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20.30</w:t>
            </w:r>
          </w:p>
        </w:tc>
        <w:tc>
          <w:tcPr>
            <w:tcW w:w="0" w:type="auto"/>
            <w:shd w:val="clear" w:color="auto" w:fill="auto"/>
            <w:noWrap/>
          </w:tcPr>
          <w:p w14:paraId="3C142FDF" w14:textId="33E7AF91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</w:tcPr>
          <w:p w14:paraId="6D7D4A36" w14:textId="5A4725A4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180926</w:t>
            </w:r>
          </w:p>
        </w:tc>
      </w:tr>
      <w:tr w:rsidR="00943F80" w:rsidRPr="00BE5D13" w14:paraId="7BC8B3F7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</w:tcPr>
          <w:p w14:paraId="03D08FA8" w14:textId="767BE7DB" w:rsidR="003663EA" w:rsidRPr="00BE5D13" w:rsidRDefault="003663EA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P2</w:t>
            </w:r>
          </w:p>
        </w:tc>
        <w:tc>
          <w:tcPr>
            <w:tcW w:w="0" w:type="auto"/>
            <w:shd w:val="clear" w:color="auto" w:fill="auto"/>
            <w:noWrap/>
          </w:tcPr>
          <w:p w14:paraId="7323D83A" w14:textId="0A7AB040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14:paraId="412B0BC0" w14:textId="1FC84C1D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-2.25</w:t>
            </w:r>
          </w:p>
        </w:tc>
        <w:tc>
          <w:tcPr>
            <w:tcW w:w="0" w:type="auto"/>
            <w:shd w:val="clear" w:color="auto" w:fill="auto"/>
            <w:noWrap/>
          </w:tcPr>
          <w:p w14:paraId="2B6EA722" w14:textId="621CA53D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0.20</w:t>
            </w:r>
          </w:p>
        </w:tc>
        <w:tc>
          <w:tcPr>
            <w:tcW w:w="0" w:type="auto"/>
            <w:shd w:val="clear" w:color="auto" w:fill="auto"/>
            <w:noWrap/>
          </w:tcPr>
          <w:p w14:paraId="4F0E89C9" w14:textId="7FFBF18B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180926</w:t>
            </w:r>
          </w:p>
        </w:tc>
      </w:tr>
      <w:tr w:rsidR="00943F80" w:rsidRPr="00BE5D13" w14:paraId="31562E5F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</w:tcPr>
          <w:p w14:paraId="668AED14" w14:textId="433586A4" w:rsidR="003663EA" w:rsidRPr="00BE5D13" w:rsidRDefault="003663EA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ALANINE</w:t>
            </w:r>
          </w:p>
        </w:tc>
        <w:tc>
          <w:tcPr>
            <w:tcW w:w="0" w:type="auto"/>
            <w:shd w:val="clear" w:color="auto" w:fill="auto"/>
            <w:noWrap/>
          </w:tcPr>
          <w:p w14:paraId="7AB6007D" w14:textId="48704428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14:paraId="333DAEA7" w14:textId="15F38D92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-2.24</w:t>
            </w:r>
          </w:p>
        </w:tc>
        <w:tc>
          <w:tcPr>
            <w:tcW w:w="0" w:type="auto"/>
            <w:shd w:val="clear" w:color="auto" w:fill="auto"/>
            <w:noWrap/>
          </w:tcPr>
          <w:p w14:paraId="6061FE3B" w14:textId="3B8AE81D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</w:tcPr>
          <w:p w14:paraId="2A62F4CD" w14:textId="5AF784B7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180926</w:t>
            </w:r>
          </w:p>
        </w:tc>
      </w:tr>
      <w:tr w:rsidR="00943F80" w:rsidRPr="00BE5D13" w14:paraId="5375715B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</w:tcPr>
          <w:p w14:paraId="0A57C5B0" w14:textId="64AB34B3" w:rsidR="003663EA" w:rsidRPr="00BE5D13" w:rsidRDefault="003663EA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N1</w:t>
            </w:r>
          </w:p>
        </w:tc>
        <w:tc>
          <w:tcPr>
            <w:tcW w:w="0" w:type="auto"/>
            <w:shd w:val="clear" w:color="auto" w:fill="auto"/>
            <w:noWrap/>
          </w:tcPr>
          <w:p w14:paraId="6447B81E" w14:textId="1711972A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14:paraId="2E6F462B" w14:textId="18E0DB76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-0.40</w:t>
            </w:r>
          </w:p>
        </w:tc>
        <w:tc>
          <w:tcPr>
            <w:tcW w:w="0" w:type="auto"/>
            <w:shd w:val="clear" w:color="auto" w:fill="auto"/>
            <w:noWrap/>
          </w:tcPr>
          <w:p w14:paraId="7DE3AF57" w14:textId="054FF000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</w:tcPr>
          <w:p w14:paraId="22CAA700" w14:textId="66B6D0F7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190513</w:t>
            </w:r>
          </w:p>
        </w:tc>
      </w:tr>
      <w:tr w:rsidR="00943F80" w:rsidRPr="00BE5D13" w14:paraId="69F6F7FE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</w:tcPr>
          <w:p w14:paraId="24DE6908" w14:textId="5BEB6ADB" w:rsidR="003663EA" w:rsidRPr="00BE5D13" w:rsidRDefault="003663EA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N2</w:t>
            </w:r>
          </w:p>
        </w:tc>
        <w:tc>
          <w:tcPr>
            <w:tcW w:w="0" w:type="auto"/>
            <w:shd w:val="clear" w:color="auto" w:fill="auto"/>
            <w:noWrap/>
          </w:tcPr>
          <w:p w14:paraId="037015CD" w14:textId="716F2A79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14:paraId="7E010E4B" w14:textId="50BD58C5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20.30</w:t>
            </w:r>
          </w:p>
        </w:tc>
        <w:tc>
          <w:tcPr>
            <w:tcW w:w="0" w:type="auto"/>
            <w:shd w:val="clear" w:color="auto" w:fill="auto"/>
            <w:noWrap/>
          </w:tcPr>
          <w:p w14:paraId="098E55A0" w14:textId="0B035E4D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</w:tcPr>
          <w:p w14:paraId="347790B3" w14:textId="1B45768F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190513</w:t>
            </w:r>
          </w:p>
        </w:tc>
      </w:tr>
      <w:tr w:rsidR="00943F80" w:rsidRPr="00BE5D13" w14:paraId="7ACC16EA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</w:tcPr>
          <w:p w14:paraId="216C0456" w14:textId="52E20378" w:rsidR="003663EA" w:rsidRPr="00BE5D13" w:rsidRDefault="003663EA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P2</w:t>
            </w:r>
          </w:p>
        </w:tc>
        <w:tc>
          <w:tcPr>
            <w:tcW w:w="0" w:type="auto"/>
            <w:shd w:val="clear" w:color="auto" w:fill="auto"/>
            <w:noWrap/>
          </w:tcPr>
          <w:p w14:paraId="47EF0AB8" w14:textId="43AC0349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14:paraId="387B0684" w14:textId="3906E88D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-1.62</w:t>
            </w:r>
          </w:p>
        </w:tc>
        <w:tc>
          <w:tcPr>
            <w:tcW w:w="0" w:type="auto"/>
            <w:shd w:val="clear" w:color="auto" w:fill="auto"/>
            <w:noWrap/>
          </w:tcPr>
          <w:p w14:paraId="62B5CF57" w14:textId="59144BAD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</w:tcPr>
          <w:p w14:paraId="73E03131" w14:textId="7AA81F9C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190513</w:t>
            </w:r>
          </w:p>
        </w:tc>
      </w:tr>
      <w:tr w:rsidR="003663EA" w:rsidRPr="00BE5D13" w14:paraId="6041FCB9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</w:tcPr>
          <w:p w14:paraId="37936F04" w14:textId="777B0AEE" w:rsidR="003663EA" w:rsidRPr="00BE5D13" w:rsidRDefault="003663EA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ALANINE</w:t>
            </w:r>
          </w:p>
        </w:tc>
        <w:tc>
          <w:tcPr>
            <w:tcW w:w="0" w:type="auto"/>
            <w:shd w:val="clear" w:color="auto" w:fill="auto"/>
            <w:noWrap/>
          </w:tcPr>
          <w:p w14:paraId="2E16B942" w14:textId="696F123B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14:paraId="38CDD36C" w14:textId="651B3E31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-1.77</w:t>
            </w:r>
          </w:p>
        </w:tc>
        <w:tc>
          <w:tcPr>
            <w:tcW w:w="0" w:type="auto"/>
            <w:shd w:val="clear" w:color="auto" w:fill="auto"/>
            <w:noWrap/>
          </w:tcPr>
          <w:p w14:paraId="4B34A3C9" w14:textId="612DD90E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0.30</w:t>
            </w:r>
          </w:p>
        </w:tc>
        <w:tc>
          <w:tcPr>
            <w:tcW w:w="0" w:type="auto"/>
            <w:shd w:val="clear" w:color="auto" w:fill="auto"/>
            <w:noWrap/>
          </w:tcPr>
          <w:p w14:paraId="3D7C2FC9" w14:textId="36ECE692" w:rsidR="003663EA" w:rsidRPr="00BE5D13" w:rsidRDefault="003663EA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190513</w:t>
            </w:r>
          </w:p>
        </w:tc>
      </w:tr>
    </w:tbl>
    <w:p w14:paraId="51B0E4A2" w14:textId="77777777" w:rsidR="00367263" w:rsidRPr="00A56A05" w:rsidRDefault="00367263" w:rsidP="00A56A05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4B12417" w14:textId="77777777" w:rsidR="00BE5D13" w:rsidRDefault="00BE5D13" w:rsidP="00A56A05">
      <w:pPr>
        <w:pStyle w:val="Caption"/>
        <w:spacing w:after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BE5D13" w:rsidSect="00701B98">
          <w:pgSz w:w="11906" w:h="16838"/>
          <w:pgMar w:top="1440" w:right="1418" w:bottom="1440" w:left="1440" w:header="709" w:footer="709" w:gutter="0"/>
          <w:cols w:space="708"/>
          <w:docGrid w:linePitch="360"/>
        </w:sectPr>
      </w:pPr>
      <w:bookmarkStart w:id="4" w:name="_Ref65844435"/>
    </w:p>
    <w:p w14:paraId="517938E8" w14:textId="20E85C37" w:rsidR="007218DD" w:rsidRPr="00A56A05" w:rsidRDefault="00AE5C5C" w:rsidP="00A56A05">
      <w:pPr>
        <w:pStyle w:val="Caption"/>
        <w:spacing w:after="0" w:line="36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56A0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Supplementary </w:t>
      </w:r>
      <w:r w:rsidR="00865108" w:rsidRPr="00A56A05">
        <w:rPr>
          <w:rFonts w:ascii="Times New Roman" w:hAnsi="Times New Roman" w:cs="Times New Roman"/>
          <w:b/>
          <w:bCs/>
          <w:color w:val="auto"/>
          <w:sz w:val="24"/>
          <w:szCs w:val="24"/>
        </w:rPr>
        <w:t>Table</w:t>
      </w:r>
      <w:r w:rsidR="00964EF7">
        <w:rPr>
          <w:rFonts w:ascii="Times New Roman" w:hAnsi="Times New Roman" w:cs="Times New Roman"/>
          <w:b/>
          <w:bCs/>
          <w:color w:val="auto"/>
          <w:sz w:val="24"/>
          <w:szCs w:val="24"/>
        </w:rPr>
        <w:t>s</w:t>
      </w:r>
      <w:r w:rsidR="00865108" w:rsidRPr="00A56A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End w:id="4"/>
      <w:r w:rsidRPr="00A56A05">
        <w:rPr>
          <w:rFonts w:ascii="Times New Roman" w:hAnsi="Times New Roman" w:cs="Times New Roman"/>
          <w:b/>
          <w:bCs/>
          <w:color w:val="auto"/>
          <w:sz w:val="24"/>
          <w:szCs w:val="24"/>
        </w:rPr>
        <w:t>S</w:t>
      </w:r>
      <w:r w:rsidR="008E7043" w:rsidRPr="00A56A05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964EF7">
        <w:rPr>
          <w:rFonts w:ascii="Times New Roman" w:hAnsi="Times New Roman" w:cs="Times New Roman"/>
          <w:b/>
          <w:bCs/>
          <w:color w:val="auto"/>
          <w:sz w:val="24"/>
          <w:szCs w:val="24"/>
        </w:rPr>
        <w:t>a and S5b</w:t>
      </w:r>
      <w:r w:rsidRPr="00A56A05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865108" w:rsidRPr="00A56A0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65108" w:rsidRPr="00A56A05">
        <w:rPr>
          <w:rFonts w:ascii="Times New Roman" w:hAnsi="Times New Roman" w:cs="Times New Roman"/>
          <w:color w:val="auto"/>
          <w:sz w:val="24"/>
          <w:szCs w:val="24"/>
        </w:rPr>
        <w:t>The δ13C and δ15N values for duplicated samples with the analytical sessions from which the Danebury Environs material derives.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150"/>
        <w:gridCol w:w="1475"/>
        <w:gridCol w:w="1461"/>
      </w:tblGrid>
      <w:tr w:rsidR="00943F80" w:rsidRPr="00BE5D13" w14:paraId="779E97F7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6E077412" w14:textId="77777777" w:rsidR="00260E33" w:rsidRPr="00BE5D13" w:rsidRDefault="00260E33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FCD35F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RunfileC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45AEAA" w14:textId="1B9972A7" w:rsidR="00260E33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</w:t>
            </w: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="00EC6D7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="00EC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630DF6"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Dulp 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4A90B6" w14:textId="14B3E95B" w:rsidR="00260E33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</w:t>
            </w: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="00EC6D7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="00EC6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630DF6"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Dulp B</w:t>
            </w:r>
          </w:p>
        </w:tc>
      </w:tr>
      <w:tr w:rsidR="00943F80" w:rsidRPr="00BE5D13" w14:paraId="52043E6E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1A38D6B1" w14:textId="77777777" w:rsidR="00260E33" w:rsidRPr="00BE5D13" w:rsidRDefault="00260E33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9116CD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24696E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-22.18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ED41DB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-22.20</w:t>
            </w:r>
          </w:p>
        </w:tc>
      </w:tr>
      <w:tr w:rsidR="00943F80" w:rsidRPr="00BE5D13" w14:paraId="6EB120E0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07DBF3EE" w14:textId="77777777" w:rsidR="00260E33" w:rsidRPr="00BE5D13" w:rsidRDefault="00260E33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DAN053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29AF81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3EAAA1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-22.73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248FE5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-22.78</w:t>
            </w:r>
          </w:p>
        </w:tc>
      </w:tr>
      <w:tr w:rsidR="00943F80" w:rsidRPr="00BE5D13" w14:paraId="1A0650AD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1C4725AB" w14:textId="77777777" w:rsidR="00260E33" w:rsidRPr="00BE5D13" w:rsidRDefault="00260E33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DAN060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7CC0FF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04F975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-21.75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E30367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-21.71</w:t>
            </w:r>
          </w:p>
        </w:tc>
      </w:tr>
      <w:tr w:rsidR="00943F80" w:rsidRPr="00BE5D13" w14:paraId="6E027753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7F51B08B" w14:textId="77777777" w:rsidR="00260E33" w:rsidRPr="00BE5D13" w:rsidRDefault="00260E33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DAN037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EED16F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E582CB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-21.80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D755C6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-21.79</w:t>
            </w:r>
          </w:p>
        </w:tc>
      </w:tr>
      <w:tr w:rsidR="00943F80" w:rsidRPr="00BE5D13" w14:paraId="49CE41CD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6FA8A8A8" w14:textId="77777777" w:rsidR="00260E33" w:rsidRPr="00BE5D13" w:rsidRDefault="00260E33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DAN035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5B1876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C64235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-21.97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E6AED7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-21.90</w:t>
            </w:r>
          </w:p>
        </w:tc>
      </w:tr>
      <w:tr w:rsidR="00943F80" w:rsidRPr="00BE5D13" w14:paraId="55E4D9B7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08BF2B32" w14:textId="77777777" w:rsidR="00260E33" w:rsidRPr="00BE5D13" w:rsidRDefault="00260E33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DAN019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E8C8D9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6E02B4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-22.30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6A6D02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-22.34</w:t>
            </w:r>
          </w:p>
        </w:tc>
      </w:tr>
      <w:tr w:rsidR="00943F80" w:rsidRPr="00BE5D13" w14:paraId="17C70098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47812236" w14:textId="77777777" w:rsidR="00260E33" w:rsidRPr="00BE5D13" w:rsidRDefault="00260E33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GRT016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0A5E90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DA9832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-22.46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50DA6DC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-22.02</w:t>
            </w:r>
          </w:p>
        </w:tc>
      </w:tr>
      <w:tr w:rsidR="00943F80" w:rsidRPr="00BE5D13" w14:paraId="0F64D775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486E8350" w14:textId="77777777" w:rsidR="00260E33" w:rsidRPr="00BE5D13" w:rsidRDefault="00260E33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GRT020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B06176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97DE0F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-22.63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2EB866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-22.56</w:t>
            </w:r>
          </w:p>
        </w:tc>
      </w:tr>
      <w:tr w:rsidR="00943F80" w:rsidRPr="00BE5D13" w14:paraId="2DCCC86A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2AAA5209" w14:textId="77777777" w:rsidR="00260E33" w:rsidRPr="00BE5D13" w:rsidRDefault="00260E33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GRT022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19F564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E7DA29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-22.83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A9591E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-22.80</w:t>
            </w:r>
          </w:p>
        </w:tc>
      </w:tr>
      <w:tr w:rsidR="00943F80" w:rsidRPr="00BE5D13" w14:paraId="551AA3AB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24314F4B" w14:textId="77777777" w:rsidR="00260E33" w:rsidRPr="00BE5D13" w:rsidRDefault="00260E33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STM023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BBC059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180813a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CED07A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-24.65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20B05C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-24.86</w:t>
            </w:r>
          </w:p>
        </w:tc>
      </w:tr>
      <w:tr w:rsidR="00943F80" w:rsidRPr="00BE5D13" w14:paraId="3520BA8B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7A05C6B0" w14:textId="77777777" w:rsidR="00260E33" w:rsidRPr="00BE5D13" w:rsidRDefault="00260E33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DAN052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A43989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180813a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401051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-22.61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BEBB35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-22.59</w:t>
            </w:r>
          </w:p>
        </w:tc>
      </w:tr>
      <w:tr w:rsidR="00943F80" w:rsidRPr="00BE5D13" w14:paraId="5C076EA9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43A13B9D" w14:textId="77777777" w:rsidR="00260E33" w:rsidRPr="00BE5D13" w:rsidRDefault="00260E33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GRT026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78DD10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180813a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C57F4A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-23.57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B0F081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-23.60</w:t>
            </w:r>
          </w:p>
        </w:tc>
      </w:tr>
      <w:tr w:rsidR="00943F80" w:rsidRPr="00BE5D13" w14:paraId="492B5C96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242D3585" w14:textId="77777777" w:rsidR="00260E33" w:rsidRPr="00BE5D13" w:rsidRDefault="00260E33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RGS010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56AE6E9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190430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29704F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-23.79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C63D52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-23.49</w:t>
            </w:r>
          </w:p>
        </w:tc>
      </w:tr>
      <w:tr w:rsidR="00943F80" w:rsidRPr="00BE5D13" w14:paraId="1A3BCD21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1F8BD29E" w14:textId="77777777" w:rsidR="00260E33" w:rsidRPr="00BE5D13" w:rsidRDefault="00260E33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BPL017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1BAEFF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190430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153DF0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-23.94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F5D6BC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-23.94</w:t>
            </w:r>
          </w:p>
        </w:tc>
      </w:tr>
      <w:tr w:rsidR="00260E33" w:rsidRPr="00BE5D13" w14:paraId="30E6127A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033934DF" w14:textId="77777777" w:rsidR="00260E33" w:rsidRPr="00BE5D13" w:rsidRDefault="00260E33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GRT026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AE063C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190430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32009E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-22.58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4E8F8F" w14:textId="77777777" w:rsidR="00260E33" w:rsidRPr="00BE5D13" w:rsidRDefault="00260E33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-22.61</w:t>
            </w:r>
          </w:p>
        </w:tc>
      </w:tr>
    </w:tbl>
    <w:p w14:paraId="0877E673" w14:textId="7AD0765B" w:rsidR="00BC1D1B" w:rsidRPr="00943F80" w:rsidRDefault="00BC1D1B" w:rsidP="007218DD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150"/>
        <w:gridCol w:w="1475"/>
        <w:gridCol w:w="1461"/>
      </w:tblGrid>
      <w:tr w:rsidR="00943F80" w:rsidRPr="00BE5D13" w14:paraId="2441646B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10DA8FD2" w14:textId="77777777" w:rsidR="00BC1D1B" w:rsidRPr="00BE5D13" w:rsidRDefault="00BC1D1B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ID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CC1E64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RunfileN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B6B785" w14:textId="4382A9BD" w:rsidR="00BC1D1B" w:rsidRPr="00BE5D13" w:rsidRDefault="00EC6D74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</w:t>
            </w: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r w:rsidR="00BC1D1B"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Dulp 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AB5751" w14:textId="2423F6BE" w:rsidR="00BC1D1B" w:rsidRPr="00BE5D13" w:rsidRDefault="00EC6D74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</w:t>
            </w: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  <w:r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r w:rsidR="00BC1D1B" w:rsidRPr="00BE5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Dulp B</w:t>
            </w:r>
          </w:p>
        </w:tc>
      </w:tr>
      <w:tr w:rsidR="00943F80" w:rsidRPr="00BE5D13" w14:paraId="15F96A98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7BB613DD" w14:textId="77777777" w:rsidR="00BC1D1B" w:rsidRPr="00BE5D13" w:rsidRDefault="00BC1D1B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DAN035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2511EE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2D88B1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E1AEBD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3.4</w:t>
            </w:r>
          </w:p>
        </w:tc>
      </w:tr>
      <w:tr w:rsidR="00943F80" w:rsidRPr="00BE5D13" w14:paraId="57B65F66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1C7B0C35" w14:textId="77777777" w:rsidR="00BC1D1B" w:rsidRPr="00BE5D13" w:rsidRDefault="00BC1D1B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GRT023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900F91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CB1FE00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36A150D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2.2</w:t>
            </w:r>
          </w:p>
        </w:tc>
      </w:tr>
      <w:tr w:rsidR="00943F80" w:rsidRPr="00BE5D13" w14:paraId="1E15BE01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0A76B76E" w14:textId="77777777" w:rsidR="00BC1D1B" w:rsidRPr="00BE5D13" w:rsidRDefault="00BC1D1B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GRT019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67B59B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AEA917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799B085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2.9</w:t>
            </w:r>
          </w:p>
        </w:tc>
      </w:tr>
      <w:tr w:rsidR="00943F80" w:rsidRPr="00BE5D13" w14:paraId="0D0D34BE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4326DE1E" w14:textId="77777777" w:rsidR="00BC1D1B" w:rsidRPr="00BE5D13" w:rsidRDefault="00BC1D1B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GRT022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23EFC0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B18433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295E23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2.0</w:t>
            </w:r>
          </w:p>
        </w:tc>
      </w:tr>
      <w:tr w:rsidR="00943F80" w:rsidRPr="00BE5D13" w14:paraId="32BEE9B9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4EAD1033" w14:textId="77777777" w:rsidR="00BC1D1B" w:rsidRPr="00BE5D13" w:rsidRDefault="00BC1D1B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DAN018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5350B0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180907A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4B59CF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C14D4B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5.8</w:t>
            </w:r>
          </w:p>
        </w:tc>
      </w:tr>
      <w:tr w:rsidR="00943F80" w:rsidRPr="00BE5D13" w14:paraId="607C3146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61192FE1" w14:textId="77777777" w:rsidR="00BC1D1B" w:rsidRPr="00BE5D13" w:rsidRDefault="00BC1D1B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DKB008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4EA421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180907A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FB5437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DA8DBC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4.8</w:t>
            </w:r>
          </w:p>
        </w:tc>
      </w:tr>
      <w:tr w:rsidR="00943F80" w:rsidRPr="00BE5D13" w14:paraId="69A6A295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177B2B51" w14:textId="77777777" w:rsidR="00BC1D1B" w:rsidRPr="00BE5D13" w:rsidRDefault="00BC1D1B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DAN032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397094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180907A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A0D9C6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CF4C15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2.4</w:t>
            </w:r>
          </w:p>
        </w:tc>
      </w:tr>
      <w:tr w:rsidR="00943F80" w:rsidRPr="00BE5D13" w14:paraId="0848D737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38B82FFB" w14:textId="77777777" w:rsidR="00BC1D1B" w:rsidRPr="00BE5D13" w:rsidRDefault="00BC1D1B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DAN025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1581B6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180907A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1DC836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966FB9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3.3</w:t>
            </w:r>
          </w:p>
        </w:tc>
      </w:tr>
      <w:tr w:rsidR="00943F80" w:rsidRPr="00BE5D13" w14:paraId="69206887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6D7505A3" w14:textId="77777777" w:rsidR="00BC1D1B" w:rsidRPr="00BE5D13" w:rsidRDefault="00BC1D1B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6621F2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3111C4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833F4D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3.0</w:t>
            </w:r>
          </w:p>
        </w:tc>
      </w:tr>
      <w:tr w:rsidR="00943F80" w:rsidRPr="00BE5D13" w14:paraId="200396C8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1B56F11D" w14:textId="77777777" w:rsidR="00BC1D1B" w:rsidRPr="00BE5D13" w:rsidRDefault="00BC1D1B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DAN090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6CB8DA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FC82CC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32B2D6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2.7</w:t>
            </w:r>
          </w:p>
        </w:tc>
      </w:tr>
      <w:tr w:rsidR="00943F80" w:rsidRPr="00BE5D13" w14:paraId="29310A73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44BC44BB" w14:textId="77777777" w:rsidR="00BC1D1B" w:rsidRPr="00BE5D13" w:rsidRDefault="00BC1D1B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GRT024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A59E1E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AF92C1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9DD640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3.6</w:t>
            </w:r>
          </w:p>
        </w:tc>
      </w:tr>
      <w:tr w:rsidR="00943F80" w:rsidRPr="00BE5D13" w14:paraId="2BC883EC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596AB644" w14:textId="77777777" w:rsidR="00BC1D1B" w:rsidRPr="00BE5D13" w:rsidRDefault="00BC1D1B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GRT031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DF3C65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180926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1CEBE6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929E1C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1.2</w:t>
            </w:r>
          </w:p>
        </w:tc>
      </w:tr>
      <w:tr w:rsidR="00943F80" w:rsidRPr="00BE5D13" w14:paraId="7F6BDB28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4679B001" w14:textId="77777777" w:rsidR="00BC1D1B" w:rsidRPr="00BE5D13" w:rsidRDefault="00BC1D1B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RGS006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61E3D7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190513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6E81E6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7A49BE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5.0</w:t>
            </w:r>
          </w:p>
        </w:tc>
      </w:tr>
      <w:tr w:rsidR="00943F80" w:rsidRPr="00BE5D13" w14:paraId="541B38F7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67C38544" w14:textId="77777777" w:rsidR="00BC1D1B" w:rsidRPr="00BE5D13" w:rsidRDefault="00BC1D1B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GRT016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DC65BB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190513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37A394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8B4D24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3.0</w:t>
            </w:r>
          </w:p>
        </w:tc>
      </w:tr>
      <w:tr w:rsidR="00BC1D1B" w:rsidRPr="00BE5D13" w14:paraId="59F0F641" w14:textId="77777777" w:rsidTr="00BE5D13">
        <w:trPr>
          <w:trHeight w:val="285"/>
        </w:trPr>
        <w:tc>
          <w:tcPr>
            <w:tcW w:w="0" w:type="auto"/>
            <w:shd w:val="clear" w:color="auto" w:fill="auto"/>
            <w:noWrap/>
            <w:hideMark/>
          </w:tcPr>
          <w:p w14:paraId="3365423C" w14:textId="77777777" w:rsidR="00BC1D1B" w:rsidRPr="00BE5D13" w:rsidRDefault="00BC1D1B" w:rsidP="00A5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BPL001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AABDDB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190513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424E08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B849B9" w14:textId="77777777" w:rsidR="00BC1D1B" w:rsidRPr="00BE5D13" w:rsidRDefault="00BC1D1B" w:rsidP="00A5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5D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5.6</w:t>
            </w:r>
          </w:p>
        </w:tc>
      </w:tr>
    </w:tbl>
    <w:p w14:paraId="29C9DA6B" w14:textId="77777777" w:rsidR="00A50153" w:rsidRDefault="00A50153" w:rsidP="00EE05A6"/>
    <w:p w14:paraId="2AD96355" w14:textId="77777777" w:rsidR="00BE5D13" w:rsidRDefault="00BE5D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DCF2521" w14:textId="19F6C467" w:rsidR="00286BB9" w:rsidRDefault="00286BB9" w:rsidP="001034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5A6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Statistical tests of isotopic results</w:t>
      </w:r>
    </w:p>
    <w:p w14:paraId="0A1F018B" w14:textId="527284DC" w:rsidR="00BE5D13" w:rsidRDefault="00BE5D13" w:rsidP="00BE5D1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422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Supplementary Table S6. </w:t>
      </w:r>
      <w:r w:rsidRPr="00E42209">
        <w:rPr>
          <w:rFonts w:ascii="Times New Roman" w:hAnsi="Times New Roman" w:cs="Times New Roman"/>
          <w:i/>
          <w:iCs/>
          <w:sz w:val="24"/>
          <w:szCs w:val="24"/>
        </w:rPr>
        <w:t xml:space="preserve">Welch T test used due to unequal variance, comparing two crops within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E42209">
        <w:rPr>
          <w:rFonts w:ascii="Times New Roman" w:hAnsi="Times New Roman" w:cs="Times New Roman"/>
          <w:i/>
          <w:iCs/>
          <w:sz w:val="24"/>
          <w:szCs w:val="24"/>
        </w:rPr>
        <w:t>single site.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9"/>
        <w:gridCol w:w="663"/>
        <w:gridCol w:w="1510"/>
        <w:gridCol w:w="2202"/>
        <w:gridCol w:w="990"/>
      </w:tblGrid>
      <w:tr w:rsidR="0006075F" w:rsidRPr="0006075F" w14:paraId="3B5E2638" w14:textId="77777777" w:rsidTr="0006075F">
        <w:trPr>
          <w:trHeight w:val="45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15A43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bookmarkStart w:id="5" w:name="RANGE!A1"/>
            <w:bookmarkStart w:id="6" w:name="_Ref63847440"/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  <w:bookmarkEnd w:id="5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083E6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n-A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0D3F1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Welch T test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F7FAC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Degrees of freedom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1A907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P-value</w:t>
            </w:r>
          </w:p>
        </w:tc>
      </w:tr>
      <w:tr w:rsidR="0006075F" w:rsidRPr="0006075F" w14:paraId="5F009826" w14:textId="77777777" w:rsidTr="0006075F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006C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Danebury, barley and spelt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5ED0E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δ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l-GR" w:eastAsia="en-AU"/>
              </w:rPr>
              <w:t>13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3DFF0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-10.244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300AE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44.767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1536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&lt;0.001</w:t>
            </w:r>
          </w:p>
        </w:tc>
      </w:tr>
      <w:tr w:rsidR="0006075F" w:rsidRPr="0006075F" w14:paraId="0F38B452" w14:textId="77777777" w:rsidTr="0006075F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DA6C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3B4D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δ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l-GR" w:eastAsia="en-AU"/>
              </w:rPr>
              <w:t>15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8B930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-0.5976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3376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41.503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42B95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0.553</w:t>
            </w:r>
          </w:p>
        </w:tc>
      </w:tr>
      <w:tr w:rsidR="0006075F" w:rsidRPr="0006075F" w14:paraId="30F7DFEE" w14:textId="77777777" w:rsidTr="0006075F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A6252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Nettlebank Copse, barley and spelt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A9491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δ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l-GR" w:eastAsia="en-AU"/>
              </w:rPr>
              <w:t>13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26208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-3.933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A132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11.972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08A1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0.002</w:t>
            </w:r>
          </w:p>
        </w:tc>
      </w:tr>
      <w:tr w:rsidR="0006075F" w:rsidRPr="0006075F" w14:paraId="026A79CC" w14:textId="77777777" w:rsidTr="0006075F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68654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0854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δ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l-GR" w:eastAsia="en-AU"/>
              </w:rPr>
              <w:t>15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840C2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1.3884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8F578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4.2407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DE6C2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0.234</w:t>
            </w:r>
          </w:p>
        </w:tc>
      </w:tr>
      <w:tr w:rsidR="0006075F" w:rsidRPr="0006075F" w14:paraId="1AA2B754" w14:textId="77777777" w:rsidTr="0006075F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F2801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Suddern Farm, barley and spelt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E7E3E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δ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l-GR" w:eastAsia="en-AU"/>
              </w:rPr>
              <w:t>13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DCCC5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-6.6847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5568A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5D615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&lt;0.001</w:t>
            </w:r>
          </w:p>
        </w:tc>
      </w:tr>
      <w:tr w:rsidR="0006075F" w:rsidRPr="0006075F" w14:paraId="25A7CC81" w14:textId="77777777" w:rsidTr="0006075F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FC0DE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6FD0F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δ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l-GR" w:eastAsia="en-AU"/>
              </w:rPr>
              <w:t>15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6FE65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A2947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11.679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E78AA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0.875</w:t>
            </w:r>
          </w:p>
        </w:tc>
      </w:tr>
      <w:tr w:rsidR="0006075F" w:rsidRPr="0006075F" w14:paraId="147EDA17" w14:textId="77777777" w:rsidTr="0006075F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D33ED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Dunkirt Barn, barley and spelt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D460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δ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l-GR" w:eastAsia="en-AU"/>
              </w:rPr>
              <w:t>13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95971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-3.5546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137A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7.7313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F77A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0.008</w:t>
            </w:r>
          </w:p>
        </w:tc>
      </w:tr>
      <w:tr w:rsidR="0006075F" w:rsidRPr="0006075F" w14:paraId="1BE22AEB" w14:textId="77777777" w:rsidTr="0006075F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64DE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7818C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δ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l-GR" w:eastAsia="en-AU"/>
              </w:rPr>
              <w:t>15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BD17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0.74813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DE0A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6.1382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618CD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0.482</w:t>
            </w:r>
          </w:p>
        </w:tc>
      </w:tr>
      <w:tr w:rsidR="0006075F" w:rsidRPr="0006075F" w14:paraId="29E6C958" w14:textId="77777777" w:rsidTr="0006075F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546EC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Grateley, barley and spelt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A57F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δ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l-GR" w:eastAsia="en-AU"/>
              </w:rPr>
              <w:t>13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FEA34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-5.2354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AA68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FF45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&lt;0.001</w:t>
            </w:r>
          </w:p>
        </w:tc>
      </w:tr>
      <w:tr w:rsidR="0006075F" w:rsidRPr="0006075F" w14:paraId="7CA4641F" w14:textId="77777777" w:rsidTr="0006075F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6EF31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2E373" w14:textId="77777777" w:rsidR="0006075F" w:rsidRPr="0006075F" w:rsidRDefault="0006075F" w:rsidP="0006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δ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l-GR" w:eastAsia="en-AU"/>
              </w:rPr>
              <w:t>15</w:t>
            </w: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l-GR" w:eastAsia="en-A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C728B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-0.4425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30813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9A8FA" w14:textId="77777777" w:rsidR="0006075F" w:rsidRPr="0006075F" w:rsidRDefault="0006075F" w:rsidP="0006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en-AU"/>
              </w:rPr>
            </w:pPr>
            <w:r w:rsidRPr="0006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0.663</w:t>
            </w:r>
            <w:bookmarkEnd w:id="6"/>
          </w:p>
        </w:tc>
      </w:tr>
    </w:tbl>
    <w:p w14:paraId="523002A1" w14:textId="77777777" w:rsidR="0006075F" w:rsidRDefault="0006075F" w:rsidP="00E42209">
      <w:pPr>
        <w:pStyle w:val="Caption"/>
        <w:tabs>
          <w:tab w:val="left" w:pos="5387"/>
        </w:tabs>
        <w:spacing w:after="0" w:line="36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7" w:name="_Ref63848768"/>
    </w:p>
    <w:p w14:paraId="061CBBA6" w14:textId="2385F1A2" w:rsidR="00BE5D13" w:rsidRDefault="00BE5D13" w:rsidP="00E42209">
      <w:pPr>
        <w:pStyle w:val="Caption"/>
        <w:tabs>
          <w:tab w:val="left" w:pos="5387"/>
        </w:tabs>
        <w:spacing w:after="0" w:line="36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BE5D1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Levene’s test homogeneity of variance across groups showed the variances of groups were equal, and a Tukey post hoc test was selected.</w:t>
      </w:r>
    </w:p>
    <w:p w14:paraId="64939BC8" w14:textId="77777777" w:rsidR="00F05084" w:rsidRPr="00F05084" w:rsidRDefault="00F05084" w:rsidP="00F05084"/>
    <w:p w14:paraId="1D636DDA" w14:textId="0B516F78" w:rsidR="00DF157E" w:rsidRPr="00E42209" w:rsidRDefault="00A50153" w:rsidP="00E42209">
      <w:pPr>
        <w:pStyle w:val="Caption"/>
        <w:tabs>
          <w:tab w:val="left" w:pos="5387"/>
        </w:tabs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4220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Supplementary </w:t>
      </w:r>
      <w:r w:rsidR="00DF157E" w:rsidRPr="00E4220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Table </w:t>
      </w:r>
      <w:bookmarkEnd w:id="7"/>
      <w:r w:rsidRPr="00E42209">
        <w:rPr>
          <w:rFonts w:ascii="Times New Roman" w:hAnsi="Times New Roman" w:cs="Times New Roman"/>
          <w:b/>
          <w:bCs/>
          <w:color w:val="auto"/>
          <w:sz w:val="24"/>
          <w:szCs w:val="24"/>
        </w:rPr>
        <w:t>S</w:t>
      </w:r>
      <w:r w:rsidR="008E7043" w:rsidRPr="00E42209"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 w:rsidR="00E42209" w:rsidRPr="00E4220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DF157E" w:rsidRPr="00E42209">
        <w:rPr>
          <w:rFonts w:ascii="Times New Roman" w:hAnsi="Times New Roman" w:cs="Times New Roman"/>
          <w:color w:val="auto"/>
          <w:sz w:val="24"/>
          <w:szCs w:val="24"/>
        </w:rPr>
        <w:t xml:space="preserve"> Summary of </w:t>
      </w:r>
      <w:r w:rsidR="00967E55" w:rsidRPr="00E42209">
        <w:rPr>
          <w:rFonts w:ascii="Times New Roman" w:hAnsi="Times New Roman" w:cs="Times New Roman"/>
          <w:color w:val="auto"/>
          <w:sz w:val="24"/>
          <w:szCs w:val="24"/>
        </w:rPr>
        <w:t>ANOVA</w:t>
      </w:r>
      <w:r w:rsidR="00DF157E" w:rsidRPr="00E422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464C" w:rsidRPr="00E42209">
        <w:rPr>
          <w:rFonts w:ascii="Times New Roman" w:hAnsi="Times New Roman" w:cs="Times New Roman"/>
          <w:color w:val="auto"/>
          <w:sz w:val="24"/>
          <w:szCs w:val="24"/>
        </w:rPr>
        <w:t>single crop across sites.</w:t>
      </w:r>
      <w:r w:rsidR="003C005A" w:rsidRPr="00E422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F157E" w:rsidRPr="00E42209">
        <w:rPr>
          <w:rFonts w:ascii="Times New Roman" w:hAnsi="Times New Roman" w:cs="Times New Roman"/>
          <w:color w:val="auto"/>
          <w:sz w:val="24"/>
          <w:szCs w:val="24"/>
        </w:rPr>
        <w:t>*</w:t>
      </w:r>
      <w:proofErr w:type="gramStart"/>
      <w:r w:rsidR="00DF157E" w:rsidRPr="00E42209">
        <w:rPr>
          <w:rFonts w:ascii="Times New Roman" w:hAnsi="Times New Roman" w:cs="Times New Roman"/>
          <w:color w:val="auto"/>
          <w:sz w:val="24"/>
          <w:szCs w:val="24"/>
        </w:rPr>
        <w:t>only</w:t>
      </w:r>
      <w:proofErr w:type="gramEnd"/>
      <w:r w:rsidR="00DF157E" w:rsidRPr="00E42209">
        <w:rPr>
          <w:rFonts w:ascii="Times New Roman" w:hAnsi="Times New Roman" w:cs="Times New Roman"/>
          <w:color w:val="auto"/>
          <w:sz w:val="24"/>
          <w:szCs w:val="24"/>
        </w:rPr>
        <w:t xml:space="preserve"> significant P values reported below 0.01. Below 0.05 considered to be statistically significant.</w:t>
      </w:r>
    </w:p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905"/>
        <w:gridCol w:w="904"/>
        <w:gridCol w:w="890"/>
        <w:gridCol w:w="1117"/>
        <w:gridCol w:w="898"/>
        <w:gridCol w:w="3015"/>
        <w:gridCol w:w="1535"/>
      </w:tblGrid>
      <w:tr w:rsidR="00E42209" w:rsidRPr="0006075F" w14:paraId="606E121D" w14:textId="77777777" w:rsidTr="0006075F">
        <w:tc>
          <w:tcPr>
            <w:tcW w:w="907" w:type="dxa"/>
          </w:tcPr>
          <w:p w14:paraId="0A7A186B" w14:textId="77777777" w:rsidR="00DF157E" w:rsidRPr="0006075F" w:rsidRDefault="00DF157E" w:rsidP="00ED0B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</w:tcPr>
          <w:p w14:paraId="09077AA5" w14:textId="77777777" w:rsidR="00DF157E" w:rsidRPr="0006075F" w:rsidRDefault="00DF157E" w:rsidP="00ED0B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Isotopic data</w:t>
            </w:r>
          </w:p>
        </w:tc>
        <w:tc>
          <w:tcPr>
            <w:tcW w:w="895" w:type="dxa"/>
          </w:tcPr>
          <w:p w14:paraId="7EF8C123" w14:textId="77777777" w:rsidR="00DF157E" w:rsidRPr="0006075F" w:rsidRDefault="00DF157E" w:rsidP="00ED0B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F-ratio</w:t>
            </w:r>
          </w:p>
        </w:tc>
        <w:tc>
          <w:tcPr>
            <w:tcW w:w="1122" w:type="dxa"/>
          </w:tcPr>
          <w:p w14:paraId="28165A92" w14:textId="77777777" w:rsidR="00DF157E" w:rsidRPr="0006075F" w:rsidRDefault="00DF157E" w:rsidP="00ED0B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Degrees of freedom</w:t>
            </w:r>
          </w:p>
        </w:tc>
        <w:tc>
          <w:tcPr>
            <w:tcW w:w="901" w:type="dxa"/>
          </w:tcPr>
          <w:p w14:paraId="7C9D5A71" w14:textId="77777777" w:rsidR="00DF157E" w:rsidRPr="0006075F" w:rsidRDefault="00DF157E" w:rsidP="00ED0B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3063" w:type="dxa"/>
          </w:tcPr>
          <w:p w14:paraId="3BA3A53A" w14:textId="731F7AA1" w:rsidR="00DF157E" w:rsidRPr="0006075F" w:rsidRDefault="00DF157E" w:rsidP="00ED0B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Tukey post hoc</w:t>
            </w:r>
          </w:p>
        </w:tc>
        <w:tc>
          <w:tcPr>
            <w:tcW w:w="1472" w:type="dxa"/>
          </w:tcPr>
          <w:p w14:paraId="1006656F" w14:textId="77777777" w:rsidR="00DF157E" w:rsidRPr="0006075F" w:rsidRDefault="00DF157E" w:rsidP="00ED0B2E">
            <w:pPr>
              <w:ind w:left="763" w:hanging="76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value*</w:t>
            </w:r>
          </w:p>
        </w:tc>
      </w:tr>
      <w:tr w:rsidR="00E42209" w:rsidRPr="0006075F" w14:paraId="2821EB35" w14:textId="77777777" w:rsidTr="0006075F">
        <w:tc>
          <w:tcPr>
            <w:tcW w:w="907" w:type="dxa"/>
          </w:tcPr>
          <w:p w14:paraId="79B9C49D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Spelt, all sites</w:t>
            </w:r>
          </w:p>
        </w:tc>
        <w:tc>
          <w:tcPr>
            <w:tcW w:w="904" w:type="dxa"/>
          </w:tcPr>
          <w:p w14:paraId="66B8B252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δ</w:t>
            </w: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13</w:t>
            </w: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</w:t>
            </w: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</w:tcPr>
          <w:p w14:paraId="569DD439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4.694</w:t>
            </w:r>
          </w:p>
        </w:tc>
        <w:tc>
          <w:tcPr>
            <w:tcW w:w="1122" w:type="dxa"/>
          </w:tcPr>
          <w:p w14:paraId="50DE43A9" w14:textId="69DA000F" w:rsidR="00DF157E" w:rsidRPr="0006075F" w:rsidRDefault="00DF157E" w:rsidP="00E42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1" w:type="dxa"/>
          </w:tcPr>
          <w:p w14:paraId="38D1DE7B" w14:textId="6B412114" w:rsidR="00DF157E" w:rsidRPr="0006075F" w:rsidRDefault="00DF157E" w:rsidP="00E42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063" w:type="dxa"/>
          </w:tcPr>
          <w:p w14:paraId="6650F8B6" w14:textId="61A28543" w:rsidR="00DF157E" w:rsidRPr="0006075F" w:rsidRDefault="00DF157E" w:rsidP="00ED0B2E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06075F">
              <w:rPr>
                <w:rStyle w:val="ggboefpdpvb"/>
                <w:rFonts w:ascii="Times New Roman" w:hAnsi="Times New Roman" w:cs="Times New Roman"/>
                <w:bdr w:val="none" w:sz="0" w:space="0" w:color="auto" w:frame="1"/>
              </w:rPr>
              <w:t>Suddern Farm</w:t>
            </w:r>
            <w:r w:rsidR="00E42209" w:rsidRPr="0006075F">
              <w:rPr>
                <w:rStyle w:val="ggboefpdpvb"/>
                <w:rFonts w:ascii="Times New Roman" w:hAnsi="Times New Roman" w:cs="Times New Roman"/>
                <w:bdr w:val="none" w:sz="0" w:space="0" w:color="auto" w:frame="1"/>
              </w:rPr>
              <w:t xml:space="preserve"> – </w:t>
            </w:r>
            <w:r w:rsidRPr="0006075F">
              <w:rPr>
                <w:rStyle w:val="ggboefpdpvb"/>
                <w:rFonts w:ascii="Times New Roman" w:hAnsi="Times New Roman" w:cs="Times New Roman"/>
                <w:bdr w:val="none" w:sz="0" w:space="0" w:color="auto" w:frame="1"/>
              </w:rPr>
              <w:t>Danebury</w:t>
            </w:r>
          </w:p>
          <w:p w14:paraId="4B624AC3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Suddern Farm – Dunkirt Barn</w:t>
            </w:r>
          </w:p>
          <w:p w14:paraId="14DB0338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Suddern Farm – Grateley Villa</w:t>
            </w:r>
          </w:p>
        </w:tc>
        <w:tc>
          <w:tcPr>
            <w:tcW w:w="1472" w:type="dxa"/>
          </w:tcPr>
          <w:p w14:paraId="31172FCB" w14:textId="77777777" w:rsidR="00DF157E" w:rsidRPr="0006075F" w:rsidRDefault="00DF157E" w:rsidP="00ED0B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  <w:p w14:paraId="61915E47" w14:textId="77777777" w:rsidR="00DF157E" w:rsidRPr="0006075F" w:rsidRDefault="00DF157E" w:rsidP="00ED0B2E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b/>
                <w:bCs/>
              </w:rPr>
            </w:pPr>
            <w:r w:rsidRPr="0006075F">
              <w:rPr>
                <w:rStyle w:val="ggboefpdpvb"/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0.017</w:t>
            </w:r>
          </w:p>
          <w:p w14:paraId="5182F5F0" w14:textId="6E81B264" w:rsidR="00DF157E" w:rsidRPr="0006075F" w:rsidRDefault="00DF157E" w:rsidP="00E4220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  <w:b/>
                <w:bCs/>
              </w:rPr>
            </w:pPr>
            <w:r w:rsidRPr="0006075F">
              <w:rPr>
                <w:rStyle w:val="ggboefpdpvb"/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0.031</w:t>
            </w:r>
          </w:p>
        </w:tc>
      </w:tr>
      <w:tr w:rsidR="00E42209" w:rsidRPr="0006075F" w14:paraId="38510846" w14:textId="77777777" w:rsidTr="0006075F">
        <w:tc>
          <w:tcPr>
            <w:tcW w:w="907" w:type="dxa"/>
          </w:tcPr>
          <w:p w14:paraId="384913C4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Spelt, all sites</w:t>
            </w:r>
          </w:p>
        </w:tc>
        <w:tc>
          <w:tcPr>
            <w:tcW w:w="904" w:type="dxa"/>
          </w:tcPr>
          <w:p w14:paraId="668812ED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δ</w:t>
            </w:r>
            <w:r w:rsidRPr="000607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l-GR"/>
              </w:rPr>
              <w:t>15</w:t>
            </w: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5" w:type="dxa"/>
          </w:tcPr>
          <w:p w14:paraId="0D4B0E4E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6.712</w:t>
            </w:r>
          </w:p>
        </w:tc>
        <w:tc>
          <w:tcPr>
            <w:tcW w:w="1122" w:type="dxa"/>
          </w:tcPr>
          <w:p w14:paraId="137071A6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1" w:type="dxa"/>
          </w:tcPr>
          <w:p w14:paraId="5BC4A054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3063" w:type="dxa"/>
          </w:tcPr>
          <w:p w14:paraId="2147AB1B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Danebury – Grateley Villa</w:t>
            </w:r>
          </w:p>
          <w:p w14:paraId="557BF68F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Suddern Farm – Grateley Villa</w:t>
            </w:r>
          </w:p>
          <w:p w14:paraId="0FAEBE4B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Grateley Villa – Dunkirt Barn</w:t>
            </w:r>
          </w:p>
        </w:tc>
        <w:tc>
          <w:tcPr>
            <w:tcW w:w="1472" w:type="dxa"/>
          </w:tcPr>
          <w:p w14:paraId="3DC6FDC4" w14:textId="77777777" w:rsidR="00DF157E" w:rsidRPr="0006075F" w:rsidRDefault="00DF157E" w:rsidP="00ED0B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  <w:p w14:paraId="16021CBA" w14:textId="77777777" w:rsidR="00DF157E" w:rsidRPr="0006075F" w:rsidRDefault="00DF157E" w:rsidP="00ED0B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0.005</w:t>
            </w:r>
          </w:p>
          <w:p w14:paraId="6A14BAD9" w14:textId="77777777" w:rsidR="00DF157E" w:rsidRPr="0006075F" w:rsidRDefault="00DF157E" w:rsidP="00ED0B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0.002</w:t>
            </w:r>
          </w:p>
        </w:tc>
      </w:tr>
      <w:tr w:rsidR="00E42209" w:rsidRPr="0006075F" w14:paraId="632AFBEB" w14:textId="77777777" w:rsidTr="0006075F">
        <w:tc>
          <w:tcPr>
            <w:tcW w:w="907" w:type="dxa"/>
          </w:tcPr>
          <w:p w14:paraId="17B73F6C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Barley, all sites</w:t>
            </w:r>
          </w:p>
        </w:tc>
        <w:tc>
          <w:tcPr>
            <w:tcW w:w="904" w:type="dxa"/>
          </w:tcPr>
          <w:p w14:paraId="6C08CB7A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δ</w:t>
            </w: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13</w:t>
            </w: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</w:t>
            </w:r>
            <w:r w:rsidRPr="0006075F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895" w:type="dxa"/>
          </w:tcPr>
          <w:p w14:paraId="5EA7006D" w14:textId="3C9EF01B" w:rsidR="00DF157E" w:rsidRPr="0006075F" w:rsidRDefault="00DF157E" w:rsidP="00E4220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06075F">
              <w:rPr>
                <w:rStyle w:val="ggboefpdpvb"/>
                <w:rFonts w:ascii="Times New Roman" w:hAnsi="Times New Roman" w:cs="Times New Roman"/>
                <w:bdr w:val="none" w:sz="0" w:space="0" w:color="auto" w:frame="1"/>
              </w:rPr>
              <w:t xml:space="preserve">2.814 </w:t>
            </w:r>
          </w:p>
        </w:tc>
        <w:tc>
          <w:tcPr>
            <w:tcW w:w="1122" w:type="dxa"/>
          </w:tcPr>
          <w:p w14:paraId="47C847A3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1" w:type="dxa"/>
          </w:tcPr>
          <w:p w14:paraId="346F167F" w14:textId="79AFF61D" w:rsidR="00DF157E" w:rsidRPr="0006075F" w:rsidRDefault="00DF157E" w:rsidP="00E4220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06075F">
              <w:rPr>
                <w:rStyle w:val="ggboefpdpvb"/>
                <w:rFonts w:ascii="Times New Roman" w:hAnsi="Times New Roman" w:cs="Times New Roman"/>
                <w:bdr w:val="none" w:sz="0" w:space="0" w:color="auto" w:frame="1"/>
              </w:rPr>
              <w:t>0.0247</w:t>
            </w:r>
          </w:p>
        </w:tc>
        <w:tc>
          <w:tcPr>
            <w:tcW w:w="3063" w:type="dxa"/>
          </w:tcPr>
          <w:p w14:paraId="24BEDA48" w14:textId="7E3F934A" w:rsidR="00DF157E" w:rsidRPr="0006075F" w:rsidRDefault="00DF157E" w:rsidP="00ED0B2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GB"/>
              </w:rPr>
              <w:t>Suddern Farm</w:t>
            </w:r>
            <w:r w:rsidR="00E42209" w:rsidRPr="0006075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GB"/>
              </w:rPr>
              <w:t xml:space="preserve"> –</w:t>
            </w: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GB"/>
              </w:rPr>
              <w:t xml:space="preserve">Dunkirt Barn </w:t>
            </w:r>
          </w:p>
          <w:p w14:paraId="5BAC8A79" w14:textId="562E1B7A" w:rsidR="00DF157E" w:rsidRPr="0006075F" w:rsidRDefault="00DF157E" w:rsidP="00E42209">
            <w:pPr>
              <w:tabs>
                <w:tab w:val="right" w:pos="30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GB"/>
              </w:rPr>
              <w:t xml:space="preserve">Suddern Farm- Grateley Villa  </w:t>
            </w:r>
          </w:p>
        </w:tc>
        <w:tc>
          <w:tcPr>
            <w:tcW w:w="1472" w:type="dxa"/>
          </w:tcPr>
          <w:p w14:paraId="05491C14" w14:textId="77777777" w:rsidR="00DF157E" w:rsidRPr="0006075F" w:rsidRDefault="00DF157E" w:rsidP="00ED0B2E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GB"/>
              </w:rPr>
              <w:t>0.089</w:t>
            </w:r>
          </w:p>
          <w:p w14:paraId="461D0A8F" w14:textId="77777777" w:rsidR="00DF157E" w:rsidRPr="0006075F" w:rsidRDefault="00DF157E" w:rsidP="00ED0B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en-GB"/>
              </w:rPr>
              <w:t>0.014</w:t>
            </w:r>
          </w:p>
        </w:tc>
      </w:tr>
      <w:tr w:rsidR="00E42209" w:rsidRPr="0006075F" w14:paraId="5DDC8B7D" w14:textId="77777777" w:rsidTr="0006075F">
        <w:tc>
          <w:tcPr>
            <w:tcW w:w="907" w:type="dxa"/>
          </w:tcPr>
          <w:p w14:paraId="030F5CC3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Barley, all sites</w:t>
            </w:r>
          </w:p>
        </w:tc>
        <w:tc>
          <w:tcPr>
            <w:tcW w:w="904" w:type="dxa"/>
          </w:tcPr>
          <w:p w14:paraId="7F665803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δ</w:t>
            </w:r>
            <w:r w:rsidRPr="000607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l-GR"/>
              </w:rPr>
              <w:t>15</w:t>
            </w: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95" w:type="dxa"/>
          </w:tcPr>
          <w:p w14:paraId="144B6D9F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6.765</w:t>
            </w:r>
          </w:p>
        </w:tc>
        <w:tc>
          <w:tcPr>
            <w:tcW w:w="1122" w:type="dxa"/>
          </w:tcPr>
          <w:p w14:paraId="2CB920FD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1" w:type="dxa"/>
          </w:tcPr>
          <w:p w14:paraId="5533548A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3063" w:type="dxa"/>
          </w:tcPr>
          <w:p w14:paraId="2D3F08AD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sz w:val="20"/>
                <w:szCs w:val="20"/>
              </w:rPr>
              <w:t>Grateley Villa – Dunkirt Barn</w:t>
            </w:r>
          </w:p>
          <w:p w14:paraId="663CA6D1" w14:textId="27C8D82C" w:rsidR="00DF157E" w:rsidRPr="0006075F" w:rsidRDefault="00DF157E" w:rsidP="00ED0B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GB"/>
              </w:rPr>
              <w:t>Nettlebank Copse</w:t>
            </w:r>
            <w:r w:rsidR="00E42209" w:rsidRPr="0006075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GB"/>
              </w:rPr>
              <w:t xml:space="preserve"> – </w:t>
            </w: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en-GB"/>
              </w:rPr>
              <w:t>Grateley Villa</w:t>
            </w:r>
          </w:p>
          <w:p w14:paraId="3FD89530" w14:textId="67BCC2AC" w:rsidR="00DF157E" w:rsidRPr="0006075F" w:rsidRDefault="00DF157E" w:rsidP="00ED0B2E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06075F">
              <w:rPr>
                <w:rStyle w:val="ggboefpdpvb"/>
                <w:rFonts w:ascii="Times New Roman" w:hAnsi="Times New Roman" w:cs="Times New Roman"/>
                <w:bdr w:val="none" w:sz="0" w:space="0" w:color="auto" w:frame="1"/>
              </w:rPr>
              <w:t>Suddern Farm</w:t>
            </w:r>
            <w:r w:rsidR="00E42209" w:rsidRPr="0006075F">
              <w:rPr>
                <w:rStyle w:val="ggboefpdpvb"/>
                <w:rFonts w:ascii="Times New Roman" w:hAnsi="Times New Roman" w:cs="Times New Roman"/>
                <w:bdr w:val="none" w:sz="0" w:space="0" w:color="auto" w:frame="1"/>
              </w:rPr>
              <w:t xml:space="preserve"> – </w:t>
            </w:r>
            <w:r w:rsidRPr="0006075F">
              <w:rPr>
                <w:rStyle w:val="ggboefpdpvb"/>
                <w:rFonts w:ascii="Times New Roman" w:hAnsi="Times New Roman" w:cs="Times New Roman"/>
                <w:bdr w:val="none" w:sz="0" w:space="0" w:color="auto" w:frame="1"/>
              </w:rPr>
              <w:t xml:space="preserve">Grateley Villa </w:t>
            </w:r>
          </w:p>
          <w:p w14:paraId="1E993FC0" w14:textId="00A589E9" w:rsidR="00DF157E" w:rsidRPr="0006075F" w:rsidRDefault="00DF157E" w:rsidP="00E42209">
            <w:pPr>
              <w:pStyle w:val="HTMLPreformatted"/>
              <w:shd w:val="clear" w:color="auto" w:fill="FFFFFF"/>
              <w:wordWrap w:val="0"/>
              <w:rPr>
                <w:rFonts w:ascii="Times New Roman" w:hAnsi="Times New Roman" w:cs="Times New Roman"/>
              </w:rPr>
            </w:pPr>
            <w:r w:rsidRPr="0006075F">
              <w:rPr>
                <w:rStyle w:val="ggboefpdpvb"/>
                <w:rFonts w:ascii="Times New Roman" w:hAnsi="Times New Roman" w:cs="Times New Roman"/>
                <w:bdr w:val="none" w:sz="0" w:space="0" w:color="auto" w:frame="1"/>
              </w:rPr>
              <w:t>Grateley Villa</w:t>
            </w:r>
            <w:r w:rsidR="00E42209" w:rsidRPr="0006075F">
              <w:rPr>
                <w:rStyle w:val="ggboefpdpvb"/>
                <w:rFonts w:ascii="Times New Roman" w:hAnsi="Times New Roman" w:cs="Times New Roman"/>
                <w:bdr w:val="none" w:sz="0" w:space="0" w:color="auto" w:frame="1"/>
              </w:rPr>
              <w:t xml:space="preserve"> – </w:t>
            </w:r>
            <w:r w:rsidRPr="0006075F">
              <w:rPr>
                <w:rStyle w:val="ggboefpdpvb"/>
                <w:rFonts w:ascii="Times New Roman" w:hAnsi="Times New Roman" w:cs="Times New Roman"/>
                <w:bdr w:val="none" w:sz="0" w:space="0" w:color="auto" w:frame="1"/>
              </w:rPr>
              <w:t>Danebury</w:t>
            </w:r>
          </w:p>
        </w:tc>
        <w:tc>
          <w:tcPr>
            <w:tcW w:w="1472" w:type="dxa"/>
          </w:tcPr>
          <w:p w14:paraId="782F66B6" w14:textId="77777777" w:rsidR="00DF157E" w:rsidRPr="0006075F" w:rsidRDefault="00DF157E" w:rsidP="00ED0B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  <w:p w14:paraId="4D845CA3" w14:textId="77777777" w:rsidR="00DF157E" w:rsidRPr="0006075F" w:rsidRDefault="00DF157E" w:rsidP="00ED0B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&lt;0.001</w:t>
            </w:r>
          </w:p>
          <w:p w14:paraId="69E2B141" w14:textId="77777777" w:rsidR="00DF157E" w:rsidRPr="0006075F" w:rsidRDefault="00DF157E" w:rsidP="00ED0B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0.011</w:t>
            </w:r>
          </w:p>
          <w:p w14:paraId="38B6F4DD" w14:textId="77777777" w:rsidR="00DF157E" w:rsidRPr="0006075F" w:rsidRDefault="00DF157E" w:rsidP="00ED0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0.008</w:t>
            </w:r>
          </w:p>
        </w:tc>
      </w:tr>
    </w:tbl>
    <w:p w14:paraId="70E02601" w14:textId="4AC0AC97" w:rsidR="00DF157E" w:rsidRDefault="00DF157E" w:rsidP="00BF68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DCE993" w14:textId="77777777" w:rsidR="0006075F" w:rsidRDefault="0006075F">
      <w:pPr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br w:type="page"/>
      </w:r>
    </w:p>
    <w:p w14:paraId="7D59D1C3" w14:textId="08268585" w:rsidR="000635D1" w:rsidRPr="00BF68C9" w:rsidRDefault="000635D1" w:rsidP="00BF68C9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F68C9"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 xml:space="preserve">Functional </w:t>
      </w:r>
      <w:r w:rsidR="00BF68C9" w:rsidRPr="00BF68C9">
        <w:rPr>
          <w:rFonts w:ascii="Times New Roman" w:hAnsi="Times New Roman" w:cs="Times New Roman"/>
          <w:b/>
          <w:bCs/>
          <w:smallCaps/>
          <w:sz w:val="24"/>
          <w:szCs w:val="24"/>
        </w:rPr>
        <w:t>Weed Analysis</w:t>
      </w:r>
    </w:p>
    <w:p w14:paraId="492B150D" w14:textId="6157369C" w:rsidR="000635D1" w:rsidRPr="00BF68C9" w:rsidRDefault="00865108" w:rsidP="00BF68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68C9">
        <w:rPr>
          <w:rFonts w:ascii="Times New Roman" w:hAnsi="Times New Roman" w:cs="Times New Roman"/>
          <w:sz w:val="24"/>
          <w:szCs w:val="24"/>
        </w:rPr>
        <w:t>Functional weed ecology analysis was conducted on the samples</w:t>
      </w:r>
      <w:r w:rsidR="0010348B">
        <w:rPr>
          <w:rFonts w:ascii="Times New Roman" w:hAnsi="Times New Roman" w:cs="Times New Roman"/>
          <w:sz w:val="24"/>
          <w:szCs w:val="24"/>
        </w:rPr>
        <w:t xml:space="preserve"> listed in </w:t>
      </w:r>
      <w:r w:rsidR="0010348B" w:rsidRPr="00F05084">
        <w:rPr>
          <w:rFonts w:ascii="Times New Roman" w:hAnsi="Times New Roman" w:cs="Times New Roman"/>
          <w:sz w:val="24"/>
          <w:szCs w:val="24"/>
        </w:rPr>
        <w:t>Table S8</w:t>
      </w:r>
      <w:r w:rsidRPr="00F05084">
        <w:rPr>
          <w:rFonts w:ascii="Times New Roman" w:hAnsi="Times New Roman" w:cs="Times New Roman"/>
          <w:sz w:val="24"/>
          <w:szCs w:val="24"/>
        </w:rPr>
        <w:t>.</w:t>
      </w:r>
    </w:p>
    <w:p w14:paraId="2CFB802F" w14:textId="64CCED33" w:rsidR="008E7043" w:rsidRPr="00BF68C9" w:rsidRDefault="00A50153" w:rsidP="00BF68C9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F68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Supplementary </w:t>
      </w:r>
      <w:r w:rsidR="008E7043" w:rsidRPr="00BF68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Table </w:t>
      </w:r>
      <w:r w:rsidRPr="00BF68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8E7043" w:rsidRPr="00BF68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BF68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8E7043" w:rsidRPr="00BF68C9">
        <w:rPr>
          <w:rFonts w:ascii="Times New Roman" w:hAnsi="Times New Roman" w:cs="Times New Roman"/>
          <w:i/>
          <w:iCs/>
          <w:sz w:val="24"/>
          <w:szCs w:val="24"/>
        </w:rPr>
        <w:t xml:space="preserve"> Samples used for FIBS analysis.</w:t>
      </w: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417"/>
        <w:gridCol w:w="1304"/>
        <w:gridCol w:w="1361"/>
        <w:gridCol w:w="1304"/>
        <w:gridCol w:w="2376"/>
      </w:tblGrid>
      <w:tr w:rsidR="00943F80" w:rsidRPr="0006075F" w14:paraId="124CE9E2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0102F8E5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Site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A13110D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Period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88211D6" w14:textId="12965223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Feature </w:t>
            </w:r>
            <w:r w:rsidR="00A50153" w:rsidRPr="0006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</w:t>
            </w:r>
            <w:r w:rsidRPr="0006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o</w:t>
            </w:r>
            <w:r w:rsidR="00A50153" w:rsidRPr="0006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14:paraId="30F33C8C" w14:textId="33791010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Context </w:t>
            </w:r>
            <w:r w:rsidR="00A50153" w:rsidRPr="0006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</w:t>
            </w:r>
            <w:r w:rsidRPr="0006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o</w:t>
            </w:r>
            <w:r w:rsidR="00A50153" w:rsidRPr="0006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E669FCC" w14:textId="0D178F75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Sample </w:t>
            </w:r>
            <w:r w:rsidR="00A50153" w:rsidRPr="0006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</w:t>
            </w:r>
            <w:r w:rsidRPr="0006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o</w:t>
            </w:r>
            <w:r w:rsidR="00A50153" w:rsidRPr="0006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420D4640" w14:textId="4FDB904A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Feature </w:t>
            </w:r>
            <w:r w:rsidR="00A50153" w:rsidRPr="00060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type</w:t>
            </w:r>
          </w:p>
        </w:tc>
      </w:tr>
      <w:tr w:rsidR="00943F80" w:rsidRPr="0006075F" w14:paraId="0667D84C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2BB53468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Bury Hill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1A84130" w14:textId="2F2C0D1E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ED9AC4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4FB1D69C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P21/1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48303D2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613697BB" w14:textId="30190A92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0235BD5B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58E19CA5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Bury Hill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2435941" w14:textId="0C12D08E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CC4015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1674EBBC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F32/L160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E843F73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5282E270" w14:textId="51315AEA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Ditch</w:t>
            </w:r>
          </w:p>
        </w:tc>
      </w:tr>
      <w:tr w:rsidR="00943F80" w:rsidRPr="0006075F" w14:paraId="2C9501EB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62ADF74A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Bury Hill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6F4CAAB" w14:textId="0E4CAA04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80FEB79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55C94344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P45/3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5267E64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50CB9160" w14:textId="6E51F931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321AD45D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6B775961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Bury Hill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CACC33D" w14:textId="1334244C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ACAF5AA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073F7A4A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P45/10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943225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0F89BCC0" w14:textId="5C6E2241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5A5DB3A1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4A51B99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Bury Hill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4AC754" w14:textId="7795FBF1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BCDAEB2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3CB3999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P57/8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5117EECD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1E310A1D" w14:textId="0C416176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266A09E3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57C1111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Danebury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B86A08" w14:textId="25DEF03D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</w:t>
            </w:r>
            <w:r w:rsidR="00E31B9B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51C878D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12D1ACD3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1078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0DFDBC5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14:paraId="76FEC21F" w14:textId="3DA701DA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144CB179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4D0A0F39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Danebury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5F6DBAC" w14:textId="2949867B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A56006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14:paraId="105AE5C9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A2E0C7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14:paraId="23A1E14B" w14:textId="6F885EFF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Layer</w:t>
            </w:r>
          </w:p>
        </w:tc>
      </w:tr>
      <w:tr w:rsidR="00943F80" w:rsidRPr="0006075F" w14:paraId="54664ABC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5D411D69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Danebury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61236AA" w14:textId="4585F37C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3C7D25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14:paraId="43DDA22F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472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8A3B699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14:paraId="2BA0D709" w14:textId="764F4C5A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Layer</w:t>
            </w:r>
          </w:p>
        </w:tc>
      </w:tr>
      <w:tr w:rsidR="00943F80" w:rsidRPr="0006075F" w14:paraId="30B0B409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734DFFA9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Danebury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255EFC8" w14:textId="64F4147E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5DC8907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14:paraId="78817BF3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A7D1224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14:paraId="4B2DA21B" w14:textId="04C8EA6A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Layer</w:t>
            </w:r>
          </w:p>
        </w:tc>
      </w:tr>
      <w:tr w:rsidR="00943F80" w:rsidRPr="0006075F" w14:paraId="5A166CF1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05F78907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Danebury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507729" w14:textId="0FFA0302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DF81A6A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521A2907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50A4C72F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14:paraId="5C7A4784" w14:textId="5CFE29B2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Layer</w:t>
            </w:r>
          </w:p>
        </w:tc>
      </w:tr>
      <w:tr w:rsidR="00943F80" w:rsidRPr="0006075F" w14:paraId="27F918E8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295E3929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Danebury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EC3AB0B" w14:textId="3C05CF66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538593F8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468A7C2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1041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9CA46C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14:paraId="70091860" w14:textId="16105B94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341D7B96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1A3D43D7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Danebury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B60547D" w14:textId="7C0CCCEA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99620E4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0F78B0BC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420D0F9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14:paraId="19FDAE89" w14:textId="734D3CBB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Layer</w:t>
            </w:r>
          </w:p>
        </w:tc>
      </w:tr>
      <w:tr w:rsidR="00943F80" w:rsidRPr="0006075F" w14:paraId="518689DA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6A1AFDB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Fullerton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8840F40" w14:textId="7A10E9F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ate Roman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D49E5CF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4702350D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F883/5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ABA217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3893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11A3BC96" w14:textId="5E4C573A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Tile hearth</w:t>
            </w:r>
          </w:p>
        </w:tc>
      </w:tr>
      <w:tr w:rsidR="00943F80" w:rsidRPr="0006075F" w14:paraId="6696EA85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3163555A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Fullerton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CE196A" w14:textId="02E01EDB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Roman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5FB1C86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42630465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F939/2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BAC67C3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3833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50159235" w14:textId="7359B0EF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Corndrier stokehole</w:t>
            </w:r>
          </w:p>
        </w:tc>
      </w:tr>
      <w:tr w:rsidR="00943F80" w:rsidRPr="0006075F" w14:paraId="0F954076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46AFE667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Fullerton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526E172" w14:textId="5587548C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Roman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FA3BF1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67E58AD2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F995/1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C0B9B77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4060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145803C4" w14:textId="53253B8C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Oven large 2a corndrier</w:t>
            </w:r>
          </w:p>
        </w:tc>
      </w:tr>
      <w:tr w:rsidR="00943F80" w:rsidRPr="0006075F" w14:paraId="07477AAD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6BD6A291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Fullerton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4277B41" w14:textId="3A790251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Roman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9B039B8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18A2F7CD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F951/3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F09308A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3894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5E97F965" w14:textId="695B2D85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Oven, keyhole, 2b</w:t>
            </w:r>
          </w:p>
        </w:tc>
      </w:tr>
      <w:tr w:rsidR="00943F80" w:rsidRPr="0006075F" w14:paraId="504DDE2E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5C39F04D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Fullerton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5C48F51" w14:textId="66A2B875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Roman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50BAEBF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2DFC59BF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F893/3 4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50BD27F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3892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7197315E" w14:textId="45671E0B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Ditch</w:t>
            </w:r>
          </w:p>
        </w:tc>
      </w:tr>
      <w:tr w:rsidR="00943F80" w:rsidRPr="0006075F" w14:paraId="4B6C7E67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56516E71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Fullerton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D06B5D4" w14:textId="7C7FD7A1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Roman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557A322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4BE2B51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F8821/ 2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534B2D85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3895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061E1732" w14:textId="14CF9DC1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Ditch</w:t>
            </w:r>
          </w:p>
        </w:tc>
      </w:tr>
      <w:tr w:rsidR="00943F80" w:rsidRPr="0006075F" w14:paraId="70349BDF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1C3A19D3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Fullerton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FD7669" w14:textId="06537D7B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Roman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5B49447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3BA944A1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F919/2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7BAB059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3828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000C3AB3" w14:textId="6B315336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Corndrier central chamber</w:t>
            </w:r>
          </w:p>
        </w:tc>
      </w:tr>
      <w:tr w:rsidR="00943F80" w:rsidRPr="0006075F" w14:paraId="13F2224D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2D4CB8B8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Fullerton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35731F3" w14:textId="738946F3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Roman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3241F93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4BDC449C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F920/2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5C40F86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3836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43865831" w14:textId="106F7C03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Corndrier flue</w:t>
            </w:r>
          </w:p>
        </w:tc>
      </w:tr>
      <w:tr w:rsidR="00943F80" w:rsidRPr="0006075F" w14:paraId="11A70166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4B1A96EC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Grateley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61CC95A" w14:textId="084B306E" w:rsidR="000635D1" w:rsidRPr="0006075F" w:rsidRDefault="00E45F65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96577EF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34B6D76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F815/2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573550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3345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1490CA21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3F80" w:rsidRPr="0006075F" w14:paraId="20ECC8D5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4EED5C61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Grateley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FDC32B" w14:textId="1EF49C0A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id Roman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5C34F88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CD1 left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14:paraId="772E22F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F827.1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0002DC1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3326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61E81EA7" w14:textId="1ADE6AA8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Corndrier</w:t>
            </w:r>
          </w:p>
        </w:tc>
      </w:tr>
      <w:tr w:rsidR="00943F80" w:rsidRPr="0006075F" w14:paraId="4BD0D4F7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36E156E4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Grateley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DCF358D" w14:textId="1A5FCB00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Roman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146626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CD3 left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14:paraId="543AC158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F844/2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D182D53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3325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538FB99E" w14:textId="792E5098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Corndrier</w:t>
            </w:r>
          </w:p>
        </w:tc>
      </w:tr>
      <w:tr w:rsidR="00943F80" w:rsidRPr="0006075F" w14:paraId="21DB5A09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2586D728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Grateley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0F8E1B0" w14:textId="1C9133B1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ate </w:t>
            </w: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6F6F3B5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CD 3 left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14:paraId="6AF02744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F845/6/7/8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A1F449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3349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3C97AD2D" w14:textId="4D553915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Corndrier</w:t>
            </w:r>
          </w:p>
        </w:tc>
      </w:tr>
      <w:tr w:rsidR="00943F80" w:rsidRPr="0006075F" w14:paraId="637F60E2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7719D811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Grateley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5830B59" w14:textId="29528E35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F5722E1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4CE211DD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F708/3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7D43C81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2847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4421E5F2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3F80" w:rsidRPr="0006075F" w14:paraId="0B00A9B5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28B4B47D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Grateley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77CF8F3" w14:textId="342595BA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ate Roman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50675E7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CD4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14:paraId="289ED89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SQ1/1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0E6D909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3196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63212E78" w14:textId="7917E49E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Corndrier</w:t>
            </w:r>
          </w:p>
        </w:tc>
      </w:tr>
      <w:tr w:rsidR="00943F80" w:rsidRPr="0006075F" w14:paraId="5F3FC372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337B3EC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Grateley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A2315DB" w14:textId="447D3619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ate Roman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F0A3EAF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CD4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14:paraId="5713AE64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SQ4/2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91624F8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3223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5195147C" w14:textId="3863AEEC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Corndrier</w:t>
            </w:r>
          </w:p>
        </w:tc>
      </w:tr>
      <w:tr w:rsidR="00943F80" w:rsidRPr="0006075F" w14:paraId="6B662F08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2C39C38F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Grateley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F1001F1" w14:textId="620A2B89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ate Roman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4274ED8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CD4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14:paraId="53089B92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SQ5/1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C45077C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3209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4F3CD28C" w14:textId="53035827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Corndrier</w:t>
            </w:r>
          </w:p>
        </w:tc>
      </w:tr>
      <w:tr w:rsidR="00943F80" w:rsidRPr="0006075F" w14:paraId="1CA34755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4A272E81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Grateley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C2FFA94" w14:textId="3F001859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ate Roman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7ACF94D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CD4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14:paraId="01E4CA48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SQ5/2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130CE53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3227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08681967" w14:textId="05127DF2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Corndrier</w:t>
            </w:r>
          </w:p>
        </w:tc>
      </w:tr>
      <w:tr w:rsidR="00943F80" w:rsidRPr="0006075F" w14:paraId="17B0945A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3EF44339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Grateley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BC3B627" w14:textId="3CEF6E31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5E2FC4D7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699F61AA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F735/3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272B6BD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3141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25D92D6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3F80" w:rsidRPr="0006075F" w14:paraId="68CF2925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6C380DC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Grateley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76216D" w14:textId="7A14A0C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ate </w:t>
            </w: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7ED360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623E85C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F769/6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3A012F8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3462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7F04737B" w14:textId="250F117E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Oven</w:t>
            </w:r>
          </w:p>
        </w:tc>
      </w:tr>
      <w:tr w:rsidR="00943F80" w:rsidRPr="0006075F" w14:paraId="53BC9141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6E6A6D32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Grateley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3EC0191" w14:textId="712B8BAC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ate Roman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004C875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228AED7F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F782/2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6C5F56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3461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33656410" w14:textId="122AC815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Oven</w:t>
            </w:r>
          </w:p>
        </w:tc>
      </w:tr>
      <w:tr w:rsidR="00943F80" w:rsidRPr="0006075F" w14:paraId="1A88F54F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041D437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Grateley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1B2897E" w14:textId="04ACCEE4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9518F5F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78F61F3A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F739/8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518ED9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3362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78601EC2" w14:textId="5BEB931C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Ritual shafts</w:t>
            </w:r>
          </w:p>
        </w:tc>
      </w:tr>
      <w:tr w:rsidR="00943F80" w:rsidRPr="0006075F" w14:paraId="45554052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1337A2D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Grateley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86F6627" w14:textId="5DCA8E44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4AEC1A8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7F481B8D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F793/14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C55E20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3368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55CD702D" w14:textId="3BBDB4B0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Ritual shafts</w:t>
            </w:r>
          </w:p>
        </w:tc>
      </w:tr>
      <w:tr w:rsidR="00943F80" w:rsidRPr="0006075F" w14:paraId="59CADC49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729158B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Houghton Down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043C0B" w14:textId="3997ADAD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id Roman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6803F4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71073823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F564/2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D019844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2593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013B44CB" w14:textId="0947148B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Oven</w:t>
            </w:r>
          </w:p>
        </w:tc>
      </w:tr>
      <w:tr w:rsidR="00943F80" w:rsidRPr="0006075F" w14:paraId="4BC8D076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5671D3B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Houghton Down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7D491DC" w14:textId="0E7EE670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0EC987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6FA1C42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P331/8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BEEEB7A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2304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07CC82F6" w14:textId="1E2DEA71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7B2BDC73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71F2287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Houghton Down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2064E44" w14:textId="31240B6B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6F5710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40FDE9C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P348/4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7FED8E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2331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36D3ECB0" w14:textId="0CE730DE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2D316FB9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5CB510AD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Houghton Down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4DA214" w14:textId="25390DCF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24F9BF4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631EAC71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P364/9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ACA4BDC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2350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2DCD0479" w14:textId="6EEDD542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176EA039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5C97D6E9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Houghton Down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81C8628" w14:textId="03D0BF1C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9537A63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628AD0E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P368/4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27C01F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2360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6A63F303" w14:textId="70511D71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2A95F8BD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0A0564E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Nettlebank Copse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FDB71C" w14:textId="0D52AF73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F666CF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376DFCC5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P275/12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186D348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1603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7C643018" w14:textId="1844ACEC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0CDA9588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5674336A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Nettlebank Copse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2E551A9" w14:textId="435D3F7E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27A864D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617F23D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F155/12/3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58FEB11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1658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5D39C8D6" w14:textId="346811BD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Ditch</w:t>
            </w:r>
          </w:p>
        </w:tc>
      </w:tr>
      <w:tr w:rsidR="00943F80" w:rsidRPr="0006075F" w14:paraId="2280D3A2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38A7497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Nettlebank Copse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B92F06" w14:textId="65CF31A4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F4DAAC8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719D9DEF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F155/24/8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6C0CD83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1662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6D9905CF" w14:textId="3A7E479C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Ditch</w:t>
            </w:r>
          </w:p>
        </w:tc>
      </w:tr>
      <w:tr w:rsidR="00943F80" w:rsidRPr="0006075F" w14:paraId="40110F02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4343A40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Nettlebank Copse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4F86089" w14:textId="7786552E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79C1FE5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5B80498A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P249/2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392198F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1502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76EB6866" w14:textId="77C9CC05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4534D97D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6979A69A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Nettlebank Copse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AF94AD7" w14:textId="7FEB3C6E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8B925B2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01E806C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P251/7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D594727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1515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250B7FDC" w14:textId="3357E312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41068E64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17885D97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Nettlebank Copse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57B20C7" w14:textId="34578332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FA5519A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44385C95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P272/1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41449F9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1571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00AB2712" w14:textId="4A3BFEC9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Oven</w:t>
            </w:r>
          </w:p>
        </w:tc>
      </w:tr>
      <w:tr w:rsidR="00943F80" w:rsidRPr="0006075F" w14:paraId="668413BA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33917CA7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Nettlebank Copse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67EE4D" w14:textId="66052105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12E05CC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5DA12678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P274/3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A4DAEC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1585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6135C2EE" w14:textId="71BE5E22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Quarry</w:t>
            </w:r>
          </w:p>
        </w:tc>
      </w:tr>
      <w:tr w:rsidR="00943F80" w:rsidRPr="0006075F" w14:paraId="5BE4B3F8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73F5BCA8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Nettlebank Copse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5535D10" w14:textId="77A06C25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5A25F52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7D3B61F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P276/3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A2A176C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1607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6BD16A37" w14:textId="19318138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5F1B167A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6FD911D3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Nettlebank Copse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58DB898" w14:textId="239946A7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58EFA39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7C64BCBC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P283/3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FA97E6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1617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6463AE1A" w14:textId="603D3757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32781054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2D3A29E7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Nettlebank Copse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6645C1" w14:textId="6C4B4CDB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D8ED7D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3BFB9EC3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F148/0/5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F066D24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1645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7495D0CC" w14:textId="16610766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Ditch</w:t>
            </w:r>
          </w:p>
        </w:tc>
      </w:tr>
      <w:tr w:rsidR="00943F80" w:rsidRPr="0006075F" w14:paraId="2810A0C8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431747D9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Nettlebank Copse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2C27CC" w14:textId="15CE3487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BFFA065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68B8E9BA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F148/12/6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8EB76C4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1648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1C37E9CA" w14:textId="0A8E6CC1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Ditch</w:t>
            </w:r>
          </w:p>
        </w:tc>
      </w:tr>
      <w:tr w:rsidR="00943F80" w:rsidRPr="0006075F" w14:paraId="60B3ACA8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20F4ED8D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Rowbury Farm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4A0C57" w14:textId="3050230C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6C868CF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516982C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P408/9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57CABAE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4229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1770E2A6" w14:textId="28151C6E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4163051E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67F38544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Rowbury Farm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44C728D" w14:textId="018202A9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3D32D78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57840871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P418/6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F44CB9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4235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0D423E77" w14:textId="3DD95360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068A30FE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0EC817FC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Rowbury Farm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4CC7FC" w14:textId="4619950E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5A0D32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35D2743D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P434/17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5C20A9F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4239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601E5405" w14:textId="6C4BC741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71972397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7E862655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Rowbury Farm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B799591" w14:textId="29B6C0FF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Early Roman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26BE44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00210A01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P410/2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E89812A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4197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4C2CE698" w14:textId="450F49DD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2D6A540D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4E3D57E8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Rowbury Farm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2624975" w14:textId="21C04DC8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FA8CFB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7A36756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F1185/3/2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641DD69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4235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77D7D098" w14:textId="448E7C69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Ditch</w:t>
            </w:r>
          </w:p>
        </w:tc>
      </w:tr>
      <w:tr w:rsidR="00943F80" w:rsidRPr="0006075F" w14:paraId="2E58183D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632741E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Suddern Farm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4170F54" w14:textId="11F6CF00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id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3B40B5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1D24E6BF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P120/4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BB4FFCF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59C67A8B" w14:textId="3E2EFA6C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48CB38EE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04A6ABAA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Suddern Farm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9144186" w14:textId="0C94C0C5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</w:t>
            </w:r>
            <w:r w:rsidR="00A867ED"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9225DF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667B8D9E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P89/3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CF4CBC7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463A61EA" w14:textId="4CADEAD5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79A5B56F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3753E405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Suddern Farm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85F5A53" w14:textId="39D90382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6D18F911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7217F5FC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P128/1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C44CBA5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363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16453F9A" w14:textId="4E6A1216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588ACAAF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652E4FE5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Suddern Farm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BBE5AC" w14:textId="203505CE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F66DD64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7847FA00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P104/4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C4EC66F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751F9B03" w14:textId="251184EE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6F2BE178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5F8E7A82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Suddern Farm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7FEAC62" w14:textId="1BCDDB85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0281FA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1E53A489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P104/6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09DBE534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53F4BE0D" w14:textId="33150433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943F80" w:rsidRPr="0006075F" w14:paraId="325AA90F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0175B641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Suddern Farm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DD8041" w14:textId="051E6C2F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Late Iron Age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B8E10A3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34210615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P84/5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71F3330C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332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19FA4CA2" w14:textId="1633A327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  <w:tr w:rsidR="000635D1" w:rsidRPr="0006075F" w14:paraId="5B114D12" w14:textId="77777777" w:rsidTr="00E45F65">
        <w:trPr>
          <w:trHeight w:val="285"/>
        </w:trPr>
        <w:tc>
          <w:tcPr>
            <w:tcW w:w="1620" w:type="dxa"/>
            <w:shd w:val="clear" w:color="auto" w:fill="auto"/>
            <w:noWrap/>
            <w:hideMark/>
          </w:tcPr>
          <w:p w14:paraId="5B1485DB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Suddern Farm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60017E" w14:textId="17AAD44A" w:rsidR="000635D1" w:rsidRPr="0006075F" w:rsidRDefault="00A867ED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Mid Roman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27261DEF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14:paraId="7C572786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F99/2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36942762" w14:textId="77777777" w:rsidR="000635D1" w:rsidRPr="0006075F" w:rsidRDefault="000635D1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14:paraId="6CB79D10" w14:textId="5E996C44" w:rsidR="000635D1" w:rsidRPr="0006075F" w:rsidRDefault="006113D3" w:rsidP="00A5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607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Pit</w:t>
            </w:r>
          </w:p>
        </w:tc>
      </w:tr>
    </w:tbl>
    <w:p w14:paraId="709D3611" w14:textId="5A30140C" w:rsidR="008F781D" w:rsidRPr="00BF68C9" w:rsidRDefault="008F781D" w:rsidP="00BF68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7E0387" w14:textId="62E535D5" w:rsidR="008F781D" w:rsidRPr="00BF68C9" w:rsidRDefault="008F781D" w:rsidP="00BF68C9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bookmarkStart w:id="8" w:name="_Hlk112893200"/>
      <w:r w:rsidRPr="00BF68C9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Data </w:t>
      </w:r>
      <w:r w:rsidR="007975E0" w:rsidRPr="00BF68C9">
        <w:rPr>
          <w:rFonts w:ascii="Times New Roman" w:hAnsi="Times New Roman" w:cs="Times New Roman"/>
          <w:b/>
          <w:bCs/>
          <w:smallCaps/>
          <w:sz w:val="24"/>
          <w:szCs w:val="24"/>
        </w:rPr>
        <w:t>Availability</w:t>
      </w:r>
    </w:p>
    <w:p w14:paraId="4D4B8445" w14:textId="79A17A91" w:rsidR="008F781D" w:rsidRPr="00BF68C9" w:rsidRDefault="008F781D" w:rsidP="00BF68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9" w:name="_Hlk112893163"/>
      <w:bookmarkEnd w:id="8"/>
      <w:r w:rsidRPr="00BF68C9">
        <w:rPr>
          <w:rFonts w:ascii="Times New Roman" w:hAnsi="Times New Roman" w:cs="Times New Roman"/>
          <w:sz w:val="24"/>
          <w:szCs w:val="24"/>
        </w:rPr>
        <w:t xml:space="preserve">Figures 2, </w:t>
      </w:r>
      <w:r w:rsidR="00061DEB" w:rsidRPr="00BF68C9">
        <w:rPr>
          <w:rFonts w:ascii="Times New Roman" w:hAnsi="Times New Roman" w:cs="Times New Roman"/>
          <w:sz w:val="24"/>
          <w:szCs w:val="24"/>
        </w:rPr>
        <w:t xml:space="preserve">3, </w:t>
      </w:r>
      <w:r w:rsidRPr="00BF68C9">
        <w:rPr>
          <w:rFonts w:ascii="Times New Roman" w:hAnsi="Times New Roman" w:cs="Times New Roman"/>
          <w:sz w:val="24"/>
          <w:szCs w:val="24"/>
        </w:rPr>
        <w:t>4</w:t>
      </w:r>
      <w:r w:rsidR="00061DEB" w:rsidRPr="00BF68C9">
        <w:rPr>
          <w:rFonts w:ascii="Times New Roman" w:hAnsi="Times New Roman" w:cs="Times New Roman"/>
          <w:sz w:val="24"/>
          <w:szCs w:val="24"/>
        </w:rPr>
        <w:t>, 6, 8 and 9</w:t>
      </w:r>
      <w:r w:rsidRPr="00BF68C9">
        <w:rPr>
          <w:rFonts w:ascii="Times New Roman" w:hAnsi="Times New Roman" w:cs="Times New Roman"/>
          <w:sz w:val="24"/>
          <w:szCs w:val="24"/>
        </w:rPr>
        <w:t xml:space="preserve"> </w:t>
      </w:r>
      <w:r w:rsidR="006113D3">
        <w:rPr>
          <w:rFonts w:ascii="Times New Roman" w:hAnsi="Times New Roman" w:cs="Times New Roman"/>
          <w:sz w:val="24"/>
          <w:szCs w:val="24"/>
        </w:rPr>
        <w:t>of the</w:t>
      </w:r>
      <w:r w:rsidR="007975E0">
        <w:rPr>
          <w:rFonts w:ascii="Times New Roman" w:hAnsi="Times New Roman" w:cs="Times New Roman"/>
          <w:sz w:val="24"/>
          <w:szCs w:val="24"/>
        </w:rPr>
        <w:t xml:space="preserve"> </w:t>
      </w:r>
      <w:r w:rsidR="006113D3">
        <w:rPr>
          <w:rFonts w:ascii="Times New Roman" w:hAnsi="Times New Roman" w:cs="Times New Roman"/>
          <w:sz w:val="24"/>
          <w:szCs w:val="24"/>
        </w:rPr>
        <w:t xml:space="preserve">main </w:t>
      </w:r>
      <w:proofErr w:type="gramStart"/>
      <w:r w:rsidR="006113D3">
        <w:rPr>
          <w:rFonts w:ascii="Times New Roman" w:hAnsi="Times New Roman" w:cs="Times New Roman"/>
          <w:sz w:val="24"/>
          <w:szCs w:val="24"/>
        </w:rPr>
        <w:t>article</w:t>
      </w:r>
      <w:proofErr w:type="gramEnd"/>
      <w:r w:rsidR="006113D3">
        <w:rPr>
          <w:rFonts w:ascii="Times New Roman" w:hAnsi="Times New Roman" w:cs="Times New Roman"/>
          <w:sz w:val="24"/>
          <w:szCs w:val="24"/>
        </w:rPr>
        <w:t xml:space="preserve"> </w:t>
      </w:r>
      <w:r w:rsidRPr="00BF68C9">
        <w:rPr>
          <w:rFonts w:ascii="Times New Roman" w:hAnsi="Times New Roman" w:cs="Times New Roman"/>
          <w:sz w:val="24"/>
          <w:szCs w:val="24"/>
        </w:rPr>
        <w:t xml:space="preserve">are reproducible through the </w:t>
      </w:r>
      <w:r w:rsidR="00061DEB" w:rsidRPr="00BF68C9">
        <w:rPr>
          <w:rFonts w:ascii="Times New Roman" w:hAnsi="Times New Roman" w:cs="Times New Roman"/>
          <w:sz w:val="24"/>
          <w:szCs w:val="24"/>
        </w:rPr>
        <w:t>code</w:t>
      </w:r>
      <w:r w:rsidR="00F4590B" w:rsidRPr="00BF68C9">
        <w:rPr>
          <w:rFonts w:ascii="Times New Roman" w:hAnsi="Times New Roman" w:cs="Times New Roman"/>
          <w:sz w:val="24"/>
          <w:szCs w:val="24"/>
        </w:rPr>
        <w:t xml:space="preserve"> available in </w:t>
      </w:r>
      <w:r w:rsidR="00D33C64" w:rsidRPr="00D33C64">
        <w:rPr>
          <w:rFonts w:ascii="Times New Roman" w:hAnsi="Times New Roman" w:cs="Times New Roman"/>
          <w:sz w:val="24"/>
          <w:szCs w:val="24"/>
        </w:rPr>
        <w:t>Zenodo</w:t>
      </w:r>
      <w:r w:rsidR="00F4590B" w:rsidRPr="00D33C64">
        <w:rPr>
          <w:rFonts w:ascii="Times New Roman" w:hAnsi="Times New Roman" w:cs="Times New Roman"/>
          <w:sz w:val="24"/>
          <w:szCs w:val="24"/>
        </w:rPr>
        <w:t xml:space="preserve"> </w:t>
      </w:r>
      <w:r w:rsidR="004405C2" w:rsidRPr="00D33C64">
        <w:rPr>
          <w:rFonts w:ascii="Times New Roman" w:hAnsi="Times New Roman" w:cs="Times New Roman"/>
          <w:sz w:val="24"/>
          <w:szCs w:val="24"/>
        </w:rPr>
        <w:t>at this link</w:t>
      </w:r>
      <w:r w:rsidR="00D33C64" w:rsidRPr="00D33C64">
        <w:t xml:space="preserve"> </w:t>
      </w:r>
      <w:r w:rsidR="00D33C64" w:rsidRPr="00D33C64">
        <w:rPr>
          <w:rFonts w:ascii="Times New Roman" w:hAnsi="Times New Roman" w:cs="Times New Roman"/>
          <w:sz w:val="24"/>
          <w:szCs w:val="24"/>
        </w:rPr>
        <w:t>https://doi.org/10.5281/zenodo.6923308</w:t>
      </w:r>
      <w:r w:rsidRPr="00D33C64">
        <w:rPr>
          <w:rFonts w:ascii="Times New Roman" w:hAnsi="Times New Roman" w:cs="Times New Roman"/>
          <w:sz w:val="24"/>
          <w:szCs w:val="24"/>
        </w:rPr>
        <w:t>.</w:t>
      </w:r>
    </w:p>
    <w:p w14:paraId="22DA85D8" w14:textId="26059574" w:rsidR="008F781D" w:rsidRPr="00BF68C9" w:rsidRDefault="008F781D" w:rsidP="00BF68C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F68C9">
        <w:rPr>
          <w:rFonts w:ascii="Times New Roman" w:hAnsi="Times New Roman" w:cs="Times New Roman"/>
          <w:sz w:val="24"/>
          <w:szCs w:val="24"/>
        </w:rPr>
        <w:t>The crop processing analysis use</w:t>
      </w:r>
      <w:r w:rsidR="006113D3">
        <w:rPr>
          <w:rFonts w:ascii="Times New Roman" w:hAnsi="Times New Roman" w:cs="Times New Roman"/>
          <w:sz w:val="24"/>
          <w:szCs w:val="24"/>
        </w:rPr>
        <w:t>d</w:t>
      </w:r>
      <w:r w:rsidRPr="00BF68C9">
        <w:rPr>
          <w:rFonts w:ascii="Times New Roman" w:hAnsi="Times New Roman" w:cs="Times New Roman"/>
          <w:sz w:val="24"/>
          <w:szCs w:val="24"/>
        </w:rPr>
        <w:t xml:space="preserve"> weed data from </w:t>
      </w:r>
      <w:r w:rsidR="00D42222" w:rsidRPr="00BF68C9">
        <w:rPr>
          <w:rFonts w:ascii="Times New Roman" w:hAnsi="Times New Roman" w:cs="Times New Roman"/>
          <w:sz w:val="24"/>
          <w:szCs w:val="24"/>
        </w:rPr>
        <w:t>Kolofana supplied by Amy Bogaard</w:t>
      </w:r>
      <w:r w:rsidR="00061DEB" w:rsidRPr="00BF68C9">
        <w:rPr>
          <w:rFonts w:ascii="Times New Roman" w:hAnsi="Times New Roman" w:cs="Times New Roman"/>
          <w:sz w:val="24"/>
          <w:szCs w:val="24"/>
        </w:rPr>
        <w:t xml:space="preserve"> which is not available here</w:t>
      </w:r>
      <w:r w:rsidR="00D42222" w:rsidRPr="00BF68C9">
        <w:rPr>
          <w:rFonts w:ascii="Times New Roman" w:hAnsi="Times New Roman" w:cs="Times New Roman"/>
          <w:sz w:val="24"/>
          <w:szCs w:val="24"/>
        </w:rPr>
        <w:t>.</w:t>
      </w:r>
      <w:r w:rsidR="004405C2" w:rsidRPr="00BF68C9">
        <w:rPr>
          <w:rFonts w:ascii="Times New Roman" w:hAnsi="Times New Roman" w:cs="Times New Roman"/>
          <w:sz w:val="24"/>
          <w:szCs w:val="24"/>
        </w:rPr>
        <w:t xml:space="preserve"> The ou</w:t>
      </w:r>
      <w:r w:rsidR="008E7043" w:rsidRPr="00BF68C9">
        <w:rPr>
          <w:rFonts w:ascii="Times New Roman" w:hAnsi="Times New Roman" w:cs="Times New Roman"/>
          <w:sz w:val="24"/>
          <w:szCs w:val="24"/>
        </w:rPr>
        <w:t>t</w:t>
      </w:r>
      <w:r w:rsidR="004405C2" w:rsidRPr="00BF68C9">
        <w:rPr>
          <w:rFonts w:ascii="Times New Roman" w:hAnsi="Times New Roman" w:cs="Times New Roman"/>
          <w:sz w:val="24"/>
          <w:szCs w:val="24"/>
        </w:rPr>
        <w:t xml:space="preserve">put of the crop-processing analysis is </w:t>
      </w:r>
      <w:r w:rsidR="009D407C" w:rsidRPr="00BF68C9">
        <w:rPr>
          <w:rFonts w:ascii="Times New Roman" w:hAnsi="Times New Roman" w:cs="Times New Roman"/>
          <w:sz w:val="24"/>
          <w:szCs w:val="24"/>
        </w:rPr>
        <w:t xml:space="preserve">provided in Table </w:t>
      </w:r>
      <w:r w:rsidR="006113D3">
        <w:rPr>
          <w:rFonts w:ascii="Times New Roman" w:hAnsi="Times New Roman" w:cs="Times New Roman"/>
          <w:sz w:val="24"/>
          <w:szCs w:val="24"/>
        </w:rPr>
        <w:t>S</w:t>
      </w:r>
      <w:r w:rsidR="008E7043" w:rsidRPr="00BF68C9">
        <w:rPr>
          <w:rFonts w:ascii="Times New Roman" w:hAnsi="Times New Roman" w:cs="Times New Roman"/>
          <w:sz w:val="24"/>
          <w:szCs w:val="24"/>
        </w:rPr>
        <w:t>3.</w:t>
      </w:r>
    </w:p>
    <w:p w14:paraId="4321DCAA" w14:textId="3F4337E4" w:rsidR="00D42222" w:rsidRPr="00BF68C9" w:rsidRDefault="00D42222" w:rsidP="00BF68C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F68C9">
        <w:rPr>
          <w:rFonts w:ascii="Times New Roman" w:hAnsi="Times New Roman" w:cs="Times New Roman"/>
          <w:sz w:val="24"/>
          <w:szCs w:val="24"/>
        </w:rPr>
        <w:t xml:space="preserve">The FIBS analysis </w:t>
      </w:r>
      <w:r w:rsidR="007B605B" w:rsidRPr="00BF68C9">
        <w:rPr>
          <w:rFonts w:ascii="Times New Roman" w:hAnsi="Times New Roman" w:cs="Times New Roman"/>
          <w:sz w:val="24"/>
          <w:szCs w:val="24"/>
        </w:rPr>
        <w:t>(Figure 5</w:t>
      </w:r>
      <w:r w:rsidR="006113D3">
        <w:rPr>
          <w:rFonts w:ascii="Times New Roman" w:hAnsi="Times New Roman" w:cs="Times New Roman"/>
          <w:sz w:val="24"/>
          <w:szCs w:val="24"/>
        </w:rPr>
        <w:t xml:space="preserve"> of the main article</w:t>
      </w:r>
      <w:r w:rsidR="007B605B" w:rsidRPr="00BF68C9">
        <w:rPr>
          <w:rFonts w:ascii="Times New Roman" w:hAnsi="Times New Roman" w:cs="Times New Roman"/>
          <w:sz w:val="24"/>
          <w:szCs w:val="24"/>
        </w:rPr>
        <w:t xml:space="preserve">) </w:t>
      </w:r>
      <w:r w:rsidRPr="00BF68C9">
        <w:rPr>
          <w:rFonts w:ascii="Times New Roman" w:hAnsi="Times New Roman" w:cs="Times New Roman"/>
          <w:sz w:val="24"/>
          <w:szCs w:val="24"/>
        </w:rPr>
        <w:t>use</w:t>
      </w:r>
      <w:r w:rsidR="006113D3">
        <w:rPr>
          <w:rFonts w:ascii="Times New Roman" w:hAnsi="Times New Roman" w:cs="Times New Roman"/>
          <w:sz w:val="24"/>
          <w:szCs w:val="24"/>
        </w:rPr>
        <w:t>d</w:t>
      </w:r>
      <w:r w:rsidRPr="00BF68C9">
        <w:rPr>
          <w:rFonts w:ascii="Times New Roman" w:hAnsi="Times New Roman" w:cs="Times New Roman"/>
          <w:sz w:val="24"/>
          <w:szCs w:val="24"/>
        </w:rPr>
        <w:t xml:space="preserve"> models and functional traits supplied by Amy Bogaard</w:t>
      </w:r>
      <w:r w:rsidR="00061DEB" w:rsidRPr="00BF68C9">
        <w:rPr>
          <w:rFonts w:ascii="Times New Roman" w:hAnsi="Times New Roman" w:cs="Times New Roman"/>
          <w:sz w:val="24"/>
          <w:szCs w:val="24"/>
        </w:rPr>
        <w:t xml:space="preserve"> which are not available here</w:t>
      </w:r>
      <w:r w:rsidRPr="00BF68C9">
        <w:rPr>
          <w:rFonts w:ascii="Times New Roman" w:hAnsi="Times New Roman" w:cs="Times New Roman"/>
          <w:sz w:val="24"/>
          <w:szCs w:val="24"/>
        </w:rPr>
        <w:t>.</w:t>
      </w:r>
    </w:p>
    <w:p w14:paraId="2B127F21" w14:textId="7F5AB597" w:rsidR="00061DEB" w:rsidRPr="00BF68C9" w:rsidRDefault="00061DEB" w:rsidP="00BF68C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F68C9">
        <w:rPr>
          <w:rFonts w:ascii="Times New Roman" w:hAnsi="Times New Roman" w:cs="Times New Roman"/>
          <w:sz w:val="24"/>
          <w:szCs w:val="24"/>
        </w:rPr>
        <w:t>Code and data are available at this repository</w:t>
      </w:r>
      <w:r w:rsidR="004715BC">
        <w:rPr>
          <w:rFonts w:ascii="Times New Roman" w:hAnsi="Times New Roman" w:cs="Times New Roman"/>
          <w:sz w:val="24"/>
          <w:szCs w:val="24"/>
        </w:rPr>
        <w:t>:</w:t>
      </w:r>
      <w:r w:rsidR="00D33C64">
        <w:t xml:space="preserve"> </w:t>
      </w:r>
      <w:r w:rsidR="00D33C64" w:rsidRPr="00D33C64">
        <w:rPr>
          <w:rFonts w:ascii="Times New Roman" w:hAnsi="Times New Roman" w:cs="Times New Roman"/>
          <w:sz w:val="24"/>
          <w:szCs w:val="24"/>
        </w:rPr>
        <w:t>https://doi.org/10.5281/zenodo.6923308</w:t>
      </w:r>
      <w:r w:rsidRPr="00BF68C9">
        <w:rPr>
          <w:rFonts w:ascii="Times New Roman" w:hAnsi="Times New Roman" w:cs="Times New Roman"/>
          <w:sz w:val="24"/>
          <w:szCs w:val="24"/>
        </w:rPr>
        <w:t>.</w:t>
      </w:r>
    </w:p>
    <w:p w14:paraId="23EA2BDB" w14:textId="3112C27D" w:rsidR="00E45F65" w:rsidRPr="00BF68C9" w:rsidRDefault="00061DEB" w:rsidP="00BF68C9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F68C9">
        <w:rPr>
          <w:rFonts w:ascii="Times New Roman" w:hAnsi="Times New Roman" w:cs="Times New Roman"/>
          <w:sz w:val="24"/>
          <w:szCs w:val="24"/>
        </w:rPr>
        <w:t xml:space="preserve">Isotopic data is supplied </w:t>
      </w:r>
      <w:r w:rsidR="00F05084">
        <w:rPr>
          <w:rFonts w:ascii="Times New Roman" w:hAnsi="Times New Roman" w:cs="Times New Roman"/>
          <w:sz w:val="24"/>
          <w:szCs w:val="24"/>
        </w:rPr>
        <w:t>in an excel spreadsheet (EJA_cereal_data) and included in the published Supplementary Materials</w:t>
      </w:r>
      <w:r w:rsidRPr="00BF68C9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666EB940" w14:textId="77777777" w:rsidR="00E45F65" w:rsidRPr="00BF68C9" w:rsidRDefault="00E45F65" w:rsidP="00BF68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A85C7D" w14:textId="69A12754" w:rsidR="00DD7A38" w:rsidRPr="002748EB" w:rsidRDefault="00DD7A38" w:rsidP="002748EB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2748EB"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References</w:t>
      </w:r>
    </w:p>
    <w:p w14:paraId="6B36187A" w14:textId="47CBE7F4" w:rsidR="006A24B9" w:rsidRPr="00285D3F" w:rsidRDefault="006A24B9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5D3F">
        <w:rPr>
          <w:rFonts w:ascii="Times New Roman" w:hAnsi="Times New Roman" w:cs="Times New Roman"/>
          <w:sz w:val="24"/>
          <w:szCs w:val="24"/>
        </w:rPr>
        <w:t xml:space="preserve">Bogaard, A., Jones, G. &amp; Charles, M. 2005. The </w:t>
      </w:r>
      <w:r w:rsidR="002748EB" w:rsidRPr="00285D3F">
        <w:rPr>
          <w:rFonts w:ascii="Times New Roman" w:hAnsi="Times New Roman" w:cs="Times New Roman"/>
          <w:sz w:val="24"/>
          <w:szCs w:val="24"/>
        </w:rPr>
        <w:t xml:space="preserve">Impact </w:t>
      </w:r>
      <w:r w:rsidRPr="00285D3F">
        <w:rPr>
          <w:rFonts w:ascii="Times New Roman" w:hAnsi="Times New Roman" w:cs="Times New Roman"/>
          <w:sz w:val="24"/>
          <w:szCs w:val="24"/>
        </w:rPr>
        <w:t xml:space="preserve">of </w:t>
      </w:r>
      <w:r w:rsidR="002748EB" w:rsidRPr="00285D3F">
        <w:rPr>
          <w:rFonts w:ascii="Times New Roman" w:hAnsi="Times New Roman" w:cs="Times New Roman"/>
          <w:sz w:val="24"/>
          <w:szCs w:val="24"/>
        </w:rPr>
        <w:t xml:space="preserve">Crop Processing </w:t>
      </w:r>
      <w:r w:rsidRPr="00285D3F">
        <w:rPr>
          <w:rFonts w:ascii="Times New Roman" w:hAnsi="Times New Roman" w:cs="Times New Roman"/>
          <w:sz w:val="24"/>
          <w:szCs w:val="24"/>
        </w:rPr>
        <w:t xml:space="preserve">on the </w:t>
      </w:r>
      <w:r w:rsidR="004715BC" w:rsidRPr="00285D3F">
        <w:rPr>
          <w:rFonts w:ascii="Times New Roman" w:hAnsi="Times New Roman" w:cs="Times New Roman"/>
          <w:sz w:val="24"/>
          <w:szCs w:val="24"/>
        </w:rPr>
        <w:t xml:space="preserve">Reconstruction </w:t>
      </w:r>
      <w:r w:rsidRPr="00285D3F">
        <w:rPr>
          <w:rFonts w:ascii="Times New Roman" w:hAnsi="Times New Roman" w:cs="Times New Roman"/>
          <w:sz w:val="24"/>
          <w:szCs w:val="24"/>
        </w:rPr>
        <w:t xml:space="preserve">of </w:t>
      </w:r>
      <w:r w:rsidR="004715BC" w:rsidRPr="00285D3F">
        <w:rPr>
          <w:rFonts w:ascii="Times New Roman" w:hAnsi="Times New Roman" w:cs="Times New Roman"/>
          <w:sz w:val="24"/>
          <w:szCs w:val="24"/>
        </w:rPr>
        <w:t xml:space="preserve">Crop Sowing Time </w:t>
      </w:r>
      <w:r w:rsidRPr="00285D3F">
        <w:rPr>
          <w:rFonts w:ascii="Times New Roman" w:hAnsi="Times New Roman" w:cs="Times New Roman"/>
          <w:sz w:val="24"/>
          <w:szCs w:val="24"/>
        </w:rPr>
        <w:t xml:space="preserve">and </w:t>
      </w:r>
      <w:r w:rsidR="004715BC" w:rsidRPr="00285D3F">
        <w:rPr>
          <w:rFonts w:ascii="Times New Roman" w:hAnsi="Times New Roman" w:cs="Times New Roman"/>
          <w:sz w:val="24"/>
          <w:szCs w:val="24"/>
        </w:rPr>
        <w:t xml:space="preserve">Cultivation Intensity </w:t>
      </w:r>
      <w:r w:rsidRPr="00285D3F">
        <w:rPr>
          <w:rFonts w:ascii="Times New Roman" w:hAnsi="Times New Roman" w:cs="Times New Roman"/>
          <w:sz w:val="24"/>
          <w:szCs w:val="24"/>
        </w:rPr>
        <w:t xml:space="preserve">from </w:t>
      </w:r>
      <w:r w:rsidR="004715BC" w:rsidRPr="00285D3F">
        <w:rPr>
          <w:rFonts w:ascii="Times New Roman" w:hAnsi="Times New Roman" w:cs="Times New Roman"/>
          <w:sz w:val="24"/>
          <w:szCs w:val="24"/>
        </w:rPr>
        <w:t>Archaeobotanical Weed Evidence</w:t>
      </w:r>
      <w:r w:rsidRPr="00285D3F">
        <w:rPr>
          <w:rFonts w:ascii="Times New Roman" w:hAnsi="Times New Roman" w:cs="Times New Roman"/>
          <w:sz w:val="24"/>
          <w:szCs w:val="24"/>
        </w:rPr>
        <w:t xml:space="preserve">. </w:t>
      </w:r>
      <w:r w:rsidRPr="00285D3F">
        <w:rPr>
          <w:rFonts w:ascii="Times New Roman" w:hAnsi="Times New Roman" w:cs="Times New Roman"/>
          <w:i/>
          <w:iCs/>
          <w:sz w:val="24"/>
          <w:szCs w:val="24"/>
        </w:rPr>
        <w:t>Vegetation History and Archaeobotany</w:t>
      </w:r>
      <w:r w:rsidRPr="00285D3F">
        <w:rPr>
          <w:rFonts w:ascii="Times New Roman" w:hAnsi="Times New Roman" w:cs="Times New Roman"/>
          <w:sz w:val="24"/>
          <w:szCs w:val="24"/>
        </w:rPr>
        <w:t>, 14</w:t>
      </w:r>
      <w:r w:rsidR="004715BC" w:rsidRPr="00285D3F">
        <w:rPr>
          <w:rFonts w:ascii="Times New Roman" w:hAnsi="Times New Roman" w:cs="Times New Roman"/>
          <w:sz w:val="24"/>
          <w:szCs w:val="24"/>
        </w:rPr>
        <w:t>:</w:t>
      </w:r>
      <w:r w:rsidRPr="00285D3F">
        <w:rPr>
          <w:rFonts w:ascii="Times New Roman" w:hAnsi="Times New Roman" w:cs="Times New Roman"/>
          <w:sz w:val="24"/>
          <w:szCs w:val="24"/>
        </w:rPr>
        <w:t xml:space="preserve"> 505–19.</w:t>
      </w:r>
    </w:p>
    <w:p w14:paraId="32E4A605" w14:textId="77777777" w:rsidR="008D77EB" w:rsidRDefault="008D77EB" w:rsidP="008D77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C50A4">
        <w:rPr>
          <w:rFonts w:ascii="Times New Roman" w:hAnsi="Times New Roman" w:cs="Times New Roman"/>
          <w:sz w:val="24"/>
          <w:szCs w:val="24"/>
        </w:rPr>
        <w:t xml:space="preserve">Bogaard, A., </w:t>
      </w:r>
      <w:r w:rsidRPr="004C50A4">
        <w:rPr>
          <w:rFonts w:ascii="Times New Roman" w:hAnsi="Times New Roman" w:cs="Times New Roman"/>
          <w:sz w:val="24"/>
          <w:szCs w:val="24"/>
          <w:shd w:val="clear" w:color="auto" w:fill="FCFCFC"/>
        </w:rPr>
        <w:t>Hodgson, J., Nitsch, E., Jones, G., Styring, A., Diffey,</w:t>
      </w:r>
      <w:r w:rsidRPr="004C50A4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 C.</w:t>
      </w:r>
      <w:r w:rsidRPr="004C50A4">
        <w:rPr>
          <w:rFonts w:ascii="Times New Roman" w:hAnsi="Times New Roman" w:cs="Times New Roman"/>
          <w:sz w:val="24"/>
          <w:szCs w:val="24"/>
        </w:rPr>
        <w:t xml:space="preserve"> et al. 2016. Combining Functional Weed Ecology and Crop Stable Isotope Ratios to Identify Cultivation Intensity: A Comparison of Cereal Production Regimes in Haute Provence, France and Asturias, Spain. </w:t>
      </w:r>
      <w:r w:rsidRPr="004C50A4">
        <w:rPr>
          <w:rFonts w:ascii="Times New Roman" w:hAnsi="Times New Roman" w:cs="Times New Roman"/>
          <w:i/>
          <w:iCs/>
          <w:sz w:val="24"/>
          <w:szCs w:val="24"/>
        </w:rPr>
        <w:t>Vegetation History and Archaeobotany</w:t>
      </w:r>
      <w:r w:rsidRPr="004C50A4">
        <w:rPr>
          <w:rFonts w:ascii="Times New Roman" w:hAnsi="Times New Roman" w:cs="Times New Roman"/>
          <w:sz w:val="24"/>
          <w:szCs w:val="24"/>
        </w:rPr>
        <w:t xml:space="preserve">, 25: 57–73. </w:t>
      </w:r>
      <w:hyperlink r:id="rId8" w:history="1">
        <w:r w:rsidRPr="004C50A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https://doi.org/10.1007/s00334-015-0524-0</w:t>
        </w:r>
      </w:hyperlink>
      <w:r w:rsidRPr="004C50A4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 </w:t>
      </w:r>
    </w:p>
    <w:p w14:paraId="342880E7" w14:textId="748E67AF" w:rsidR="006F3474" w:rsidRPr="00285D3F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5D3F">
        <w:rPr>
          <w:rFonts w:ascii="Times New Roman" w:hAnsi="Times New Roman" w:cs="Times New Roman"/>
          <w:sz w:val="24"/>
          <w:szCs w:val="24"/>
        </w:rPr>
        <w:t xml:space="preserve">Brewis, A., Bowman, P. </w:t>
      </w:r>
      <w:r w:rsidR="004715BC" w:rsidRPr="00285D3F">
        <w:rPr>
          <w:rFonts w:ascii="Times New Roman" w:hAnsi="Times New Roman" w:cs="Times New Roman"/>
          <w:sz w:val="24"/>
          <w:szCs w:val="24"/>
        </w:rPr>
        <w:t xml:space="preserve">&amp; </w:t>
      </w:r>
      <w:r w:rsidRPr="00285D3F">
        <w:rPr>
          <w:rFonts w:ascii="Times New Roman" w:hAnsi="Times New Roman" w:cs="Times New Roman"/>
          <w:sz w:val="24"/>
          <w:szCs w:val="24"/>
        </w:rPr>
        <w:t>Rose, F. 1996</w:t>
      </w:r>
      <w:r w:rsidR="00BF68C9" w:rsidRPr="00285D3F">
        <w:rPr>
          <w:rFonts w:ascii="Times New Roman" w:hAnsi="Times New Roman" w:cs="Times New Roman"/>
          <w:sz w:val="24"/>
          <w:szCs w:val="24"/>
        </w:rPr>
        <w:t>.</w:t>
      </w:r>
      <w:r w:rsidRPr="00285D3F">
        <w:rPr>
          <w:rFonts w:ascii="Times New Roman" w:hAnsi="Times New Roman" w:cs="Times New Roman"/>
          <w:sz w:val="24"/>
          <w:szCs w:val="24"/>
        </w:rPr>
        <w:t xml:space="preserve"> </w:t>
      </w:r>
      <w:r w:rsidRPr="00285D3F">
        <w:rPr>
          <w:rFonts w:ascii="Times New Roman" w:hAnsi="Times New Roman" w:cs="Times New Roman"/>
          <w:i/>
          <w:iCs/>
          <w:sz w:val="24"/>
          <w:szCs w:val="24"/>
        </w:rPr>
        <w:t>The Flora of Hampshire</w:t>
      </w:r>
      <w:r w:rsidRPr="00285D3F">
        <w:rPr>
          <w:rFonts w:ascii="Times New Roman" w:hAnsi="Times New Roman" w:cs="Times New Roman"/>
          <w:sz w:val="24"/>
          <w:szCs w:val="24"/>
        </w:rPr>
        <w:t>. Colchester: Harley Books.</w:t>
      </w:r>
    </w:p>
    <w:p w14:paraId="10E5F12B" w14:textId="08048FC2" w:rsidR="006F3474" w:rsidRPr="000245CB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CB">
        <w:rPr>
          <w:rFonts w:ascii="Times New Roman" w:hAnsi="Times New Roman" w:cs="Times New Roman"/>
          <w:sz w:val="24"/>
          <w:szCs w:val="24"/>
        </w:rPr>
        <w:t>Campbell, G. 2000a</w:t>
      </w:r>
      <w:r w:rsidR="00BF68C9" w:rsidRPr="000245CB">
        <w:rPr>
          <w:rFonts w:ascii="Times New Roman" w:hAnsi="Times New Roman" w:cs="Times New Roman"/>
          <w:sz w:val="24"/>
          <w:szCs w:val="24"/>
        </w:rPr>
        <w:t>.</w:t>
      </w:r>
      <w:r w:rsidRPr="000245CB">
        <w:rPr>
          <w:rFonts w:ascii="Times New Roman" w:hAnsi="Times New Roman" w:cs="Times New Roman"/>
          <w:sz w:val="24"/>
          <w:szCs w:val="24"/>
        </w:rPr>
        <w:t xml:space="preserve"> Charred and </w:t>
      </w:r>
      <w:r w:rsidR="004715BC" w:rsidRPr="000245CB">
        <w:rPr>
          <w:rFonts w:ascii="Times New Roman" w:hAnsi="Times New Roman" w:cs="Times New Roman"/>
          <w:sz w:val="24"/>
          <w:szCs w:val="24"/>
        </w:rPr>
        <w:t>Mineralized Plant Remains.</w:t>
      </w:r>
      <w:r w:rsidRPr="000245CB">
        <w:rPr>
          <w:rFonts w:ascii="Times New Roman" w:hAnsi="Times New Roman" w:cs="Times New Roman"/>
          <w:sz w:val="24"/>
          <w:szCs w:val="24"/>
        </w:rPr>
        <w:t xml:space="preserve"> </w:t>
      </w:r>
      <w:r w:rsidR="004715BC" w:rsidRPr="000245CB">
        <w:rPr>
          <w:rFonts w:ascii="Times New Roman" w:hAnsi="Times New Roman" w:cs="Times New Roman"/>
          <w:sz w:val="24"/>
          <w:szCs w:val="24"/>
        </w:rPr>
        <w:t xml:space="preserve">In: B. </w:t>
      </w:r>
      <w:r w:rsidRPr="000245CB">
        <w:rPr>
          <w:rFonts w:ascii="Times New Roman" w:hAnsi="Times New Roman" w:cs="Times New Roman"/>
          <w:sz w:val="24"/>
          <w:szCs w:val="24"/>
        </w:rPr>
        <w:t>Cunliffe</w:t>
      </w:r>
      <w:r w:rsidR="004715BC" w:rsidRPr="000245CB">
        <w:rPr>
          <w:rFonts w:ascii="Times New Roman" w:hAnsi="Times New Roman" w:cs="Times New Roman"/>
          <w:sz w:val="24"/>
          <w:szCs w:val="24"/>
        </w:rPr>
        <w:t xml:space="preserve"> &amp; C.</w:t>
      </w:r>
      <w:r w:rsidRPr="000245CB">
        <w:rPr>
          <w:rFonts w:ascii="Times New Roman" w:hAnsi="Times New Roman" w:cs="Times New Roman"/>
          <w:sz w:val="24"/>
          <w:szCs w:val="24"/>
        </w:rPr>
        <w:t xml:space="preserve"> Poole, eds</w:t>
      </w:r>
      <w:r w:rsidR="00BF68C9" w:rsidRPr="000245CB">
        <w:rPr>
          <w:rFonts w:ascii="Times New Roman" w:hAnsi="Times New Roman" w:cs="Times New Roman"/>
          <w:sz w:val="24"/>
          <w:szCs w:val="24"/>
        </w:rPr>
        <w:t>.</w:t>
      </w:r>
      <w:r w:rsidRPr="000245CB">
        <w:rPr>
          <w:rFonts w:ascii="Times New Roman" w:hAnsi="Times New Roman" w:cs="Times New Roman"/>
          <w:sz w:val="24"/>
          <w:szCs w:val="24"/>
        </w:rPr>
        <w:t xml:space="preserve"> </w:t>
      </w:r>
      <w:r w:rsidRPr="000245CB">
        <w:rPr>
          <w:rFonts w:ascii="Times New Roman" w:hAnsi="Times New Roman" w:cs="Times New Roman"/>
          <w:i/>
          <w:iCs/>
          <w:sz w:val="24"/>
          <w:szCs w:val="24"/>
        </w:rPr>
        <w:t>The Danebury Environs Roman Programme Vol</w:t>
      </w:r>
      <w:r w:rsidR="004715BC" w:rsidRPr="000245CB">
        <w:rPr>
          <w:rFonts w:ascii="Times New Roman" w:hAnsi="Times New Roman" w:cs="Times New Roman"/>
          <w:i/>
          <w:iCs/>
          <w:sz w:val="24"/>
          <w:szCs w:val="24"/>
        </w:rPr>
        <w:t>ume</w:t>
      </w:r>
      <w:r w:rsidRPr="000245CB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="004715BC" w:rsidRPr="000245C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245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15BC" w:rsidRPr="000245CB">
        <w:rPr>
          <w:rFonts w:ascii="Times New Roman" w:hAnsi="Times New Roman" w:cs="Times New Roman"/>
          <w:i/>
          <w:iCs/>
          <w:sz w:val="24"/>
          <w:szCs w:val="24"/>
        </w:rPr>
        <w:t xml:space="preserve">Part </w:t>
      </w:r>
      <w:r w:rsidRPr="000245C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4715BC" w:rsidRPr="000245C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245CB">
        <w:rPr>
          <w:rFonts w:ascii="Times New Roman" w:hAnsi="Times New Roman" w:cs="Times New Roman"/>
          <w:i/>
          <w:iCs/>
          <w:sz w:val="24"/>
          <w:szCs w:val="24"/>
        </w:rPr>
        <w:t xml:space="preserve"> Houghton Down, Longstock, Hants, 1997</w:t>
      </w:r>
      <w:r w:rsidRPr="000245CB">
        <w:rPr>
          <w:rFonts w:ascii="Times New Roman" w:hAnsi="Times New Roman" w:cs="Times New Roman"/>
          <w:sz w:val="24"/>
          <w:szCs w:val="24"/>
        </w:rPr>
        <w:t>. Oxford: Institute for Archaeology, pp. 146–59.</w:t>
      </w:r>
    </w:p>
    <w:p w14:paraId="6061AA87" w14:textId="4B9839A3" w:rsidR="006F3474" w:rsidRPr="000245CB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CB">
        <w:rPr>
          <w:rFonts w:ascii="Times New Roman" w:hAnsi="Times New Roman" w:cs="Times New Roman"/>
          <w:sz w:val="24"/>
          <w:szCs w:val="24"/>
        </w:rPr>
        <w:t>Campbell, G. 2000b</w:t>
      </w:r>
      <w:r w:rsidR="00BF68C9" w:rsidRPr="000245CB">
        <w:rPr>
          <w:rFonts w:ascii="Times New Roman" w:hAnsi="Times New Roman" w:cs="Times New Roman"/>
          <w:sz w:val="24"/>
          <w:szCs w:val="24"/>
        </w:rPr>
        <w:t>.</w:t>
      </w:r>
      <w:r w:rsidRPr="000245CB">
        <w:rPr>
          <w:rFonts w:ascii="Times New Roman" w:hAnsi="Times New Roman" w:cs="Times New Roman"/>
          <w:sz w:val="24"/>
          <w:szCs w:val="24"/>
        </w:rPr>
        <w:t xml:space="preserve"> Charred </w:t>
      </w:r>
      <w:r w:rsidR="00285D3F" w:rsidRPr="000245CB">
        <w:rPr>
          <w:rFonts w:ascii="Times New Roman" w:hAnsi="Times New Roman" w:cs="Times New Roman"/>
          <w:sz w:val="24"/>
          <w:szCs w:val="24"/>
        </w:rPr>
        <w:t>Plant Remains.</w:t>
      </w:r>
      <w:r w:rsidRPr="000245CB">
        <w:rPr>
          <w:rFonts w:ascii="Times New Roman" w:hAnsi="Times New Roman" w:cs="Times New Roman"/>
          <w:sz w:val="24"/>
          <w:szCs w:val="24"/>
        </w:rPr>
        <w:t xml:space="preserve"> </w:t>
      </w:r>
      <w:r w:rsidR="00285D3F" w:rsidRPr="000245CB">
        <w:rPr>
          <w:rFonts w:ascii="Times New Roman" w:hAnsi="Times New Roman" w:cs="Times New Roman"/>
          <w:sz w:val="24"/>
          <w:szCs w:val="24"/>
        </w:rPr>
        <w:t xml:space="preserve">In: B. </w:t>
      </w:r>
      <w:r w:rsidRPr="000245CB">
        <w:rPr>
          <w:rFonts w:ascii="Times New Roman" w:hAnsi="Times New Roman" w:cs="Times New Roman"/>
          <w:sz w:val="24"/>
          <w:szCs w:val="24"/>
        </w:rPr>
        <w:t>Cunliffe</w:t>
      </w:r>
      <w:r w:rsidR="00285D3F" w:rsidRPr="000245CB">
        <w:rPr>
          <w:rFonts w:ascii="Times New Roman" w:hAnsi="Times New Roman" w:cs="Times New Roman"/>
          <w:sz w:val="24"/>
          <w:szCs w:val="24"/>
        </w:rPr>
        <w:t xml:space="preserve"> &amp; C.</w:t>
      </w:r>
      <w:r w:rsidRPr="000245CB">
        <w:rPr>
          <w:rFonts w:ascii="Times New Roman" w:hAnsi="Times New Roman" w:cs="Times New Roman"/>
          <w:sz w:val="24"/>
          <w:szCs w:val="24"/>
        </w:rPr>
        <w:t xml:space="preserve"> and Poole, </w:t>
      </w:r>
      <w:r w:rsidR="002748EB" w:rsidRPr="000245CB">
        <w:rPr>
          <w:rFonts w:ascii="Times New Roman" w:hAnsi="Times New Roman" w:cs="Times New Roman"/>
          <w:sz w:val="24"/>
          <w:szCs w:val="24"/>
        </w:rPr>
        <w:t>eds.</w:t>
      </w:r>
      <w:r w:rsidRPr="000245CB">
        <w:rPr>
          <w:rFonts w:ascii="Times New Roman" w:hAnsi="Times New Roman" w:cs="Times New Roman"/>
          <w:sz w:val="24"/>
          <w:szCs w:val="24"/>
        </w:rPr>
        <w:t xml:space="preserve"> </w:t>
      </w:r>
      <w:r w:rsidRPr="000245CB">
        <w:rPr>
          <w:rFonts w:ascii="Times New Roman" w:hAnsi="Times New Roman" w:cs="Times New Roman"/>
          <w:i/>
          <w:iCs/>
          <w:sz w:val="24"/>
          <w:szCs w:val="24"/>
        </w:rPr>
        <w:t xml:space="preserve">The Danebury Environs Programme: </w:t>
      </w:r>
      <w:r w:rsidR="00285D3F" w:rsidRPr="000245CB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0245CB">
        <w:rPr>
          <w:rFonts w:ascii="Times New Roman" w:hAnsi="Times New Roman" w:cs="Times New Roman"/>
          <w:i/>
          <w:iCs/>
          <w:sz w:val="24"/>
          <w:szCs w:val="24"/>
        </w:rPr>
        <w:t>Prehistory of a Wessex Landscape Volume 2</w:t>
      </w:r>
      <w:r w:rsidR="000245CB" w:rsidRPr="000245C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245CB">
        <w:rPr>
          <w:rFonts w:ascii="Times New Roman" w:hAnsi="Times New Roman" w:cs="Times New Roman"/>
          <w:i/>
          <w:iCs/>
          <w:sz w:val="24"/>
          <w:szCs w:val="24"/>
        </w:rPr>
        <w:t xml:space="preserve"> Part 2</w:t>
      </w:r>
      <w:r w:rsidR="000245CB" w:rsidRPr="000245C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245CB">
        <w:rPr>
          <w:rFonts w:ascii="Times New Roman" w:hAnsi="Times New Roman" w:cs="Times New Roman"/>
          <w:i/>
          <w:iCs/>
          <w:sz w:val="24"/>
          <w:szCs w:val="24"/>
        </w:rPr>
        <w:t xml:space="preserve"> Bury Hill, Upper Clatford, Hants, 1990</w:t>
      </w:r>
      <w:r w:rsidRPr="000245CB">
        <w:rPr>
          <w:rFonts w:ascii="Times New Roman" w:hAnsi="Times New Roman" w:cs="Times New Roman"/>
          <w:sz w:val="24"/>
          <w:szCs w:val="24"/>
        </w:rPr>
        <w:t>. Oxford: Institute of Archaeology, pp. 73–77.</w:t>
      </w:r>
    </w:p>
    <w:p w14:paraId="1DD7E7D1" w14:textId="718F669E" w:rsidR="006F3474" w:rsidRPr="004A3873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245CB">
        <w:rPr>
          <w:rFonts w:ascii="Times New Roman" w:hAnsi="Times New Roman" w:cs="Times New Roman"/>
          <w:sz w:val="24"/>
          <w:szCs w:val="24"/>
        </w:rPr>
        <w:t>Campbell, G. 2000c</w:t>
      </w:r>
      <w:r w:rsidR="00DC1A6B" w:rsidRPr="000245CB">
        <w:rPr>
          <w:rFonts w:ascii="Times New Roman" w:hAnsi="Times New Roman" w:cs="Times New Roman"/>
          <w:sz w:val="24"/>
          <w:szCs w:val="24"/>
        </w:rPr>
        <w:t>.</w:t>
      </w:r>
      <w:r w:rsidRPr="000245CB">
        <w:rPr>
          <w:rFonts w:ascii="Times New Roman" w:hAnsi="Times New Roman" w:cs="Times New Roman"/>
          <w:sz w:val="24"/>
          <w:szCs w:val="24"/>
        </w:rPr>
        <w:t xml:space="preserve"> Charred </w:t>
      </w:r>
      <w:r w:rsidR="000245CB" w:rsidRPr="000245CB">
        <w:rPr>
          <w:rFonts w:ascii="Times New Roman" w:hAnsi="Times New Roman" w:cs="Times New Roman"/>
          <w:sz w:val="24"/>
          <w:szCs w:val="24"/>
        </w:rPr>
        <w:t>Plant Remains.</w:t>
      </w:r>
      <w:r w:rsidRPr="000245CB">
        <w:rPr>
          <w:rFonts w:ascii="Times New Roman" w:hAnsi="Times New Roman" w:cs="Times New Roman"/>
          <w:sz w:val="24"/>
          <w:szCs w:val="24"/>
        </w:rPr>
        <w:t xml:space="preserve"> </w:t>
      </w:r>
      <w:r w:rsidR="000245CB" w:rsidRPr="000245CB">
        <w:rPr>
          <w:rFonts w:ascii="Times New Roman" w:hAnsi="Times New Roman" w:cs="Times New Roman"/>
          <w:sz w:val="24"/>
          <w:szCs w:val="24"/>
        </w:rPr>
        <w:t xml:space="preserve">In: B. </w:t>
      </w:r>
      <w:r w:rsidRPr="000245CB">
        <w:rPr>
          <w:rFonts w:ascii="Times New Roman" w:hAnsi="Times New Roman" w:cs="Times New Roman"/>
          <w:sz w:val="24"/>
          <w:szCs w:val="24"/>
        </w:rPr>
        <w:t xml:space="preserve">Cunliffe, ed. </w:t>
      </w:r>
      <w:r w:rsidRPr="000245CB">
        <w:rPr>
          <w:rFonts w:ascii="Times New Roman" w:hAnsi="Times New Roman" w:cs="Times New Roman"/>
          <w:i/>
          <w:iCs/>
          <w:sz w:val="24"/>
          <w:szCs w:val="24"/>
        </w:rPr>
        <w:t xml:space="preserve">The Danebury Environs Roman Programme: </w:t>
      </w:r>
      <w:r w:rsidR="000245CB" w:rsidRPr="000245CB">
        <w:rPr>
          <w:rFonts w:ascii="Times New Roman" w:hAnsi="Times New Roman" w:cs="Times New Roman"/>
          <w:i/>
          <w:iCs/>
          <w:sz w:val="24"/>
          <w:szCs w:val="24"/>
        </w:rPr>
        <w:t xml:space="preserve">The Prehistory </w:t>
      </w:r>
      <w:r w:rsidRPr="000245CB">
        <w:rPr>
          <w:rFonts w:ascii="Times New Roman" w:hAnsi="Times New Roman" w:cs="Times New Roman"/>
          <w:i/>
          <w:iCs/>
          <w:sz w:val="24"/>
          <w:szCs w:val="24"/>
        </w:rPr>
        <w:t xml:space="preserve">of a Wessex </w:t>
      </w:r>
      <w:r w:rsidR="000245CB" w:rsidRPr="000245CB">
        <w:rPr>
          <w:rFonts w:ascii="Times New Roman" w:hAnsi="Times New Roman" w:cs="Times New Roman"/>
          <w:i/>
          <w:iCs/>
          <w:sz w:val="24"/>
          <w:szCs w:val="24"/>
        </w:rPr>
        <w:t xml:space="preserve">Landscape </w:t>
      </w:r>
      <w:r w:rsidRPr="000245CB">
        <w:rPr>
          <w:rFonts w:ascii="Times New Roman" w:hAnsi="Times New Roman" w:cs="Times New Roman"/>
          <w:i/>
          <w:iCs/>
          <w:sz w:val="24"/>
          <w:szCs w:val="24"/>
        </w:rPr>
        <w:t>Volume 2</w:t>
      </w:r>
      <w:r w:rsidR="000245CB" w:rsidRPr="000245C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245CB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 w:rsidR="000245CB" w:rsidRPr="000245CB">
        <w:rPr>
          <w:rFonts w:ascii="Times New Roman" w:hAnsi="Times New Roman" w:cs="Times New Roman"/>
          <w:i/>
          <w:iCs/>
          <w:sz w:val="24"/>
          <w:szCs w:val="24"/>
        </w:rPr>
        <w:t>ar</w:t>
      </w:r>
      <w:r w:rsidRPr="000245CB">
        <w:rPr>
          <w:rFonts w:ascii="Times New Roman" w:hAnsi="Times New Roman" w:cs="Times New Roman"/>
          <w:i/>
          <w:iCs/>
          <w:sz w:val="24"/>
          <w:szCs w:val="24"/>
        </w:rPr>
        <w:t>t 5</w:t>
      </w:r>
      <w:r w:rsidR="000245CB" w:rsidRPr="000245C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0245CB">
        <w:rPr>
          <w:rFonts w:ascii="Times New Roman" w:hAnsi="Times New Roman" w:cs="Times New Roman"/>
          <w:i/>
          <w:iCs/>
          <w:sz w:val="24"/>
          <w:szCs w:val="24"/>
        </w:rPr>
        <w:t xml:space="preserve"> Nettlebank Copse, Wherwell, Hants, 1993</w:t>
      </w:r>
      <w:r w:rsidRPr="000245CB">
        <w:rPr>
          <w:rFonts w:ascii="Times New Roman" w:hAnsi="Times New Roman" w:cs="Times New Roman"/>
          <w:sz w:val="24"/>
          <w:szCs w:val="24"/>
        </w:rPr>
        <w:t xml:space="preserve">. Oxford: English Heritage </w:t>
      </w:r>
      <w:r w:rsidR="000245CB" w:rsidRPr="000245CB">
        <w:rPr>
          <w:rFonts w:ascii="Times New Roman" w:hAnsi="Times New Roman" w:cs="Times New Roman"/>
          <w:sz w:val="24"/>
          <w:szCs w:val="24"/>
        </w:rPr>
        <w:t xml:space="preserve">&amp; </w:t>
      </w:r>
      <w:r w:rsidRPr="000245CB">
        <w:rPr>
          <w:rFonts w:ascii="Times New Roman" w:hAnsi="Times New Roman" w:cs="Times New Roman"/>
          <w:sz w:val="24"/>
          <w:szCs w:val="24"/>
        </w:rPr>
        <w:t xml:space="preserve">Oxford University Committee </w:t>
      </w:r>
      <w:r w:rsidRPr="004A3873">
        <w:rPr>
          <w:rFonts w:ascii="Times New Roman" w:hAnsi="Times New Roman" w:cs="Times New Roman"/>
          <w:sz w:val="24"/>
          <w:szCs w:val="24"/>
        </w:rPr>
        <w:t>for Archaeology.</w:t>
      </w:r>
    </w:p>
    <w:p w14:paraId="7EE5108B" w14:textId="484B2CC3" w:rsidR="006F3474" w:rsidRPr="004A3873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3873">
        <w:rPr>
          <w:rFonts w:ascii="Times New Roman" w:hAnsi="Times New Roman" w:cs="Times New Roman"/>
          <w:sz w:val="24"/>
          <w:szCs w:val="24"/>
        </w:rPr>
        <w:t>Campbell, G. 2000d</w:t>
      </w:r>
      <w:r w:rsidR="00DC1A6B" w:rsidRPr="004A3873">
        <w:rPr>
          <w:rFonts w:ascii="Times New Roman" w:hAnsi="Times New Roman" w:cs="Times New Roman"/>
          <w:sz w:val="24"/>
          <w:szCs w:val="24"/>
        </w:rPr>
        <w:t>.</w:t>
      </w:r>
      <w:r w:rsidRPr="004A3873">
        <w:rPr>
          <w:rFonts w:ascii="Times New Roman" w:hAnsi="Times New Roman" w:cs="Times New Roman"/>
          <w:sz w:val="24"/>
          <w:szCs w:val="24"/>
        </w:rPr>
        <w:t xml:space="preserve"> Charred </w:t>
      </w:r>
      <w:r w:rsidR="000245CB" w:rsidRPr="004A3873">
        <w:rPr>
          <w:rFonts w:ascii="Times New Roman" w:hAnsi="Times New Roman" w:cs="Times New Roman"/>
          <w:sz w:val="24"/>
          <w:szCs w:val="24"/>
        </w:rPr>
        <w:t>Plant Remains.</w:t>
      </w:r>
      <w:r w:rsidRPr="004A3873">
        <w:rPr>
          <w:rFonts w:ascii="Times New Roman" w:hAnsi="Times New Roman" w:cs="Times New Roman"/>
          <w:sz w:val="24"/>
          <w:szCs w:val="24"/>
        </w:rPr>
        <w:t xml:space="preserve"> </w:t>
      </w:r>
      <w:r w:rsidR="000245CB" w:rsidRPr="004A3873">
        <w:rPr>
          <w:rFonts w:ascii="Times New Roman" w:hAnsi="Times New Roman" w:cs="Times New Roman"/>
          <w:sz w:val="24"/>
          <w:szCs w:val="24"/>
        </w:rPr>
        <w:t xml:space="preserve">In: B. </w:t>
      </w:r>
      <w:r w:rsidRPr="004A3873">
        <w:rPr>
          <w:rFonts w:ascii="Times New Roman" w:hAnsi="Times New Roman" w:cs="Times New Roman"/>
          <w:sz w:val="24"/>
          <w:szCs w:val="24"/>
        </w:rPr>
        <w:t>Cunliffe</w:t>
      </w:r>
      <w:r w:rsidR="000245CB" w:rsidRPr="004A3873">
        <w:rPr>
          <w:rFonts w:ascii="Times New Roman" w:hAnsi="Times New Roman" w:cs="Times New Roman"/>
          <w:sz w:val="24"/>
          <w:szCs w:val="24"/>
        </w:rPr>
        <w:t xml:space="preserve"> &amp; C.</w:t>
      </w:r>
      <w:r w:rsidRPr="004A3873">
        <w:rPr>
          <w:rFonts w:ascii="Times New Roman" w:hAnsi="Times New Roman" w:cs="Times New Roman"/>
          <w:sz w:val="24"/>
          <w:szCs w:val="24"/>
        </w:rPr>
        <w:t xml:space="preserve"> Poole, </w:t>
      </w:r>
      <w:r w:rsidR="002748EB" w:rsidRPr="004A3873">
        <w:rPr>
          <w:rFonts w:ascii="Times New Roman" w:hAnsi="Times New Roman" w:cs="Times New Roman"/>
          <w:sz w:val="24"/>
          <w:szCs w:val="24"/>
        </w:rPr>
        <w:t>eds.</w:t>
      </w:r>
      <w:r w:rsidRPr="004A3873">
        <w:rPr>
          <w:rFonts w:ascii="Times New Roman" w:hAnsi="Times New Roman" w:cs="Times New Roman"/>
          <w:sz w:val="24"/>
          <w:szCs w:val="24"/>
        </w:rPr>
        <w:t xml:space="preserve"> </w:t>
      </w:r>
      <w:r w:rsidRPr="004A3873">
        <w:rPr>
          <w:rFonts w:ascii="Times New Roman" w:hAnsi="Times New Roman" w:cs="Times New Roman"/>
          <w:i/>
          <w:iCs/>
          <w:sz w:val="24"/>
          <w:szCs w:val="24"/>
        </w:rPr>
        <w:t>The Danebury Environs Programme: The Prehistory of a Wessex Landscape Volume 2</w:t>
      </w:r>
      <w:r w:rsidR="004A3873" w:rsidRPr="004A387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A38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3873" w:rsidRPr="004A3873">
        <w:rPr>
          <w:rFonts w:ascii="Times New Roman" w:hAnsi="Times New Roman" w:cs="Times New Roman"/>
          <w:i/>
          <w:iCs/>
          <w:sz w:val="24"/>
          <w:szCs w:val="24"/>
        </w:rPr>
        <w:t>Part</w:t>
      </w:r>
      <w:r w:rsidRPr="004A3873">
        <w:rPr>
          <w:rFonts w:ascii="Times New Roman" w:hAnsi="Times New Roman" w:cs="Times New Roman"/>
          <w:i/>
          <w:iCs/>
          <w:sz w:val="24"/>
          <w:szCs w:val="24"/>
        </w:rPr>
        <w:t>. 1. Woolbury and Stockbridge Down, Stockbridge, Hants, 1989</w:t>
      </w:r>
      <w:r w:rsidRPr="004A3873">
        <w:rPr>
          <w:rFonts w:ascii="Times New Roman" w:hAnsi="Times New Roman" w:cs="Times New Roman"/>
          <w:sz w:val="24"/>
          <w:szCs w:val="24"/>
        </w:rPr>
        <w:t xml:space="preserve">. Oxford: English Heritage </w:t>
      </w:r>
      <w:r w:rsidR="004A3873" w:rsidRPr="004A3873">
        <w:rPr>
          <w:rFonts w:ascii="Times New Roman" w:hAnsi="Times New Roman" w:cs="Times New Roman"/>
          <w:sz w:val="24"/>
          <w:szCs w:val="24"/>
        </w:rPr>
        <w:t xml:space="preserve">&amp; </w:t>
      </w:r>
      <w:r w:rsidRPr="004A3873">
        <w:rPr>
          <w:rFonts w:ascii="Times New Roman" w:hAnsi="Times New Roman" w:cs="Times New Roman"/>
          <w:sz w:val="24"/>
          <w:szCs w:val="24"/>
        </w:rPr>
        <w:t>Oxford University Committee for Archaeology.</w:t>
      </w:r>
    </w:p>
    <w:p w14:paraId="34B8999C" w14:textId="22093D13" w:rsidR="006F3474" w:rsidRPr="004A3873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3873">
        <w:rPr>
          <w:rFonts w:ascii="Times New Roman" w:hAnsi="Times New Roman" w:cs="Times New Roman"/>
          <w:sz w:val="24"/>
          <w:szCs w:val="24"/>
        </w:rPr>
        <w:t>Campbell, G. 2000e</w:t>
      </w:r>
      <w:r w:rsidR="00DC1A6B" w:rsidRPr="004A3873">
        <w:rPr>
          <w:rFonts w:ascii="Times New Roman" w:hAnsi="Times New Roman" w:cs="Times New Roman"/>
          <w:sz w:val="24"/>
          <w:szCs w:val="24"/>
        </w:rPr>
        <w:t>.</w:t>
      </w:r>
      <w:r w:rsidRPr="004A3873">
        <w:rPr>
          <w:rFonts w:ascii="Times New Roman" w:hAnsi="Times New Roman" w:cs="Times New Roman"/>
          <w:sz w:val="24"/>
          <w:szCs w:val="24"/>
        </w:rPr>
        <w:t xml:space="preserve"> The </w:t>
      </w:r>
      <w:r w:rsidR="004A3873" w:rsidRPr="004A3873">
        <w:rPr>
          <w:rFonts w:ascii="Times New Roman" w:hAnsi="Times New Roman" w:cs="Times New Roman"/>
          <w:sz w:val="24"/>
          <w:szCs w:val="24"/>
        </w:rPr>
        <w:t>Charred Plant Remains.</w:t>
      </w:r>
      <w:r w:rsidRPr="004A3873">
        <w:rPr>
          <w:rFonts w:ascii="Times New Roman" w:hAnsi="Times New Roman" w:cs="Times New Roman"/>
          <w:sz w:val="24"/>
          <w:szCs w:val="24"/>
        </w:rPr>
        <w:t xml:space="preserve"> </w:t>
      </w:r>
      <w:r w:rsidR="004A3873" w:rsidRPr="004A3873">
        <w:rPr>
          <w:rFonts w:ascii="Times New Roman" w:hAnsi="Times New Roman" w:cs="Times New Roman"/>
          <w:sz w:val="24"/>
          <w:szCs w:val="24"/>
        </w:rPr>
        <w:t xml:space="preserve">In: B. </w:t>
      </w:r>
      <w:r w:rsidRPr="004A3873">
        <w:rPr>
          <w:rFonts w:ascii="Times New Roman" w:hAnsi="Times New Roman" w:cs="Times New Roman"/>
          <w:sz w:val="24"/>
          <w:szCs w:val="24"/>
        </w:rPr>
        <w:t>Cunliffe</w:t>
      </w:r>
      <w:r w:rsidR="004A3873" w:rsidRPr="004A3873">
        <w:rPr>
          <w:rFonts w:ascii="Times New Roman" w:hAnsi="Times New Roman" w:cs="Times New Roman"/>
          <w:sz w:val="24"/>
          <w:szCs w:val="24"/>
        </w:rPr>
        <w:t xml:space="preserve"> &amp; C.</w:t>
      </w:r>
      <w:r w:rsidRPr="004A3873">
        <w:rPr>
          <w:rFonts w:ascii="Times New Roman" w:hAnsi="Times New Roman" w:cs="Times New Roman"/>
          <w:sz w:val="24"/>
          <w:szCs w:val="24"/>
        </w:rPr>
        <w:t xml:space="preserve"> Poole, </w:t>
      </w:r>
      <w:r w:rsidR="002748EB" w:rsidRPr="004A3873">
        <w:rPr>
          <w:rFonts w:ascii="Times New Roman" w:hAnsi="Times New Roman" w:cs="Times New Roman"/>
          <w:sz w:val="24"/>
          <w:szCs w:val="24"/>
        </w:rPr>
        <w:t>eds.</w:t>
      </w:r>
      <w:r w:rsidRPr="004A3873">
        <w:rPr>
          <w:rFonts w:ascii="Times New Roman" w:hAnsi="Times New Roman" w:cs="Times New Roman"/>
          <w:sz w:val="24"/>
          <w:szCs w:val="24"/>
        </w:rPr>
        <w:t xml:space="preserve"> </w:t>
      </w:r>
      <w:r w:rsidRPr="004A3873">
        <w:rPr>
          <w:rFonts w:ascii="Times New Roman" w:hAnsi="Times New Roman" w:cs="Times New Roman"/>
          <w:i/>
          <w:iCs/>
          <w:sz w:val="24"/>
          <w:szCs w:val="24"/>
        </w:rPr>
        <w:t xml:space="preserve">The Danebury Environs Programme: </w:t>
      </w:r>
      <w:r w:rsidR="004A3873" w:rsidRPr="004A3873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4A3873">
        <w:rPr>
          <w:rFonts w:ascii="Times New Roman" w:hAnsi="Times New Roman" w:cs="Times New Roman"/>
          <w:i/>
          <w:iCs/>
          <w:sz w:val="24"/>
          <w:szCs w:val="24"/>
        </w:rPr>
        <w:t>Prehistory of a Wessex Landscape</w:t>
      </w:r>
      <w:r w:rsidR="004A3873" w:rsidRPr="004A3873">
        <w:rPr>
          <w:rFonts w:ascii="Times New Roman" w:hAnsi="Times New Roman" w:cs="Times New Roman"/>
          <w:i/>
          <w:iCs/>
          <w:sz w:val="24"/>
          <w:szCs w:val="24"/>
        </w:rPr>
        <w:t xml:space="preserve"> Volume 2. Part 3:</w:t>
      </w:r>
      <w:r w:rsidRPr="004A3873">
        <w:rPr>
          <w:rFonts w:ascii="Times New Roman" w:hAnsi="Times New Roman" w:cs="Times New Roman"/>
          <w:i/>
          <w:iCs/>
          <w:sz w:val="24"/>
          <w:szCs w:val="24"/>
        </w:rPr>
        <w:t xml:space="preserve"> Suddern Farm, Middle Wallop, Hants, 1991 and 1996</w:t>
      </w:r>
      <w:r w:rsidRPr="004A3873">
        <w:rPr>
          <w:rFonts w:ascii="Times New Roman" w:hAnsi="Times New Roman" w:cs="Times New Roman"/>
          <w:sz w:val="24"/>
          <w:szCs w:val="24"/>
        </w:rPr>
        <w:t>. Oxford: Institute of Archaeology, pp. 193–98.</w:t>
      </w:r>
    </w:p>
    <w:p w14:paraId="3056E1F7" w14:textId="41324918" w:rsidR="008D77EB" w:rsidRDefault="00F52E18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52E18">
        <w:rPr>
          <w:rFonts w:ascii="Times New Roman" w:hAnsi="Times New Roman" w:cs="Times New Roman"/>
          <w:sz w:val="24"/>
          <w:szCs w:val="24"/>
        </w:rPr>
        <w:t>Charles</w:t>
      </w:r>
      <w:r w:rsidR="00B03BDE">
        <w:rPr>
          <w:rFonts w:ascii="Times New Roman" w:hAnsi="Times New Roman" w:cs="Times New Roman"/>
          <w:sz w:val="24"/>
          <w:szCs w:val="24"/>
        </w:rPr>
        <w:t>,</w:t>
      </w:r>
      <w:r w:rsidRPr="00F52E18">
        <w:rPr>
          <w:rFonts w:ascii="Times New Roman" w:hAnsi="Times New Roman" w:cs="Times New Roman"/>
          <w:sz w:val="24"/>
          <w:szCs w:val="24"/>
        </w:rPr>
        <w:t xml:space="preserve"> M</w:t>
      </w:r>
      <w:r w:rsidR="00B03BDE">
        <w:rPr>
          <w:rFonts w:ascii="Times New Roman" w:hAnsi="Times New Roman" w:cs="Times New Roman"/>
          <w:sz w:val="24"/>
          <w:szCs w:val="24"/>
        </w:rPr>
        <w:t>.</w:t>
      </w:r>
      <w:r w:rsidRPr="00F52E18">
        <w:rPr>
          <w:rFonts w:ascii="Times New Roman" w:hAnsi="Times New Roman" w:cs="Times New Roman"/>
          <w:sz w:val="24"/>
          <w:szCs w:val="24"/>
        </w:rPr>
        <w:t>, Forster</w:t>
      </w:r>
      <w:r w:rsidR="00B03BDE">
        <w:rPr>
          <w:rFonts w:ascii="Times New Roman" w:hAnsi="Times New Roman" w:cs="Times New Roman"/>
          <w:sz w:val="24"/>
          <w:szCs w:val="24"/>
        </w:rPr>
        <w:t>,</w:t>
      </w:r>
      <w:r w:rsidRPr="00F52E18">
        <w:rPr>
          <w:rFonts w:ascii="Times New Roman" w:hAnsi="Times New Roman" w:cs="Times New Roman"/>
          <w:sz w:val="24"/>
          <w:szCs w:val="24"/>
        </w:rPr>
        <w:t xml:space="preserve"> E</w:t>
      </w:r>
      <w:r w:rsidR="00B03BDE">
        <w:rPr>
          <w:rFonts w:ascii="Times New Roman" w:hAnsi="Times New Roman" w:cs="Times New Roman"/>
          <w:sz w:val="24"/>
          <w:szCs w:val="24"/>
        </w:rPr>
        <w:t>.</w:t>
      </w:r>
      <w:r w:rsidRPr="00F52E18">
        <w:rPr>
          <w:rFonts w:ascii="Times New Roman" w:hAnsi="Times New Roman" w:cs="Times New Roman"/>
          <w:sz w:val="24"/>
          <w:szCs w:val="24"/>
        </w:rPr>
        <w:t>, Wallace</w:t>
      </w:r>
      <w:r w:rsidR="009370EC">
        <w:rPr>
          <w:rFonts w:ascii="Times New Roman" w:hAnsi="Times New Roman" w:cs="Times New Roman"/>
          <w:sz w:val="24"/>
          <w:szCs w:val="24"/>
        </w:rPr>
        <w:t>,</w:t>
      </w:r>
      <w:r w:rsidRPr="00F52E18">
        <w:rPr>
          <w:rFonts w:ascii="Times New Roman" w:hAnsi="Times New Roman" w:cs="Times New Roman"/>
          <w:sz w:val="24"/>
          <w:szCs w:val="24"/>
        </w:rPr>
        <w:t xml:space="preserve"> M</w:t>
      </w:r>
      <w:r w:rsidR="009370EC">
        <w:rPr>
          <w:rFonts w:ascii="Times New Roman" w:hAnsi="Times New Roman" w:cs="Times New Roman"/>
          <w:sz w:val="24"/>
          <w:szCs w:val="24"/>
        </w:rPr>
        <w:t>. &amp;</w:t>
      </w:r>
      <w:r w:rsidRPr="00F52E18">
        <w:rPr>
          <w:rFonts w:ascii="Times New Roman" w:hAnsi="Times New Roman" w:cs="Times New Roman"/>
          <w:sz w:val="24"/>
          <w:szCs w:val="24"/>
        </w:rPr>
        <w:t xml:space="preserve"> Jones</w:t>
      </w:r>
      <w:r w:rsidR="009370EC">
        <w:rPr>
          <w:rFonts w:ascii="Times New Roman" w:hAnsi="Times New Roman" w:cs="Times New Roman"/>
          <w:sz w:val="24"/>
          <w:szCs w:val="24"/>
        </w:rPr>
        <w:t>,</w:t>
      </w:r>
      <w:r w:rsidRPr="00F52E18">
        <w:rPr>
          <w:rFonts w:ascii="Times New Roman" w:hAnsi="Times New Roman" w:cs="Times New Roman"/>
          <w:sz w:val="24"/>
          <w:szCs w:val="24"/>
        </w:rPr>
        <w:t xml:space="preserve"> G</w:t>
      </w:r>
      <w:r w:rsidR="009370EC">
        <w:rPr>
          <w:rFonts w:ascii="Times New Roman" w:hAnsi="Times New Roman" w:cs="Times New Roman"/>
          <w:sz w:val="24"/>
          <w:szCs w:val="24"/>
        </w:rPr>
        <w:t>.</w:t>
      </w:r>
      <w:r w:rsidRPr="00F52E18">
        <w:rPr>
          <w:rFonts w:ascii="Times New Roman" w:hAnsi="Times New Roman" w:cs="Times New Roman"/>
          <w:sz w:val="24"/>
          <w:szCs w:val="24"/>
        </w:rPr>
        <w:t xml:space="preserve"> 2015 “Nor ever lightning char they grain”: </w:t>
      </w:r>
      <w:r w:rsidR="00F05084">
        <w:rPr>
          <w:rFonts w:ascii="Times New Roman" w:hAnsi="Times New Roman" w:cs="Times New Roman"/>
          <w:sz w:val="24"/>
          <w:szCs w:val="24"/>
        </w:rPr>
        <w:t>E</w:t>
      </w:r>
      <w:r w:rsidRPr="00F52E18">
        <w:rPr>
          <w:rFonts w:ascii="Times New Roman" w:hAnsi="Times New Roman" w:cs="Times New Roman"/>
          <w:sz w:val="24"/>
          <w:szCs w:val="24"/>
        </w:rPr>
        <w:t xml:space="preserve">stablishing </w:t>
      </w:r>
      <w:r w:rsidR="00F05084">
        <w:rPr>
          <w:rFonts w:ascii="Times New Roman" w:hAnsi="Times New Roman" w:cs="Times New Roman"/>
          <w:sz w:val="24"/>
          <w:szCs w:val="24"/>
        </w:rPr>
        <w:t>A</w:t>
      </w:r>
      <w:r w:rsidRPr="00F52E18">
        <w:rPr>
          <w:rFonts w:ascii="Times New Roman" w:hAnsi="Times New Roman" w:cs="Times New Roman"/>
          <w:sz w:val="24"/>
          <w:szCs w:val="24"/>
        </w:rPr>
        <w:t xml:space="preserve">rchaeologically </w:t>
      </w:r>
      <w:r w:rsidR="00F05084">
        <w:rPr>
          <w:rFonts w:ascii="Times New Roman" w:hAnsi="Times New Roman" w:cs="Times New Roman"/>
          <w:sz w:val="24"/>
          <w:szCs w:val="24"/>
        </w:rPr>
        <w:t>R</w:t>
      </w:r>
      <w:r w:rsidRPr="00F52E18">
        <w:rPr>
          <w:rFonts w:ascii="Times New Roman" w:hAnsi="Times New Roman" w:cs="Times New Roman"/>
          <w:sz w:val="24"/>
          <w:szCs w:val="24"/>
        </w:rPr>
        <w:t xml:space="preserve">elevant </w:t>
      </w:r>
      <w:r w:rsidR="00F05084">
        <w:rPr>
          <w:rFonts w:ascii="Times New Roman" w:hAnsi="Times New Roman" w:cs="Times New Roman"/>
          <w:sz w:val="24"/>
          <w:szCs w:val="24"/>
        </w:rPr>
        <w:t>C</w:t>
      </w:r>
      <w:r w:rsidRPr="00F52E18">
        <w:rPr>
          <w:rFonts w:ascii="Times New Roman" w:hAnsi="Times New Roman" w:cs="Times New Roman"/>
          <w:sz w:val="24"/>
          <w:szCs w:val="24"/>
        </w:rPr>
        <w:t xml:space="preserve">harring </w:t>
      </w:r>
      <w:r w:rsidR="00F05084">
        <w:rPr>
          <w:rFonts w:ascii="Times New Roman" w:hAnsi="Times New Roman" w:cs="Times New Roman"/>
          <w:sz w:val="24"/>
          <w:szCs w:val="24"/>
        </w:rPr>
        <w:t>C</w:t>
      </w:r>
      <w:r w:rsidRPr="00F52E18">
        <w:rPr>
          <w:rFonts w:ascii="Times New Roman" w:hAnsi="Times New Roman" w:cs="Times New Roman"/>
          <w:sz w:val="24"/>
          <w:szCs w:val="24"/>
        </w:rPr>
        <w:t xml:space="preserve">onditions and </w:t>
      </w:r>
      <w:r w:rsidR="00F05084">
        <w:rPr>
          <w:rFonts w:ascii="Times New Roman" w:hAnsi="Times New Roman" w:cs="Times New Roman"/>
          <w:sz w:val="24"/>
          <w:szCs w:val="24"/>
        </w:rPr>
        <w:t>T</w:t>
      </w:r>
      <w:r w:rsidRPr="00F52E18">
        <w:rPr>
          <w:rFonts w:ascii="Times New Roman" w:hAnsi="Times New Roman" w:cs="Times New Roman"/>
          <w:sz w:val="24"/>
          <w:szCs w:val="24"/>
        </w:rPr>
        <w:t xml:space="preserve">heir </w:t>
      </w:r>
      <w:r w:rsidR="00F05084">
        <w:rPr>
          <w:rFonts w:ascii="Times New Roman" w:hAnsi="Times New Roman" w:cs="Times New Roman"/>
          <w:sz w:val="24"/>
          <w:szCs w:val="24"/>
        </w:rPr>
        <w:t>E</w:t>
      </w:r>
      <w:r w:rsidRPr="00F52E18">
        <w:rPr>
          <w:rFonts w:ascii="Times New Roman" w:hAnsi="Times New Roman" w:cs="Times New Roman"/>
          <w:sz w:val="24"/>
          <w:szCs w:val="24"/>
        </w:rPr>
        <w:t xml:space="preserve">ffect on </w:t>
      </w:r>
      <w:r w:rsidR="00F05084">
        <w:rPr>
          <w:rFonts w:ascii="Times New Roman" w:hAnsi="Times New Roman" w:cs="Times New Roman"/>
          <w:sz w:val="24"/>
          <w:szCs w:val="24"/>
        </w:rPr>
        <w:t>G</w:t>
      </w:r>
      <w:r w:rsidRPr="00F52E18">
        <w:rPr>
          <w:rFonts w:ascii="Times New Roman" w:hAnsi="Times New Roman" w:cs="Times New Roman"/>
          <w:sz w:val="24"/>
          <w:szCs w:val="24"/>
        </w:rPr>
        <w:t xml:space="preserve">lume </w:t>
      </w:r>
      <w:r w:rsidR="00F05084">
        <w:rPr>
          <w:rFonts w:ascii="Times New Roman" w:hAnsi="Times New Roman" w:cs="Times New Roman"/>
          <w:sz w:val="24"/>
          <w:szCs w:val="24"/>
        </w:rPr>
        <w:t>W</w:t>
      </w:r>
      <w:r w:rsidRPr="00F52E18">
        <w:rPr>
          <w:rFonts w:ascii="Times New Roman" w:hAnsi="Times New Roman" w:cs="Times New Roman"/>
          <w:sz w:val="24"/>
          <w:szCs w:val="24"/>
        </w:rPr>
        <w:t xml:space="preserve">heat </w:t>
      </w:r>
      <w:r w:rsidR="00F05084">
        <w:rPr>
          <w:rFonts w:ascii="Times New Roman" w:hAnsi="Times New Roman" w:cs="Times New Roman"/>
          <w:sz w:val="24"/>
          <w:szCs w:val="24"/>
        </w:rPr>
        <w:t>G</w:t>
      </w:r>
      <w:r w:rsidRPr="00F52E18">
        <w:rPr>
          <w:rFonts w:ascii="Times New Roman" w:hAnsi="Times New Roman" w:cs="Times New Roman"/>
          <w:sz w:val="24"/>
          <w:szCs w:val="24"/>
        </w:rPr>
        <w:t xml:space="preserve">rain </w:t>
      </w:r>
      <w:r w:rsidR="00F05084">
        <w:rPr>
          <w:rFonts w:ascii="Times New Roman" w:hAnsi="Times New Roman" w:cs="Times New Roman"/>
          <w:sz w:val="24"/>
          <w:szCs w:val="24"/>
        </w:rPr>
        <w:t>M</w:t>
      </w:r>
      <w:r w:rsidRPr="00F52E18">
        <w:rPr>
          <w:rFonts w:ascii="Times New Roman" w:hAnsi="Times New Roman" w:cs="Times New Roman"/>
          <w:sz w:val="24"/>
          <w:szCs w:val="24"/>
        </w:rPr>
        <w:t xml:space="preserve">orphology. </w:t>
      </w:r>
      <w:r w:rsidRPr="00F05084">
        <w:rPr>
          <w:rFonts w:ascii="Times New Roman" w:hAnsi="Times New Roman" w:cs="Times New Roman"/>
          <w:i/>
          <w:iCs/>
          <w:sz w:val="24"/>
          <w:szCs w:val="24"/>
        </w:rPr>
        <w:t>Science and Technology of Archaeological Research</w:t>
      </w:r>
      <w:r w:rsidRPr="00F52E18">
        <w:rPr>
          <w:rFonts w:ascii="Times New Roman" w:hAnsi="Times New Roman" w:cs="Times New Roman"/>
          <w:sz w:val="24"/>
          <w:szCs w:val="24"/>
        </w:rPr>
        <w:t xml:space="preserve"> 1:1–6. </w:t>
      </w:r>
      <w:hyperlink r:id="rId9" w:history="1">
        <w:r w:rsidR="00F05084" w:rsidRPr="00EF50B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https://doi.org/10.1179/2054892315Y.0000000008</w:t>
        </w:r>
      </w:hyperlink>
      <w:r w:rsidR="00F050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9CBEB" w14:textId="0C8A4A73" w:rsidR="006F3474" w:rsidRPr="004A3873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3873">
        <w:rPr>
          <w:rFonts w:ascii="Times New Roman" w:hAnsi="Times New Roman" w:cs="Times New Roman"/>
          <w:sz w:val="24"/>
          <w:szCs w:val="24"/>
        </w:rPr>
        <w:t>Crawley, M. 2005</w:t>
      </w:r>
      <w:r w:rsidR="00DC1A6B" w:rsidRPr="004A3873">
        <w:rPr>
          <w:rFonts w:ascii="Times New Roman" w:hAnsi="Times New Roman" w:cs="Times New Roman"/>
          <w:sz w:val="24"/>
          <w:szCs w:val="24"/>
        </w:rPr>
        <w:t>.</w:t>
      </w:r>
      <w:r w:rsidRPr="004A3873">
        <w:rPr>
          <w:rFonts w:ascii="Times New Roman" w:hAnsi="Times New Roman" w:cs="Times New Roman"/>
          <w:sz w:val="24"/>
          <w:szCs w:val="24"/>
        </w:rPr>
        <w:t xml:space="preserve"> </w:t>
      </w:r>
      <w:r w:rsidRPr="004A3873">
        <w:rPr>
          <w:rFonts w:ascii="Times New Roman" w:hAnsi="Times New Roman" w:cs="Times New Roman"/>
          <w:i/>
          <w:iCs/>
          <w:sz w:val="24"/>
          <w:szCs w:val="24"/>
        </w:rPr>
        <w:t>The Flora of Berkshire</w:t>
      </w:r>
      <w:r w:rsidRPr="004A3873">
        <w:rPr>
          <w:rFonts w:ascii="Times New Roman" w:hAnsi="Times New Roman" w:cs="Times New Roman"/>
          <w:sz w:val="24"/>
          <w:szCs w:val="24"/>
        </w:rPr>
        <w:t>. Harpenden: Brambley Books.</w:t>
      </w:r>
    </w:p>
    <w:p w14:paraId="2C40AC79" w14:textId="54B8B3E4" w:rsidR="006F3474" w:rsidRPr="004A3873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10" w:name="_Hlk112599912"/>
      <w:r w:rsidRPr="004A3873">
        <w:rPr>
          <w:rFonts w:ascii="Times New Roman" w:hAnsi="Times New Roman" w:cs="Times New Roman"/>
          <w:sz w:val="24"/>
          <w:szCs w:val="24"/>
        </w:rPr>
        <w:lastRenderedPageBreak/>
        <w:t>Cunliffe, B. 1984</w:t>
      </w:r>
      <w:r w:rsidR="0071793F" w:rsidRPr="004A3873">
        <w:rPr>
          <w:rFonts w:ascii="Times New Roman" w:hAnsi="Times New Roman" w:cs="Times New Roman"/>
          <w:sz w:val="24"/>
          <w:szCs w:val="24"/>
        </w:rPr>
        <w:t>.</w:t>
      </w:r>
      <w:r w:rsidRPr="004A3873">
        <w:rPr>
          <w:rFonts w:ascii="Times New Roman" w:hAnsi="Times New Roman" w:cs="Times New Roman"/>
          <w:sz w:val="24"/>
          <w:szCs w:val="24"/>
        </w:rPr>
        <w:t xml:space="preserve"> </w:t>
      </w:r>
      <w:r w:rsidR="0071793F" w:rsidRPr="004A3873">
        <w:rPr>
          <w:rFonts w:ascii="Times New Roman" w:hAnsi="Times New Roman" w:cs="Times New Roman"/>
          <w:i/>
          <w:iCs/>
          <w:sz w:val="24"/>
          <w:szCs w:val="24"/>
        </w:rPr>
        <w:t>Danebury: An Iron Age Hillfort in Hampshire. Volume</w:t>
      </w:r>
      <w:r w:rsidRPr="004A3873">
        <w:rPr>
          <w:rFonts w:ascii="Times New Roman" w:hAnsi="Times New Roman" w:cs="Times New Roman"/>
          <w:i/>
          <w:iCs/>
          <w:sz w:val="24"/>
          <w:szCs w:val="24"/>
        </w:rPr>
        <w:t xml:space="preserve"> 1: </w:t>
      </w:r>
      <w:r w:rsidR="0071793F" w:rsidRPr="004A3873">
        <w:rPr>
          <w:rFonts w:ascii="Times New Roman" w:hAnsi="Times New Roman" w:cs="Times New Roman"/>
          <w:i/>
          <w:iCs/>
          <w:sz w:val="24"/>
          <w:szCs w:val="24"/>
        </w:rPr>
        <w:t>The Excav</w:t>
      </w:r>
      <w:r w:rsidRPr="004A3873">
        <w:rPr>
          <w:rFonts w:ascii="Times New Roman" w:hAnsi="Times New Roman" w:cs="Times New Roman"/>
          <w:i/>
          <w:iCs/>
          <w:sz w:val="24"/>
          <w:szCs w:val="24"/>
        </w:rPr>
        <w:t xml:space="preserve">ations, 1969–78: </w:t>
      </w:r>
      <w:r w:rsidR="0071793F" w:rsidRPr="004A3873">
        <w:rPr>
          <w:rFonts w:ascii="Times New Roman" w:hAnsi="Times New Roman" w:cs="Times New Roman"/>
          <w:i/>
          <w:iCs/>
          <w:sz w:val="24"/>
          <w:szCs w:val="24"/>
        </w:rPr>
        <w:t>The Sit</w:t>
      </w:r>
      <w:r w:rsidRPr="004A3873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71793F" w:rsidRPr="004A38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793F" w:rsidRPr="004A3873">
        <w:rPr>
          <w:rFonts w:ascii="Times New Roman" w:hAnsi="Times New Roman" w:cs="Times New Roman"/>
          <w:sz w:val="24"/>
          <w:szCs w:val="24"/>
        </w:rPr>
        <w:t>(CBA Research Report 52)</w:t>
      </w:r>
      <w:r w:rsidRPr="004A3873">
        <w:rPr>
          <w:rFonts w:ascii="Times New Roman" w:hAnsi="Times New Roman" w:cs="Times New Roman"/>
          <w:sz w:val="24"/>
          <w:szCs w:val="24"/>
        </w:rPr>
        <w:t>. London: Council for British Archaeology.</w:t>
      </w:r>
    </w:p>
    <w:p w14:paraId="482556FA" w14:textId="0FE77879" w:rsidR="006F3474" w:rsidRPr="004A3873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3873">
        <w:rPr>
          <w:rFonts w:ascii="Times New Roman" w:hAnsi="Times New Roman" w:cs="Times New Roman"/>
          <w:sz w:val="24"/>
          <w:szCs w:val="24"/>
        </w:rPr>
        <w:t>Cunliffe, B. 1995</w:t>
      </w:r>
      <w:r w:rsidR="0071793F" w:rsidRPr="004A3873">
        <w:rPr>
          <w:rFonts w:ascii="Times New Roman" w:hAnsi="Times New Roman" w:cs="Times New Roman"/>
          <w:sz w:val="24"/>
          <w:szCs w:val="24"/>
        </w:rPr>
        <w:t>.</w:t>
      </w:r>
      <w:r w:rsidRPr="004A3873">
        <w:rPr>
          <w:rFonts w:ascii="Times New Roman" w:hAnsi="Times New Roman" w:cs="Times New Roman"/>
          <w:sz w:val="24"/>
          <w:szCs w:val="24"/>
        </w:rPr>
        <w:t xml:space="preserve"> </w:t>
      </w:r>
      <w:r w:rsidRPr="004A3873">
        <w:rPr>
          <w:rFonts w:ascii="Times New Roman" w:hAnsi="Times New Roman" w:cs="Times New Roman"/>
          <w:i/>
          <w:iCs/>
          <w:sz w:val="24"/>
          <w:szCs w:val="24"/>
        </w:rPr>
        <w:t xml:space="preserve">Danebury: </w:t>
      </w:r>
      <w:r w:rsidR="0071793F" w:rsidRPr="004A3873">
        <w:rPr>
          <w:rFonts w:ascii="Times New Roman" w:hAnsi="Times New Roman" w:cs="Times New Roman"/>
          <w:i/>
          <w:iCs/>
          <w:sz w:val="24"/>
          <w:szCs w:val="24"/>
        </w:rPr>
        <w:t xml:space="preserve">An </w:t>
      </w:r>
      <w:r w:rsidRPr="004A3873">
        <w:rPr>
          <w:rFonts w:ascii="Times New Roman" w:hAnsi="Times New Roman" w:cs="Times New Roman"/>
          <w:i/>
          <w:iCs/>
          <w:sz w:val="24"/>
          <w:szCs w:val="24"/>
        </w:rPr>
        <w:t>Iron Age Hillfort in Hampshire. Volume 6: A Hillfort Community in Perspective</w:t>
      </w:r>
      <w:r w:rsidR="0071793F" w:rsidRPr="004A38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793F" w:rsidRPr="004A3873">
        <w:rPr>
          <w:rFonts w:ascii="Times New Roman" w:hAnsi="Times New Roman" w:cs="Times New Roman"/>
          <w:sz w:val="24"/>
          <w:szCs w:val="24"/>
        </w:rPr>
        <w:t>(CBA Research Report 102)</w:t>
      </w:r>
      <w:r w:rsidRPr="004A3873">
        <w:rPr>
          <w:rFonts w:ascii="Times New Roman" w:hAnsi="Times New Roman" w:cs="Times New Roman"/>
          <w:sz w:val="24"/>
          <w:szCs w:val="24"/>
        </w:rPr>
        <w:t>. London: Council for British Archaeology.</w:t>
      </w:r>
    </w:p>
    <w:p w14:paraId="6D6D4B38" w14:textId="2A3AA9F6" w:rsidR="0071793F" w:rsidRPr="004A3873" w:rsidRDefault="0071793F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B2D61">
        <w:rPr>
          <w:rFonts w:ascii="Times New Roman" w:hAnsi="Times New Roman" w:cs="Times New Roman"/>
          <w:sz w:val="24"/>
          <w:szCs w:val="24"/>
        </w:rPr>
        <w:t xml:space="preserve">Cunliffe, B. </w:t>
      </w:r>
      <w:r>
        <w:rPr>
          <w:rFonts w:ascii="Times New Roman" w:hAnsi="Times New Roman" w:cs="Times New Roman"/>
          <w:sz w:val="24"/>
          <w:szCs w:val="24"/>
        </w:rPr>
        <w:t xml:space="preserve">ed. </w:t>
      </w:r>
      <w:r w:rsidRPr="000B2D61">
        <w:rPr>
          <w:rFonts w:ascii="Times New Roman" w:hAnsi="Times New Roman" w:cs="Times New Roman"/>
          <w:sz w:val="24"/>
          <w:szCs w:val="24"/>
        </w:rPr>
        <w:t xml:space="preserve">2000. </w:t>
      </w:r>
      <w:r w:rsidRPr="000B2D61">
        <w:rPr>
          <w:rFonts w:ascii="Times New Roman" w:hAnsi="Times New Roman" w:cs="Times New Roman"/>
          <w:i/>
          <w:iCs/>
          <w:sz w:val="24"/>
          <w:szCs w:val="24"/>
        </w:rPr>
        <w:t xml:space="preserve">The Danebury Environs Programme. The Prehistory of a Wessex </w:t>
      </w:r>
      <w:r w:rsidRPr="004A3873">
        <w:rPr>
          <w:rFonts w:ascii="Times New Roman" w:hAnsi="Times New Roman" w:cs="Times New Roman"/>
          <w:i/>
          <w:iCs/>
          <w:sz w:val="24"/>
          <w:szCs w:val="24"/>
        </w:rPr>
        <w:t xml:space="preserve">Landscape. </w:t>
      </w:r>
      <w:r w:rsidRPr="004A3873">
        <w:rPr>
          <w:rFonts w:ascii="Times New Roman" w:hAnsi="Times New Roman" w:cs="Times New Roman"/>
          <w:sz w:val="24"/>
          <w:szCs w:val="24"/>
        </w:rPr>
        <w:t xml:space="preserve">Oxford: English Heritage </w:t>
      </w:r>
      <w:r w:rsidR="0043692C">
        <w:rPr>
          <w:rFonts w:ascii="Times New Roman" w:hAnsi="Times New Roman" w:cs="Times New Roman"/>
          <w:sz w:val="24"/>
          <w:szCs w:val="24"/>
        </w:rPr>
        <w:t>&amp;</w:t>
      </w:r>
      <w:r w:rsidR="0043692C" w:rsidRPr="004A3873">
        <w:rPr>
          <w:rFonts w:ascii="Times New Roman" w:hAnsi="Times New Roman" w:cs="Times New Roman"/>
          <w:sz w:val="24"/>
          <w:szCs w:val="24"/>
        </w:rPr>
        <w:t xml:space="preserve"> </w:t>
      </w:r>
      <w:r w:rsidRPr="004A3873">
        <w:rPr>
          <w:rFonts w:ascii="Times New Roman" w:hAnsi="Times New Roman" w:cs="Times New Roman"/>
          <w:sz w:val="24"/>
          <w:szCs w:val="24"/>
        </w:rPr>
        <w:t>Oxford University School of Archaeology.</w:t>
      </w:r>
    </w:p>
    <w:p w14:paraId="2D12B9C6" w14:textId="07088565" w:rsidR="006F3474" w:rsidRPr="001C4B75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B13DC">
        <w:rPr>
          <w:rFonts w:ascii="Times New Roman" w:hAnsi="Times New Roman" w:cs="Times New Roman"/>
          <w:sz w:val="24"/>
          <w:szCs w:val="24"/>
        </w:rPr>
        <w:t xml:space="preserve">Cunliffe, B. </w:t>
      </w:r>
      <w:r w:rsidR="004A3873" w:rsidRPr="00CB13DC">
        <w:rPr>
          <w:rFonts w:ascii="Times New Roman" w:hAnsi="Times New Roman" w:cs="Times New Roman"/>
          <w:sz w:val="24"/>
          <w:szCs w:val="24"/>
        </w:rPr>
        <w:t xml:space="preserve">&amp; </w:t>
      </w:r>
      <w:r w:rsidRPr="00CB13DC">
        <w:rPr>
          <w:rFonts w:ascii="Times New Roman" w:hAnsi="Times New Roman" w:cs="Times New Roman"/>
          <w:sz w:val="24"/>
          <w:szCs w:val="24"/>
        </w:rPr>
        <w:t>Poole, C. 1991</w:t>
      </w:r>
      <w:r w:rsidR="00DC1A6B" w:rsidRPr="00CB13DC">
        <w:rPr>
          <w:rFonts w:ascii="Times New Roman" w:hAnsi="Times New Roman" w:cs="Times New Roman"/>
          <w:sz w:val="24"/>
          <w:szCs w:val="24"/>
        </w:rPr>
        <w:t>.</w:t>
      </w:r>
      <w:r w:rsidRPr="00CB13DC">
        <w:rPr>
          <w:rFonts w:ascii="Times New Roman" w:hAnsi="Times New Roman" w:cs="Times New Roman"/>
          <w:sz w:val="24"/>
          <w:szCs w:val="24"/>
        </w:rPr>
        <w:t xml:space="preserve"> </w:t>
      </w:r>
      <w:r w:rsidRPr="00CB13DC">
        <w:rPr>
          <w:rFonts w:ascii="Times New Roman" w:hAnsi="Times New Roman" w:cs="Times New Roman"/>
          <w:i/>
          <w:iCs/>
          <w:sz w:val="24"/>
          <w:szCs w:val="24"/>
        </w:rPr>
        <w:t xml:space="preserve">Danebury: </w:t>
      </w:r>
      <w:r w:rsidR="004A3873" w:rsidRPr="00CB13DC">
        <w:rPr>
          <w:rFonts w:ascii="Times New Roman" w:hAnsi="Times New Roman" w:cs="Times New Roman"/>
          <w:i/>
          <w:iCs/>
          <w:sz w:val="24"/>
          <w:szCs w:val="24"/>
        </w:rPr>
        <w:t xml:space="preserve">An </w:t>
      </w:r>
      <w:r w:rsidRPr="00CB13DC">
        <w:rPr>
          <w:rFonts w:ascii="Times New Roman" w:hAnsi="Times New Roman" w:cs="Times New Roman"/>
          <w:i/>
          <w:iCs/>
          <w:sz w:val="24"/>
          <w:szCs w:val="24"/>
        </w:rPr>
        <w:t xml:space="preserve">Iron Age Hillfort in Hampshire. Volume 5: The </w:t>
      </w:r>
      <w:r w:rsidR="004A3873" w:rsidRPr="001C4B75">
        <w:rPr>
          <w:rFonts w:ascii="Times New Roman" w:hAnsi="Times New Roman" w:cs="Times New Roman"/>
          <w:i/>
          <w:iCs/>
          <w:sz w:val="24"/>
          <w:szCs w:val="24"/>
        </w:rPr>
        <w:t xml:space="preserve">Excavations 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>1979</w:t>
      </w:r>
      <w:r w:rsidR="004A3873" w:rsidRPr="001C4B75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 xml:space="preserve">1988: </w:t>
      </w:r>
      <w:r w:rsidR="004A3873" w:rsidRPr="001C4B75">
        <w:rPr>
          <w:rFonts w:ascii="Times New Roman" w:hAnsi="Times New Roman" w:cs="Times New Roman"/>
          <w:i/>
          <w:iCs/>
          <w:sz w:val="24"/>
          <w:szCs w:val="24"/>
        </w:rPr>
        <w:t>The Finds</w:t>
      </w:r>
      <w:r w:rsidRPr="001C4B75">
        <w:rPr>
          <w:rFonts w:ascii="Times New Roman" w:hAnsi="Times New Roman" w:cs="Times New Roman"/>
          <w:sz w:val="24"/>
          <w:szCs w:val="24"/>
        </w:rPr>
        <w:t>. London: Council for British Archaeology.</w:t>
      </w:r>
    </w:p>
    <w:p w14:paraId="426DB4A0" w14:textId="218AA2C3" w:rsidR="006F3474" w:rsidRPr="001C4B75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4B75">
        <w:rPr>
          <w:rFonts w:ascii="Times New Roman" w:hAnsi="Times New Roman" w:cs="Times New Roman"/>
          <w:sz w:val="24"/>
          <w:szCs w:val="24"/>
        </w:rPr>
        <w:t>Cunliffe, B</w:t>
      </w:r>
      <w:r w:rsidR="004A3873" w:rsidRPr="001C4B75">
        <w:rPr>
          <w:rFonts w:ascii="Times New Roman" w:hAnsi="Times New Roman" w:cs="Times New Roman"/>
          <w:sz w:val="24"/>
          <w:szCs w:val="24"/>
        </w:rPr>
        <w:t>.</w:t>
      </w:r>
      <w:r w:rsidRPr="001C4B75">
        <w:rPr>
          <w:rFonts w:ascii="Times New Roman" w:hAnsi="Times New Roman" w:cs="Times New Roman"/>
          <w:sz w:val="24"/>
          <w:szCs w:val="24"/>
        </w:rPr>
        <w:t xml:space="preserve"> </w:t>
      </w:r>
      <w:r w:rsidR="004A3873" w:rsidRPr="001C4B75">
        <w:rPr>
          <w:rFonts w:ascii="Times New Roman" w:hAnsi="Times New Roman" w:cs="Times New Roman"/>
          <w:sz w:val="24"/>
          <w:szCs w:val="24"/>
        </w:rPr>
        <w:t xml:space="preserve">&amp; </w:t>
      </w:r>
      <w:r w:rsidRPr="001C4B75">
        <w:rPr>
          <w:rFonts w:ascii="Times New Roman" w:hAnsi="Times New Roman" w:cs="Times New Roman"/>
          <w:sz w:val="24"/>
          <w:szCs w:val="24"/>
        </w:rPr>
        <w:t>Poole, C. 200</w:t>
      </w:r>
      <w:r w:rsidRPr="00AC1D08">
        <w:rPr>
          <w:rFonts w:ascii="Times New Roman" w:hAnsi="Times New Roman" w:cs="Times New Roman"/>
          <w:sz w:val="24"/>
          <w:szCs w:val="24"/>
        </w:rPr>
        <w:t>0</w:t>
      </w:r>
      <w:r w:rsidR="00AC1D08">
        <w:rPr>
          <w:rFonts w:ascii="Times New Roman" w:hAnsi="Times New Roman" w:cs="Times New Roman"/>
          <w:sz w:val="24"/>
          <w:szCs w:val="24"/>
        </w:rPr>
        <w:t>a</w:t>
      </w:r>
      <w:r w:rsidR="00DC1A6B" w:rsidRPr="001C4B75">
        <w:rPr>
          <w:rFonts w:ascii="Times New Roman" w:hAnsi="Times New Roman" w:cs="Times New Roman"/>
          <w:sz w:val="24"/>
          <w:szCs w:val="24"/>
        </w:rPr>
        <w:t>.</w:t>
      </w:r>
      <w:r w:rsidRPr="001C4B75">
        <w:rPr>
          <w:rFonts w:ascii="Times New Roman" w:hAnsi="Times New Roman" w:cs="Times New Roman"/>
          <w:sz w:val="24"/>
          <w:szCs w:val="24"/>
        </w:rPr>
        <w:t xml:space="preserve"> 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 xml:space="preserve">The Danebury Environs Programme: </w:t>
      </w:r>
      <w:r w:rsidR="004A3873" w:rsidRPr="001C4B75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>Prehistory of a Wessex Landscape Volume 2</w:t>
      </w:r>
      <w:r w:rsidR="00CB13DC" w:rsidRPr="001C4B7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 xml:space="preserve"> Part 3</w:t>
      </w:r>
      <w:r w:rsidR="00CB13DC" w:rsidRPr="001C4B7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 xml:space="preserve"> Suddern Farm, Middle Wallop, Hants, 1991 and 1996</w:t>
      </w:r>
      <w:r w:rsidRPr="001C4B75">
        <w:rPr>
          <w:rFonts w:ascii="Times New Roman" w:hAnsi="Times New Roman" w:cs="Times New Roman"/>
          <w:sz w:val="24"/>
          <w:szCs w:val="24"/>
        </w:rPr>
        <w:t xml:space="preserve">. Oxford: English Heritage </w:t>
      </w:r>
      <w:r w:rsidR="004A3873" w:rsidRPr="001C4B75">
        <w:rPr>
          <w:rFonts w:ascii="Times New Roman" w:hAnsi="Times New Roman" w:cs="Times New Roman"/>
          <w:sz w:val="24"/>
          <w:szCs w:val="24"/>
        </w:rPr>
        <w:t xml:space="preserve">&amp; </w:t>
      </w:r>
      <w:r w:rsidRPr="001C4B75">
        <w:rPr>
          <w:rFonts w:ascii="Times New Roman" w:hAnsi="Times New Roman" w:cs="Times New Roman"/>
          <w:sz w:val="24"/>
          <w:szCs w:val="24"/>
        </w:rPr>
        <w:t>Oxford University Committee for Archaeology.</w:t>
      </w:r>
    </w:p>
    <w:p w14:paraId="05B733D9" w14:textId="225E3BB1" w:rsidR="006F3474" w:rsidRPr="001C4B75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4B75">
        <w:rPr>
          <w:rFonts w:ascii="Times New Roman" w:hAnsi="Times New Roman" w:cs="Times New Roman"/>
          <w:sz w:val="24"/>
          <w:szCs w:val="24"/>
        </w:rPr>
        <w:t xml:space="preserve">Cunliffe, B. </w:t>
      </w:r>
      <w:r w:rsidR="004A3873" w:rsidRPr="001C4B75">
        <w:rPr>
          <w:rFonts w:ascii="Times New Roman" w:hAnsi="Times New Roman" w:cs="Times New Roman"/>
          <w:sz w:val="24"/>
          <w:szCs w:val="24"/>
        </w:rPr>
        <w:t xml:space="preserve">&amp; </w:t>
      </w:r>
      <w:r w:rsidRPr="001C4B75">
        <w:rPr>
          <w:rFonts w:ascii="Times New Roman" w:hAnsi="Times New Roman" w:cs="Times New Roman"/>
          <w:sz w:val="24"/>
          <w:szCs w:val="24"/>
        </w:rPr>
        <w:t>Poole, C. 200</w:t>
      </w:r>
      <w:r w:rsidRPr="00AC1D08">
        <w:rPr>
          <w:rFonts w:ascii="Times New Roman" w:hAnsi="Times New Roman" w:cs="Times New Roman"/>
          <w:sz w:val="24"/>
          <w:szCs w:val="24"/>
        </w:rPr>
        <w:t>0</w:t>
      </w:r>
      <w:r w:rsidR="00AC1D08">
        <w:rPr>
          <w:rFonts w:ascii="Times New Roman" w:hAnsi="Times New Roman" w:cs="Times New Roman"/>
          <w:sz w:val="24"/>
          <w:szCs w:val="24"/>
        </w:rPr>
        <w:t>b</w:t>
      </w:r>
      <w:r w:rsidR="00DC1A6B" w:rsidRPr="001C4B75">
        <w:rPr>
          <w:rFonts w:ascii="Times New Roman" w:hAnsi="Times New Roman" w:cs="Times New Roman"/>
          <w:sz w:val="24"/>
          <w:szCs w:val="24"/>
        </w:rPr>
        <w:t>.</w:t>
      </w:r>
      <w:r w:rsidRPr="001C4B75">
        <w:rPr>
          <w:rFonts w:ascii="Times New Roman" w:hAnsi="Times New Roman" w:cs="Times New Roman"/>
          <w:sz w:val="24"/>
          <w:szCs w:val="24"/>
        </w:rPr>
        <w:t xml:space="preserve"> 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 xml:space="preserve">The Danebury Environs Roman Programme: </w:t>
      </w:r>
      <w:r w:rsidR="00CB13DC" w:rsidRPr="001C4B75">
        <w:rPr>
          <w:rFonts w:ascii="Times New Roman" w:hAnsi="Times New Roman" w:cs="Times New Roman"/>
          <w:i/>
          <w:iCs/>
          <w:sz w:val="24"/>
          <w:szCs w:val="24"/>
        </w:rPr>
        <w:t xml:space="preserve">The Prehistory 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 xml:space="preserve">of a Wessex </w:t>
      </w:r>
      <w:r w:rsidR="00CB13DC" w:rsidRPr="001C4B75">
        <w:rPr>
          <w:rFonts w:ascii="Times New Roman" w:hAnsi="Times New Roman" w:cs="Times New Roman"/>
          <w:i/>
          <w:iCs/>
          <w:sz w:val="24"/>
          <w:szCs w:val="24"/>
        </w:rPr>
        <w:t xml:space="preserve">Landscape 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>Volume 2</w:t>
      </w:r>
      <w:r w:rsidR="00CB13DC" w:rsidRPr="001C4B7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 w:rsidR="00CB13DC" w:rsidRPr="001C4B75">
        <w:rPr>
          <w:rFonts w:ascii="Times New Roman" w:hAnsi="Times New Roman" w:cs="Times New Roman"/>
          <w:i/>
          <w:iCs/>
          <w:sz w:val="24"/>
          <w:szCs w:val="24"/>
        </w:rPr>
        <w:t>ar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>t 5</w:t>
      </w:r>
      <w:r w:rsidR="00CB13DC" w:rsidRPr="001C4B7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 xml:space="preserve"> Nettlebank Copse, Wherwell, Hants, 1993</w:t>
      </w:r>
      <w:r w:rsidRPr="001C4B75">
        <w:rPr>
          <w:rFonts w:ascii="Times New Roman" w:hAnsi="Times New Roman" w:cs="Times New Roman"/>
          <w:sz w:val="24"/>
          <w:szCs w:val="24"/>
        </w:rPr>
        <w:t xml:space="preserve">. Oxford: English Heritage </w:t>
      </w:r>
      <w:r w:rsidR="00CB13DC" w:rsidRPr="001C4B75">
        <w:rPr>
          <w:rFonts w:ascii="Times New Roman" w:hAnsi="Times New Roman" w:cs="Times New Roman"/>
          <w:sz w:val="24"/>
          <w:szCs w:val="24"/>
        </w:rPr>
        <w:t xml:space="preserve">&amp; </w:t>
      </w:r>
      <w:r w:rsidRPr="001C4B75">
        <w:rPr>
          <w:rFonts w:ascii="Times New Roman" w:hAnsi="Times New Roman" w:cs="Times New Roman"/>
          <w:sz w:val="24"/>
          <w:szCs w:val="24"/>
        </w:rPr>
        <w:t>Oxford University Committee for Archaeology.</w:t>
      </w:r>
    </w:p>
    <w:p w14:paraId="53A25840" w14:textId="2B63ED6A" w:rsidR="001C4B75" w:rsidRPr="0043692C" w:rsidRDefault="001C4B75" w:rsidP="001C4B75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4B75">
        <w:rPr>
          <w:rFonts w:ascii="Times New Roman" w:hAnsi="Times New Roman" w:cs="Times New Roman"/>
          <w:sz w:val="24"/>
          <w:szCs w:val="24"/>
        </w:rPr>
        <w:t>Cunliffe, B &amp; Poole, C</w:t>
      </w:r>
      <w:r w:rsidRPr="0043692C">
        <w:rPr>
          <w:rFonts w:ascii="Times New Roman" w:hAnsi="Times New Roman" w:cs="Times New Roman"/>
          <w:sz w:val="24"/>
          <w:szCs w:val="24"/>
        </w:rPr>
        <w:t>. 2008</w:t>
      </w:r>
      <w:r w:rsidR="000B7180" w:rsidRPr="0043692C">
        <w:rPr>
          <w:rFonts w:ascii="Times New Roman" w:hAnsi="Times New Roman" w:cs="Times New Roman"/>
          <w:sz w:val="24"/>
          <w:szCs w:val="24"/>
        </w:rPr>
        <w:t>a</w:t>
      </w:r>
      <w:r w:rsidRPr="0043692C">
        <w:rPr>
          <w:rFonts w:ascii="Times New Roman" w:hAnsi="Times New Roman" w:cs="Times New Roman"/>
          <w:sz w:val="24"/>
          <w:szCs w:val="24"/>
        </w:rPr>
        <w:t xml:space="preserve">. </w:t>
      </w:r>
      <w:r w:rsidRPr="0043692C">
        <w:rPr>
          <w:rFonts w:ascii="Times New Roman" w:hAnsi="Times New Roman" w:cs="Times New Roman"/>
          <w:i/>
          <w:iCs/>
          <w:sz w:val="24"/>
          <w:szCs w:val="24"/>
        </w:rPr>
        <w:t>The Danebury Environs Roman Programme. A Wessex Landscape during the Roman Era, Volume 1: Overview</w:t>
      </w:r>
      <w:r w:rsidRPr="0043692C">
        <w:rPr>
          <w:rFonts w:ascii="Times New Roman" w:hAnsi="Times New Roman" w:cs="Times New Roman"/>
          <w:sz w:val="24"/>
          <w:szCs w:val="24"/>
        </w:rPr>
        <w:t>. Oxford: English Heritage &amp; Oxford University School of Archaeology.</w:t>
      </w:r>
    </w:p>
    <w:p w14:paraId="5BFE27BD" w14:textId="1DFA1F03" w:rsidR="00AC1D08" w:rsidRPr="001C4B75" w:rsidRDefault="00AC1D08" w:rsidP="00AC1D08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3692C">
        <w:rPr>
          <w:rFonts w:ascii="Times New Roman" w:hAnsi="Times New Roman" w:cs="Times New Roman"/>
          <w:sz w:val="24"/>
          <w:szCs w:val="24"/>
        </w:rPr>
        <w:t>Cunliffe, B. &amp; Poole, C. 2008</w:t>
      </w:r>
      <w:r w:rsidR="000B7180" w:rsidRPr="0043692C">
        <w:rPr>
          <w:rFonts w:ascii="Times New Roman" w:hAnsi="Times New Roman" w:cs="Times New Roman"/>
          <w:sz w:val="24"/>
          <w:szCs w:val="24"/>
        </w:rPr>
        <w:t>b</w:t>
      </w:r>
      <w:r w:rsidRPr="0043692C">
        <w:rPr>
          <w:rFonts w:ascii="Times New Roman" w:hAnsi="Times New Roman" w:cs="Times New Roman"/>
          <w:sz w:val="24"/>
          <w:szCs w:val="24"/>
        </w:rPr>
        <w:t xml:space="preserve">. </w:t>
      </w:r>
      <w:r w:rsidRPr="0043692C">
        <w:rPr>
          <w:rFonts w:ascii="Times New Roman" w:hAnsi="Times New Roman" w:cs="Times New Roman"/>
          <w:i/>
          <w:iCs/>
          <w:sz w:val="24"/>
          <w:szCs w:val="24"/>
        </w:rPr>
        <w:t xml:space="preserve">The Danebury Environs Roman Programme: </w:t>
      </w:r>
      <w:r w:rsidR="005F3BC2" w:rsidRPr="0043692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43692C">
        <w:rPr>
          <w:rFonts w:ascii="Times New Roman" w:hAnsi="Times New Roman" w:cs="Times New Roman"/>
          <w:i/>
          <w:iCs/>
          <w:sz w:val="24"/>
          <w:szCs w:val="24"/>
        </w:rPr>
        <w:t>Wessex Landscape During the Roman Era Volume 2. Part 3: Fullerton, Hants, 2000 and 2001</w:t>
      </w:r>
      <w:r w:rsidRPr="0043692C">
        <w:rPr>
          <w:rFonts w:ascii="Times New Roman" w:hAnsi="Times New Roman" w:cs="Times New Roman"/>
          <w:sz w:val="24"/>
          <w:szCs w:val="24"/>
        </w:rPr>
        <w:t>. Oxford: English Heritage &amp; Oxford</w:t>
      </w:r>
      <w:r w:rsidRPr="001C4B75">
        <w:rPr>
          <w:rFonts w:ascii="Times New Roman" w:hAnsi="Times New Roman" w:cs="Times New Roman"/>
          <w:sz w:val="24"/>
          <w:szCs w:val="24"/>
        </w:rPr>
        <w:t xml:space="preserve"> University School of Archaeology.</w:t>
      </w:r>
    </w:p>
    <w:p w14:paraId="604CB783" w14:textId="728E1734" w:rsidR="006F3474" w:rsidRPr="001C4B75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4B75">
        <w:rPr>
          <w:rFonts w:ascii="Times New Roman" w:hAnsi="Times New Roman" w:cs="Times New Roman"/>
          <w:sz w:val="24"/>
          <w:szCs w:val="24"/>
        </w:rPr>
        <w:t xml:space="preserve">Cunliffe, B. </w:t>
      </w:r>
      <w:r w:rsidR="00CB13DC" w:rsidRPr="001C4B75">
        <w:rPr>
          <w:rFonts w:ascii="Times New Roman" w:hAnsi="Times New Roman" w:cs="Times New Roman"/>
          <w:sz w:val="24"/>
          <w:szCs w:val="24"/>
        </w:rPr>
        <w:t xml:space="preserve">&amp; </w:t>
      </w:r>
      <w:r w:rsidRPr="001C4B75">
        <w:rPr>
          <w:rFonts w:ascii="Times New Roman" w:hAnsi="Times New Roman" w:cs="Times New Roman"/>
          <w:sz w:val="24"/>
          <w:szCs w:val="24"/>
        </w:rPr>
        <w:t>Poole, C</w:t>
      </w:r>
      <w:r w:rsidRPr="000B7180">
        <w:rPr>
          <w:rFonts w:ascii="Times New Roman" w:hAnsi="Times New Roman" w:cs="Times New Roman"/>
          <w:sz w:val="24"/>
          <w:szCs w:val="24"/>
        </w:rPr>
        <w:t>. 2008</w:t>
      </w:r>
      <w:r w:rsidR="000B7180" w:rsidRPr="000B7180">
        <w:rPr>
          <w:rFonts w:ascii="Times New Roman" w:hAnsi="Times New Roman" w:cs="Times New Roman"/>
          <w:sz w:val="24"/>
          <w:szCs w:val="24"/>
        </w:rPr>
        <w:t>c</w:t>
      </w:r>
      <w:r w:rsidR="00DC1A6B" w:rsidRPr="000B7180">
        <w:rPr>
          <w:rFonts w:ascii="Times New Roman" w:hAnsi="Times New Roman" w:cs="Times New Roman"/>
          <w:sz w:val="24"/>
          <w:szCs w:val="24"/>
        </w:rPr>
        <w:t>.</w:t>
      </w:r>
      <w:r w:rsidR="000B7180" w:rsidRPr="000B7180">
        <w:rPr>
          <w:rFonts w:ascii="Times New Roman" w:hAnsi="Times New Roman" w:cs="Times New Roman"/>
          <w:sz w:val="24"/>
          <w:szCs w:val="24"/>
        </w:rPr>
        <w:t xml:space="preserve"> </w:t>
      </w:r>
      <w:r w:rsidRPr="000B7180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>he Danebury Environs Roman Program</w:t>
      </w:r>
      <w:r w:rsidR="0043692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 xml:space="preserve">e: A Wessex Landscape During the Roman </w:t>
      </w:r>
      <w:r w:rsidR="00CB13DC" w:rsidRPr="001C4B75">
        <w:rPr>
          <w:rFonts w:ascii="Times New Roman" w:hAnsi="Times New Roman" w:cs="Times New Roman"/>
          <w:i/>
          <w:iCs/>
          <w:sz w:val="24"/>
          <w:szCs w:val="24"/>
        </w:rPr>
        <w:t xml:space="preserve">Era 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>Volume 2</w:t>
      </w:r>
      <w:r w:rsidR="00CB13DC" w:rsidRPr="001C4B7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 xml:space="preserve"> Part 7</w:t>
      </w:r>
      <w:r w:rsidR="00CB13DC" w:rsidRPr="001C4B7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 xml:space="preserve"> Dunkirt Barn, Abbotts Ann, Hants, 2005 and 2006</w:t>
      </w:r>
      <w:r w:rsidRPr="001C4B75">
        <w:rPr>
          <w:rFonts w:ascii="Times New Roman" w:hAnsi="Times New Roman" w:cs="Times New Roman"/>
          <w:sz w:val="24"/>
          <w:szCs w:val="24"/>
        </w:rPr>
        <w:t xml:space="preserve">. Oxford: English Heritage </w:t>
      </w:r>
      <w:r w:rsidR="001C4B75" w:rsidRPr="001C4B75">
        <w:rPr>
          <w:rFonts w:ascii="Times New Roman" w:hAnsi="Times New Roman" w:cs="Times New Roman"/>
          <w:sz w:val="24"/>
          <w:szCs w:val="24"/>
        </w:rPr>
        <w:t xml:space="preserve">&amp; </w:t>
      </w:r>
      <w:r w:rsidRPr="001C4B75">
        <w:rPr>
          <w:rFonts w:ascii="Times New Roman" w:hAnsi="Times New Roman" w:cs="Times New Roman"/>
          <w:sz w:val="24"/>
          <w:szCs w:val="24"/>
        </w:rPr>
        <w:t>Oxford University School of Archaeolo</w:t>
      </w:r>
      <w:r w:rsidR="00AC1D08">
        <w:rPr>
          <w:rFonts w:ascii="Times New Roman" w:hAnsi="Times New Roman" w:cs="Times New Roman"/>
          <w:sz w:val="24"/>
          <w:szCs w:val="24"/>
        </w:rPr>
        <w:t>g</w:t>
      </w:r>
      <w:r w:rsidRPr="001C4B75">
        <w:rPr>
          <w:rFonts w:ascii="Times New Roman" w:hAnsi="Times New Roman" w:cs="Times New Roman"/>
          <w:sz w:val="24"/>
          <w:szCs w:val="24"/>
        </w:rPr>
        <w:t>y.</w:t>
      </w:r>
    </w:p>
    <w:p w14:paraId="39F91611" w14:textId="77777777" w:rsidR="00D00C42" w:rsidRPr="004A3873" w:rsidRDefault="00D00C42" w:rsidP="00D00C42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3873">
        <w:rPr>
          <w:rFonts w:ascii="Times New Roman" w:hAnsi="Times New Roman" w:cs="Times New Roman"/>
          <w:sz w:val="24"/>
          <w:szCs w:val="24"/>
        </w:rPr>
        <w:t xml:space="preserve">Cunliffe, B., Farrell, P. &amp; Dee, M. 2015. A Happening at Danebury Hillfort – But </w:t>
      </w:r>
      <w:proofErr w:type="gramStart"/>
      <w:r w:rsidRPr="004A3873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4A3873">
        <w:rPr>
          <w:rFonts w:ascii="Times New Roman" w:hAnsi="Times New Roman" w:cs="Times New Roman"/>
          <w:sz w:val="24"/>
          <w:szCs w:val="24"/>
        </w:rPr>
        <w:t xml:space="preserve">? </w:t>
      </w:r>
      <w:r w:rsidRPr="004A3873">
        <w:rPr>
          <w:rFonts w:ascii="Times New Roman" w:hAnsi="Times New Roman" w:cs="Times New Roman"/>
          <w:i/>
          <w:iCs/>
          <w:sz w:val="24"/>
          <w:szCs w:val="24"/>
        </w:rPr>
        <w:t>Oxford Journal of Archaeology</w:t>
      </w:r>
      <w:r w:rsidRPr="004A3873">
        <w:rPr>
          <w:rFonts w:ascii="Times New Roman" w:hAnsi="Times New Roman" w:cs="Times New Roman"/>
          <w:sz w:val="24"/>
          <w:szCs w:val="24"/>
        </w:rPr>
        <w:t xml:space="preserve">, 34: 407–14. </w:t>
      </w:r>
      <w:hyperlink r:id="rId10" w:history="1">
        <w:r w:rsidRPr="004A3873">
          <w:rPr>
            <w:rStyle w:val="Hyperlink"/>
            <w:rFonts w:ascii="Times New Roman" w:hAnsi="Times New Roman" w:cs="Times New Roman"/>
            <w:color w:val="005274"/>
            <w:sz w:val="24"/>
            <w:szCs w:val="24"/>
            <w:shd w:val="clear" w:color="auto" w:fill="FFFFFF"/>
          </w:rPr>
          <w:t>https://doi.org/10.1111/ojoa.12066</w:t>
        </w:r>
      </w:hyperlink>
    </w:p>
    <w:bookmarkEnd w:id="10"/>
    <w:p w14:paraId="3B88849D" w14:textId="77777777" w:rsidR="00E05B1E" w:rsidRPr="001C4B75" w:rsidRDefault="00E05B1E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4B75">
        <w:rPr>
          <w:rFonts w:ascii="Times New Roman" w:hAnsi="Times New Roman" w:cs="Times New Roman"/>
          <w:sz w:val="24"/>
          <w:szCs w:val="24"/>
        </w:rPr>
        <w:t xml:space="preserve">Davis, O. 2013. Re-Interpreting the Danebury Assemblage: Houses, Households, and Community. 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>Proceedings of the Prehistoric Society</w:t>
      </w:r>
      <w:r w:rsidRPr="001C4B75">
        <w:rPr>
          <w:rFonts w:ascii="Times New Roman" w:hAnsi="Times New Roman" w:cs="Times New Roman"/>
          <w:sz w:val="24"/>
          <w:szCs w:val="24"/>
        </w:rPr>
        <w:t>, 79: 353–75.</w:t>
      </w:r>
    </w:p>
    <w:p w14:paraId="6800A8B0" w14:textId="08809763" w:rsidR="006F3474" w:rsidRPr="00E87C01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7C01">
        <w:rPr>
          <w:rFonts w:ascii="Times New Roman" w:hAnsi="Times New Roman" w:cs="Times New Roman"/>
          <w:sz w:val="24"/>
          <w:szCs w:val="24"/>
        </w:rPr>
        <w:t>Davis, O. 2018</w:t>
      </w:r>
      <w:r w:rsidR="00DC1A6B" w:rsidRPr="00E87C01">
        <w:rPr>
          <w:rFonts w:ascii="Times New Roman" w:hAnsi="Times New Roman" w:cs="Times New Roman"/>
          <w:sz w:val="24"/>
          <w:szCs w:val="24"/>
        </w:rPr>
        <w:t>.</w:t>
      </w:r>
      <w:r w:rsidRPr="00E87C01">
        <w:rPr>
          <w:rFonts w:ascii="Times New Roman" w:hAnsi="Times New Roman" w:cs="Times New Roman"/>
          <w:sz w:val="24"/>
          <w:szCs w:val="24"/>
        </w:rPr>
        <w:t xml:space="preserve"> Danebury and the Heuneburg: Creating Communities in Early Iron Age Europe</w:t>
      </w:r>
      <w:r w:rsidR="001C4B75" w:rsidRPr="00E87C01">
        <w:rPr>
          <w:rFonts w:ascii="Times New Roman" w:hAnsi="Times New Roman" w:cs="Times New Roman"/>
          <w:sz w:val="24"/>
          <w:szCs w:val="24"/>
        </w:rPr>
        <w:t>.</w:t>
      </w:r>
      <w:r w:rsidRPr="00E87C01">
        <w:rPr>
          <w:rFonts w:ascii="Times New Roman" w:hAnsi="Times New Roman" w:cs="Times New Roman"/>
          <w:sz w:val="24"/>
          <w:szCs w:val="24"/>
        </w:rPr>
        <w:t xml:space="preserve"> </w:t>
      </w:r>
      <w:r w:rsidRPr="00E87C01">
        <w:rPr>
          <w:rFonts w:ascii="Times New Roman" w:hAnsi="Times New Roman" w:cs="Times New Roman"/>
          <w:i/>
          <w:iCs/>
          <w:sz w:val="24"/>
          <w:szCs w:val="24"/>
        </w:rPr>
        <w:t>European Journal of Archaeology</w:t>
      </w:r>
      <w:r w:rsidR="00E87C01" w:rsidRPr="00E87C0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87C01" w:rsidRPr="00E87C01">
        <w:rPr>
          <w:rFonts w:ascii="Times New Roman" w:hAnsi="Times New Roman" w:cs="Times New Roman"/>
          <w:sz w:val="24"/>
          <w:szCs w:val="24"/>
        </w:rPr>
        <w:t xml:space="preserve"> 22: 67–90. </w:t>
      </w:r>
      <w:hyperlink r:id="rId11" w:history="1">
        <w:r w:rsidR="00E87C01" w:rsidRPr="00E87C01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https://dx.doi.org/10.1017/eaa.2018.30</w:t>
        </w:r>
      </w:hyperlink>
    </w:p>
    <w:p w14:paraId="7C5450C2" w14:textId="0F34924E" w:rsidR="006F3474" w:rsidRPr="001C4B75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C4B75">
        <w:rPr>
          <w:rFonts w:ascii="Times New Roman" w:hAnsi="Times New Roman" w:cs="Times New Roman"/>
          <w:sz w:val="24"/>
          <w:szCs w:val="24"/>
        </w:rPr>
        <w:t xml:space="preserve">Fitter, A.H. </w:t>
      </w:r>
      <w:r w:rsidR="00D00C42">
        <w:rPr>
          <w:rFonts w:ascii="Times New Roman" w:hAnsi="Times New Roman" w:cs="Times New Roman"/>
          <w:sz w:val="24"/>
          <w:szCs w:val="24"/>
        </w:rPr>
        <w:t>&amp;</w:t>
      </w:r>
      <w:r w:rsidR="00D00C42" w:rsidRPr="001C4B75">
        <w:rPr>
          <w:rFonts w:ascii="Times New Roman" w:hAnsi="Times New Roman" w:cs="Times New Roman"/>
          <w:sz w:val="24"/>
          <w:szCs w:val="24"/>
        </w:rPr>
        <w:t xml:space="preserve"> </w:t>
      </w:r>
      <w:r w:rsidRPr="001C4B75">
        <w:rPr>
          <w:rFonts w:ascii="Times New Roman" w:hAnsi="Times New Roman" w:cs="Times New Roman"/>
          <w:sz w:val="24"/>
          <w:szCs w:val="24"/>
        </w:rPr>
        <w:t>Peat, H</w:t>
      </w:r>
      <w:r w:rsidR="00E87C01">
        <w:rPr>
          <w:rFonts w:ascii="Times New Roman" w:hAnsi="Times New Roman" w:cs="Times New Roman"/>
          <w:sz w:val="24"/>
          <w:szCs w:val="24"/>
        </w:rPr>
        <w:t>.</w:t>
      </w:r>
      <w:r w:rsidRPr="001C4B75">
        <w:rPr>
          <w:rFonts w:ascii="Times New Roman" w:hAnsi="Times New Roman" w:cs="Times New Roman"/>
          <w:sz w:val="24"/>
          <w:szCs w:val="24"/>
        </w:rPr>
        <w:t>J. 1994</w:t>
      </w:r>
      <w:r w:rsidR="00DC1A6B" w:rsidRPr="001C4B75">
        <w:rPr>
          <w:rFonts w:ascii="Times New Roman" w:hAnsi="Times New Roman" w:cs="Times New Roman"/>
          <w:sz w:val="24"/>
          <w:szCs w:val="24"/>
        </w:rPr>
        <w:t>.</w:t>
      </w:r>
      <w:r w:rsidRPr="001C4B75">
        <w:rPr>
          <w:rFonts w:ascii="Times New Roman" w:hAnsi="Times New Roman" w:cs="Times New Roman"/>
          <w:sz w:val="24"/>
          <w:szCs w:val="24"/>
        </w:rPr>
        <w:t xml:space="preserve"> The </w:t>
      </w:r>
      <w:r w:rsidR="00E87C01" w:rsidRPr="001C4B75">
        <w:rPr>
          <w:rFonts w:ascii="Times New Roman" w:hAnsi="Times New Roman" w:cs="Times New Roman"/>
          <w:sz w:val="24"/>
          <w:szCs w:val="24"/>
        </w:rPr>
        <w:t>Ecological Flora Database</w:t>
      </w:r>
      <w:r w:rsidRPr="001C4B75">
        <w:rPr>
          <w:rFonts w:ascii="Times New Roman" w:hAnsi="Times New Roman" w:cs="Times New Roman"/>
          <w:sz w:val="24"/>
          <w:szCs w:val="24"/>
        </w:rPr>
        <w:t xml:space="preserve">, </w:t>
      </w:r>
      <w:r w:rsidRPr="001C4B75">
        <w:rPr>
          <w:rFonts w:ascii="Times New Roman" w:hAnsi="Times New Roman" w:cs="Times New Roman"/>
          <w:i/>
          <w:iCs/>
          <w:sz w:val="24"/>
          <w:szCs w:val="24"/>
        </w:rPr>
        <w:t>Journal of Ecology</w:t>
      </w:r>
      <w:r w:rsidRPr="001C4B75">
        <w:rPr>
          <w:rFonts w:ascii="Times New Roman" w:hAnsi="Times New Roman" w:cs="Times New Roman"/>
          <w:sz w:val="24"/>
          <w:szCs w:val="24"/>
        </w:rPr>
        <w:t>, 82</w:t>
      </w:r>
      <w:r w:rsidR="00E87C01">
        <w:rPr>
          <w:rFonts w:ascii="Times New Roman" w:hAnsi="Times New Roman" w:cs="Times New Roman"/>
          <w:sz w:val="24"/>
          <w:szCs w:val="24"/>
        </w:rPr>
        <w:t>:</w:t>
      </w:r>
      <w:r w:rsidRPr="001C4B75">
        <w:rPr>
          <w:rFonts w:ascii="Times New Roman" w:hAnsi="Times New Roman" w:cs="Times New Roman"/>
          <w:sz w:val="24"/>
          <w:szCs w:val="24"/>
        </w:rPr>
        <w:t xml:space="preserve"> 415–25.</w:t>
      </w:r>
    </w:p>
    <w:p w14:paraId="05EE8F9C" w14:textId="77777777" w:rsidR="00D00C42" w:rsidRPr="003D09AC" w:rsidRDefault="00D00C42" w:rsidP="00D00C42">
      <w:pPr>
        <w:pStyle w:val="dx-doi"/>
        <w:spacing w:before="0" w:beforeAutospacing="0" w:after="0" w:afterAutospacing="0" w:line="360" w:lineRule="auto"/>
        <w:ind w:left="284" w:hanging="284"/>
      </w:pPr>
      <w:r w:rsidRPr="003D09AC">
        <w:lastRenderedPageBreak/>
        <w:t xml:space="preserve">Hamilton, W.D., Haselgrove, C. &amp; Gosden, C. 2015. The impact of Bayesian Chronologies in the British Iron Age, </w:t>
      </w:r>
      <w:r w:rsidRPr="003D09AC">
        <w:rPr>
          <w:i/>
          <w:iCs/>
        </w:rPr>
        <w:t>World Archaeology</w:t>
      </w:r>
      <w:r w:rsidRPr="003D09AC">
        <w:t xml:space="preserve">, 47: 642–60. </w:t>
      </w:r>
      <w:hyperlink r:id="rId12" w:history="1">
        <w:r w:rsidRPr="003D09AC">
          <w:rPr>
            <w:rStyle w:val="Hyperlink"/>
            <w:rFonts w:eastAsiaTheme="majorEastAsia"/>
            <w:color w:val="10147E"/>
          </w:rPr>
          <w:t>https://doi.org/10.1080/00438243.2015.1053976</w:t>
        </w:r>
      </w:hyperlink>
    </w:p>
    <w:p w14:paraId="4AC9B91D" w14:textId="5DFC4AAE" w:rsidR="00E05B1E" w:rsidRPr="003D09AC" w:rsidRDefault="00E05B1E" w:rsidP="003D09AC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D09AC">
        <w:rPr>
          <w:rFonts w:ascii="Times New Roman" w:hAnsi="Times New Roman" w:cs="Times New Roman"/>
          <w:sz w:val="24"/>
          <w:szCs w:val="24"/>
        </w:rPr>
        <w:t>Hamilton, W.D. Sayle, K.L., Boyd, M.O.E., Haselgrove, C.C. &amp; Cook, G.T</w:t>
      </w:r>
      <w:r w:rsidRPr="003D09AC" w:rsidDel="00C81381">
        <w:rPr>
          <w:rFonts w:ascii="Times New Roman" w:hAnsi="Times New Roman" w:cs="Times New Roman"/>
          <w:sz w:val="24"/>
          <w:szCs w:val="24"/>
        </w:rPr>
        <w:t xml:space="preserve"> </w:t>
      </w:r>
      <w:r w:rsidRPr="003D09AC">
        <w:rPr>
          <w:rFonts w:ascii="Times New Roman" w:hAnsi="Times New Roman" w:cs="Times New Roman"/>
          <w:sz w:val="24"/>
          <w:szCs w:val="24"/>
        </w:rPr>
        <w:t xml:space="preserve">2019. ‘Celtic Cowboys’ Reborn: Application of Multi-Isotopic Analysis (δ13C, δ15N, and δ34S) to Examine Mobility and Movement of Animals within an Iron Age British Society. </w:t>
      </w:r>
      <w:r w:rsidRPr="003D09AC">
        <w:rPr>
          <w:rFonts w:ascii="Times New Roman" w:hAnsi="Times New Roman" w:cs="Times New Roman"/>
          <w:i/>
          <w:iCs/>
          <w:sz w:val="24"/>
          <w:szCs w:val="24"/>
        </w:rPr>
        <w:t>Journal of Archaeological Science</w:t>
      </w:r>
      <w:r w:rsidRPr="003D09AC">
        <w:rPr>
          <w:rFonts w:ascii="Times New Roman" w:hAnsi="Times New Roman" w:cs="Times New Roman"/>
          <w:sz w:val="24"/>
          <w:szCs w:val="24"/>
        </w:rPr>
        <w:t xml:space="preserve">, 101: 189–98. </w:t>
      </w:r>
      <w:hyperlink r:id="rId13" w:history="1">
        <w:r w:rsidR="00E87C01" w:rsidRPr="003D09A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https://doi.org/10.1016/j.jas.2018.04.006</w:t>
        </w:r>
      </w:hyperlink>
      <w:r w:rsidR="00E87C01" w:rsidRPr="003D09AC">
        <w:rPr>
          <w:rFonts w:ascii="Times New Roman" w:hAnsi="Times New Roman" w:cs="Times New Roman"/>
          <w:sz w:val="24"/>
          <w:szCs w:val="24"/>
        </w:rPr>
        <w:t xml:space="preserve"> </w:t>
      </w:r>
      <w:r w:rsidRPr="003D0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F64C8" w14:textId="7384AC00" w:rsidR="006F3474" w:rsidRPr="003D09AC" w:rsidRDefault="006F3474" w:rsidP="003D09AC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D09AC">
        <w:rPr>
          <w:rFonts w:ascii="Times New Roman" w:hAnsi="Times New Roman" w:cs="Times New Roman"/>
          <w:sz w:val="24"/>
          <w:szCs w:val="24"/>
        </w:rPr>
        <w:t xml:space="preserve">Hill, M.O., Preston, C.D. </w:t>
      </w:r>
      <w:r w:rsidR="003D09AC" w:rsidRPr="003D09AC">
        <w:rPr>
          <w:rFonts w:ascii="Times New Roman" w:hAnsi="Times New Roman" w:cs="Times New Roman"/>
          <w:sz w:val="24"/>
          <w:szCs w:val="24"/>
        </w:rPr>
        <w:t xml:space="preserve">&amp; </w:t>
      </w:r>
      <w:r w:rsidRPr="003D09AC">
        <w:rPr>
          <w:rFonts w:ascii="Times New Roman" w:hAnsi="Times New Roman" w:cs="Times New Roman"/>
          <w:sz w:val="24"/>
          <w:szCs w:val="24"/>
        </w:rPr>
        <w:t>Roy, D.B. 2004</w:t>
      </w:r>
      <w:r w:rsidR="00DC1A6B" w:rsidRPr="003D09AC">
        <w:rPr>
          <w:rFonts w:ascii="Times New Roman" w:hAnsi="Times New Roman" w:cs="Times New Roman"/>
          <w:sz w:val="24"/>
          <w:szCs w:val="24"/>
        </w:rPr>
        <w:t>.</w:t>
      </w:r>
      <w:r w:rsidRPr="003D09AC">
        <w:rPr>
          <w:rFonts w:ascii="Times New Roman" w:hAnsi="Times New Roman" w:cs="Times New Roman"/>
          <w:sz w:val="24"/>
          <w:szCs w:val="24"/>
        </w:rPr>
        <w:t xml:space="preserve"> </w:t>
      </w:r>
      <w:r w:rsidRPr="003D09AC">
        <w:rPr>
          <w:rFonts w:ascii="Times New Roman" w:hAnsi="Times New Roman" w:cs="Times New Roman"/>
          <w:i/>
          <w:iCs/>
          <w:sz w:val="24"/>
          <w:szCs w:val="24"/>
        </w:rPr>
        <w:t>PLANTATT. Attributes of British and Irish Plants: Status, Size, Life History, Geography and Habitats</w:t>
      </w:r>
      <w:r w:rsidRPr="003D09AC">
        <w:rPr>
          <w:rFonts w:ascii="Times New Roman" w:hAnsi="Times New Roman" w:cs="Times New Roman"/>
          <w:sz w:val="24"/>
          <w:szCs w:val="24"/>
        </w:rPr>
        <w:t>. Huntingdon: Centre for Ecology &amp; Hydrology.</w:t>
      </w:r>
    </w:p>
    <w:p w14:paraId="562A28BE" w14:textId="3B8D7928" w:rsidR="006F3474" w:rsidRPr="003D09AC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D09AC">
        <w:rPr>
          <w:rFonts w:ascii="Times New Roman" w:hAnsi="Times New Roman" w:cs="Times New Roman"/>
          <w:sz w:val="24"/>
          <w:szCs w:val="24"/>
        </w:rPr>
        <w:t>Jones, G. 1984</w:t>
      </w:r>
      <w:r w:rsidR="00DC1A6B" w:rsidRPr="003D09AC">
        <w:rPr>
          <w:rFonts w:ascii="Times New Roman" w:hAnsi="Times New Roman" w:cs="Times New Roman"/>
          <w:sz w:val="24"/>
          <w:szCs w:val="24"/>
        </w:rPr>
        <w:t>.</w:t>
      </w:r>
      <w:r w:rsidRPr="003D09AC">
        <w:rPr>
          <w:rFonts w:ascii="Times New Roman" w:hAnsi="Times New Roman" w:cs="Times New Roman"/>
          <w:sz w:val="24"/>
          <w:szCs w:val="24"/>
        </w:rPr>
        <w:t xml:space="preserve"> Interpretation of </w:t>
      </w:r>
      <w:r w:rsidR="003D09AC" w:rsidRPr="003D09AC">
        <w:rPr>
          <w:rFonts w:ascii="Times New Roman" w:hAnsi="Times New Roman" w:cs="Times New Roman"/>
          <w:sz w:val="24"/>
          <w:szCs w:val="24"/>
        </w:rPr>
        <w:t>Archaeological Plant Remains</w:t>
      </w:r>
      <w:r w:rsidRPr="003D09AC">
        <w:rPr>
          <w:rFonts w:ascii="Times New Roman" w:hAnsi="Times New Roman" w:cs="Times New Roman"/>
          <w:sz w:val="24"/>
          <w:szCs w:val="24"/>
        </w:rPr>
        <w:t xml:space="preserve">: </w:t>
      </w:r>
      <w:r w:rsidR="003D09AC" w:rsidRPr="003D09AC">
        <w:rPr>
          <w:rFonts w:ascii="Times New Roman" w:hAnsi="Times New Roman" w:cs="Times New Roman"/>
          <w:sz w:val="24"/>
          <w:szCs w:val="24"/>
        </w:rPr>
        <w:t xml:space="preserve">Ethnographic Models </w:t>
      </w:r>
      <w:r w:rsidRPr="003D09AC">
        <w:rPr>
          <w:rFonts w:ascii="Times New Roman" w:hAnsi="Times New Roman" w:cs="Times New Roman"/>
          <w:sz w:val="24"/>
          <w:szCs w:val="24"/>
        </w:rPr>
        <w:t>from Greece</w:t>
      </w:r>
      <w:r w:rsidR="003D09AC" w:rsidRPr="003D09AC">
        <w:rPr>
          <w:rFonts w:ascii="Times New Roman" w:hAnsi="Times New Roman" w:cs="Times New Roman"/>
          <w:sz w:val="24"/>
          <w:szCs w:val="24"/>
        </w:rPr>
        <w:t>.</w:t>
      </w:r>
      <w:r w:rsidRPr="003D09AC">
        <w:rPr>
          <w:rFonts w:ascii="Times New Roman" w:hAnsi="Times New Roman" w:cs="Times New Roman"/>
          <w:sz w:val="24"/>
          <w:szCs w:val="24"/>
        </w:rPr>
        <w:t xml:space="preserve"> </w:t>
      </w:r>
      <w:r w:rsidR="003D09AC" w:rsidRPr="003D09AC">
        <w:rPr>
          <w:rFonts w:ascii="Times New Roman" w:hAnsi="Times New Roman" w:cs="Times New Roman"/>
          <w:sz w:val="24"/>
          <w:szCs w:val="24"/>
        </w:rPr>
        <w:t xml:space="preserve">In: W. </w:t>
      </w:r>
      <w:r w:rsidRPr="003D09AC">
        <w:rPr>
          <w:rFonts w:ascii="Times New Roman" w:hAnsi="Times New Roman" w:cs="Times New Roman"/>
          <w:sz w:val="24"/>
          <w:szCs w:val="24"/>
        </w:rPr>
        <w:t>Casparie</w:t>
      </w:r>
      <w:r w:rsidR="003D09AC" w:rsidRPr="003D09AC">
        <w:rPr>
          <w:rFonts w:ascii="Times New Roman" w:hAnsi="Times New Roman" w:cs="Times New Roman"/>
          <w:sz w:val="24"/>
          <w:szCs w:val="24"/>
        </w:rPr>
        <w:t xml:space="preserve"> &amp; W.</w:t>
      </w:r>
      <w:r w:rsidRPr="003D09AC">
        <w:rPr>
          <w:rFonts w:ascii="Times New Roman" w:hAnsi="Times New Roman" w:cs="Times New Roman"/>
          <w:sz w:val="24"/>
          <w:szCs w:val="24"/>
        </w:rPr>
        <w:t xml:space="preserve"> Van Zeist, </w:t>
      </w:r>
      <w:r w:rsidR="002748EB" w:rsidRPr="003D09AC">
        <w:rPr>
          <w:rFonts w:ascii="Times New Roman" w:hAnsi="Times New Roman" w:cs="Times New Roman"/>
          <w:sz w:val="24"/>
          <w:szCs w:val="24"/>
        </w:rPr>
        <w:t>eds.</w:t>
      </w:r>
      <w:r w:rsidRPr="003D09AC">
        <w:rPr>
          <w:rFonts w:ascii="Times New Roman" w:hAnsi="Times New Roman" w:cs="Times New Roman"/>
          <w:sz w:val="24"/>
          <w:szCs w:val="24"/>
        </w:rPr>
        <w:t xml:space="preserve"> </w:t>
      </w:r>
      <w:r w:rsidRPr="003D09AC">
        <w:rPr>
          <w:rFonts w:ascii="Times New Roman" w:hAnsi="Times New Roman" w:cs="Times New Roman"/>
          <w:i/>
          <w:iCs/>
          <w:sz w:val="24"/>
          <w:szCs w:val="24"/>
        </w:rPr>
        <w:t>Plants and Ancient Man: Studies in Palaeoethnobotany</w:t>
      </w:r>
      <w:r w:rsidRPr="003D09AC">
        <w:rPr>
          <w:rFonts w:ascii="Times New Roman" w:hAnsi="Times New Roman" w:cs="Times New Roman"/>
          <w:sz w:val="24"/>
          <w:szCs w:val="24"/>
        </w:rPr>
        <w:t>. Rotterdam: A.A. Balkema, pp. 43–61.</w:t>
      </w:r>
    </w:p>
    <w:p w14:paraId="286D1148" w14:textId="161D0D74" w:rsidR="00E05B1E" w:rsidRPr="0038103E" w:rsidRDefault="00E05B1E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103E">
        <w:rPr>
          <w:rFonts w:ascii="Times New Roman" w:hAnsi="Times New Roman" w:cs="Times New Roman"/>
          <w:sz w:val="24"/>
          <w:szCs w:val="24"/>
        </w:rPr>
        <w:t xml:space="preserve">Jones, M. 1984. The Plant Remains. </w:t>
      </w:r>
      <w:bookmarkStart w:id="11" w:name="_Hlk112403843"/>
      <w:r w:rsidRPr="0038103E">
        <w:rPr>
          <w:rFonts w:ascii="Times New Roman" w:hAnsi="Times New Roman" w:cs="Times New Roman"/>
          <w:sz w:val="24"/>
          <w:szCs w:val="24"/>
        </w:rPr>
        <w:t xml:space="preserve">In: B. Cunliffe, </w:t>
      </w:r>
      <w:r w:rsidRPr="0038103E">
        <w:rPr>
          <w:rFonts w:ascii="Times New Roman" w:hAnsi="Times New Roman" w:cs="Times New Roman"/>
          <w:i/>
          <w:iCs/>
          <w:sz w:val="24"/>
          <w:szCs w:val="24"/>
        </w:rPr>
        <w:t>Danebury: An Iron Age Hillfort in Hampshire. Volume 2: The Excavations, 1969–1978: The Finds</w:t>
      </w:r>
      <w:r w:rsidRPr="0038103E">
        <w:rPr>
          <w:rFonts w:ascii="Times New Roman" w:hAnsi="Times New Roman" w:cs="Times New Roman"/>
          <w:sz w:val="24"/>
          <w:szCs w:val="24"/>
        </w:rPr>
        <w:t xml:space="preserve">. London: Council for British Archaeology, pp. </w:t>
      </w:r>
      <w:bookmarkEnd w:id="11"/>
      <w:r w:rsidRPr="0038103E">
        <w:rPr>
          <w:rFonts w:ascii="Times New Roman" w:hAnsi="Times New Roman" w:cs="Times New Roman"/>
          <w:sz w:val="24"/>
          <w:szCs w:val="24"/>
        </w:rPr>
        <w:t>483–95.</w:t>
      </w:r>
    </w:p>
    <w:p w14:paraId="3B59F24F" w14:textId="395DFC52" w:rsidR="006F3474" w:rsidRPr="0038103E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103E">
        <w:rPr>
          <w:rFonts w:ascii="Times New Roman" w:hAnsi="Times New Roman" w:cs="Times New Roman"/>
          <w:sz w:val="24"/>
          <w:szCs w:val="24"/>
        </w:rPr>
        <w:t>Kragten, J. 1994</w:t>
      </w:r>
      <w:r w:rsidR="002748EB" w:rsidRPr="0038103E">
        <w:rPr>
          <w:rFonts w:ascii="Times New Roman" w:hAnsi="Times New Roman" w:cs="Times New Roman"/>
          <w:sz w:val="24"/>
          <w:szCs w:val="24"/>
        </w:rPr>
        <w:t>.</w:t>
      </w:r>
      <w:r w:rsidRPr="0038103E">
        <w:rPr>
          <w:rFonts w:ascii="Times New Roman" w:hAnsi="Times New Roman" w:cs="Times New Roman"/>
          <w:sz w:val="24"/>
          <w:szCs w:val="24"/>
        </w:rPr>
        <w:t xml:space="preserve"> Tutorial </w:t>
      </w:r>
      <w:r w:rsidR="003D09AC" w:rsidRPr="0038103E">
        <w:rPr>
          <w:rFonts w:ascii="Times New Roman" w:hAnsi="Times New Roman" w:cs="Times New Roman"/>
          <w:sz w:val="24"/>
          <w:szCs w:val="24"/>
        </w:rPr>
        <w:t xml:space="preserve">Review. Calculating Standard Deviations </w:t>
      </w:r>
      <w:r w:rsidRPr="0038103E">
        <w:rPr>
          <w:rFonts w:ascii="Times New Roman" w:hAnsi="Times New Roman" w:cs="Times New Roman"/>
          <w:sz w:val="24"/>
          <w:szCs w:val="24"/>
        </w:rPr>
        <w:t xml:space="preserve">and </w:t>
      </w:r>
      <w:r w:rsidR="003D09AC" w:rsidRPr="0038103E">
        <w:rPr>
          <w:rFonts w:ascii="Times New Roman" w:hAnsi="Times New Roman" w:cs="Times New Roman"/>
          <w:sz w:val="24"/>
          <w:szCs w:val="24"/>
        </w:rPr>
        <w:t xml:space="preserve">Confidence Intervals </w:t>
      </w:r>
      <w:r w:rsidRPr="0038103E">
        <w:rPr>
          <w:rFonts w:ascii="Times New Roman" w:hAnsi="Times New Roman" w:cs="Times New Roman"/>
          <w:sz w:val="24"/>
          <w:szCs w:val="24"/>
        </w:rPr>
        <w:t xml:space="preserve">with a </w:t>
      </w:r>
      <w:r w:rsidR="003D09AC" w:rsidRPr="0038103E">
        <w:rPr>
          <w:rFonts w:ascii="Times New Roman" w:hAnsi="Times New Roman" w:cs="Times New Roman"/>
          <w:sz w:val="24"/>
          <w:szCs w:val="24"/>
        </w:rPr>
        <w:t>Universally Applicable Spreadsheet Technique</w:t>
      </w:r>
      <w:r w:rsidRPr="0038103E">
        <w:rPr>
          <w:rFonts w:ascii="Times New Roman" w:hAnsi="Times New Roman" w:cs="Times New Roman"/>
          <w:sz w:val="24"/>
          <w:szCs w:val="24"/>
        </w:rPr>
        <w:t xml:space="preserve">, </w:t>
      </w:r>
      <w:r w:rsidRPr="0038103E">
        <w:rPr>
          <w:rFonts w:ascii="Times New Roman" w:hAnsi="Times New Roman" w:cs="Times New Roman"/>
          <w:i/>
          <w:iCs/>
          <w:sz w:val="24"/>
          <w:szCs w:val="24"/>
        </w:rPr>
        <w:t>Analyst</w:t>
      </w:r>
      <w:r w:rsidRPr="0038103E">
        <w:rPr>
          <w:rFonts w:ascii="Times New Roman" w:hAnsi="Times New Roman" w:cs="Times New Roman"/>
          <w:sz w:val="24"/>
          <w:szCs w:val="24"/>
        </w:rPr>
        <w:t>, 119</w:t>
      </w:r>
      <w:r w:rsidR="003D09AC" w:rsidRPr="0038103E">
        <w:rPr>
          <w:rFonts w:ascii="Times New Roman" w:hAnsi="Times New Roman" w:cs="Times New Roman"/>
          <w:sz w:val="24"/>
          <w:szCs w:val="24"/>
        </w:rPr>
        <w:t>:</w:t>
      </w:r>
      <w:r w:rsidRPr="0038103E">
        <w:rPr>
          <w:rFonts w:ascii="Times New Roman" w:hAnsi="Times New Roman" w:cs="Times New Roman"/>
          <w:sz w:val="24"/>
          <w:szCs w:val="24"/>
        </w:rPr>
        <w:t xml:space="preserve"> 2161–65.</w:t>
      </w:r>
    </w:p>
    <w:p w14:paraId="413BBC14" w14:textId="4919E111" w:rsidR="00F57125" w:rsidRPr="0038103E" w:rsidRDefault="00F57125" w:rsidP="002748EB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103E">
        <w:rPr>
          <w:rFonts w:ascii="Times New Roman" w:hAnsi="Times New Roman" w:cs="Times New Roman"/>
          <w:sz w:val="24"/>
          <w:szCs w:val="24"/>
        </w:rPr>
        <w:t>Lightfoot, E. &amp; Stevens, R.E. 2012. Stable Isotope Investigations of Charred Barley (</w:t>
      </w:r>
      <w:r w:rsidRPr="0038103E">
        <w:rPr>
          <w:rFonts w:ascii="Times New Roman" w:hAnsi="Times New Roman" w:cs="Times New Roman"/>
          <w:i/>
          <w:iCs/>
          <w:sz w:val="24"/>
          <w:szCs w:val="24"/>
        </w:rPr>
        <w:t>Hordeum vulgare</w:t>
      </w:r>
      <w:r w:rsidRPr="0038103E">
        <w:rPr>
          <w:rFonts w:ascii="Times New Roman" w:hAnsi="Times New Roman" w:cs="Times New Roman"/>
          <w:sz w:val="24"/>
          <w:szCs w:val="24"/>
        </w:rPr>
        <w:t>) and Wheat (</w:t>
      </w:r>
      <w:r w:rsidRPr="0038103E">
        <w:rPr>
          <w:rFonts w:ascii="Times New Roman" w:hAnsi="Times New Roman" w:cs="Times New Roman"/>
          <w:i/>
          <w:iCs/>
          <w:sz w:val="24"/>
          <w:szCs w:val="24"/>
        </w:rPr>
        <w:t>Triticum spelta</w:t>
      </w:r>
      <w:r w:rsidRPr="0038103E">
        <w:rPr>
          <w:rFonts w:ascii="Times New Roman" w:hAnsi="Times New Roman" w:cs="Times New Roman"/>
          <w:sz w:val="24"/>
          <w:szCs w:val="24"/>
        </w:rPr>
        <w:t xml:space="preserve">) grains from Danebury Hillfort: Implications for Palaeodietary Reconstructions. </w:t>
      </w:r>
      <w:r w:rsidRPr="0038103E">
        <w:rPr>
          <w:rFonts w:ascii="Times New Roman" w:hAnsi="Times New Roman" w:cs="Times New Roman"/>
          <w:i/>
          <w:iCs/>
          <w:sz w:val="24"/>
          <w:szCs w:val="24"/>
        </w:rPr>
        <w:t>Journal of Archaeological Science</w:t>
      </w:r>
      <w:r w:rsidRPr="0038103E">
        <w:rPr>
          <w:rFonts w:ascii="Times New Roman" w:hAnsi="Times New Roman" w:cs="Times New Roman"/>
          <w:sz w:val="24"/>
          <w:szCs w:val="24"/>
        </w:rPr>
        <w:t xml:space="preserve">, 39: 656–62. </w:t>
      </w:r>
      <w:hyperlink r:id="rId14" w:history="1">
        <w:r w:rsidR="003D09AC" w:rsidRPr="0038103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https://doi.org/10.1016/j.jas.2011.10.026</w:t>
        </w:r>
      </w:hyperlink>
      <w:r w:rsidR="003D09AC" w:rsidRPr="00381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41274" w14:textId="64C0DD40" w:rsidR="006F3474" w:rsidRPr="0038103E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103E">
        <w:rPr>
          <w:rFonts w:ascii="Times New Roman" w:hAnsi="Times New Roman" w:cs="Times New Roman"/>
          <w:sz w:val="24"/>
          <w:szCs w:val="24"/>
        </w:rPr>
        <w:t>Lodwick, L. 2014</w:t>
      </w:r>
      <w:r w:rsidR="002748EB" w:rsidRPr="0038103E">
        <w:rPr>
          <w:rFonts w:ascii="Times New Roman" w:hAnsi="Times New Roman" w:cs="Times New Roman"/>
          <w:sz w:val="24"/>
          <w:szCs w:val="24"/>
        </w:rPr>
        <w:t>.</w:t>
      </w:r>
      <w:r w:rsidRPr="0038103E">
        <w:rPr>
          <w:rFonts w:ascii="Times New Roman" w:hAnsi="Times New Roman" w:cs="Times New Roman"/>
          <w:sz w:val="24"/>
          <w:szCs w:val="24"/>
        </w:rPr>
        <w:t xml:space="preserve"> </w:t>
      </w:r>
      <w:r w:rsidRPr="00F05084">
        <w:rPr>
          <w:rFonts w:ascii="Times New Roman" w:hAnsi="Times New Roman" w:cs="Times New Roman"/>
          <w:sz w:val="24"/>
          <w:szCs w:val="24"/>
        </w:rPr>
        <w:t>An Archaeobotanical Analysis of Silchester and the Wider Region</w:t>
      </w:r>
      <w:r w:rsidR="003D09AC" w:rsidRPr="0038103E">
        <w:rPr>
          <w:rFonts w:ascii="Times New Roman" w:hAnsi="Times New Roman" w:cs="Times New Roman"/>
          <w:sz w:val="24"/>
          <w:szCs w:val="24"/>
        </w:rPr>
        <w:t xml:space="preserve"> (unpublished </w:t>
      </w:r>
      <w:r w:rsidRPr="0038103E">
        <w:rPr>
          <w:rFonts w:ascii="Times New Roman" w:hAnsi="Times New Roman" w:cs="Times New Roman"/>
          <w:sz w:val="24"/>
          <w:szCs w:val="24"/>
        </w:rPr>
        <w:t xml:space="preserve">DPhil </w:t>
      </w:r>
      <w:r w:rsidR="003D09AC" w:rsidRPr="0038103E">
        <w:rPr>
          <w:rFonts w:ascii="Times New Roman" w:hAnsi="Times New Roman" w:cs="Times New Roman"/>
          <w:sz w:val="24"/>
          <w:szCs w:val="24"/>
        </w:rPr>
        <w:t>diss</w:t>
      </w:r>
      <w:r w:rsidR="00AE2936" w:rsidRPr="0038103E">
        <w:rPr>
          <w:rFonts w:ascii="Times New Roman" w:hAnsi="Times New Roman" w:cs="Times New Roman"/>
          <w:sz w:val="24"/>
          <w:szCs w:val="24"/>
        </w:rPr>
        <w:t>e</w:t>
      </w:r>
      <w:r w:rsidR="003D09AC" w:rsidRPr="0038103E">
        <w:rPr>
          <w:rFonts w:ascii="Times New Roman" w:hAnsi="Times New Roman" w:cs="Times New Roman"/>
          <w:sz w:val="24"/>
          <w:szCs w:val="24"/>
        </w:rPr>
        <w:t>rtation</w:t>
      </w:r>
      <w:r w:rsidRPr="0038103E">
        <w:rPr>
          <w:rFonts w:ascii="Times New Roman" w:hAnsi="Times New Roman" w:cs="Times New Roman"/>
          <w:sz w:val="24"/>
          <w:szCs w:val="24"/>
        </w:rPr>
        <w:t>, University of Oxford</w:t>
      </w:r>
      <w:r w:rsidR="00AE2936" w:rsidRPr="0038103E">
        <w:rPr>
          <w:rFonts w:ascii="Times New Roman" w:hAnsi="Times New Roman" w:cs="Times New Roman"/>
          <w:sz w:val="24"/>
          <w:szCs w:val="24"/>
        </w:rPr>
        <w:t>) [online] [accessed 26 August 2022]</w:t>
      </w:r>
      <w:r w:rsidRPr="0038103E">
        <w:rPr>
          <w:rFonts w:ascii="Times New Roman" w:hAnsi="Times New Roman" w:cs="Times New Roman"/>
          <w:sz w:val="24"/>
          <w:szCs w:val="24"/>
        </w:rPr>
        <w:t xml:space="preserve">. Available at: </w:t>
      </w:r>
      <w:r w:rsidR="00AE2936" w:rsidRPr="0038103E">
        <w:rPr>
          <w:rFonts w:ascii="Times New Roman" w:hAnsi="Times New Roman" w:cs="Times New Roman"/>
          <w:sz w:val="24"/>
          <w:szCs w:val="24"/>
        </w:rPr>
        <w:t>&lt;</w:t>
      </w:r>
      <w:hyperlink r:id="rId15" w:history="1">
        <w:r w:rsidR="00AE2936" w:rsidRPr="0038103E">
          <w:rPr>
            <w:rStyle w:val="Hyperlink"/>
            <w:rFonts w:ascii="Times New Roman" w:hAnsi="Times New Roman" w:cs="Times New Roman"/>
            <w:sz w:val="24"/>
            <w:szCs w:val="24"/>
          </w:rPr>
          <w:t>https://ora.ox.ac.uk/objects/ora:11845</w:t>
        </w:r>
      </w:hyperlink>
      <w:r w:rsidR="00AE2936" w:rsidRPr="0038103E">
        <w:rPr>
          <w:rFonts w:ascii="Times New Roman" w:hAnsi="Times New Roman" w:cs="Times New Roman"/>
          <w:sz w:val="24"/>
          <w:szCs w:val="24"/>
        </w:rPr>
        <w:t>&gt;</w:t>
      </w:r>
    </w:p>
    <w:p w14:paraId="7BF4B3C5" w14:textId="0BC144F3" w:rsidR="006F3474" w:rsidRPr="0038103E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103E">
        <w:rPr>
          <w:rFonts w:ascii="Times New Roman" w:hAnsi="Times New Roman" w:cs="Times New Roman"/>
          <w:sz w:val="24"/>
          <w:szCs w:val="24"/>
        </w:rPr>
        <w:t>M</w:t>
      </w:r>
      <w:r w:rsidR="00AE2936" w:rsidRPr="0038103E">
        <w:rPr>
          <w:rFonts w:ascii="Times New Roman" w:hAnsi="Times New Roman" w:cs="Times New Roman"/>
          <w:sz w:val="24"/>
          <w:szCs w:val="24"/>
        </w:rPr>
        <w:t>c</w:t>
      </w:r>
      <w:r w:rsidRPr="0038103E">
        <w:rPr>
          <w:rFonts w:ascii="Times New Roman" w:hAnsi="Times New Roman" w:cs="Times New Roman"/>
          <w:sz w:val="24"/>
          <w:szCs w:val="24"/>
        </w:rPr>
        <w:t>Kerracher, M. 2019</w:t>
      </w:r>
      <w:r w:rsidR="002748EB" w:rsidRPr="0038103E">
        <w:rPr>
          <w:rFonts w:ascii="Times New Roman" w:hAnsi="Times New Roman" w:cs="Times New Roman"/>
          <w:sz w:val="24"/>
          <w:szCs w:val="24"/>
        </w:rPr>
        <w:t>.</w:t>
      </w:r>
      <w:r w:rsidRPr="0038103E">
        <w:rPr>
          <w:rFonts w:ascii="Times New Roman" w:hAnsi="Times New Roman" w:cs="Times New Roman"/>
          <w:sz w:val="24"/>
          <w:szCs w:val="24"/>
        </w:rPr>
        <w:t xml:space="preserve"> </w:t>
      </w:r>
      <w:r w:rsidRPr="0038103E">
        <w:rPr>
          <w:rFonts w:ascii="Times New Roman" w:hAnsi="Times New Roman" w:cs="Times New Roman"/>
          <w:i/>
          <w:iCs/>
          <w:sz w:val="24"/>
          <w:szCs w:val="24"/>
        </w:rPr>
        <w:t>Anglo-Saxon Crops and Weeds: A Case Study in Quantitative Archaeobotany</w:t>
      </w:r>
      <w:r w:rsidRPr="0038103E">
        <w:rPr>
          <w:rFonts w:ascii="Times New Roman" w:hAnsi="Times New Roman" w:cs="Times New Roman"/>
          <w:sz w:val="24"/>
          <w:szCs w:val="24"/>
        </w:rPr>
        <w:t xml:space="preserve">. </w:t>
      </w:r>
      <w:r w:rsidR="00AE2936" w:rsidRPr="0038103E">
        <w:rPr>
          <w:rFonts w:ascii="Times New Roman" w:hAnsi="Times New Roman" w:cs="Times New Roman"/>
          <w:sz w:val="24"/>
          <w:szCs w:val="24"/>
        </w:rPr>
        <w:t xml:space="preserve">Oxford: </w:t>
      </w:r>
      <w:r w:rsidRPr="0038103E">
        <w:rPr>
          <w:rFonts w:ascii="Times New Roman" w:hAnsi="Times New Roman" w:cs="Times New Roman"/>
          <w:sz w:val="24"/>
          <w:szCs w:val="24"/>
        </w:rPr>
        <w:t>Archaeopress.</w:t>
      </w:r>
    </w:p>
    <w:p w14:paraId="75A17F47" w14:textId="37BC4D7F" w:rsidR="006F3474" w:rsidRPr="0038103E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103E">
        <w:rPr>
          <w:rFonts w:ascii="Times New Roman" w:hAnsi="Times New Roman" w:cs="Times New Roman"/>
          <w:sz w:val="24"/>
          <w:szCs w:val="24"/>
        </w:rPr>
        <w:t xml:space="preserve">Nitsch, E.K., Charles, M. </w:t>
      </w:r>
      <w:r w:rsidR="00AE2936" w:rsidRPr="0038103E">
        <w:rPr>
          <w:rFonts w:ascii="Times New Roman" w:hAnsi="Times New Roman" w:cs="Times New Roman"/>
          <w:sz w:val="24"/>
          <w:szCs w:val="24"/>
        </w:rPr>
        <w:t xml:space="preserve">&amp; </w:t>
      </w:r>
      <w:r w:rsidRPr="0038103E">
        <w:rPr>
          <w:rFonts w:ascii="Times New Roman" w:hAnsi="Times New Roman" w:cs="Times New Roman"/>
          <w:sz w:val="24"/>
          <w:szCs w:val="24"/>
        </w:rPr>
        <w:t>Bogaard, A. 2015</w:t>
      </w:r>
      <w:r w:rsidR="002748EB" w:rsidRPr="0038103E">
        <w:rPr>
          <w:rFonts w:ascii="Times New Roman" w:hAnsi="Times New Roman" w:cs="Times New Roman"/>
          <w:sz w:val="24"/>
          <w:szCs w:val="24"/>
        </w:rPr>
        <w:t>.</w:t>
      </w:r>
      <w:r w:rsidRPr="0038103E">
        <w:rPr>
          <w:rFonts w:ascii="Times New Roman" w:hAnsi="Times New Roman" w:cs="Times New Roman"/>
          <w:sz w:val="24"/>
          <w:szCs w:val="24"/>
        </w:rPr>
        <w:t xml:space="preserve"> Calculating a </w:t>
      </w:r>
      <w:r w:rsidR="00AE2936" w:rsidRPr="0038103E">
        <w:rPr>
          <w:rFonts w:ascii="Times New Roman" w:hAnsi="Times New Roman" w:cs="Times New Roman"/>
          <w:sz w:val="24"/>
          <w:szCs w:val="24"/>
        </w:rPr>
        <w:t xml:space="preserve">Statistically Robust </w:t>
      </w:r>
      <w:r w:rsidRPr="0038103E">
        <w:rPr>
          <w:rFonts w:ascii="Times New Roman" w:hAnsi="Times New Roman" w:cs="Times New Roman"/>
          <w:sz w:val="24"/>
          <w:szCs w:val="24"/>
        </w:rPr>
        <w:t xml:space="preserve">δ13C and δ15N </w:t>
      </w:r>
      <w:r w:rsidR="00AE2936" w:rsidRPr="0038103E">
        <w:rPr>
          <w:rFonts w:ascii="Times New Roman" w:hAnsi="Times New Roman" w:cs="Times New Roman"/>
          <w:sz w:val="24"/>
          <w:szCs w:val="24"/>
        </w:rPr>
        <w:t xml:space="preserve">Offset </w:t>
      </w:r>
      <w:r w:rsidRPr="0038103E">
        <w:rPr>
          <w:rFonts w:ascii="Times New Roman" w:hAnsi="Times New Roman" w:cs="Times New Roman"/>
          <w:sz w:val="24"/>
          <w:szCs w:val="24"/>
        </w:rPr>
        <w:t xml:space="preserve">for </w:t>
      </w:r>
      <w:r w:rsidR="00AE2936" w:rsidRPr="0038103E">
        <w:rPr>
          <w:rFonts w:ascii="Times New Roman" w:hAnsi="Times New Roman" w:cs="Times New Roman"/>
          <w:sz w:val="24"/>
          <w:szCs w:val="24"/>
        </w:rPr>
        <w:t xml:space="preserve">Charred Cereal </w:t>
      </w:r>
      <w:r w:rsidRPr="0038103E">
        <w:rPr>
          <w:rFonts w:ascii="Times New Roman" w:hAnsi="Times New Roman" w:cs="Times New Roman"/>
          <w:sz w:val="24"/>
          <w:szCs w:val="24"/>
        </w:rPr>
        <w:t xml:space="preserve">and </w:t>
      </w:r>
      <w:r w:rsidR="00AE2936" w:rsidRPr="0038103E">
        <w:rPr>
          <w:rFonts w:ascii="Times New Roman" w:hAnsi="Times New Roman" w:cs="Times New Roman"/>
          <w:sz w:val="24"/>
          <w:szCs w:val="24"/>
        </w:rPr>
        <w:t>Pulse Seeds</w:t>
      </w:r>
      <w:r w:rsidRPr="0038103E">
        <w:rPr>
          <w:rFonts w:ascii="Times New Roman" w:hAnsi="Times New Roman" w:cs="Times New Roman"/>
          <w:sz w:val="24"/>
          <w:szCs w:val="24"/>
        </w:rPr>
        <w:t xml:space="preserve">, </w:t>
      </w:r>
      <w:r w:rsidRPr="0038103E">
        <w:rPr>
          <w:rFonts w:ascii="Times New Roman" w:hAnsi="Times New Roman" w:cs="Times New Roman"/>
          <w:i/>
          <w:iCs/>
          <w:sz w:val="24"/>
          <w:szCs w:val="24"/>
        </w:rPr>
        <w:t>Science and Technology of Archaeological Research</w:t>
      </w:r>
      <w:r w:rsidRPr="0038103E">
        <w:rPr>
          <w:rFonts w:ascii="Times New Roman" w:hAnsi="Times New Roman" w:cs="Times New Roman"/>
          <w:sz w:val="24"/>
          <w:szCs w:val="24"/>
        </w:rPr>
        <w:t>, 1</w:t>
      </w:r>
      <w:r w:rsidR="00AE2936" w:rsidRPr="0038103E">
        <w:rPr>
          <w:rFonts w:ascii="Times New Roman" w:hAnsi="Times New Roman" w:cs="Times New Roman"/>
          <w:sz w:val="24"/>
          <w:szCs w:val="24"/>
        </w:rPr>
        <w:t xml:space="preserve">: </w:t>
      </w:r>
      <w:r w:rsidRPr="0038103E">
        <w:rPr>
          <w:rFonts w:ascii="Times New Roman" w:hAnsi="Times New Roman" w:cs="Times New Roman"/>
          <w:sz w:val="24"/>
          <w:szCs w:val="24"/>
        </w:rPr>
        <w:t xml:space="preserve">1–8. </w:t>
      </w:r>
      <w:hyperlink r:id="rId16" w:history="1">
        <w:r w:rsidR="00F05084" w:rsidRPr="00EF50B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https://doi.org/10.1179/2054892315Y.0000000001</w:t>
        </w:r>
      </w:hyperlink>
      <w:r w:rsidR="00AE2936" w:rsidRPr="00381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34B58" w14:textId="49FAA3EF" w:rsidR="0038103E" w:rsidRPr="0038103E" w:rsidRDefault="006F3474" w:rsidP="0038103E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103E">
        <w:rPr>
          <w:rFonts w:ascii="Times New Roman" w:hAnsi="Times New Roman" w:cs="Times New Roman"/>
          <w:sz w:val="24"/>
          <w:szCs w:val="24"/>
        </w:rPr>
        <w:t>R Core Team 20</w:t>
      </w:r>
      <w:r w:rsidR="000345C6">
        <w:rPr>
          <w:rFonts w:ascii="Times New Roman" w:hAnsi="Times New Roman" w:cs="Times New Roman"/>
          <w:sz w:val="24"/>
          <w:szCs w:val="24"/>
        </w:rPr>
        <w:t>20</w:t>
      </w:r>
      <w:r w:rsidR="002748EB" w:rsidRPr="0038103E">
        <w:rPr>
          <w:rFonts w:ascii="Times New Roman" w:hAnsi="Times New Roman" w:cs="Times New Roman"/>
          <w:sz w:val="24"/>
          <w:szCs w:val="24"/>
        </w:rPr>
        <w:t>.</w:t>
      </w:r>
      <w:r w:rsidRPr="0038103E">
        <w:rPr>
          <w:rFonts w:ascii="Times New Roman" w:hAnsi="Times New Roman" w:cs="Times New Roman"/>
          <w:sz w:val="24"/>
          <w:szCs w:val="24"/>
        </w:rPr>
        <w:t xml:space="preserve"> R: A Language and Environment for Statistical Computing. Vienna: R Foundation for Statistical Computing</w:t>
      </w:r>
      <w:r w:rsidR="0038103E" w:rsidRPr="0038103E">
        <w:rPr>
          <w:rFonts w:ascii="Times New Roman" w:hAnsi="Times New Roman" w:cs="Times New Roman"/>
          <w:sz w:val="24"/>
          <w:szCs w:val="24"/>
        </w:rPr>
        <w:t xml:space="preserve"> [online] [accessed 26 August 2022]. Available at: </w:t>
      </w:r>
      <w:r w:rsidR="00E56CC4">
        <w:rPr>
          <w:rFonts w:ascii="Times New Roman" w:hAnsi="Times New Roman" w:cs="Times New Roman"/>
          <w:sz w:val="24"/>
          <w:szCs w:val="24"/>
        </w:rPr>
        <w:t>&lt;</w:t>
      </w:r>
      <w:hyperlink r:id="rId17" w:history="1">
        <w:r w:rsidR="00E56CC4" w:rsidRPr="00E56CC4">
          <w:rPr>
            <w:rStyle w:val="Hyperlink"/>
            <w:rFonts w:ascii="Times New Roman" w:hAnsi="Times New Roman" w:cs="Times New Roman"/>
            <w:sz w:val="24"/>
            <w:szCs w:val="24"/>
          </w:rPr>
          <w:t>https://www.R-project.org/</w:t>
        </w:r>
      </w:hyperlink>
      <w:r w:rsidR="00E56CC4">
        <w:rPr>
          <w:rFonts w:ascii="Times New Roman" w:hAnsi="Times New Roman" w:cs="Times New Roman"/>
          <w:sz w:val="24"/>
          <w:szCs w:val="24"/>
        </w:rPr>
        <w:t>&gt;</w:t>
      </w:r>
    </w:p>
    <w:p w14:paraId="4D14F02D" w14:textId="1AEE63C7" w:rsidR="006F3474" w:rsidRPr="0038103E" w:rsidRDefault="006F3474" w:rsidP="0038103E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103E">
        <w:rPr>
          <w:rFonts w:ascii="Times New Roman" w:hAnsi="Times New Roman" w:cs="Times New Roman"/>
          <w:sz w:val="24"/>
          <w:szCs w:val="24"/>
        </w:rPr>
        <w:lastRenderedPageBreak/>
        <w:t>School of Archaeology 2021</w:t>
      </w:r>
      <w:r w:rsidR="002748EB" w:rsidRPr="0038103E">
        <w:rPr>
          <w:rFonts w:ascii="Times New Roman" w:hAnsi="Times New Roman" w:cs="Times New Roman"/>
          <w:sz w:val="24"/>
          <w:szCs w:val="24"/>
        </w:rPr>
        <w:t>.</w:t>
      </w:r>
      <w:r w:rsidRPr="0038103E">
        <w:rPr>
          <w:rFonts w:ascii="Times New Roman" w:hAnsi="Times New Roman" w:cs="Times New Roman"/>
          <w:sz w:val="24"/>
          <w:szCs w:val="24"/>
        </w:rPr>
        <w:t xml:space="preserve"> </w:t>
      </w:r>
      <w:r w:rsidRPr="00F05084">
        <w:rPr>
          <w:rFonts w:ascii="Times New Roman" w:hAnsi="Times New Roman" w:cs="Times New Roman"/>
          <w:sz w:val="24"/>
          <w:szCs w:val="24"/>
        </w:rPr>
        <w:t>Danebury Environs Project</w:t>
      </w:r>
      <w:r w:rsidRPr="0038103E">
        <w:rPr>
          <w:rFonts w:ascii="Times New Roman" w:hAnsi="Times New Roman" w:cs="Times New Roman"/>
          <w:sz w:val="24"/>
          <w:szCs w:val="24"/>
        </w:rPr>
        <w:t xml:space="preserve">, </w:t>
      </w:r>
      <w:r w:rsidRPr="00F05084">
        <w:rPr>
          <w:rFonts w:ascii="Times New Roman" w:hAnsi="Times New Roman" w:cs="Times New Roman"/>
          <w:sz w:val="24"/>
          <w:szCs w:val="24"/>
        </w:rPr>
        <w:t>School of Archaeology University of Oxford</w:t>
      </w:r>
      <w:r w:rsidR="00E56CC4">
        <w:rPr>
          <w:rFonts w:ascii="Times New Roman" w:hAnsi="Times New Roman" w:cs="Times New Roman"/>
          <w:sz w:val="24"/>
          <w:szCs w:val="24"/>
        </w:rPr>
        <w:t xml:space="preserve"> </w:t>
      </w:r>
      <w:r w:rsidR="00E56CC4" w:rsidRPr="0038103E">
        <w:rPr>
          <w:rFonts w:ascii="Times New Roman" w:hAnsi="Times New Roman" w:cs="Times New Roman"/>
          <w:sz w:val="24"/>
          <w:szCs w:val="24"/>
        </w:rPr>
        <w:t>[online] [accessed 5 March 2021]</w:t>
      </w:r>
      <w:r w:rsidRPr="0038103E">
        <w:rPr>
          <w:rFonts w:ascii="Times New Roman" w:hAnsi="Times New Roman" w:cs="Times New Roman"/>
          <w:sz w:val="24"/>
          <w:szCs w:val="24"/>
        </w:rPr>
        <w:t xml:space="preserve">. Available at: </w:t>
      </w:r>
      <w:r w:rsidR="00E56CC4">
        <w:rPr>
          <w:rFonts w:ascii="Times New Roman" w:hAnsi="Times New Roman" w:cs="Times New Roman"/>
          <w:sz w:val="24"/>
          <w:szCs w:val="24"/>
        </w:rPr>
        <w:t>&lt;</w:t>
      </w:r>
      <w:hyperlink r:id="rId18" w:anchor="collapse883131" w:history="1">
        <w:r w:rsidR="00E56CC4" w:rsidRPr="00E56CC4">
          <w:rPr>
            <w:rStyle w:val="Hyperlink"/>
            <w:rFonts w:ascii="Times New Roman" w:hAnsi="Times New Roman" w:cs="Times New Roman"/>
            <w:sz w:val="24"/>
            <w:szCs w:val="24"/>
          </w:rPr>
          <w:t>https://www.arch.ox.ac.uk/research-projects#collapse883131</w:t>
        </w:r>
      </w:hyperlink>
      <w:r w:rsidR="00E56CC4">
        <w:rPr>
          <w:rFonts w:ascii="Times New Roman" w:hAnsi="Times New Roman" w:cs="Times New Roman"/>
          <w:sz w:val="24"/>
          <w:szCs w:val="24"/>
        </w:rPr>
        <w:t>&gt;</w:t>
      </w:r>
    </w:p>
    <w:p w14:paraId="565404F9" w14:textId="77777777" w:rsidR="00F57125" w:rsidRPr="0038103E" w:rsidRDefault="00F57125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103E">
        <w:rPr>
          <w:rFonts w:ascii="Times New Roman" w:hAnsi="Times New Roman" w:cs="Times New Roman"/>
          <w:sz w:val="24"/>
          <w:szCs w:val="24"/>
        </w:rPr>
        <w:t xml:space="preserve">Sharples, N. 2010. </w:t>
      </w:r>
      <w:r w:rsidRPr="0038103E">
        <w:rPr>
          <w:rFonts w:ascii="Times New Roman" w:hAnsi="Times New Roman" w:cs="Times New Roman"/>
          <w:i/>
          <w:iCs/>
          <w:sz w:val="24"/>
          <w:szCs w:val="24"/>
        </w:rPr>
        <w:t xml:space="preserve">Social Relations in Later Prehistory: Wessex in the First Millennium </w:t>
      </w:r>
      <w:r w:rsidRPr="0038103E">
        <w:rPr>
          <w:rFonts w:ascii="Times New Roman" w:hAnsi="Times New Roman" w:cs="Times New Roman"/>
          <w:i/>
          <w:iCs/>
          <w:smallCaps/>
          <w:sz w:val="24"/>
          <w:szCs w:val="24"/>
        </w:rPr>
        <w:t>bc</w:t>
      </w:r>
      <w:r w:rsidRPr="0038103E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14:paraId="6476CA34" w14:textId="467682D6" w:rsidR="006F3474" w:rsidRPr="0038103E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103E">
        <w:rPr>
          <w:rFonts w:ascii="Times New Roman" w:hAnsi="Times New Roman" w:cs="Times New Roman"/>
          <w:sz w:val="24"/>
          <w:szCs w:val="24"/>
        </w:rPr>
        <w:t>Stace, C. 2010</w:t>
      </w:r>
      <w:r w:rsidR="002748EB" w:rsidRPr="0038103E">
        <w:rPr>
          <w:rFonts w:ascii="Times New Roman" w:hAnsi="Times New Roman" w:cs="Times New Roman"/>
          <w:sz w:val="24"/>
          <w:szCs w:val="24"/>
        </w:rPr>
        <w:t>.</w:t>
      </w:r>
      <w:r w:rsidRPr="0038103E">
        <w:rPr>
          <w:rFonts w:ascii="Times New Roman" w:hAnsi="Times New Roman" w:cs="Times New Roman"/>
          <w:sz w:val="24"/>
          <w:szCs w:val="24"/>
        </w:rPr>
        <w:t xml:space="preserve"> </w:t>
      </w:r>
      <w:r w:rsidRPr="0038103E">
        <w:rPr>
          <w:rFonts w:ascii="Times New Roman" w:hAnsi="Times New Roman" w:cs="Times New Roman"/>
          <w:i/>
          <w:iCs/>
          <w:sz w:val="24"/>
          <w:szCs w:val="24"/>
        </w:rPr>
        <w:t>New Flora of the British Isles</w:t>
      </w:r>
      <w:r w:rsidR="00E56CC4">
        <w:rPr>
          <w:rFonts w:ascii="Times New Roman" w:hAnsi="Times New Roman" w:cs="Times New Roman"/>
          <w:sz w:val="24"/>
          <w:szCs w:val="24"/>
        </w:rPr>
        <w:t xml:space="preserve"> (</w:t>
      </w:r>
      <w:r w:rsidRPr="0038103E">
        <w:rPr>
          <w:rFonts w:ascii="Times New Roman" w:hAnsi="Times New Roman" w:cs="Times New Roman"/>
          <w:sz w:val="24"/>
          <w:szCs w:val="24"/>
        </w:rPr>
        <w:t>3rd editio</w:t>
      </w:r>
      <w:r w:rsidR="00E56CC4">
        <w:rPr>
          <w:rFonts w:ascii="Times New Roman" w:hAnsi="Times New Roman" w:cs="Times New Roman"/>
          <w:sz w:val="24"/>
          <w:szCs w:val="24"/>
        </w:rPr>
        <w:t>n)</w:t>
      </w:r>
      <w:r w:rsidRPr="0038103E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14:paraId="3C380FCC" w14:textId="00F57DE4" w:rsidR="006F3474" w:rsidRPr="0001196F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196F">
        <w:rPr>
          <w:rFonts w:ascii="Times New Roman" w:hAnsi="Times New Roman" w:cs="Times New Roman"/>
          <w:sz w:val="24"/>
          <w:szCs w:val="24"/>
        </w:rPr>
        <w:t>Stevens, R.E.</w:t>
      </w:r>
      <w:r w:rsidR="00E56CC4" w:rsidRPr="0001196F">
        <w:rPr>
          <w:rFonts w:ascii="Times New Roman" w:hAnsi="Times New Roman" w:cs="Times New Roman"/>
          <w:sz w:val="24"/>
          <w:szCs w:val="24"/>
        </w:rPr>
        <w:t xml:space="preserve">, Lightfoot, E., </w:t>
      </w:r>
      <w:r w:rsidR="0001196F" w:rsidRPr="0001196F">
        <w:rPr>
          <w:rFonts w:ascii="Times New Roman" w:hAnsi="Times New Roman" w:cs="Times New Roman"/>
          <w:sz w:val="24"/>
          <w:szCs w:val="24"/>
        </w:rPr>
        <w:t>Hamilton, J., Cunliffe, B. &amp; Hedges, R.E.M.</w:t>
      </w:r>
      <w:r w:rsidRPr="0001196F">
        <w:rPr>
          <w:rFonts w:ascii="Times New Roman" w:hAnsi="Times New Roman" w:cs="Times New Roman"/>
          <w:sz w:val="24"/>
          <w:szCs w:val="24"/>
        </w:rPr>
        <w:t xml:space="preserve"> 2010</w:t>
      </w:r>
      <w:r w:rsidR="002748EB" w:rsidRPr="0001196F">
        <w:rPr>
          <w:rFonts w:ascii="Times New Roman" w:hAnsi="Times New Roman" w:cs="Times New Roman"/>
          <w:sz w:val="24"/>
          <w:szCs w:val="24"/>
        </w:rPr>
        <w:t>.</w:t>
      </w:r>
      <w:r w:rsidRPr="0001196F">
        <w:rPr>
          <w:rFonts w:ascii="Times New Roman" w:hAnsi="Times New Roman" w:cs="Times New Roman"/>
          <w:sz w:val="24"/>
          <w:szCs w:val="24"/>
        </w:rPr>
        <w:t xml:space="preserve"> Stable </w:t>
      </w:r>
      <w:r w:rsidR="00E56CC4" w:rsidRPr="0001196F">
        <w:rPr>
          <w:rFonts w:ascii="Times New Roman" w:hAnsi="Times New Roman" w:cs="Times New Roman"/>
          <w:sz w:val="24"/>
          <w:szCs w:val="24"/>
        </w:rPr>
        <w:t xml:space="preserve">Isotope Investigations </w:t>
      </w:r>
      <w:r w:rsidRPr="0001196F">
        <w:rPr>
          <w:rFonts w:ascii="Times New Roman" w:hAnsi="Times New Roman" w:cs="Times New Roman"/>
          <w:sz w:val="24"/>
          <w:szCs w:val="24"/>
        </w:rPr>
        <w:t xml:space="preserve">of the Danebury </w:t>
      </w:r>
      <w:r w:rsidR="00E56CC4" w:rsidRPr="0001196F">
        <w:rPr>
          <w:rFonts w:ascii="Times New Roman" w:hAnsi="Times New Roman" w:cs="Times New Roman"/>
          <w:sz w:val="24"/>
          <w:szCs w:val="24"/>
        </w:rPr>
        <w:t>Hillfort Pit Burials</w:t>
      </w:r>
      <w:r w:rsidRPr="0001196F">
        <w:rPr>
          <w:rFonts w:ascii="Times New Roman" w:hAnsi="Times New Roman" w:cs="Times New Roman"/>
          <w:sz w:val="24"/>
          <w:szCs w:val="24"/>
        </w:rPr>
        <w:t xml:space="preserve">, </w:t>
      </w:r>
      <w:r w:rsidRPr="0001196F">
        <w:rPr>
          <w:rFonts w:ascii="Times New Roman" w:hAnsi="Times New Roman" w:cs="Times New Roman"/>
          <w:i/>
          <w:iCs/>
          <w:sz w:val="24"/>
          <w:szCs w:val="24"/>
        </w:rPr>
        <w:t>Oxford Journal of Archaeology</w:t>
      </w:r>
      <w:r w:rsidRPr="0001196F">
        <w:rPr>
          <w:rFonts w:ascii="Times New Roman" w:hAnsi="Times New Roman" w:cs="Times New Roman"/>
          <w:sz w:val="24"/>
          <w:szCs w:val="24"/>
        </w:rPr>
        <w:t>, 29</w:t>
      </w:r>
      <w:r w:rsidR="00E56CC4" w:rsidRPr="0001196F">
        <w:rPr>
          <w:rFonts w:ascii="Times New Roman" w:hAnsi="Times New Roman" w:cs="Times New Roman"/>
          <w:sz w:val="24"/>
          <w:szCs w:val="24"/>
        </w:rPr>
        <w:t>:</w:t>
      </w:r>
      <w:r w:rsidRPr="0001196F">
        <w:rPr>
          <w:rFonts w:ascii="Times New Roman" w:hAnsi="Times New Roman" w:cs="Times New Roman"/>
          <w:sz w:val="24"/>
          <w:szCs w:val="24"/>
        </w:rPr>
        <w:t xml:space="preserve"> 407–28. </w:t>
      </w:r>
      <w:hyperlink r:id="rId19" w:history="1">
        <w:r w:rsidR="00E56CC4" w:rsidRPr="0001196F">
          <w:rPr>
            <w:rStyle w:val="Hyperlink"/>
            <w:rFonts w:ascii="Times New Roman" w:hAnsi="Times New Roman" w:cs="Times New Roman"/>
            <w:color w:val="005274"/>
            <w:sz w:val="24"/>
            <w:szCs w:val="24"/>
            <w:shd w:val="clear" w:color="auto" w:fill="FFFFFF"/>
          </w:rPr>
          <w:t>https://doi.org/10.1111/j.1468-0092.2010.00355.x</w:t>
        </w:r>
      </w:hyperlink>
      <w:r w:rsidR="00E56CC4" w:rsidRPr="0001196F" w:rsidDel="00E56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2D5F5" w14:textId="07AF2C82" w:rsidR="006F3474" w:rsidRPr="0038103E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1196F">
        <w:rPr>
          <w:rFonts w:ascii="Times New Roman" w:hAnsi="Times New Roman" w:cs="Times New Roman"/>
          <w:sz w:val="24"/>
          <w:szCs w:val="24"/>
        </w:rPr>
        <w:t>Stevens, R.E.</w:t>
      </w:r>
      <w:r w:rsidR="0001196F">
        <w:rPr>
          <w:rFonts w:ascii="Times New Roman" w:hAnsi="Times New Roman" w:cs="Times New Roman"/>
          <w:sz w:val="24"/>
          <w:szCs w:val="24"/>
        </w:rPr>
        <w:t xml:space="preserve">, </w:t>
      </w:r>
      <w:r w:rsidR="0001196F" w:rsidRPr="0001196F">
        <w:rPr>
          <w:rFonts w:ascii="Times New Roman" w:hAnsi="Times New Roman" w:cs="Times New Roman"/>
          <w:sz w:val="24"/>
          <w:szCs w:val="24"/>
        </w:rPr>
        <w:t>Lightfoot, E., Hamilton, J., Cunliffe, B. &amp; Hedges, R.E.M</w:t>
      </w:r>
      <w:r w:rsidR="0001196F">
        <w:rPr>
          <w:rFonts w:ascii="Times New Roman" w:hAnsi="Times New Roman" w:cs="Times New Roman"/>
          <w:sz w:val="24"/>
          <w:szCs w:val="24"/>
        </w:rPr>
        <w:t>.</w:t>
      </w:r>
      <w:r w:rsidRPr="0001196F">
        <w:rPr>
          <w:rFonts w:ascii="Times New Roman" w:hAnsi="Times New Roman" w:cs="Times New Roman"/>
          <w:sz w:val="24"/>
          <w:szCs w:val="24"/>
        </w:rPr>
        <w:t xml:space="preserve"> 2013</w:t>
      </w:r>
      <w:r w:rsidR="00D53903">
        <w:rPr>
          <w:rFonts w:ascii="Times New Roman" w:hAnsi="Times New Roman" w:cs="Times New Roman"/>
          <w:sz w:val="24"/>
          <w:szCs w:val="24"/>
        </w:rPr>
        <w:t>a</w:t>
      </w:r>
      <w:r w:rsidR="002748EB" w:rsidRPr="0001196F">
        <w:rPr>
          <w:rFonts w:ascii="Times New Roman" w:hAnsi="Times New Roman" w:cs="Times New Roman"/>
          <w:sz w:val="24"/>
          <w:szCs w:val="24"/>
        </w:rPr>
        <w:t>.</w:t>
      </w:r>
      <w:r w:rsidRPr="0001196F">
        <w:rPr>
          <w:rFonts w:ascii="Times New Roman" w:hAnsi="Times New Roman" w:cs="Times New Roman"/>
          <w:sz w:val="24"/>
          <w:szCs w:val="24"/>
        </w:rPr>
        <w:t xml:space="preserve"> Investigating Dietary Variation </w:t>
      </w:r>
      <w:proofErr w:type="gramStart"/>
      <w:r w:rsidRPr="0001196F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01196F">
        <w:rPr>
          <w:rFonts w:ascii="Times New Roman" w:hAnsi="Times New Roman" w:cs="Times New Roman"/>
          <w:sz w:val="24"/>
          <w:szCs w:val="24"/>
        </w:rPr>
        <w:t xml:space="preserve"> Burial Ritual in Iron Age</w:t>
      </w:r>
      <w:r w:rsidRPr="0038103E">
        <w:rPr>
          <w:rFonts w:ascii="Times New Roman" w:hAnsi="Times New Roman" w:cs="Times New Roman"/>
          <w:sz w:val="24"/>
          <w:szCs w:val="24"/>
        </w:rPr>
        <w:t xml:space="preserve"> Hampshire: An Isotopic Comparison of Suddern Farm Cemetery and Danebury Hillfort Pit Burials, </w:t>
      </w:r>
      <w:r w:rsidRPr="0038103E">
        <w:rPr>
          <w:rFonts w:ascii="Times New Roman" w:hAnsi="Times New Roman" w:cs="Times New Roman"/>
          <w:i/>
          <w:iCs/>
          <w:sz w:val="24"/>
          <w:szCs w:val="24"/>
        </w:rPr>
        <w:t>Oxford Journal of Archaeology</w:t>
      </w:r>
      <w:r w:rsidRPr="0038103E">
        <w:rPr>
          <w:rFonts w:ascii="Times New Roman" w:hAnsi="Times New Roman" w:cs="Times New Roman"/>
          <w:sz w:val="24"/>
          <w:szCs w:val="24"/>
        </w:rPr>
        <w:t>, 32</w:t>
      </w:r>
      <w:r w:rsidR="0001196F">
        <w:rPr>
          <w:rFonts w:ascii="Times New Roman" w:hAnsi="Times New Roman" w:cs="Times New Roman"/>
          <w:sz w:val="24"/>
          <w:szCs w:val="24"/>
        </w:rPr>
        <w:t xml:space="preserve">: </w:t>
      </w:r>
      <w:r w:rsidRPr="0038103E">
        <w:rPr>
          <w:rFonts w:ascii="Times New Roman" w:hAnsi="Times New Roman" w:cs="Times New Roman"/>
          <w:sz w:val="24"/>
          <w:szCs w:val="24"/>
        </w:rPr>
        <w:t>257–</w:t>
      </w:r>
      <w:r w:rsidRPr="0001196F">
        <w:rPr>
          <w:rFonts w:ascii="Times New Roman" w:hAnsi="Times New Roman" w:cs="Times New Roman"/>
          <w:sz w:val="24"/>
          <w:szCs w:val="24"/>
        </w:rPr>
        <w:t xml:space="preserve">73. </w:t>
      </w:r>
      <w:hyperlink r:id="rId20" w:history="1">
        <w:r w:rsidR="0001196F" w:rsidRPr="0001196F">
          <w:rPr>
            <w:rStyle w:val="Hyperlink"/>
            <w:rFonts w:ascii="Times New Roman" w:hAnsi="Times New Roman" w:cs="Times New Roman"/>
            <w:color w:val="005274"/>
            <w:sz w:val="24"/>
            <w:szCs w:val="24"/>
            <w:shd w:val="clear" w:color="auto" w:fill="FFFFFF"/>
          </w:rPr>
          <w:t>https://doi.org/10.1111/ojoa.12014</w:t>
        </w:r>
      </w:hyperlink>
      <w:r w:rsidRPr="0038103E">
        <w:rPr>
          <w:rFonts w:ascii="Times New Roman" w:hAnsi="Times New Roman" w:cs="Times New Roman"/>
          <w:sz w:val="24"/>
          <w:szCs w:val="24"/>
        </w:rPr>
        <w:t>.</w:t>
      </w:r>
    </w:p>
    <w:p w14:paraId="3EA5808F" w14:textId="555B77DC" w:rsidR="00F57125" w:rsidRPr="00F57125" w:rsidRDefault="00F57125" w:rsidP="002748EB">
      <w:pPr>
        <w:spacing w:after="0" w:line="360" w:lineRule="auto"/>
        <w:ind w:left="284" w:hanging="284"/>
      </w:pPr>
      <w:r w:rsidRPr="0038103E">
        <w:rPr>
          <w:rFonts w:ascii="Times New Roman" w:hAnsi="Times New Roman" w:cs="Times New Roman"/>
          <w:sz w:val="24"/>
          <w:szCs w:val="24"/>
        </w:rPr>
        <w:t>Stevens, R.</w:t>
      </w:r>
      <w:r w:rsidRPr="000B2D61">
        <w:rPr>
          <w:rFonts w:ascii="Times New Roman" w:hAnsi="Times New Roman" w:cs="Times New Roman"/>
          <w:sz w:val="24"/>
          <w:szCs w:val="24"/>
        </w:rPr>
        <w:t>E, Lightfoot, E., Hamilton, J., Cunliffe, B.W. &amp; Hedges, R.E.M. 2013</w:t>
      </w:r>
      <w:r w:rsidR="00D53903">
        <w:rPr>
          <w:rFonts w:ascii="Times New Roman" w:hAnsi="Times New Roman" w:cs="Times New Roman"/>
          <w:sz w:val="24"/>
          <w:szCs w:val="24"/>
        </w:rPr>
        <w:t>b</w:t>
      </w:r>
      <w:r w:rsidRPr="000B2D61">
        <w:rPr>
          <w:rFonts w:ascii="Times New Roman" w:hAnsi="Times New Roman" w:cs="Times New Roman"/>
          <w:sz w:val="24"/>
          <w:szCs w:val="24"/>
        </w:rPr>
        <w:t xml:space="preserve">. One for the Master and One for the Dame: Stable Isotope Investigations of Iron Age Animal Husbandry in the Danebury Environs. </w:t>
      </w:r>
      <w:r w:rsidRPr="000B2D61">
        <w:rPr>
          <w:rFonts w:ascii="Times New Roman" w:hAnsi="Times New Roman" w:cs="Times New Roman"/>
          <w:i/>
          <w:iCs/>
          <w:sz w:val="24"/>
          <w:szCs w:val="24"/>
        </w:rPr>
        <w:t>Archaeological and Anthropological Sciences</w:t>
      </w:r>
      <w:r w:rsidRPr="000B2D61">
        <w:rPr>
          <w:rFonts w:ascii="Times New Roman" w:hAnsi="Times New Roman" w:cs="Times New Roman"/>
          <w:sz w:val="24"/>
          <w:szCs w:val="24"/>
        </w:rPr>
        <w:t xml:space="preserve">, 5: 95–109. </w:t>
      </w:r>
      <w:hyperlink r:id="rId21" w:history="1">
        <w:r w:rsidR="0001196F" w:rsidRPr="001A07A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https://doi.org/10.1007/s12520-012-0114-3</w:t>
        </w:r>
      </w:hyperlink>
      <w:r w:rsidR="0001196F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 </w:t>
      </w:r>
    </w:p>
    <w:p w14:paraId="5A4F7846" w14:textId="6930D0D2" w:rsidR="00F57125" w:rsidRPr="00DC1D4D" w:rsidRDefault="00F57125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C1D4D">
        <w:rPr>
          <w:rFonts w:ascii="Times New Roman" w:hAnsi="Times New Roman" w:cs="Times New Roman"/>
          <w:sz w:val="24"/>
          <w:szCs w:val="24"/>
        </w:rPr>
        <w:t xml:space="preserve">Styring, A., Charles, M., Fantone, F., Hald, M.M., McMahon, A., Meadow, R. H. et al. 2017a. Isotope Evidence for Agricultural Extensification Reveals How the World’s First Cities Were Fed. </w:t>
      </w:r>
      <w:r w:rsidRPr="00DC1D4D">
        <w:rPr>
          <w:rFonts w:ascii="Times New Roman" w:hAnsi="Times New Roman" w:cs="Times New Roman"/>
          <w:i/>
          <w:iCs/>
          <w:sz w:val="24"/>
          <w:szCs w:val="24"/>
        </w:rPr>
        <w:t>Nature Plants</w:t>
      </w:r>
      <w:r w:rsidRPr="00DC1D4D">
        <w:rPr>
          <w:rFonts w:ascii="Times New Roman" w:hAnsi="Times New Roman" w:cs="Times New Roman"/>
          <w:sz w:val="24"/>
          <w:szCs w:val="24"/>
        </w:rPr>
        <w:t xml:space="preserve">, 3: 17076. </w:t>
      </w:r>
      <w:r w:rsidRPr="00DC1D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https://doi.org/10.1038/nplants.2017.76 </w:t>
      </w:r>
    </w:p>
    <w:p w14:paraId="33ACD604" w14:textId="332A54EF" w:rsidR="006F3474" w:rsidRPr="00DC1D4D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C1D4D">
        <w:rPr>
          <w:rFonts w:ascii="Times New Roman" w:hAnsi="Times New Roman" w:cs="Times New Roman"/>
          <w:sz w:val="24"/>
          <w:szCs w:val="24"/>
        </w:rPr>
        <w:t xml:space="preserve">Szpak, P., Metcalfe, J.Z. </w:t>
      </w:r>
      <w:r w:rsidR="0001196F" w:rsidRPr="00DC1D4D">
        <w:rPr>
          <w:rFonts w:ascii="Times New Roman" w:hAnsi="Times New Roman" w:cs="Times New Roman"/>
          <w:sz w:val="24"/>
          <w:szCs w:val="24"/>
        </w:rPr>
        <w:t xml:space="preserve">&amp; </w:t>
      </w:r>
      <w:r w:rsidRPr="00DC1D4D">
        <w:rPr>
          <w:rFonts w:ascii="Times New Roman" w:hAnsi="Times New Roman" w:cs="Times New Roman"/>
          <w:sz w:val="24"/>
          <w:szCs w:val="24"/>
        </w:rPr>
        <w:t>Macdonald, R.A. 2017</w:t>
      </w:r>
      <w:r w:rsidR="002748EB" w:rsidRPr="00DC1D4D">
        <w:rPr>
          <w:rFonts w:ascii="Times New Roman" w:hAnsi="Times New Roman" w:cs="Times New Roman"/>
          <w:sz w:val="24"/>
          <w:szCs w:val="24"/>
        </w:rPr>
        <w:t>.</w:t>
      </w:r>
      <w:r w:rsidRPr="00DC1D4D">
        <w:rPr>
          <w:rFonts w:ascii="Times New Roman" w:hAnsi="Times New Roman" w:cs="Times New Roman"/>
          <w:sz w:val="24"/>
          <w:szCs w:val="24"/>
        </w:rPr>
        <w:t xml:space="preserve"> Best </w:t>
      </w:r>
      <w:r w:rsidR="0001196F" w:rsidRPr="00DC1D4D">
        <w:rPr>
          <w:rFonts w:ascii="Times New Roman" w:hAnsi="Times New Roman" w:cs="Times New Roman"/>
          <w:sz w:val="24"/>
          <w:szCs w:val="24"/>
        </w:rPr>
        <w:t xml:space="preserve">Practices </w:t>
      </w:r>
      <w:r w:rsidRPr="00DC1D4D">
        <w:rPr>
          <w:rFonts w:ascii="Times New Roman" w:hAnsi="Times New Roman" w:cs="Times New Roman"/>
          <w:sz w:val="24"/>
          <w:szCs w:val="24"/>
        </w:rPr>
        <w:t xml:space="preserve">for </w:t>
      </w:r>
      <w:r w:rsidR="0001196F" w:rsidRPr="00DC1D4D">
        <w:rPr>
          <w:rFonts w:ascii="Times New Roman" w:hAnsi="Times New Roman" w:cs="Times New Roman"/>
          <w:sz w:val="24"/>
          <w:szCs w:val="24"/>
        </w:rPr>
        <w:t xml:space="preserve">Calibrating </w:t>
      </w:r>
      <w:r w:rsidRPr="00DC1D4D">
        <w:rPr>
          <w:rFonts w:ascii="Times New Roman" w:hAnsi="Times New Roman" w:cs="Times New Roman"/>
          <w:sz w:val="24"/>
          <w:szCs w:val="24"/>
        </w:rPr>
        <w:t xml:space="preserve">and </w:t>
      </w:r>
      <w:r w:rsidR="0001196F" w:rsidRPr="00DC1D4D">
        <w:rPr>
          <w:rFonts w:ascii="Times New Roman" w:hAnsi="Times New Roman" w:cs="Times New Roman"/>
          <w:sz w:val="24"/>
          <w:szCs w:val="24"/>
        </w:rPr>
        <w:t xml:space="preserve">Reporting Stable Isotope Measurements </w:t>
      </w:r>
      <w:r w:rsidRPr="00DC1D4D">
        <w:rPr>
          <w:rFonts w:ascii="Times New Roman" w:hAnsi="Times New Roman" w:cs="Times New Roman"/>
          <w:sz w:val="24"/>
          <w:szCs w:val="24"/>
        </w:rPr>
        <w:t xml:space="preserve">in </w:t>
      </w:r>
      <w:r w:rsidR="0001196F" w:rsidRPr="00DC1D4D">
        <w:rPr>
          <w:rFonts w:ascii="Times New Roman" w:hAnsi="Times New Roman" w:cs="Times New Roman"/>
          <w:sz w:val="24"/>
          <w:szCs w:val="24"/>
        </w:rPr>
        <w:t>Archaeology</w:t>
      </w:r>
      <w:r w:rsidRPr="00DC1D4D">
        <w:rPr>
          <w:rFonts w:ascii="Times New Roman" w:hAnsi="Times New Roman" w:cs="Times New Roman"/>
          <w:sz w:val="24"/>
          <w:szCs w:val="24"/>
        </w:rPr>
        <w:t xml:space="preserve">, </w:t>
      </w:r>
      <w:r w:rsidRPr="00DC1D4D">
        <w:rPr>
          <w:rFonts w:ascii="Times New Roman" w:hAnsi="Times New Roman" w:cs="Times New Roman"/>
          <w:i/>
          <w:iCs/>
          <w:sz w:val="24"/>
          <w:szCs w:val="24"/>
        </w:rPr>
        <w:t>Journal of Archaeological Science: Reports</w:t>
      </w:r>
      <w:r w:rsidRPr="00DC1D4D">
        <w:rPr>
          <w:rFonts w:ascii="Times New Roman" w:hAnsi="Times New Roman" w:cs="Times New Roman"/>
          <w:sz w:val="24"/>
          <w:szCs w:val="24"/>
        </w:rPr>
        <w:t>, 13</w:t>
      </w:r>
      <w:r w:rsidR="00DC1D4D" w:rsidRPr="00DC1D4D">
        <w:rPr>
          <w:rFonts w:ascii="Times New Roman" w:hAnsi="Times New Roman" w:cs="Times New Roman"/>
          <w:sz w:val="24"/>
          <w:szCs w:val="24"/>
        </w:rPr>
        <w:t xml:space="preserve">: </w:t>
      </w:r>
      <w:r w:rsidRPr="00DC1D4D">
        <w:rPr>
          <w:rFonts w:ascii="Times New Roman" w:hAnsi="Times New Roman" w:cs="Times New Roman"/>
          <w:sz w:val="24"/>
          <w:szCs w:val="24"/>
        </w:rPr>
        <w:t xml:space="preserve">609–16. </w:t>
      </w:r>
      <w:hyperlink r:id="rId22" w:tgtFrame="_blank" w:tooltip="Persistent link using digital object identifier" w:history="1">
        <w:r w:rsidR="00DC1D4D" w:rsidRPr="00DC1D4D">
          <w:rPr>
            <w:rStyle w:val="Hyperlink"/>
            <w:rFonts w:ascii="Times New Roman" w:hAnsi="Times New Roman" w:cs="Times New Roman"/>
            <w:color w:val="0C7DBB"/>
            <w:sz w:val="24"/>
            <w:szCs w:val="24"/>
          </w:rPr>
          <w:t>https://doi.org/10.1016/j.jasrep.2017.05.007</w:t>
        </w:r>
      </w:hyperlink>
    </w:p>
    <w:p w14:paraId="089B23CF" w14:textId="0C876B49" w:rsidR="006F3474" w:rsidRPr="00DC1D4D" w:rsidRDefault="006F3474" w:rsidP="002748EB">
      <w:pPr>
        <w:pStyle w:val="Bibliography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C1D4D">
        <w:rPr>
          <w:rFonts w:ascii="Times New Roman" w:hAnsi="Times New Roman" w:cs="Times New Roman"/>
          <w:sz w:val="24"/>
          <w:szCs w:val="24"/>
        </w:rPr>
        <w:t>Vaiglova, P.</w:t>
      </w:r>
      <w:r w:rsidR="00DC1D4D" w:rsidRPr="00DC1D4D">
        <w:rPr>
          <w:rFonts w:ascii="Times New Roman" w:hAnsi="Times New Roman" w:cs="Times New Roman"/>
          <w:sz w:val="24"/>
          <w:szCs w:val="24"/>
        </w:rPr>
        <w:t>, Snoeck, C., Nitsch, E. Bogaard, A. &amp; Lee-Thorp, J.</w:t>
      </w:r>
      <w:r w:rsidRPr="00DC1D4D">
        <w:rPr>
          <w:rFonts w:ascii="Times New Roman" w:hAnsi="Times New Roman" w:cs="Times New Roman"/>
          <w:sz w:val="24"/>
          <w:szCs w:val="24"/>
        </w:rPr>
        <w:t xml:space="preserve"> 2014</w:t>
      </w:r>
      <w:r w:rsidR="002748EB" w:rsidRPr="00DC1D4D">
        <w:rPr>
          <w:rFonts w:ascii="Times New Roman" w:hAnsi="Times New Roman" w:cs="Times New Roman"/>
          <w:sz w:val="24"/>
          <w:szCs w:val="24"/>
        </w:rPr>
        <w:t>.</w:t>
      </w:r>
      <w:r w:rsidRPr="00DC1D4D">
        <w:rPr>
          <w:rFonts w:ascii="Times New Roman" w:hAnsi="Times New Roman" w:cs="Times New Roman"/>
          <w:sz w:val="24"/>
          <w:szCs w:val="24"/>
        </w:rPr>
        <w:t xml:space="preserve"> Impact of </w:t>
      </w:r>
      <w:r w:rsidR="00DC1D4D" w:rsidRPr="00DC1D4D">
        <w:rPr>
          <w:rFonts w:ascii="Times New Roman" w:hAnsi="Times New Roman" w:cs="Times New Roman"/>
          <w:sz w:val="24"/>
          <w:szCs w:val="24"/>
        </w:rPr>
        <w:t xml:space="preserve">Contamination </w:t>
      </w:r>
      <w:r w:rsidRPr="00DC1D4D">
        <w:rPr>
          <w:rFonts w:ascii="Times New Roman" w:hAnsi="Times New Roman" w:cs="Times New Roman"/>
          <w:sz w:val="24"/>
          <w:szCs w:val="24"/>
        </w:rPr>
        <w:t xml:space="preserve">and </w:t>
      </w:r>
      <w:r w:rsidR="00DC1D4D" w:rsidRPr="00DC1D4D">
        <w:rPr>
          <w:rFonts w:ascii="Times New Roman" w:hAnsi="Times New Roman" w:cs="Times New Roman"/>
          <w:sz w:val="24"/>
          <w:szCs w:val="24"/>
        </w:rPr>
        <w:t xml:space="preserve">Pre-Treatment </w:t>
      </w:r>
      <w:r w:rsidRPr="00DC1D4D">
        <w:rPr>
          <w:rFonts w:ascii="Times New Roman" w:hAnsi="Times New Roman" w:cs="Times New Roman"/>
          <w:sz w:val="24"/>
          <w:szCs w:val="24"/>
        </w:rPr>
        <w:t xml:space="preserve">on </w:t>
      </w:r>
      <w:r w:rsidR="00DC1D4D" w:rsidRPr="00DC1D4D">
        <w:rPr>
          <w:rFonts w:ascii="Times New Roman" w:hAnsi="Times New Roman" w:cs="Times New Roman"/>
          <w:sz w:val="24"/>
          <w:szCs w:val="24"/>
        </w:rPr>
        <w:t xml:space="preserve">Stable Carbon </w:t>
      </w:r>
      <w:r w:rsidRPr="00DC1D4D">
        <w:rPr>
          <w:rFonts w:ascii="Times New Roman" w:hAnsi="Times New Roman" w:cs="Times New Roman"/>
          <w:sz w:val="24"/>
          <w:szCs w:val="24"/>
        </w:rPr>
        <w:t xml:space="preserve">and </w:t>
      </w:r>
      <w:r w:rsidR="00DC1D4D" w:rsidRPr="00DC1D4D">
        <w:rPr>
          <w:rFonts w:ascii="Times New Roman" w:hAnsi="Times New Roman" w:cs="Times New Roman"/>
          <w:sz w:val="24"/>
          <w:szCs w:val="24"/>
        </w:rPr>
        <w:t xml:space="preserve">Nitrogen Isotopic Composition </w:t>
      </w:r>
      <w:r w:rsidRPr="00DC1D4D">
        <w:rPr>
          <w:rFonts w:ascii="Times New Roman" w:hAnsi="Times New Roman" w:cs="Times New Roman"/>
          <w:sz w:val="24"/>
          <w:szCs w:val="24"/>
        </w:rPr>
        <w:t xml:space="preserve">of </w:t>
      </w:r>
      <w:r w:rsidR="00DC1D4D" w:rsidRPr="00DC1D4D">
        <w:rPr>
          <w:rFonts w:ascii="Times New Roman" w:hAnsi="Times New Roman" w:cs="Times New Roman"/>
          <w:sz w:val="24"/>
          <w:szCs w:val="24"/>
        </w:rPr>
        <w:t>Charred Plant Remains</w:t>
      </w:r>
      <w:r w:rsidRPr="00DC1D4D">
        <w:rPr>
          <w:rFonts w:ascii="Times New Roman" w:hAnsi="Times New Roman" w:cs="Times New Roman"/>
          <w:sz w:val="24"/>
          <w:szCs w:val="24"/>
        </w:rPr>
        <w:t xml:space="preserve">, </w:t>
      </w:r>
      <w:r w:rsidRPr="00DC1D4D">
        <w:rPr>
          <w:rFonts w:ascii="Times New Roman" w:hAnsi="Times New Roman" w:cs="Times New Roman"/>
          <w:i/>
          <w:iCs/>
          <w:sz w:val="24"/>
          <w:szCs w:val="24"/>
        </w:rPr>
        <w:t>Rapid Communications in Mass Spectrometry</w:t>
      </w:r>
      <w:r w:rsidRPr="00DC1D4D">
        <w:rPr>
          <w:rFonts w:ascii="Times New Roman" w:hAnsi="Times New Roman" w:cs="Times New Roman"/>
          <w:sz w:val="24"/>
          <w:szCs w:val="24"/>
        </w:rPr>
        <w:t>, 28</w:t>
      </w:r>
      <w:r w:rsidR="00DC1D4D" w:rsidRPr="00DC1D4D">
        <w:rPr>
          <w:rFonts w:ascii="Times New Roman" w:hAnsi="Times New Roman" w:cs="Times New Roman"/>
          <w:sz w:val="24"/>
          <w:szCs w:val="24"/>
        </w:rPr>
        <w:t>:</w:t>
      </w:r>
      <w:r w:rsidRPr="00DC1D4D">
        <w:rPr>
          <w:rFonts w:ascii="Times New Roman" w:hAnsi="Times New Roman" w:cs="Times New Roman"/>
          <w:sz w:val="24"/>
          <w:szCs w:val="24"/>
        </w:rPr>
        <w:t xml:space="preserve"> 2497–2510. </w:t>
      </w:r>
      <w:hyperlink r:id="rId23" w:history="1">
        <w:r w:rsidR="00DC1D4D" w:rsidRPr="00DC1D4D">
          <w:rPr>
            <w:rStyle w:val="Hyperlink"/>
            <w:rFonts w:ascii="Times New Roman" w:hAnsi="Times New Roman" w:cs="Times New Roman"/>
            <w:color w:val="005274"/>
            <w:sz w:val="24"/>
            <w:szCs w:val="24"/>
            <w:shd w:val="clear" w:color="auto" w:fill="FFFFFF"/>
          </w:rPr>
          <w:t>https://doi.org/10.1002/rcm.7044</w:t>
        </w:r>
      </w:hyperlink>
    </w:p>
    <w:p w14:paraId="522963E2" w14:textId="3C6FEEBB" w:rsidR="00DD7A38" w:rsidRPr="00943F80" w:rsidRDefault="00F57125" w:rsidP="00F05084">
      <w:pPr>
        <w:pStyle w:val="Bibliography"/>
        <w:spacing w:after="0" w:line="360" w:lineRule="auto"/>
        <w:ind w:left="284" w:hanging="284"/>
        <w:rPr>
          <w:rFonts w:ascii="Arial" w:hAnsi="Arial" w:cs="Arial"/>
        </w:rPr>
      </w:pPr>
      <w:r w:rsidRPr="000B2D61">
        <w:rPr>
          <w:rFonts w:ascii="Times New Roman" w:hAnsi="Times New Roman" w:cs="Times New Roman"/>
          <w:sz w:val="24"/>
          <w:szCs w:val="24"/>
        </w:rPr>
        <w:t xml:space="preserve">Van der Veen, M. &amp; Jones, G. 2006. A Re-Analysis of Agricultural Production and Consumption: Implications for Understanding the British Iron Age. </w:t>
      </w:r>
      <w:r w:rsidRPr="000B2D61">
        <w:rPr>
          <w:rFonts w:ascii="Times New Roman" w:hAnsi="Times New Roman" w:cs="Times New Roman"/>
          <w:i/>
          <w:iCs/>
          <w:sz w:val="24"/>
          <w:szCs w:val="24"/>
        </w:rPr>
        <w:t>Vegetation History and Archaeobotany</w:t>
      </w:r>
      <w:r w:rsidRPr="000B2D61">
        <w:rPr>
          <w:rFonts w:ascii="Times New Roman" w:hAnsi="Times New Roman" w:cs="Times New Roman"/>
          <w:sz w:val="24"/>
          <w:szCs w:val="24"/>
        </w:rPr>
        <w:t>, 15: 217–28.</w:t>
      </w:r>
    </w:p>
    <w:sectPr w:rsidR="00DD7A38" w:rsidRPr="00943F80" w:rsidSect="00701B98">
      <w:pgSz w:w="11906" w:h="16838"/>
      <w:pgMar w:top="1440" w:right="141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57E3" w14:textId="77777777" w:rsidR="00B71916" w:rsidRDefault="00B71916" w:rsidP="00E31B9B">
      <w:pPr>
        <w:spacing w:after="0" w:line="240" w:lineRule="auto"/>
      </w:pPr>
      <w:r>
        <w:separator/>
      </w:r>
    </w:p>
  </w:endnote>
  <w:endnote w:type="continuationSeparator" w:id="0">
    <w:p w14:paraId="0398C3B0" w14:textId="77777777" w:rsidR="00B71916" w:rsidRDefault="00B71916" w:rsidP="00E3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027C" w14:textId="77777777" w:rsidR="00B71916" w:rsidRDefault="00B71916" w:rsidP="00E31B9B">
      <w:pPr>
        <w:spacing w:after="0" w:line="240" w:lineRule="auto"/>
      </w:pPr>
      <w:r>
        <w:separator/>
      </w:r>
    </w:p>
  </w:footnote>
  <w:footnote w:type="continuationSeparator" w:id="0">
    <w:p w14:paraId="507237BE" w14:textId="77777777" w:rsidR="00B71916" w:rsidRDefault="00B71916" w:rsidP="00E3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00B6A"/>
    <w:multiLevelType w:val="multilevel"/>
    <w:tmpl w:val="1046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E7"/>
    <w:rsid w:val="00010F5F"/>
    <w:rsid w:val="0001196F"/>
    <w:rsid w:val="00020EC4"/>
    <w:rsid w:val="00021F55"/>
    <w:rsid w:val="000245CB"/>
    <w:rsid w:val="000345C6"/>
    <w:rsid w:val="000415CF"/>
    <w:rsid w:val="0006075F"/>
    <w:rsid w:val="00061A18"/>
    <w:rsid w:val="00061DEB"/>
    <w:rsid w:val="000635D1"/>
    <w:rsid w:val="00065D60"/>
    <w:rsid w:val="00066C26"/>
    <w:rsid w:val="000954A4"/>
    <w:rsid w:val="000B7180"/>
    <w:rsid w:val="000C75CF"/>
    <w:rsid w:val="000D5C27"/>
    <w:rsid w:val="000D7A03"/>
    <w:rsid w:val="0010348B"/>
    <w:rsid w:val="0011012C"/>
    <w:rsid w:val="00120640"/>
    <w:rsid w:val="001326F5"/>
    <w:rsid w:val="00144684"/>
    <w:rsid w:val="00177D8C"/>
    <w:rsid w:val="001923C9"/>
    <w:rsid w:val="001A1EB2"/>
    <w:rsid w:val="001C4B75"/>
    <w:rsid w:val="001D6E24"/>
    <w:rsid w:val="001F48C4"/>
    <w:rsid w:val="00215CC3"/>
    <w:rsid w:val="0021723D"/>
    <w:rsid w:val="002233CC"/>
    <w:rsid w:val="00245C48"/>
    <w:rsid w:val="00260E33"/>
    <w:rsid w:val="00261AD7"/>
    <w:rsid w:val="00262756"/>
    <w:rsid w:val="002748EB"/>
    <w:rsid w:val="00276E62"/>
    <w:rsid w:val="00283CA4"/>
    <w:rsid w:val="00283FBB"/>
    <w:rsid w:val="00285D3F"/>
    <w:rsid w:val="00286BB9"/>
    <w:rsid w:val="002A1614"/>
    <w:rsid w:val="002A50A3"/>
    <w:rsid w:val="002B10BF"/>
    <w:rsid w:val="002D464C"/>
    <w:rsid w:val="002F6F9E"/>
    <w:rsid w:val="00310B13"/>
    <w:rsid w:val="003306DA"/>
    <w:rsid w:val="00330F5E"/>
    <w:rsid w:val="003506C9"/>
    <w:rsid w:val="00360F9A"/>
    <w:rsid w:val="003663EA"/>
    <w:rsid w:val="00367263"/>
    <w:rsid w:val="0038103E"/>
    <w:rsid w:val="0038130D"/>
    <w:rsid w:val="00387842"/>
    <w:rsid w:val="0039130E"/>
    <w:rsid w:val="003951BB"/>
    <w:rsid w:val="003A33D8"/>
    <w:rsid w:val="003A7B34"/>
    <w:rsid w:val="003C005A"/>
    <w:rsid w:val="003C4763"/>
    <w:rsid w:val="003C4DC9"/>
    <w:rsid w:val="003C5B7C"/>
    <w:rsid w:val="003D09AC"/>
    <w:rsid w:val="003E0751"/>
    <w:rsid w:val="003F1A5A"/>
    <w:rsid w:val="003F3F8F"/>
    <w:rsid w:val="00403628"/>
    <w:rsid w:val="00404CA7"/>
    <w:rsid w:val="0042666B"/>
    <w:rsid w:val="0043692C"/>
    <w:rsid w:val="004405C2"/>
    <w:rsid w:val="00442AF8"/>
    <w:rsid w:val="00445CB3"/>
    <w:rsid w:val="00446714"/>
    <w:rsid w:val="00446ADB"/>
    <w:rsid w:val="004511D8"/>
    <w:rsid w:val="004519B2"/>
    <w:rsid w:val="004525E8"/>
    <w:rsid w:val="00455FD2"/>
    <w:rsid w:val="00460331"/>
    <w:rsid w:val="00460566"/>
    <w:rsid w:val="00466009"/>
    <w:rsid w:val="00471331"/>
    <w:rsid w:val="004715BC"/>
    <w:rsid w:val="00473F19"/>
    <w:rsid w:val="00473FF6"/>
    <w:rsid w:val="00491EF7"/>
    <w:rsid w:val="004929CF"/>
    <w:rsid w:val="00493D49"/>
    <w:rsid w:val="004A3873"/>
    <w:rsid w:val="004C050C"/>
    <w:rsid w:val="004C05F0"/>
    <w:rsid w:val="004E1E4F"/>
    <w:rsid w:val="004E7F0B"/>
    <w:rsid w:val="00505734"/>
    <w:rsid w:val="00511951"/>
    <w:rsid w:val="00540548"/>
    <w:rsid w:val="00553E65"/>
    <w:rsid w:val="00556559"/>
    <w:rsid w:val="00557064"/>
    <w:rsid w:val="00557C33"/>
    <w:rsid w:val="0058660D"/>
    <w:rsid w:val="005871F1"/>
    <w:rsid w:val="005917E9"/>
    <w:rsid w:val="00592787"/>
    <w:rsid w:val="005A5257"/>
    <w:rsid w:val="005B133A"/>
    <w:rsid w:val="005D5A96"/>
    <w:rsid w:val="005E7383"/>
    <w:rsid w:val="005F3BC2"/>
    <w:rsid w:val="005F60DB"/>
    <w:rsid w:val="005F642C"/>
    <w:rsid w:val="00607D16"/>
    <w:rsid w:val="006113D3"/>
    <w:rsid w:val="006119D9"/>
    <w:rsid w:val="00615404"/>
    <w:rsid w:val="00630DF6"/>
    <w:rsid w:val="006339A3"/>
    <w:rsid w:val="00640531"/>
    <w:rsid w:val="006447BE"/>
    <w:rsid w:val="0066087B"/>
    <w:rsid w:val="00666354"/>
    <w:rsid w:val="00670B80"/>
    <w:rsid w:val="00673103"/>
    <w:rsid w:val="006774E5"/>
    <w:rsid w:val="00690037"/>
    <w:rsid w:val="00690497"/>
    <w:rsid w:val="00696DDC"/>
    <w:rsid w:val="006A24B9"/>
    <w:rsid w:val="006A300A"/>
    <w:rsid w:val="006A4335"/>
    <w:rsid w:val="006A4B51"/>
    <w:rsid w:val="006B4D61"/>
    <w:rsid w:val="006E6877"/>
    <w:rsid w:val="006F3474"/>
    <w:rsid w:val="00701B98"/>
    <w:rsid w:val="00706EB7"/>
    <w:rsid w:val="00710FA2"/>
    <w:rsid w:val="0071793F"/>
    <w:rsid w:val="007218DD"/>
    <w:rsid w:val="00785E7E"/>
    <w:rsid w:val="00787227"/>
    <w:rsid w:val="00792A7D"/>
    <w:rsid w:val="007975E0"/>
    <w:rsid w:val="007B3C6F"/>
    <w:rsid w:val="007B605B"/>
    <w:rsid w:val="007C0CAD"/>
    <w:rsid w:val="007C43ED"/>
    <w:rsid w:val="007C6E4B"/>
    <w:rsid w:val="007D6CEC"/>
    <w:rsid w:val="007E1BAD"/>
    <w:rsid w:val="007F212E"/>
    <w:rsid w:val="0080496E"/>
    <w:rsid w:val="00806A46"/>
    <w:rsid w:val="00836592"/>
    <w:rsid w:val="008437A3"/>
    <w:rsid w:val="008441FD"/>
    <w:rsid w:val="008569C9"/>
    <w:rsid w:val="00865108"/>
    <w:rsid w:val="008655F6"/>
    <w:rsid w:val="00870B00"/>
    <w:rsid w:val="00876023"/>
    <w:rsid w:val="00891AFE"/>
    <w:rsid w:val="00893854"/>
    <w:rsid w:val="0089569C"/>
    <w:rsid w:val="008A09FF"/>
    <w:rsid w:val="008C438E"/>
    <w:rsid w:val="008C6E3D"/>
    <w:rsid w:val="008D77EB"/>
    <w:rsid w:val="008E0922"/>
    <w:rsid w:val="008E4C9B"/>
    <w:rsid w:val="008E50D6"/>
    <w:rsid w:val="008E7043"/>
    <w:rsid w:val="008F781D"/>
    <w:rsid w:val="00902646"/>
    <w:rsid w:val="00932C89"/>
    <w:rsid w:val="009370EC"/>
    <w:rsid w:val="00940F4E"/>
    <w:rsid w:val="009423E6"/>
    <w:rsid w:val="00943F80"/>
    <w:rsid w:val="00944EB3"/>
    <w:rsid w:val="00951EA2"/>
    <w:rsid w:val="00964EF7"/>
    <w:rsid w:val="00967E55"/>
    <w:rsid w:val="00990E7E"/>
    <w:rsid w:val="009965B4"/>
    <w:rsid w:val="009A4BB3"/>
    <w:rsid w:val="009A6A94"/>
    <w:rsid w:val="009B4E6E"/>
    <w:rsid w:val="009B6628"/>
    <w:rsid w:val="009C4BE0"/>
    <w:rsid w:val="009C6CF0"/>
    <w:rsid w:val="009D407C"/>
    <w:rsid w:val="009D5B44"/>
    <w:rsid w:val="009E58FD"/>
    <w:rsid w:val="009F276E"/>
    <w:rsid w:val="00A003F8"/>
    <w:rsid w:val="00A23BC7"/>
    <w:rsid w:val="00A50153"/>
    <w:rsid w:val="00A56A05"/>
    <w:rsid w:val="00A67F30"/>
    <w:rsid w:val="00A867ED"/>
    <w:rsid w:val="00AA27E1"/>
    <w:rsid w:val="00AA3875"/>
    <w:rsid w:val="00AB2DEA"/>
    <w:rsid w:val="00AB4D17"/>
    <w:rsid w:val="00AC1D08"/>
    <w:rsid w:val="00AC5727"/>
    <w:rsid w:val="00AC6DB2"/>
    <w:rsid w:val="00AE2936"/>
    <w:rsid w:val="00AE5C5C"/>
    <w:rsid w:val="00AF4FDF"/>
    <w:rsid w:val="00AF52F8"/>
    <w:rsid w:val="00AF5C1F"/>
    <w:rsid w:val="00B03BDE"/>
    <w:rsid w:val="00B11018"/>
    <w:rsid w:val="00B20872"/>
    <w:rsid w:val="00B3128C"/>
    <w:rsid w:val="00B33720"/>
    <w:rsid w:val="00B35AC1"/>
    <w:rsid w:val="00B436D7"/>
    <w:rsid w:val="00B446D1"/>
    <w:rsid w:val="00B45F09"/>
    <w:rsid w:val="00B64667"/>
    <w:rsid w:val="00B705E7"/>
    <w:rsid w:val="00B71916"/>
    <w:rsid w:val="00B84B26"/>
    <w:rsid w:val="00B86F74"/>
    <w:rsid w:val="00B876D9"/>
    <w:rsid w:val="00B937FA"/>
    <w:rsid w:val="00BB1638"/>
    <w:rsid w:val="00BB2461"/>
    <w:rsid w:val="00BB322B"/>
    <w:rsid w:val="00BB50DF"/>
    <w:rsid w:val="00BC1D1B"/>
    <w:rsid w:val="00BD4AAF"/>
    <w:rsid w:val="00BE5D13"/>
    <w:rsid w:val="00BF4B72"/>
    <w:rsid w:val="00BF68C9"/>
    <w:rsid w:val="00C06873"/>
    <w:rsid w:val="00C11CEB"/>
    <w:rsid w:val="00C203D6"/>
    <w:rsid w:val="00C27A9C"/>
    <w:rsid w:val="00C40382"/>
    <w:rsid w:val="00C40904"/>
    <w:rsid w:val="00C53F40"/>
    <w:rsid w:val="00C6322D"/>
    <w:rsid w:val="00C64B62"/>
    <w:rsid w:val="00C70867"/>
    <w:rsid w:val="00C77036"/>
    <w:rsid w:val="00C81830"/>
    <w:rsid w:val="00C82DC3"/>
    <w:rsid w:val="00C928E2"/>
    <w:rsid w:val="00CA2E31"/>
    <w:rsid w:val="00CA5F8B"/>
    <w:rsid w:val="00CB13DC"/>
    <w:rsid w:val="00CD3A7D"/>
    <w:rsid w:val="00CF28E5"/>
    <w:rsid w:val="00D00C42"/>
    <w:rsid w:val="00D04825"/>
    <w:rsid w:val="00D06E98"/>
    <w:rsid w:val="00D10A3A"/>
    <w:rsid w:val="00D15A9C"/>
    <w:rsid w:val="00D16E64"/>
    <w:rsid w:val="00D219B4"/>
    <w:rsid w:val="00D21A7B"/>
    <w:rsid w:val="00D25BB9"/>
    <w:rsid w:val="00D33C64"/>
    <w:rsid w:val="00D347A0"/>
    <w:rsid w:val="00D415ED"/>
    <w:rsid w:val="00D42222"/>
    <w:rsid w:val="00D53903"/>
    <w:rsid w:val="00D608E4"/>
    <w:rsid w:val="00D62ECD"/>
    <w:rsid w:val="00D67692"/>
    <w:rsid w:val="00D67E3B"/>
    <w:rsid w:val="00D84066"/>
    <w:rsid w:val="00D86FDF"/>
    <w:rsid w:val="00D95C03"/>
    <w:rsid w:val="00DA4C4E"/>
    <w:rsid w:val="00DC1A6B"/>
    <w:rsid w:val="00DC1D4D"/>
    <w:rsid w:val="00DD2140"/>
    <w:rsid w:val="00DD7A38"/>
    <w:rsid w:val="00DE2556"/>
    <w:rsid w:val="00DF157E"/>
    <w:rsid w:val="00E05A73"/>
    <w:rsid w:val="00E05B1E"/>
    <w:rsid w:val="00E16297"/>
    <w:rsid w:val="00E25D7E"/>
    <w:rsid w:val="00E305C2"/>
    <w:rsid w:val="00E31B9B"/>
    <w:rsid w:val="00E42209"/>
    <w:rsid w:val="00E43370"/>
    <w:rsid w:val="00E45F65"/>
    <w:rsid w:val="00E47D0C"/>
    <w:rsid w:val="00E56CC4"/>
    <w:rsid w:val="00E61DE8"/>
    <w:rsid w:val="00E77041"/>
    <w:rsid w:val="00E80E34"/>
    <w:rsid w:val="00E8379F"/>
    <w:rsid w:val="00E87C01"/>
    <w:rsid w:val="00EB4DB7"/>
    <w:rsid w:val="00EB696C"/>
    <w:rsid w:val="00EC5C0D"/>
    <w:rsid w:val="00EC6D74"/>
    <w:rsid w:val="00ED067F"/>
    <w:rsid w:val="00ED2EBF"/>
    <w:rsid w:val="00ED4E50"/>
    <w:rsid w:val="00ED564E"/>
    <w:rsid w:val="00EE05A6"/>
    <w:rsid w:val="00EE1480"/>
    <w:rsid w:val="00EE35B1"/>
    <w:rsid w:val="00EE4522"/>
    <w:rsid w:val="00EE472A"/>
    <w:rsid w:val="00EF0A59"/>
    <w:rsid w:val="00EF5AE4"/>
    <w:rsid w:val="00F024A9"/>
    <w:rsid w:val="00F05084"/>
    <w:rsid w:val="00F13DDB"/>
    <w:rsid w:val="00F13EF1"/>
    <w:rsid w:val="00F22FC2"/>
    <w:rsid w:val="00F2344E"/>
    <w:rsid w:val="00F335D0"/>
    <w:rsid w:val="00F33821"/>
    <w:rsid w:val="00F37023"/>
    <w:rsid w:val="00F4590B"/>
    <w:rsid w:val="00F52E18"/>
    <w:rsid w:val="00F54124"/>
    <w:rsid w:val="00F550EB"/>
    <w:rsid w:val="00F57125"/>
    <w:rsid w:val="00F6430E"/>
    <w:rsid w:val="00F87EB2"/>
    <w:rsid w:val="00F9694F"/>
    <w:rsid w:val="00FA03BC"/>
    <w:rsid w:val="00FB661C"/>
    <w:rsid w:val="00FD54FC"/>
    <w:rsid w:val="00FE0ACC"/>
    <w:rsid w:val="00FE1CB5"/>
    <w:rsid w:val="00FE3482"/>
    <w:rsid w:val="00FF0860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731D"/>
  <w15:chartTrackingRefBased/>
  <w15:docId w15:val="{B73505A1-14F9-4F17-8949-EC77A7F4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5E7"/>
  </w:style>
  <w:style w:type="paragraph" w:styleId="Heading1">
    <w:name w:val="heading 1"/>
    <w:basedOn w:val="Normal"/>
    <w:next w:val="Normal"/>
    <w:link w:val="Heading1Char"/>
    <w:uiPriority w:val="9"/>
    <w:qFormat/>
    <w:rsid w:val="00DE2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7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48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5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2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DD7A38"/>
    <w:pPr>
      <w:spacing w:after="24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837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48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5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5F0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D5C2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F3474"/>
    <w:rPr>
      <w:i/>
      <w:iCs/>
    </w:rPr>
  </w:style>
  <w:style w:type="table" w:styleId="TableGrid">
    <w:name w:val="Table Grid"/>
    <w:basedOn w:val="TableNormal"/>
    <w:uiPriority w:val="39"/>
    <w:rsid w:val="00AA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A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3875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ggboefpdpvb">
    <w:name w:val="ggboefpdpvb"/>
    <w:basedOn w:val="DefaultParagraphFont"/>
    <w:rsid w:val="00AA3875"/>
  </w:style>
  <w:style w:type="paragraph" w:styleId="Header">
    <w:name w:val="header"/>
    <w:basedOn w:val="Normal"/>
    <w:link w:val="HeaderChar"/>
    <w:uiPriority w:val="99"/>
    <w:unhideWhenUsed/>
    <w:rsid w:val="00E31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B9B"/>
  </w:style>
  <w:style w:type="paragraph" w:styleId="Footer">
    <w:name w:val="footer"/>
    <w:basedOn w:val="Normal"/>
    <w:link w:val="FooterChar"/>
    <w:uiPriority w:val="99"/>
    <w:unhideWhenUsed/>
    <w:rsid w:val="00E31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B9B"/>
  </w:style>
  <w:style w:type="character" w:styleId="Hyperlink">
    <w:name w:val="Hyperlink"/>
    <w:basedOn w:val="DefaultParagraphFont"/>
    <w:uiPriority w:val="99"/>
    <w:unhideWhenUsed/>
    <w:rsid w:val="006A300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00A"/>
    <w:rPr>
      <w:color w:val="954F72"/>
      <w:u w:val="single"/>
    </w:rPr>
  </w:style>
  <w:style w:type="paragraph" w:customStyle="1" w:styleId="msonormal0">
    <w:name w:val="msonormal"/>
    <w:basedOn w:val="Normal"/>
    <w:rsid w:val="006A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A3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05B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48EB"/>
    <w:pPr>
      <w:spacing w:after="0" w:line="240" w:lineRule="auto"/>
    </w:pPr>
  </w:style>
  <w:style w:type="character" w:customStyle="1" w:styleId="plainlinks">
    <w:name w:val="plainlinks"/>
    <w:basedOn w:val="DefaultParagraphFont"/>
    <w:rsid w:val="0039130E"/>
  </w:style>
  <w:style w:type="paragraph" w:customStyle="1" w:styleId="dx-doi">
    <w:name w:val="dx-doi"/>
    <w:basedOn w:val="Normal"/>
    <w:rsid w:val="003D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00334-015-0524-0" TargetMode="External"/><Relationship Id="rId13" Type="http://schemas.openxmlformats.org/officeDocument/2006/relationships/hyperlink" Target="https://doi.org/10.1016/j.jas.2018.04.006" TargetMode="External"/><Relationship Id="rId18" Type="http://schemas.openxmlformats.org/officeDocument/2006/relationships/hyperlink" Target="https://www.arch.ox.ac.uk/research-projec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07/s12520-012-0114-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80/00438243.2015.1053976" TargetMode="External"/><Relationship Id="rId17" Type="http://schemas.openxmlformats.org/officeDocument/2006/relationships/hyperlink" Target="https://www.R-project.or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179/2054892315Y.0000000001" TargetMode="External"/><Relationship Id="rId20" Type="http://schemas.openxmlformats.org/officeDocument/2006/relationships/hyperlink" Target="https://doi.org/10.1111/ojoa.120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x.doi.org/10.1017/eaa.2018.3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ra.ox.ac.uk/objects/ora:11845" TargetMode="External"/><Relationship Id="rId23" Type="http://schemas.openxmlformats.org/officeDocument/2006/relationships/hyperlink" Target="https://doi.org/10.1002/rcm.7044" TargetMode="External"/><Relationship Id="rId10" Type="http://schemas.openxmlformats.org/officeDocument/2006/relationships/hyperlink" Target="https://doi.org/10.1111/ojoa.12066" TargetMode="External"/><Relationship Id="rId19" Type="http://schemas.openxmlformats.org/officeDocument/2006/relationships/hyperlink" Target="https://doi.org/10.1111/j.1468-0092.2010.00355.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9/2054892315Y.0000000008" TargetMode="External"/><Relationship Id="rId14" Type="http://schemas.openxmlformats.org/officeDocument/2006/relationships/hyperlink" Target="https://doi.org/10.1016/j.jas.2011.10.026" TargetMode="External"/><Relationship Id="rId22" Type="http://schemas.openxmlformats.org/officeDocument/2006/relationships/hyperlink" Target="https://doi.org/10.1016/j.jasrep.2017.05.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36F98-D386-4E08-BD85-B483E88B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6353</Words>
  <Characters>36217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Lodwick</dc:creator>
  <cp:keywords/>
  <dc:description/>
  <cp:lastModifiedBy>Lisa Lodwick</cp:lastModifiedBy>
  <cp:revision>3</cp:revision>
  <dcterms:created xsi:type="dcterms:W3CDTF">2022-10-19T09:35:00Z</dcterms:created>
  <dcterms:modified xsi:type="dcterms:W3CDTF">2022-10-19T09:35:00Z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zotero-version="5.0.88"&gt;&lt;session id="ICAwpY7J"/&gt;&lt;style id="http://www.zotero.org/styles/harvard-cite-them-right" hasBibliography="1" bibliographyStyleHasBeenSet="1"/&gt;&lt;prefs&gt;&lt;pref name="fieldType" value="Field"/&gt;&lt;/prefs&gt;&lt;/data&gt;</vt:lpwstr>
  </property>
</Properties>
</file>