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9C9D6" w14:textId="77777777" w:rsidR="004755DC" w:rsidRPr="002D7742" w:rsidRDefault="004F566D" w:rsidP="00AE0A76">
      <w:pPr>
        <w:spacing w:after="0" w:line="360" w:lineRule="auto"/>
        <w:jc w:val="both"/>
        <w:rPr>
          <w:rFonts w:cs="Arial"/>
          <w:b/>
          <w:sz w:val="28"/>
          <w:szCs w:val="24"/>
          <w:lang w:val="en-GB"/>
        </w:rPr>
      </w:pPr>
      <w:r w:rsidRPr="002D7742">
        <w:rPr>
          <w:rFonts w:cs="Arial"/>
          <w:b/>
          <w:sz w:val="28"/>
          <w:szCs w:val="24"/>
          <w:lang w:val="en-GB"/>
        </w:rPr>
        <w:t>A pragmatic controlled trial to i</w:t>
      </w:r>
      <w:r w:rsidR="00585C07" w:rsidRPr="002D7742">
        <w:rPr>
          <w:rFonts w:cs="Arial"/>
          <w:b/>
          <w:sz w:val="28"/>
          <w:szCs w:val="24"/>
          <w:lang w:val="en-GB"/>
        </w:rPr>
        <w:t>m</w:t>
      </w:r>
      <w:r w:rsidR="00CC20AC" w:rsidRPr="002D7742">
        <w:rPr>
          <w:rFonts w:cs="Arial"/>
          <w:b/>
          <w:sz w:val="28"/>
          <w:szCs w:val="24"/>
          <w:lang w:val="en-GB"/>
        </w:rPr>
        <w:t>prov</w:t>
      </w:r>
      <w:r w:rsidRPr="002D7742">
        <w:rPr>
          <w:rFonts w:cs="Arial"/>
          <w:b/>
          <w:sz w:val="28"/>
          <w:szCs w:val="24"/>
          <w:lang w:val="en-GB"/>
        </w:rPr>
        <w:t>e</w:t>
      </w:r>
      <w:r w:rsidR="00950696" w:rsidRPr="002D7742">
        <w:rPr>
          <w:rFonts w:cs="Arial"/>
          <w:b/>
          <w:sz w:val="28"/>
          <w:szCs w:val="24"/>
          <w:lang w:val="en-GB"/>
        </w:rPr>
        <w:t xml:space="preserve"> the appropriate </w:t>
      </w:r>
      <w:r w:rsidRPr="002D7742">
        <w:rPr>
          <w:rFonts w:cs="Arial"/>
          <w:b/>
          <w:sz w:val="28"/>
          <w:szCs w:val="24"/>
          <w:lang w:val="en-GB"/>
        </w:rPr>
        <w:t>prescription</w:t>
      </w:r>
      <w:r w:rsidR="00950696" w:rsidRPr="002D7742">
        <w:rPr>
          <w:rFonts w:cs="Arial"/>
          <w:b/>
          <w:sz w:val="28"/>
          <w:szCs w:val="24"/>
          <w:lang w:val="en-GB"/>
        </w:rPr>
        <w:t xml:space="preserve"> of drugs</w:t>
      </w:r>
      <w:r w:rsidR="00CC20AC" w:rsidRPr="002D7742">
        <w:rPr>
          <w:rFonts w:cs="Arial"/>
          <w:b/>
          <w:sz w:val="28"/>
          <w:szCs w:val="24"/>
          <w:lang w:val="en-GB"/>
        </w:rPr>
        <w:t xml:space="preserve"> </w:t>
      </w:r>
      <w:r w:rsidR="009468E2" w:rsidRPr="002D7742">
        <w:rPr>
          <w:rFonts w:cs="Arial"/>
          <w:b/>
          <w:sz w:val="28"/>
          <w:szCs w:val="24"/>
          <w:lang w:val="en-GB"/>
        </w:rPr>
        <w:t>in adult</w:t>
      </w:r>
      <w:r w:rsidR="00DC5731" w:rsidRPr="002D7742">
        <w:rPr>
          <w:rFonts w:cs="Arial"/>
          <w:b/>
          <w:sz w:val="28"/>
          <w:szCs w:val="24"/>
          <w:lang w:val="en-GB"/>
        </w:rPr>
        <w:t xml:space="preserve"> </w:t>
      </w:r>
      <w:r w:rsidRPr="002D7742">
        <w:rPr>
          <w:rFonts w:cs="Arial"/>
          <w:b/>
          <w:sz w:val="28"/>
          <w:szCs w:val="24"/>
          <w:lang w:val="en-GB"/>
        </w:rPr>
        <w:t>out</w:t>
      </w:r>
      <w:r w:rsidR="00DC5731" w:rsidRPr="002D7742">
        <w:rPr>
          <w:rFonts w:cs="Arial"/>
          <w:b/>
          <w:sz w:val="28"/>
          <w:szCs w:val="24"/>
          <w:lang w:val="en-GB"/>
        </w:rPr>
        <w:t>patients</w:t>
      </w:r>
      <w:r w:rsidR="00950696" w:rsidRPr="002D7742">
        <w:rPr>
          <w:rFonts w:cs="Arial"/>
          <w:b/>
          <w:sz w:val="28"/>
          <w:szCs w:val="24"/>
          <w:lang w:val="en-GB"/>
        </w:rPr>
        <w:t>:</w:t>
      </w:r>
      <w:r w:rsidRPr="002D7742">
        <w:rPr>
          <w:rFonts w:cs="Arial"/>
          <w:b/>
          <w:sz w:val="28"/>
          <w:szCs w:val="24"/>
          <w:lang w:val="en-GB"/>
        </w:rPr>
        <w:t xml:space="preserve"> design and rationale of</w:t>
      </w:r>
      <w:r w:rsidR="00950696" w:rsidRPr="002D7742">
        <w:rPr>
          <w:rFonts w:cs="Arial"/>
          <w:b/>
          <w:sz w:val="28"/>
          <w:szCs w:val="24"/>
          <w:lang w:val="en-GB"/>
        </w:rPr>
        <w:t xml:space="preserve"> </w:t>
      </w:r>
      <w:r w:rsidR="006D7240" w:rsidRPr="002D7742">
        <w:rPr>
          <w:rFonts w:cs="Arial"/>
          <w:b/>
          <w:sz w:val="28"/>
          <w:szCs w:val="24"/>
          <w:lang w:val="en-GB"/>
        </w:rPr>
        <w:t xml:space="preserve">the EDU.RE.DRUG </w:t>
      </w:r>
      <w:r w:rsidRPr="002D7742">
        <w:rPr>
          <w:rFonts w:cs="Arial"/>
          <w:b/>
          <w:sz w:val="28"/>
          <w:szCs w:val="24"/>
          <w:lang w:val="en-GB"/>
        </w:rPr>
        <w:t>study</w:t>
      </w:r>
    </w:p>
    <w:p w14:paraId="2180FE12" w14:textId="7C18B58E" w:rsidR="004755DC" w:rsidRDefault="004755DC" w:rsidP="00AE0A76">
      <w:pPr>
        <w:spacing w:after="0" w:line="360" w:lineRule="auto"/>
        <w:jc w:val="both"/>
        <w:rPr>
          <w:rFonts w:cs="Arial"/>
          <w:b/>
          <w:sz w:val="28"/>
          <w:szCs w:val="24"/>
          <w:lang w:val="en-GB"/>
        </w:rPr>
      </w:pPr>
    </w:p>
    <w:p w14:paraId="3C90B404" w14:textId="7B959F17" w:rsidR="00727A3E" w:rsidRPr="009E241B" w:rsidRDefault="008A2D5A" w:rsidP="00A8033D">
      <w:pPr>
        <w:spacing w:after="0" w:line="360" w:lineRule="auto"/>
        <w:rPr>
          <w:sz w:val="24"/>
          <w:szCs w:val="24"/>
          <w:lang w:val="en-US"/>
        </w:rPr>
      </w:pPr>
      <w:r>
        <w:rPr>
          <w:rFonts w:cs="Arial"/>
          <w:b/>
          <w:sz w:val="28"/>
          <w:szCs w:val="24"/>
          <w:lang w:val="en-GB"/>
        </w:rPr>
        <w:t xml:space="preserve">Running Title: The </w:t>
      </w:r>
      <w:r w:rsidRPr="002D7742">
        <w:rPr>
          <w:rFonts w:cs="Arial"/>
          <w:b/>
          <w:sz w:val="28"/>
          <w:szCs w:val="24"/>
          <w:lang w:val="en-GB"/>
        </w:rPr>
        <w:t xml:space="preserve">EDU.RE.DRUG </w:t>
      </w:r>
      <w:r>
        <w:rPr>
          <w:rFonts w:cs="Arial"/>
          <w:b/>
          <w:sz w:val="28"/>
          <w:szCs w:val="24"/>
          <w:lang w:val="en-GB"/>
        </w:rPr>
        <w:t>trial protocol</w:t>
      </w:r>
      <w:r w:rsidR="00856F38" w:rsidRPr="009E241B">
        <w:rPr>
          <w:rFonts w:cs="Arial"/>
          <w:sz w:val="24"/>
          <w:szCs w:val="24"/>
          <w:lang w:val="en-US"/>
        </w:rPr>
        <w:br w:type="page"/>
      </w:r>
    </w:p>
    <w:p w14:paraId="03AAA513" w14:textId="2B850A41" w:rsidR="00727A3E" w:rsidRPr="002D7742" w:rsidRDefault="00A8033D" w:rsidP="001278BD">
      <w:pPr>
        <w:spacing w:after="0" w:line="360" w:lineRule="auto"/>
        <w:jc w:val="both"/>
        <w:rPr>
          <w:b/>
          <w:sz w:val="24"/>
          <w:szCs w:val="24"/>
          <w:lang w:val="en-GB"/>
        </w:rPr>
      </w:pPr>
      <w:r w:rsidRPr="002D7742">
        <w:rPr>
          <w:b/>
          <w:sz w:val="24"/>
          <w:szCs w:val="24"/>
          <w:lang w:val="en-GB"/>
        </w:rPr>
        <w:lastRenderedPageBreak/>
        <w:t>Supplementary</w:t>
      </w:r>
      <w:r w:rsidR="00727A3E" w:rsidRPr="002D7742">
        <w:rPr>
          <w:b/>
          <w:sz w:val="24"/>
          <w:szCs w:val="24"/>
          <w:lang w:val="en-GB"/>
        </w:rPr>
        <w:t xml:space="preserve"> Material</w:t>
      </w:r>
    </w:p>
    <w:p w14:paraId="3DAF484B" w14:textId="29E3A333" w:rsidR="00727A3E" w:rsidRDefault="00727A3E" w:rsidP="001278BD">
      <w:pPr>
        <w:spacing w:after="0" w:line="360" w:lineRule="auto"/>
        <w:jc w:val="both"/>
        <w:rPr>
          <w:b/>
          <w:sz w:val="24"/>
          <w:szCs w:val="24"/>
          <w:lang w:val="en-GB"/>
        </w:rPr>
      </w:pPr>
    </w:p>
    <w:p w14:paraId="0E09E30F" w14:textId="0C1A7B74" w:rsidR="009E241B" w:rsidRPr="002D7742" w:rsidRDefault="009E241B" w:rsidP="009E241B">
      <w:pPr>
        <w:spacing w:after="0" w:line="360" w:lineRule="auto"/>
        <w:jc w:val="both"/>
        <w:rPr>
          <w:b/>
          <w:sz w:val="24"/>
          <w:szCs w:val="24"/>
          <w:lang w:val="en-GB"/>
        </w:rPr>
      </w:pPr>
      <w:r w:rsidRPr="00300DF6">
        <w:rPr>
          <w:b/>
          <w:sz w:val="24"/>
          <w:szCs w:val="24"/>
          <w:lang w:val="en-GB"/>
        </w:rPr>
        <w:t xml:space="preserve">Table S1 </w:t>
      </w:r>
      <w:r w:rsidRPr="00300DF6">
        <w:rPr>
          <w:sz w:val="24"/>
          <w:szCs w:val="24"/>
          <w:lang w:val="en-GB"/>
        </w:rPr>
        <w:t>Summary table explaining fundamental characteristics of the EDU.RE.DRUG trial</w:t>
      </w:r>
    </w:p>
    <w:tbl>
      <w:tblPr>
        <w:tblStyle w:val="Tabellasemplice-1"/>
        <w:tblW w:w="0" w:type="auto"/>
        <w:tblLook w:val="04A0" w:firstRow="1" w:lastRow="0" w:firstColumn="1" w:lastColumn="0" w:noHBand="0" w:noVBand="1"/>
      </w:tblPr>
      <w:tblGrid>
        <w:gridCol w:w="2122"/>
        <w:gridCol w:w="7506"/>
      </w:tblGrid>
      <w:tr w:rsidR="009E241B" w:rsidRPr="00300DF6" w14:paraId="65AF7113" w14:textId="77777777" w:rsidTr="00855A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9D65EE" w14:textId="77777777" w:rsidR="009E241B" w:rsidRPr="009E241B" w:rsidRDefault="009E241B" w:rsidP="00855A21">
            <w:r w:rsidRPr="009E241B">
              <w:t>Study design</w:t>
            </w:r>
          </w:p>
        </w:tc>
        <w:tc>
          <w:tcPr>
            <w:tcW w:w="7506" w:type="dxa"/>
          </w:tcPr>
          <w:p w14:paraId="375C2976" w14:textId="77777777" w:rsidR="009E241B" w:rsidRPr="009E241B" w:rsidRDefault="009E241B" w:rsidP="00855A21">
            <w:pPr>
              <w:cnfStyle w:val="100000000000" w:firstRow="1" w:lastRow="0" w:firstColumn="0" w:lastColumn="0" w:oddVBand="0" w:evenVBand="0" w:oddHBand="0" w:evenHBand="0" w:firstRowFirstColumn="0" w:firstRowLastColumn="0" w:lastRowFirstColumn="0" w:lastRowLastColumn="0"/>
              <w:rPr>
                <w:b w:val="0"/>
                <w:bCs w:val="0"/>
              </w:rPr>
            </w:pPr>
            <w:r w:rsidRPr="009E241B">
              <w:rPr>
                <w:b w:val="0"/>
                <w:bCs w:val="0"/>
              </w:rPr>
              <w:t>Pragmatic, prospective, multicentre, open-label, parallel-arm, controlled trial.</w:t>
            </w:r>
          </w:p>
        </w:tc>
      </w:tr>
      <w:tr w:rsidR="009E241B" w:rsidRPr="00300DF6" w14:paraId="5CE8E142" w14:textId="77777777" w:rsidTr="00855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691E49C" w14:textId="77777777" w:rsidR="009E241B" w:rsidRPr="009E241B" w:rsidRDefault="009E241B" w:rsidP="00855A21">
            <w:r w:rsidRPr="009E241B">
              <w:t>Study population</w:t>
            </w:r>
          </w:p>
        </w:tc>
        <w:tc>
          <w:tcPr>
            <w:tcW w:w="7506" w:type="dxa"/>
          </w:tcPr>
          <w:p w14:paraId="75FBEE10" w14:textId="77777777" w:rsidR="009E241B" w:rsidRPr="009E241B" w:rsidRDefault="009E241B" w:rsidP="00855A21">
            <w:pPr>
              <w:cnfStyle w:val="000000100000" w:firstRow="0" w:lastRow="0" w:firstColumn="0" w:lastColumn="0" w:oddVBand="0" w:evenVBand="0" w:oddHBand="1" w:evenHBand="0" w:firstRowFirstColumn="0" w:firstRowLastColumn="0" w:lastRowFirstColumn="0" w:lastRowLastColumn="0"/>
            </w:pPr>
            <w:r w:rsidRPr="009E241B">
              <w:t>All adult patients (aged ≥40 years) registered with a GP from eight LHUs of Lombardy) and Campania, and with at least one drug prescription in the years considered (as tracked by the administrative databases containing healthcare data).</w:t>
            </w:r>
          </w:p>
        </w:tc>
      </w:tr>
      <w:tr w:rsidR="009E241B" w:rsidRPr="00300DF6" w14:paraId="58DA5249" w14:textId="77777777" w:rsidTr="00855A21">
        <w:tc>
          <w:tcPr>
            <w:cnfStyle w:val="001000000000" w:firstRow="0" w:lastRow="0" w:firstColumn="1" w:lastColumn="0" w:oddVBand="0" w:evenVBand="0" w:oddHBand="0" w:evenHBand="0" w:firstRowFirstColumn="0" w:firstRowLastColumn="0" w:lastRowFirstColumn="0" w:lastRowLastColumn="0"/>
            <w:tcW w:w="2122" w:type="dxa"/>
          </w:tcPr>
          <w:p w14:paraId="6D168E25" w14:textId="77777777" w:rsidR="009E241B" w:rsidRPr="009E241B" w:rsidRDefault="009E241B" w:rsidP="00855A21">
            <w:pPr>
              <w:rPr>
                <w:b w:val="0"/>
                <w:bCs w:val="0"/>
              </w:rPr>
            </w:pPr>
            <w:r w:rsidRPr="009E241B">
              <w:t>Intervention arms</w:t>
            </w:r>
          </w:p>
        </w:tc>
        <w:tc>
          <w:tcPr>
            <w:tcW w:w="7506" w:type="dxa"/>
          </w:tcPr>
          <w:p w14:paraId="1558143C" w14:textId="77777777" w:rsidR="009E241B" w:rsidRPr="009E241B" w:rsidRDefault="009E241B" w:rsidP="00855A21">
            <w:pPr>
              <w:cnfStyle w:val="000000000000" w:firstRow="0" w:lastRow="0" w:firstColumn="0" w:lastColumn="0" w:oddVBand="0" w:evenVBand="0" w:oddHBand="0" w:evenHBand="0" w:firstRowFirstColumn="0" w:firstRowLastColumn="0" w:lastRowFirstColumn="0" w:lastRowLastColumn="0"/>
            </w:pPr>
            <w:r w:rsidRPr="009E241B">
              <w:t>Four arms of intervention:</w:t>
            </w:r>
          </w:p>
          <w:p w14:paraId="6F0CFFC3" w14:textId="77777777" w:rsidR="009E241B" w:rsidRPr="009E241B" w:rsidRDefault="009E241B" w:rsidP="00855A21">
            <w:pPr>
              <w:cnfStyle w:val="000000000000" w:firstRow="0" w:lastRow="0" w:firstColumn="0" w:lastColumn="0" w:oddVBand="0" w:evenVBand="0" w:oddHBand="0" w:evenHBand="0" w:firstRowFirstColumn="0" w:firstRowLastColumn="0" w:lastRowFirstColumn="0" w:lastRowLastColumn="0"/>
            </w:pPr>
            <w:r w:rsidRPr="009E241B">
              <w:t>A: intervention on GPs and patients (LHUs of Napoli 2 Nord and Lecco</w:t>
            </w:r>
            <w:proofErr w:type="gramStart"/>
            <w:r w:rsidRPr="009E241B">
              <w:t>);</w:t>
            </w:r>
            <w:proofErr w:type="gramEnd"/>
          </w:p>
          <w:p w14:paraId="60BCBDFF" w14:textId="77777777" w:rsidR="009E241B" w:rsidRPr="009E241B" w:rsidRDefault="009E241B" w:rsidP="00855A21">
            <w:pPr>
              <w:cnfStyle w:val="000000000000" w:firstRow="0" w:lastRow="0" w:firstColumn="0" w:lastColumn="0" w:oddVBand="0" w:evenVBand="0" w:oddHBand="0" w:evenHBand="0" w:firstRowFirstColumn="0" w:firstRowLastColumn="0" w:lastRowFirstColumn="0" w:lastRowLastColumn="0"/>
            </w:pPr>
            <w:r w:rsidRPr="009E241B">
              <w:t>B: intervention on GPs (LHUs of Napoli 1 Centro and Bergamo</w:t>
            </w:r>
            <w:proofErr w:type="gramStart"/>
            <w:r w:rsidRPr="009E241B">
              <w:t>);</w:t>
            </w:r>
            <w:proofErr w:type="gramEnd"/>
          </w:p>
          <w:p w14:paraId="43D1B7AD" w14:textId="77777777" w:rsidR="009E241B" w:rsidRPr="009E241B" w:rsidRDefault="009E241B" w:rsidP="00855A21">
            <w:pPr>
              <w:cnfStyle w:val="000000000000" w:firstRow="0" w:lastRow="0" w:firstColumn="0" w:lastColumn="0" w:oddVBand="0" w:evenVBand="0" w:oddHBand="0" w:evenHBand="0" w:firstRowFirstColumn="0" w:firstRowLastColumn="0" w:lastRowFirstColumn="0" w:lastRowLastColumn="0"/>
            </w:pPr>
            <w:r w:rsidRPr="009E241B">
              <w:t>C: intervention on patients (LHUs of Avellino and Mantova</w:t>
            </w:r>
            <w:proofErr w:type="gramStart"/>
            <w:r w:rsidRPr="009E241B">
              <w:t>);</w:t>
            </w:r>
            <w:proofErr w:type="gramEnd"/>
          </w:p>
          <w:p w14:paraId="5F805218" w14:textId="77777777" w:rsidR="009E241B" w:rsidRPr="009E241B" w:rsidRDefault="009E241B" w:rsidP="00855A21">
            <w:pPr>
              <w:cnfStyle w:val="000000000000" w:firstRow="0" w:lastRow="0" w:firstColumn="0" w:lastColumn="0" w:oddVBand="0" w:evenVBand="0" w:oddHBand="0" w:evenHBand="0" w:firstRowFirstColumn="0" w:firstRowLastColumn="0" w:lastRowFirstColumn="0" w:lastRowLastColumn="0"/>
            </w:pPr>
            <w:r w:rsidRPr="009E241B">
              <w:t>D: control group (LHUs of Caserta and Monza Brianza).</w:t>
            </w:r>
          </w:p>
        </w:tc>
      </w:tr>
      <w:tr w:rsidR="009E241B" w:rsidRPr="00300DF6" w14:paraId="3C714174" w14:textId="77777777" w:rsidTr="00855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A93A61E" w14:textId="77777777" w:rsidR="009E241B" w:rsidRPr="009E241B" w:rsidRDefault="009E241B" w:rsidP="00855A21">
            <w:r w:rsidRPr="009E241B">
              <w:t>Intervention definition</w:t>
            </w:r>
          </w:p>
        </w:tc>
        <w:tc>
          <w:tcPr>
            <w:tcW w:w="7506" w:type="dxa"/>
          </w:tcPr>
          <w:p w14:paraId="1D58A072" w14:textId="77777777" w:rsidR="009E241B" w:rsidRPr="009E241B" w:rsidRDefault="009E241B" w:rsidP="00855A21">
            <w:pPr>
              <w:cnfStyle w:val="000000100000" w:firstRow="0" w:lastRow="0" w:firstColumn="0" w:lastColumn="0" w:oddVBand="0" w:evenVBand="0" w:oddHBand="1" w:evenHBand="0" w:firstRowFirstColumn="0" w:firstRowLastColumn="0" w:lastRowFirstColumn="0" w:lastRowLastColumn="0"/>
            </w:pPr>
            <w:r w:rsidRPr="009E241B">
              <w:t xml:space="preserve">- </w:t>
            </w:r>
            <w:r w:rsidRPr="009E241B">
              <w:rPr>
                <w:u w:val="single"/>
              </w:rPr>
              <w:t>Intervention on GPs:</w:t>
            </w:r>
            <w:r w:rsidRPr="009E241B">
              <w:t xml:space="preserve"> distribution of feedback reports, describing inappropriate prescription status of their patients in comparison to LHU’s median levels and administration of two free on‐line Continuous Medical Education (CME) courses about rational prescribing and drug appropriateness measurement.</w:t>
            </w:r>
          </w:p>
          <w:p w14:paraId="6C0FFD31" w14:textId="77777777" w:rsidR="009E241B" w:rsidRPr="009E241B" w:rsidRDefault="009E241B" w:rsidP="00855A21">
            <w:pPr>
              <w:cnfStyle w:val="000000100000" w:firstRow="0" w:lastRow="0" w:firstColumn="0" w:lastColumn="0" w:oddVBand="0" w:evenVBand="0" w:oddHBand="1" w:evenHBand="0" w:firstRowFirstColumn="0" w:firstRowLastColumn="0" w:lastRowFirstColumn="0" w:lastRowLastColumn="0"/>
            </w:pPr>
            <w:r w:rsidRPr="009E241B">
              <w:t xml:space="preserve">- </w:t>
            </w:r>
            <w:r w:rsidRPr="009E241B">
              <w:rPr>
                <w:u w:val="single"/>
              </w:rPr>
              <w:t xml:space="preserve">Intervention on patients: </w:t>
            </w:r>
            <w:r w:rsidRPr="009E241B">
              <w:t>distribution of flyers and posters in GPs' ambulatories and community pharmacies, focusing on proper drug use.</w:t>
            </w:r>
          </w:p>
        </w:tc>
      </w:tr>
      <w:tr w:rsidR="009E241B" w:rsidRPr="00300DF6" w14:paraId="6DA323EE" w14:textId="77777777" w:rsidTr="00855A21">
        <w:tc>
          <w:tcPr>
            <w:cnfStyle w:val="001000000000" w:firstRow="0" w:lastRow="0" w:firstColumn="1" w:lastColumn="0" w:oddVBand="0" w:evenVBand="0" w:oddHBand="0" w:evenHBand="0" w:firstRowFirstColumn="0" w:firstRowLastColumn="0" w:lastRowFirstColumn="0" w:lastRowLastColumn="0"/>
            <w:tcW w:w="2122" w:type="dxa"/>
          </w:tcPr>
          <w:p w14:paraId="5FE8D455" w14:textId="77777777" w:rsidR="009E241B" w:rsidRPr="009E241B" w:rsidRDefault="009E241B" w:rsidP="00855A21">
            <w:r w:rsidRPr="009E241B">
              <w:t>Primary outcome definition and measure</w:t>
            </w:r>
          </w:p>
        </w:tc>
        <w:tc>
          <w:tcPr>
            <w:tcW w:w="7506" w:type="dxa"/>
          </w:tcPr>
          <w:p w14:paraId="0226AEE1" w14:textId="77777777" w:rsidR="009E241B" w:rsidRPr="009E241B" w:rsidRDefault="009E241B" w:rsidP="00855A21">
            <w:pPr>
              <w:cnfStyle w:val="000000000000" w:firstRow="0" w:lastRow="0" w:firstColumn="0" w:lastColumn="0" w:oddVBand="0" w:evenVBand="0" w:oddHBand="0" w:evenHBand="0" w:firstRowFirstColumn="0" w:firstRowLastColumn="0" w:lastRowFirstColumn="0" w:lastRowLastColumn="0"/>
            </w:pPr>
            <w:r w:rsidRPr="009E241B">
              <w:t xml:space="preserve">Composite of three inappropriate prescribing indicators (API): ERD-list (prescription of drugs to be avoided in elderly patients), pDDIs (prescription of potential interacting drugs) and TDs (prescription of duplicates). </w:t>
            </w:r>
          </w:p>
          <w:p w14:paraId="210F93BB" w14:textId="77777777" w:rsidR="009E241B" w:rsidRPr="009E241B" w:rsidRDefault="009E241B" w:rsidP="00855A21">
            <w:pPr>
              <w:cnfStyle w:val="000000000000" w:firstRow="0" w:lastRow="0" w:firstColumn="0" w:lastColumn="0" w:oddVBand="0" w:evenVBand="0" w:oddHBand="0" w:evenHBand="0" w:firstRowFirstColumn="0" w:firstRowLastColumn="0" w:lastRowFirstColumn="0" w:lastRowLastColumn="0"/>
            </w:pPr>
            <w:r w:rsidRPr="009E241B">
              <w:t>Variation of the median prevalence of the composite API after the intervention in the groups with the intervention on GPs (A+B arms) compare to baseline. The prevalence of the primary outcome will be calculated at GP’s individual level, as the ratio between the number of subjects experiencing the composite API and the total number of subjects.</w:t>
            </w:r>
          </w:p>
        </w:tc>
      </w:tr>
    </w:tbl>
    <w:p w14:paraId="0C8CF31A" w14:textId="77777777" w:rsidR="009E241B" w:rsidRDefault="009E241B">
      <w:pPr>
        <w:spacing w:after="0" w:line="240" w:lineRule="auto"/>
        <w:rPr>
          <w:b/>
          <w:sz w:val="24"/>
          <w:szCs w:val="24"/>
          <w:lang w:val="en-GB"/>
        </w:rPr>
      </w:pPr>
      <w:r>
        <w:rPr>
          <w:b/>
          <w:sz w:val="24"/>
          <w:szCs w:val="24"/>
          <w:lang w:val="en-GB"/>
        </w:rPr>
        <w:br w:type="page"/>
      </w:r>
    </w:p>
    <w:p w14:paraId="30A839FF" w14:textId="0377232C" w:rsidR="00727A3E" w:rsidRPr="002D7742" w:rsidRDefault="00727A3E" w:rsidP="00C82A7E">
      <w:pPr>
        <w:spacing w:after="0" w:line="360" w:lineRule="auto"/>
        <w:jc w:val="both"/>
        <w:rPr>
          <w:b/>
          <w:sz w:val="24"/>
          <w:szCs w:val="24"/>
          <w:lang w:val="en-GB"/>
        </w:rPr>
      </w:pPr>
      <w:r w:rsidRPr="00300DF6">
        <w:rPr>
          <w:b/>
          <w:sz w:val="24"/>
          <w:szCs w:val="24"/>
          <w:lang w:val="en-GB"/>
        </w:rPr>
        <w:lastRenderedPageBreak/>
        <w:t>Table S</w:t>
      </w:r>
      <w:r w:rsidR="009E241B" w:rsidRPr="00300DF6">
        <w:rPr>
          <w:b/>
          <w:sz w:val="24"/>
          <w:szCs w:val="24"/>
          <w:lang w:val="en-GB"/>
        </w:rPr>
        <w:t>2</w:t>
      </w:r>
      <w:r w:rsidRPr="00300DF6">
        <w:rPr>
          <w:b/>
          <w:sz w:val="24"/>
          <w:szCs w:val="24"/>
          <w:lang w:val="en-GB"/>
        </w:rPr>
        <w:t xml:space="preserve"> </w:t>
      </w:r>
      <w:r w:rsidR="009E241B" w:rsidRPr="00300DF6">
        <w:rPr>
          <w:sz w:val="24"/>
          <w:szCs w:val="24"/>
          <w:lang w:val="en-GB"/>
        </w:rPr>
        <w:t>ERD-lists for assessment of inappropriate prescribing among elderly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08" w:type="dxa"/>
        </w:tblCellMar>
        <w:tblLook w:val="04A0" w:firstRow="1" w:lastRow="0" w:firstColumn="1" w:lastColumn="0" w:noHBand="0" w:noVBand="1"/>
      </w:tblPr>
      <w:tblGrid>
        <w:gridCol w:w="2122"/>
        <w:gridCol w:w="2232"/>
        <w:gridCol w:w="5280"/>
      </w:tblGrid>
      <w:tr w:rsidR="00C82A7E" w:rsidRPr="002D7742" w14:paraId="4AEEFB51" w14:textId="77777777" w:rsidTr="008A2D5A">
        <w:trPr>
          <w:cantSplit/>
          <w:trHeight w:val="20"/>
        </w:trPr>
        <w:tc>
          <w:tcPr>
            <w:tcW w:w="2122" w:type="dxa"/>
            <w:shd w:val="clear" w:color="auto" w:fill="BFBFBF" w:themeFill="background1" w:themeFillShade="BF"/>
            <w:noWrap/>
            <w:hideMark/>
          </w:tcPr>
          <w:p w14:paraId="40C5AF5F" w14:textId="77777777" w:rsidR="00727A3E" w:rsidRPr="002D7742" w:rsidRDefault="00727A3E" w:rsidP="00D64CBB">
            <w:pPr>
              <w:spacing w:after="0" w:line="240" w:lineRule="auto"/>
              <w:rPr>
                <w:rFonts w:asciiTheme="minorHAnsi" w:eastAsia="Times New Roman" w:hAnsiTheme="minorHAnsi" w:cstheme="minorHAnsi"/>
                <w:b/>
                <w:bCs/>
                <w:lang w:val="en-GB" w:eastAsia="en-GB"/>
              </w:rPr>
            </w:pPr>
            <w:r w:rsidRPr="002D7742">
              <w:rPr>
                <w:rFonts w:asciiTheme="minorHAnsi" w:eastAsia="Times New Roman" w:hAnsiTheme="minorHAnsi" w:cstheme="minorHAnsi"/>
                <w:b/>
                <w:bCs/>
                <w:lang w:val="en-GB" w:eastAsia="en-GB"/>
              </w:rPr>
              <w:t>ATC code</w:t>
            </w:r>
          </w:p>
        </w:tc>
        <w:tc>
          <w:tcPr>
            <w:tcW w:w="2232" w:type="dxa"/>
            <w:shd w:val="clear" w:color="auto" w:fill="BFBFBF" w:themeFill="background1" w:themeFillShade="BF"/>
            <w:noWrap/>
            <w:hideMark/>
          </w:tcPr>
          <w:p w14:paraId="7AE5B124" w14:textId="77777777" w:rsidR="00727A3E" w:rsidRPr="002D7742" w:rsidRDefault="00727A3E" w:rsidP="00D64CBB">
            <w:pPr>
              <w:spacing w:after="0" w:line="240" w:lineRule="auto"/>
              <w:rPr>
                <w:rFonts w:asciiTheme="minorHAnsi" w:eastAsia="Times New Roman" w:hAnsiTheme="minorHAnsi" w:cstheme="minorHAnsi"/>
                <w:b/>
                <w:bCs/>
                <w:lang w:val="en-GB" w:eastAsia="en-GB"/>
              </w:rPr>
            </w:pPr>
            <w:r w:rsidRPr="002D7742">
              <w:rPr>
                <w:rFonts w:asciiTheme="minorHAnsi" w:eastAsia="Times New Roman" w:hAnsiTheme="minorHAnsi" w:cstheme="minorHAnsi"/>
                <w:b/>
                <w:bCs/>
                <w:lang w:val="en-GB" w:eastAsia="en-GB"/>
              </w:rPr>
              <w:t>Drug Name</w:t>
            </w:r>
          </w:p>
        </w:tc>
        <w:tc>
          <w:tcPr>
            <w:tcW w:w="5280" w:type="dxa"/>
            <w:shd w:val="clear" w:color="auto" w:fill="BFBFBF" w:themeFill="background1" w:themeFillShade="BF"/>
            <w:hideMark/>
          </w:tcPr>
          <w:p w14:paraId="58C9A5EB" w14:textId="77777777" w:rsidR="00727A3E" w:rsidRPr="002D7742" w:rsidRDefault="00727A3E" w:rsidP="00D64CBB">
            <w:pPr>
              <w:spacing w:after="0" w:line="240" w:lineRule="auto"/>
              <w:rPr>
                <w:rFonts w:asciiTheme="minorHAnsi" w:eastAsia="Times New Roman" w:hAnsiTheme="minorHAnsi" w:cstheme="minorHAnsi"/>
                <w:b/>
                <w:bCs/>
                <w:lang w:val="en-GB" w:eastAsia="en-GB"/>
              </w:rPr>
            </w:pPr>
            <w:r w:rsidRPr="002D7742">
              <w:rPr>
                <w:rFonts w:asciiTheme="minorHAnsi" w:eastAsia="Times New Roman" w:hAnsiTheme="minorHAnsi" w:cstheme="minorHAnsi"/>
                <w:b/>
                <w:bCs/>
                <w:lang w:val="en-GB" w:eastAsia="en-GB"/>
              </w:rPr>
              <w:t>Reason for PIM</w:t>
            </w:r>
          </w:p>
        </w:tc>
      </w:tr>
      <w:tr w:rsidR="00C82A7E" w:rsidRPr="00300DF6" w14:paraId="074B70D7" w14:textId="77777777" w:rsidTr="00D64CBB">
        <w:trPr>
          <w:cantSplit/>
          <w:trHeight w:val="900"/>
        </w:trPr>
        <w:tc>
          <w:tcPr>
            <w:tcW w:w="2122" w:type="dxa"/>
            <w:noWrap/>
            <w:hideMark/>
          </w:tcPr>
          <w:p w14:paraId="4D2C2F30" w14:textId="04FA2FE2"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A02BC</w:t>
            </w:r>
            <w:r w:rsidR="00026285" w:rsidRPr="002D7742">
              <w:rPr>
                <w:rFonts w:asciiTheme="minorHAnsi" w:eastAsia="Times New Roman" w:hAnsiTheme="minorHAnsi" w:cstheme="minorHAnsi"/>
                <w:color w:val="000000"/>
                <w:lang w:val="en-GB" w:eastAsia="en-GB"/>
              </w:rPr>
              <w:t>*, B01AC56</w:t>
            </w:r>
          </w:p>
        </w:tc>
        <w:tc>
          <w:tcPr>
            <w:tcW w:w="2232" w:type="dxa"/>
            <w:noWrap/>
            <w:hideMark/>
          </w:tcPr>
          <w:p w14:paraId="331B1955" w14:textId="65A4B274"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Proton pump inhibitors (&gt;8 weeks)</w:t>
            </w:r>
          </w:p>
        </w:tc>
        <w:tc>
          <w:tcPr>
            <w:tcW w:w="5280" w:type="dxa"/>
            <w:hideMark/>
          </w:tcPr>
          <w:p w14:paraId="31A7A400" w14:textId="556006AB" w:rsidR="00727A3E" w:rsidRPr="002D7742" w:rsidRDefault="00727A3E" w:rsidP="00076D62">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Long-term high dose therapy is associated with an increased risk of C. difficile infection and hip fracture. Inappropriate if used &gt;8 weeks in maximal dose without clear indication</w:t>
            </w:r>
          </w:p>
        </w:tc>
      </w:tr>
      <w:tr w:rsidR="00C82A7E" w:rsidRPr="00300DF6" w14:paraId="7994FEDC" w14:textId="77777777" w:rsidTr="00D64CBB">
        <w:trPr>
          <w:cantSplit/>
          <w:trHeight w:val="300"/>
        </w:trPr>
        <w:tc>
          <w:tcPr>
            <w:tcW w:w="2122" w:type="dxa"/>
            <w:noWrap/>
            <w:hideMark/>
          </w:tcPr>
          <w:p w14:paraId="570D264E" w14:textId="0438362B"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A10AB01</w:t>
            </w:r>
            <w:r w:rsidR="00026285" w:rsidRPr="002D7742">
              <w:rPr>
                <w:rFonts w:asciiTheme="minorHAnsi" w:eastAsia="Times New Roman" w:hAnsiTheme="minorHAnsi" w:cstheme="minorHAnsi"/>
                <w:color w:val="000000"/>
                <w:lang w:val="en-GB" w:eastAsia="en-GB"/>
              </w:rPr>
              <w:t>, A10AB04, A10AB05, A10AB06</w:t>
            </w:r>
          </w:p>
        </w:tc>
        <w:tc>
          <w:tcPr>
            <w:tcW w:w="2232" w:type="dxa"/>
            <w:noWrap/>
            <w:hideMark/>
          </w:tcPr>
          <w:p w14:paraId="2E835C86"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Insulin, sliding scale (without concomitant treatment with basal insulin)</w:t>
            </w:r>
          </w:p>
        </w:tc>
        <w:tc>
          <w:tcPr>
            <w:tcW w:w="5280" w:type="dxa"/>
            <w:hideMark/>
          </w:tcPr>
          <w:p w14:paraId="00814086"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 xml:space="preserve">No benefits demonstrated in using sliding-scale insulin. Might facilitate fluctuations in </w:t>
            </w:r>
            <w:proofErr w:type="spellStart"/>
            <w:r w:rsidRPr="002D7742">
              <w:rPr>
                <w:rFonts w:asciiTheme="minorHAnsi" w:eastAsia="Times New Roman" w:hAnsiTheme="minorHAnsi" w:cstheme="minorHAnsi"/>
                <w:color w:val="000000"/>
                <w:lang w:val="en-GB" w:eastAsia="en-GB"/>
              </w:rPr>
              <w:t>glycemic</w:t>
            </w:r>
            <w:proofErr w:type="spellEnd"/>
            <w:r w:rsidRPr="002D7742">
              <w:rPr>
                <w:rFonts w:asciiTheme="minorHAnsi" w:eastAsia="Times New Roman" w:hAnsiTheme="minorHAnsi" w:cstheme="minorHAnsi"/>
                <w:color w:val="000000"/>
                <w:lang w:val="en-GB" w:eastAsia="en-GB"/>
              </w:rPr>
              <w:t xml:space="preserve"> levels</w:t>
            </w:r>
          </w:p>
        </w:tc>
      </w:tr>
      <w:tr w:rsidR="00C82A7E" w:rsidRPr="002D7742" w14:paraId="71F9CA42" w14:textId="77777777" w:rsidTr="00D64CBB">
        <w:trPr>
          <w:cantSplit/>
          <w:trHeight w:val="340"/>
        </w:trPr>
        <w:tc>
          <w:tcPr>
            <w:tcW w:w="2122" w:type="dxa"/>
            <w:noWrap/>
            <w:hideMark/>
          </w:tcPr>
          <w:p w14:paraId="2493DB3C" w14:textId="5671B289" w:rsidR="00992BBC"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A10BB01</w:t>
            </w:r>
            <w:r w:rsidR="00992BBC" w:rsidRPr="002D7742">
              <w:rPr>
                <w:rFonts w:asciiTheme="minorHAnsi" w:eastAsia="Times New Roman" w:hAnsiTheme="minorHAnsi" w:cstheme="minorHAnsi"/>
                <w:color w:val="000000"/>
                <w:lang w:val="en-GB" w:eastAsia="en-GB"/>
              </w:rPr>
              <w:t>, A10BD02, A10BB07, A10BB12, A10BD06</w:t>
            </w:r>
          </w:p>
        </w:tc>
        <w:tc>
          <w:tcPr>
            <w:tcW w:w="2232" w:type="dxa"/>
            <w:noWrap/>
            <w:hideMark/>
          </w:tcPr>
          <w:p w14:paraId="574E4418" w14:textId="721454D8"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Glibenclamide</w:t>
            </w:r>
            <w:r w:rsidR="00992BBC" w:rsidRPr="002D7742">
              <w:rPr>
                <w:rFonts w:asciiTheme="minorHAnsi" w:eastAsia="Times New Roman" w:hAnsiTheme="minorHAnsi" w:cstheme="minorHAnsi"/>
                <w:color w:val="000000"/>
                <w:lang w:val="en-GB" w:eastAsia="en-GB"/>
              </w:rPr>
              <w:t>, Glipizide, Glimepiride</w:t>
            </w:r>
          </w:p>
        </w:tc>
        <w:tc>
          <w:tcPr>
            <w:tcW w:w="5280" w:type="dxa"/>
            <w:hideMark/>
          </w:tcPr>
          <w:p w14:paraId="70972881"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 xml:space="preserve">Risk of protracted </w:t>
            </w:r>
            <w:proofErr w:type="spellStart"/>
            <w:r w:rsidRPr="002D7742">
              <w:rPr>
                <w:rFonts w:asciiTheme="minorHAnsi" w:eastAsia="Times New Roman" w:hAnsiTheme="minorHAnsi" w:cstheme="minorHAnsi"/>
                <w:color w:val="000000"/>
                <w:lang w:val="en-GB" w:eastAsia="en-GB"/>
              </w:rPr>
              <w:t>hypoglycemia</w:t>
            </w:r>
            <w:proofErr w:type="spellEnd"/>
          </w:p>
        </w:tc>
      </w:tr>
      <w:tr w:rsidR="00C82A7E" w:rsidRPr="002D7742" w14:paraId="5E4106A4" w14:textId="77777777" w:rsidTr="00D64CBB">
        <w:trPr>
          <w:cantSplit/>
          <w:trHeight w:val="300"/>
        </w:trPr>
        <w:tc>
          <w:tcPr>
            <w:tcW w:w="2122" w:type="dxa"/>
            <w:noWrap/>
            <w:hideMark/>
          </w:tcPr>
          <w:p w14:paraId="63A8F0AD"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A10BF01</w:t>
            </w:r>
          </w:p>
        </w:tc>
        <w:tc>
          <w:tcPr>
            <w:tcW w:w="2232" w:type="dxa"/>
            <w:noWrap/>
            <w:hideMark/>
          </w:tcPr>
          <w:p w14:paraId="6325FC74"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Acarbose</w:t>
            </w:r>
          </w:p>
        </w:tc>
        <w:tc>
          <w:tcPr>
            <w:tcW w:w="5280" w:type="dxa"/>
            <w:hideMark/>
          </w:tcPr>
          <w:p w14:paraId="4352E5A7"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No proven efficacy</w:t>
            </w:r>
          </w:p>
        </w:tc>
      </w:tr>
      <w:tr w:rsidR="00C82A7E" w:rsidRPr="00300DF6" w14:paraId="21A4EB54" w14:textId="77777777" w:rsidTr="00D64CBB">
        <w:trPr>
          <w:cantSplit/>
          <w:trHeight w:val="900"/>
        </w:trPr>
        <w:tc>
          <w:tcPr>
            <w:tcW w:w="2122" w:type="dxa"/>
            <w:noWrap/>
            <w:hideMark/>
          </w:tcPr>
          <w:p w14:paraId="7FA8ACA6" w14:textId="4762E488" w:rsidR="00992BBC"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A10BG03</w:t>
            </w:r>
            <w:r w:rsidR="00992BBC" w:rsidRPr="002D7742">
              <w:rPr>
                <w:rFonts w:asciiTheme="minorHAnsi" w:eastAsia="Times New Roman" w:hAnsiTheme="minorHAnsi" w:cstheme="minorHAnsi"/>
                <w:color w:val="000000"/>
                <w:lang w:val="en-GB" w:eastAsia="en-GB"/>
              </w:rPr>
              <w:t>, A10BD05, A10BD06, A10BD09</w:t>
            </w:r>
          </w:p>
        </w:tc>
        <w:tc>
          <w:tcPr>
            <w:tcW w:w="2232" w:type="dxa"/>
            <w:noWrap/>
            <w:hideMark/>
          </w:tcPr>
          <w:p w14:paraId="04F44BCD"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Pioglitazone</w:t>
            </w:r>
          </w:p>
        </w:tc>
        <w:tc>
          <w:tcPr>
            <w:tcW w:w="5280" w:type="dxa"/>
            <w:hideMark/>
          </w:tcPr>
          <w:p w14:paraId="2B0CB5BD"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 xml:space="preserve">Age-related risks include bladder cancer, </w:t>
            </w:r>
            <w:proofErr w:type="gramStart"/>
            <w:r w:rsidRPr="002D7742">
              <w:rPr>
                <w:rFonts w:asciiTheme="minorHAnsi" w:eastAsia="Times New Roman" w:hAnsiTheme="minorHAnsi" w:cstheme="minorHAnsi"/>
                <w:color w:val="000000"/>
                <w:lang w:val="en-GB" w:eastAsia="en-GB"/>
              </w:rPr>
              <w:t>fractures</w:t>
            </w:r>
            <w:proofErr w:type="gramEnd"/>
            <w:r w:rsidRPr="002D7742">
              <w:rPr>
                <w:rFonts w:asciiTheme="minorHAnsi" w:eastAsia="Times New Roman" w:hAnsiTheme="minorHAnsi" w:cstheme="minorHAnsi"/>
                <w:color w:val="000000"/>
                <w:lang w:val="en-GB" w:eastAsia="en-GB"/>
              </w:rPr>
              <w:t xml:space="preserve"> and heart failure. Use for more than one year has been associated with an increased risk of bladder cancer. May increase the incidence of fractures of the upper arms, </w:t>
            </w:r>
            <w:proofErr w:type="gramStart"/>
            <w:r w:rsidRPr="002D7742">
              <w:rPr>
                <w:rFonts w:asciiTheme="minorHAnsi" w:eastAsia="Times New Roman" w:hAnsiTheme="minorHAnsi" w:cstheme="minorHAnsi"/>
                <w:color w:val="000000"/>
                <w:lang w:val="en-GB" w:eastAsia="en-GB"/>
              </w:rPr>
              <w:t>hands</w:t>
            </w:r>
            <w:proofErr w:type="gramEnd"/>
            <w:r w:rsidRPr="002D7742">
              <w:rPr>
                <w:rFonts w:asciiTheme="minorHAnsi" w:eastAsia="Times New Roman" w:hAnsiTheme="minorHAnsi" w:cstheme="minorHAnsi"/>
                <w:color w:val="000000"/>
                <w:lang w:val="en-GB" w:eastAsia="en-GB"/>
              </w:rPr>
              <w:t xml:space="preserve"> and feet in female diabetics (compared to other oral antidiabetic agents). Can cause fluid retention in older adults, which may exacerbate or precipitate heart failure</w:t>
            </w:r>
          </w:p>
        </w:tc>
      </w:tr>
      <w:tr w:rsidR="00C82A7E" w:rsidRPr="00300DF6" w14:paraId="23504E80" w14:textId="77777777" w:rsidTr="00D64CBB">
        <w:trPr>
          <w:cantSplit/>
          <w:trHeight w:val="300"/>
        </w:trPr>
        <w:tc>
          <w:tcPr>
            <w:tcW w:w="2122" w:type="dxa"/>
            <w:noWrap/>
            <w:hideMark/>
          </w:tcPr>
          <w:p w14:paraId="4EE4BCE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B01AA07</w:t>
            </w:r>
          </w:p>
        </w:tc>
        <w:tc>
          <w:tcPr>
            <w:tcW w:w="2232" w:type="dxa"/>
            <w:noWrap/>
            <w:hideMark/>
          </w:tcPr>
          <w:p w14:paraId="3830878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proofErr w:type="spellStart"/>
            <w:r w:rsidRPr="002D7742">
              <w:rPr>
                <w:rFonts w:asciiTheme="minorHAnsi" w:eastAsia="Times New Roman" w:hAnsiTheme="minorHAnsi" w:cstheme="minorHAnsi"/>
                <w:color w:val="000000"/>
                <w:lang w:val="en-GB" w:eastAsia="en-GB"/>
              </w:rPr>
              <w:t>Acenocoumarol</w:t>
            </w:r>
            <w:proofErr w:type="spellEnd"/>
          </w:p>
        </w:tc>
        <w:tc>
          <w:tcPr>
            <w:tcW w:w="5280" w:type="dxa"/>
            <w:hideMark/>
          </w:tcPr>
          <w:p w14:paraId="38CCC938"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bleeding, especially in people with difficult control of INR value</w:t>
            </w:r>
          </w:p>
        </w:tc>
      </w:tr>
      <w:tr w:rsidR="00C82A7E" w:rsidRPr="00300DF6" w14:paraId="0E2219CA" w14:textId="77777777" w:rsidTr="00D64CBB">
        <w:trPr>
          <w:cantSplit/>
          <w:trHeight w:val="300"/>
        </w:trPr>
        <w:tc>
          <w:tcPr>
            <w:tcW w:w="2122" w:type="dxa"/>
            <w:noWrap/>
            <w:hideMark/>
          </w:tcPr>
          <w:p w14:paraId="5AE04037"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B01AC05</w:t>
            </w:r>
          </w:p>
        </w:tc>
        <w:tc>
          <w:tcPr>
            <w:tcW w:w="2232" w:type="dxa"/>
            <w:noWrap/>
            <w:hideMark/>
          </w:tcPr>
          <w:p w14:paraId="680C7544"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Ticlopidine</w:t>
            </w:r>
          </w:p>
        </w:tc>
        <w:tc>
          <w:tcPr>
            <w:tcW w:w="5280" w:type="dxa"/>
            <w:hideMark/>
          </w:tcPr>
          <w:p w14:paraId="40FB9223"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altered blood counts</w:t>
            </w:r>
          </w:p>
        </w:tc>
      </w:tr>
      <w:tr w:rsidR="00C82A7E" w:rsidRPr="00300DF6" w14:paraId="31934962" w14:textId="77777777" w:rsidTr="00D64CBB">
        <w:trPr>
          <w:cantSplit/>
          <w:trHeight w:val="551"/>
        </w:trPr>
        <w:tc>
          <w:tcPr>
            <w:tcW w:w="2122" w:type="dxa"/>
            <w:noWrap/>
            <w:hideMark/>
          </w:tcPr>
          <w:p w14:paraId="781DA669"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C01AA08</w:t>
            </w:r>
          </w:p>
        </w:tc>
        <w:tc>
          <w:tcPr>
            <w:tcW w:w="2232" w:type="dxa"/>
            <w:noWrap/>
            <w:hideMark/>
          </w:tcPr>
          <w:p w14:paraId="2485F60B"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Metildigoxin</w:t>
            </w:r>
          </w:p>
        </w:tc>
        <w:tc>
          <w:tcPr>
            <w:tcW w:w="5280" w:type="dxa"/>
            <w:hideMark/>
          </w:tcPr>
          <w:p w14:paraId="423CCD0D"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Elevated glycoside sensitivity in older adults (women&gt;men); risk of intoxication</w:t>
            </w:r>
          </w:p>
        </w:tc>
      </w:tr>
      <w:tr w:rsidR="00C82A7E" w:rsidRPr="00300DF6" w14:paraId="2697F115" w14:textId="77777777" w:rsidTr="00D64CBB">
        <w:trPr>
          <w:cantSplit/>
          <w:trHeight w:val="600"/>
        </w:trPr>
        <w:tc>
          <w:tcPr>
            <w:tcW w:w="2122" w:type="dxa"/>
            <w:noWrap/>
            <w:hideMark/>
          </w:tcPr>
          <w:p w14:paraId="7A731063"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C01BA03</w:t>
            </w:r>
          </w:p>
        </w:tc>
        <w:tc>
          <w:tcPr>
            <w:tcW w:w="2232" w:type="dxa"/>
            <w:noWrap/>
            <w:hideMark/>
          </w:tcPr>
          <w:p w14:paraId="2B48935D"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Disopyramide</w:t>
            </w:r>
          </w:p>
        </w:tc>
        <w:tc>
          <w:tcPr>
            <w:tcW w:w="5280" w:type="dxa"/>
            <w:hideMark/>
          </w:tcPr>
          <w:p w14:paraId="1A4A11C2"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 xml:space="preserve">Potent negative inotrope; anticholinergic side effects; may induce heart failure; may cause sudden cardiac death. Data suggest that for most older </w:t>
            </w:r>
            <w:proofErr w:type="gramStart"/>
            <w:r w:rsidRPr="002D7742">
              <w:rPr>
                <w:rFonts w:asciiTheme="minorHAnsi" w:eastAsia="Times New Roman" w:hAnsiTheme="minorHAnsi" w:cstheme="minorHAnsi"/>
                <w:color w:val="000000"/>
                <w:lang w:val="en-GB" w:eastAsia="en-GB"/>
              </w:rPr>
              <w:t>adults</w:t>
            </w:r>
            <w:proofErr w:type="gramEnd"/>
            <w:r w:rsidRPr="002D7742">
              <w:rPr>
                <w:rFonts w:asciiTheme="minorHAnsi" w:eastAsia="Times New Roman" w:hAnsiTheme="minorHAnsi" w:cstheme="minorHAnsi"/>
                <w:color w:val="000000"/>
                <w:lang w:val="en-GB" w:eastAsia="en-GB"/>
              </w:rPr>
              <w:t xml:space="preserve"> rate control yields better balance of benefits and harms than rhythm control</w:t>
            </w:r>
          </w:p>
        </w:tc>
      </w:tr>
      <w:tr w:rsidR="00C82A7E" w:rsidRPr="00300DF6" w14:paraId="57ECCBAD" w14:textId="77777777" w:rsidTr="00D64CBB">
        <w:trPr>
          <w:cantSplit/>
          <w:trHeight w:val="900"/>
        </w:trPr>
        <w:tc>
          <w:tcPr>
            <w:tcW w:w="2122" w:type="dxa"/>
            <w:noWrap/>
            <w:hideMark/>
          </w:tcPr>
          <w:p w14:paraId="2E086F8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C01BC03</w:t>
            </w:r>
          </w:p>
        </w:tc>
        <w:tc>
          <w:tcPr>
            <w:tcW w:w="2232" w:type="dxa"/>
            <w:noWrap/>
            <w:hideMark/>
          </w:tcPr>
          <w:p w14:paraId="14AC1B30"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Propafenone</w:t>
            </w:r>
          </w:p>
        </w:tc>
        <w:tc>
          <w:tcPr>
            <w:tcW w:w="5280" w:type="dxa"/>
            <w:hideMark/>
          </w:tcPr>
          <w:p w14:paraId="299BC54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 xml:space="preserve">High risk of drug interactions. Data suggest that for most older </w:t>
            </w:r>
            <w:proofErr w:type="gramStart"/>
            <w:r w:rsidRPr="002D7742">
              <w:rPr>
                <w:rFonts w:asciiTheme="minorHAnsi" w:eastAsia="Times New Roman" w:hAnsiTheme="minorHAnsi" w:cstheme="minorHAnsi"/>
                <w:color w:val="000000"/>
                <w:lang w:val="en-GB" w:eastAsia="en-GB"/>
              </w:rPr>
              <w:t>adults</w:t>
            </w:r>
            <w:proofErr w:type="gramEnd"/>
            <w:r w:rsidRPr="002D7742">
              <w:rPr>
                <w:rFonts w:asciiTheme="minorHAnsi" w:eastAsia="Times New Roman" w:hAnsiTheme="minorHAnsi" w:cstheme="minorHAnsi"/>
                <w:color w:val="000000"/>
                <w:lang w:val="en-GB" w:eastAsia="en-GB"/>
              </w:rPr>
              <w:t xml:space="preserve"> rate control yields better balance of benefits and harms than rhythm control</w:t>
            </w:r>
          </w:p>
        </w:tc>
      </w:tr>
      <w:tr w:rsidR="00C82A7E" w:rsidRPr="00300DF6" w14:paraId="0A59FEEF" w14:textId="77777777" w:rsidTr="00D64CBB">
        <w:trPr>
          <w:cantSplit/>
          <w:trHeight w:val="600"/>
        </w:trPr>
        <w:tc>
          <w:tcPr>
            <w:tcW w:w="2122" w:type="dxa"/>
            <w:noWrap/>
            <w:hideMark/>
          </w:tcPr>
          <w:p w14:paraId="324E883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C01BC04</w:t>
            </w:r>
          </w:p>
        </w:tc>
        <w:tc>
          <w:tcPr>
            <w:tcW w:w="2232" w:type="dxa"/>
            <w:noWrap/>
            <w:hideMark/>
          </w:tcPr>
          <w:p w14:paraId="09CD3E37"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Flecainide</w:t>
            </w:r>
          </w:p>
        </w:tc>
        <w:tc>
          <w:tcPr>
            <w:tcW w:w="5280" w:type="dxa"/>
            <w:hideMark/>
          </w:tcPr>
          <w:p w14:paraId="21D88459"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 xml:space="preserve">Higher rate of adverse effects, especially in older adults. Data suggest that for most older </w:t>
            </w:r>
            <w:proofErr w:type="gramStart"/>
            <w:r w:rsidRPr="002D7742">
              <w:rPr>
                <w:rFonts w:asciiTheme="minorHAnsi" w:eastAsia="Times New Roman" w:hAnsiTheme="minorHAnsi" w:cstheme="minorHAnsi"/>
                <w:color w:val="000000"/>
                <w:lang w:val="en-GB" w:eastAsia="en-GB"/>
              </w:rPr>
              <w:t>adults</w:t>
            </w:r>
            <w:proofErr w:type="gramEnd"/>
            <w:r w:rsidRPr="002D7742">
              <w:rPr>
                <w:rFonts w:asciiTheme="minorHAnsi" w:eastAsia="Times New Roman" w:hAnsiTheme="minorHAnsi" w:cstheme="minorHAnsi"/>
                <w:color w:val="000000"/>
                <w:lang w:val="en-GB" w:eastAsia="en-GB"/>
              </w:rPr>
              <w:t xml:space="preserve"> rate control yields better balance of benefits and harms than rhythm control</w:t>
            </w:r>
          </w:p>
        </w:tc>
      </w:tr>
      <w:tr w:rsidR="00C82A7E" w:rsidRPr="00300DF6" w14:paraId="35B76C3B" w14:textId="77777777" w:rsidTr="00D64CBB">
        <w:trPr>
          <w:cantSplit/>
          <w:trHeight w:val="693"/>
        </w:trPr>
        <w:tc>
          <w:tcPr>
            <w:tcW w:w="2122" w:type="dxa"/>
            <w:noWrap/>
            <w:hideMark/>
          </w:tcPr>
          <w:p w14:paraId="3995DDE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C02AB01</w:t>
            </w:r>
          </w:p>
        </w:tc>
        <w:tc>
          <w:tcPr>
            <w:tcW w:w="2232" w:type="dxa"/>
            <w:noWrap/>
            <w:hideMark/>
          </w:tcPr>
          <w:p w14:paraId="456FDBC3"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Methyldopa</w:t>
            </w:r>
          </w:p>
        </w:tc>
        <w:tc>
          <w:tcPr>
            <w:tcW w:w="5280" w:type="dxa"/>
            <w:hideMark/>
          </w:tcPr>
          <w:p w14:paraId="6F4E9BA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orthostatic hypotension, bradycardia, syncope, CNS side effects (sedation, depression, cognitive impairment)</w:t>
            </w:r>
          </w:p>
        </w:tc>
      </w:tr>
      <w:tr w:rsidR="00C82A7E" w:rsidRPr="00300DF6" w14:paraId="20CB22FC" w14:textId="77777777" w:rsidTr="00D64CBB">
        <w:trPr>
          <w:cantSplit/>
          <w:trHeight w:val="300"/>
        </w:trPr>
        <w:tc>
          <w:tcPr>
            <w:tcW w:w="2122" w:type="dxa"/>
            <w:noWrap/>
            <w:hideMark/>
          </w:tcPr>
          <w:p w14:paraId="58BFDD63"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C02AC05</w:t>
            </w:r>
          </w:p>
        </w:tc>
        <w:tc>
          <w:tcPr>
            <w:tcW w:w="2232" w:type="dxa"/>
            <w:noWrap/>
            <w:hideMark/>
          </w:tcPr>
          <w:p w14:paraId="539D0385"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proofErr w:type="spellStart"/>
            <w:r w:rsidRPr="002D7742">
              <w:rPr>
                <w:rFonts w:asciiTheme="minorHAnsi" w:eastAsia="Times New Roman" w:hAnsiTheme="minorHAnsi" w:cstheme="minorHAnsi"/>
                <w:color w:val="000000"/>
                <w:lang w:val="en-GB" w:eastAsia="en-GB"/>
              </w:rPr>
              <w:t>Moxonidine</w:t>
            </w:r>
            <w:proofErr w:type="spellEnd"/>
          </w:p>
        </w:tc>
        <w:tc>
          <w:tcPr>
            <w:tcW w:w="5280" w:type="dxa"/>
            <w:hideMark/>
          </w:tcPr>
          <w:p w14:paraId="499CD604"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orthostatic hypotension, bradycardia, syncope, CNS side effects (sedation, depression, cognitive impairment)</w:t>
            </w:r>
          </w:p>
        </w:tc>
      </w:tr>
      <w:tr w:rsidR="00C82A7E" w:rsidRPr="00300DF6" w14:paraId="0BEC0A74" w14:textId="77777777" w:rsidTr="00D64CBB">
        <w:trPr>
          <w:cantSplit/>
          <w:trHeight w:val="600"/>
        </w:trPr>
        <w:tc>
          <w:tcPr>
            <w:tcW w:w="2122" w:type="dxa"/>
            <w:noWrap/>
            <w:hideMark/>
          </w:tcPr>
          <w:p w14:paraId="2C09D49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lastRenderedPageBreak/>
              <w:t>C08CA05</w:t>
            </w:r>
          </w:p>
        </w:tc>
        <w:tc>
          <w:tcPr>
            <w:tcW w:w="2232" w:type="dxa"/>
            <w:hideMark/>
          </w:tcPr>
          <w:p w14:paraId="102E9EA6"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Nifedipine</w:t>
            </w:r>
          </w:p>
        </w:tc>
        <w:tc>
          <w:tcPr>
            <w:tcW w:w="5280" w:type="dxa"/>
            <w:hideMark/>
          </w:tcPr>
          <w:p w14:paraId="6788F356"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Increased risk of hypotension; myocardial infarction; increased mortality</w:t>
            </w:r>
          </w:p>
        </w:tc>
      </w:tr>
      <w:tr w:rsidR="00C82A7E" w:rsidRPr="002D7742" w14:paraId="0A3558F4" w14:textId="77777777" w:rsidTr="00D64CBB">
        <w:trPr>
          <w:cantSplit/>
          <w:trHeight w:val="300"/>
        </w:trPr>
        <w:tc>
          <w:tcPr>
            <w:tcW w:w="2122" w:type="dxa"/>
            <w:noWrap/>
            <w:hideMark/>
          </w:tcPr>
          <w:p w14:paraId="7959C04E"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G02CB03</w:t>
            </w:r>
          </w:p>
        </w:tc>
        <w:tc>
          <w:tcPr>
            <w:tcW w:w="2232" w:type="dxa"/>
            <w:noWrap/>
            <w:hideMark/>
          </w:tcPr>
          <w:p w14:paraId="03336B13" w14:textId="77777777" w:rsidR="00727A3E" w:rsidRPr="002D7742" w:rsidRDefault="00727A3E" w:rsidP="00D64CBB">
            <w:pPr>
              <w:spacing w:after="0" w:line="240" w:lineRule="auto"/>
              <w:rPr>
                <w:rFonts w:asciiTheme="minorHAnsi" w:eastAsia="Times New Roman" w:hAnsiTheme="minorHAnsi" w:cstheme="minorHAnsi"/>
                <w:lang w:val="en-GB" w:eastAsia="en-GB"/>
              </w:rPr>
            </w:pPr>
            <w:r w:rsidRPr="002D7742">
              <w:rPr>
                <w:rFonts w:asciiTheme="minorHAnsi" w:eastAsia="Times New Roman" w:hAnsiTheme="minorHAnsi" w:cstheme="minorHAnsi"/>
                <w:lang w:val="en-GB" w:eastAsia="en-GB"/>
              </w:rPr>
              <w:t>Cabergoline</w:t>
            </w:r>
          </w:p>
        </w:tc>
        <w:tc>
          <w:tcPr>
            <w:tcW w:w="5280" w:type="dxa"/>
            <w:hideMark/>
          </w:tcPr>
          <w:p w14:paraId="669F5965"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CNS side effects</w:t>
            </w:r>
          </w:p>
        </w:tc>
      </w:tr>
      <w:tr w:rsidR="00C82A7E" w:rsidRPr="002D7742" w14:paraId="436C7D8D" w14:textId="77777777" w:rsidTr="00D64CBB">
        <w:trPr>
          <w:cantSplit/>
          <w:trHeight w:val="300"/>
        </w:trPr>
        <w:tc>
          <w:tcPr>
            <w:tcW w:w="2122" w:type="dxa"/>
            <w:noWrap/>
            <w:hideMark/>
          </w:tcPr>
          <w:p w14:paraId="34675A8B" w14:textId="5C8392DB" w:rsidR="00727A3E" w:rsidRPr="002D7742" w:rsidRDefault="006C4F7D"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G03BA03</w:t>
            </w:r>
          </w:p>
        </w:tc>
        <w:tc>
          <w:tcPr>
            <w:tcW w:w="2232" w:type="dxa"/>
            <w:noWrap/>
            <w:hideMark/>
          </w:tcPr>
          <w:p w14:paraId="7C0958B0" w14:textId="61698660" w:rsidR="00727A3E" w:rsidRPr="002D7742" w:rsidRDefault="006C4F7D"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Testosterone</w:t>
            </w:r>
          </w:p>
        </w:tc>
        <w:tc>
          <w:tcPr>
            <w:tcW w:w="5280" w:type="dxa"/>
            <w:hideMark/>
          </w:tcPr>
          <w:p w14:paraId="0D9C621C" w14:textId="7FE05852" w:rsidR="00727A3E" w:rsidRPr="002D7742" w:rsidRDefault="006C4F7D" w:rsidP="00D64CBB">
            <w:pPr>
              <w:spacing w:after="0" w:line="240" w:lineRule="auto"/>
              <w:rPr>
                <w:rFonts w:asciiTheme="minorHAnsi" w:eastAsia="Times New Roman" w:hAnsiTheme="minorHAnsi" w:cstheme="minorHAnsi"/>
                <w:color w:val="000000"/>
                <w:lang w:val="en-GB" w:eastAsia="en-GB"/>
              </w:rPr>
            </w:pPr>
            <w:proofErr w:type="spellStart"/>
            <w:r w:rsidRPr="002D7742">
              <w:rPr>
                <w:rFonts w:asciiTheme="minorHAnsi" w:eastAsia="Times New Roman" w:hAnsiTheme="minorHAnsi" w:cstheme="minorHAnsi"/>
                <w:color w:val="000000"/>
                <w:lang w:val="en-GB" w:eastAsia="en-GB"/>
              </w:rPr>
              <w:t>Potentialforcardiacproblem</w:t>
            </w:r>
            <w:proofErr w:type="spellEnd"/>
          </w:p>
        </w:tc>
      </w:tr>
      <w:tr w:rsidR="00C82A7E" w:rsidRPr="00300DF6" w14:paraId="5FC12F70" w14:textId="77777777" w:rsidTr="00D64CBB">
        <w:trPr>
          <w:cantSplit/>
          <w:trHeight w:val="600"/>
        </w:trPr>
        <w:tc>
          <w:tcPr>
            <w:tcW w:w="2122" w:type="dxa"/>
            <w:noWrap/>
            <w:hideMark/>
          </w:tcPr>
          <w:p w14:paraId="37F04238" w14:textId="620069CE" w:rsidR="00727A3E" w:rsidRPr="00544223" w:rsidRDefault="00C8083D" w:rsidP="00D64CBB">
            <w:pPr>
              <w:spacing w:after="0" w:line="240" w:lineRule="auto"/>
              <w:rPr>
                <w:rFonts w:asciiTheme="minorHAnsi" w:eastAsia="Times New Roman" w:hAnsiTheme="minorHAnsi" w:cstheme="minorHAnsi"/>
                <w:color w:val="000000"/>
                <w:lang w:eastAsia="en-GB"/>
              </w:rPr>
            </w:pPr>
            <w:r w:rsidRPr="00544223">
              <w:rPr>
                <w:rFonts w:asciiTheme="minorHAnsi" w:eastAsia="Times New Roman" w:hAnsiTheme="minorHAnsi" w:cstheme="minorHAnsi"/>
                <w:color w:val="000000"/>
                <w:lang w:eastAsia="en-GB"/>
              </w:rPr>
              <w:t>G03AA09, G03AA10, G03AB06</w:t>
            </w:r>
            <w:r w:rsidR="00C82A7E" w:rsidRPr="00544223">
              <w:rPr>
                <w:rFonts w:asciiTheme="minorHAnsi" w:eastAsia="Times New Roman" w:hAnsiTheme="minorHAnsi" w:cstheme="minorHAnsi"/>
                <w:color w:val="000000"/>
                <w:lang w:eastAsia="en-GB"/>
              </w:rPr>
              <w:t>,</w:t>
            </w:r>
            <w:r w:rsidR="00B66667" w:rsidRPr="00544223">
              <w:rPr>
                <w:rFonts w:asciiTheme="minorHAnsi" w:eastAsia="Times New Roman" w:hAnsiTheme="minorHAnsi" w:cstheme="minorHAnsi"/>
                <w:color w:val="000000"/>
                <w:lang w:eastAsia="en-GB"/>
              </w:rPr>
              <w:t xml:space="preserve"> G03CA01, G03CA03, G03CA04, G03CA09, G03CX01, </w:t>
            </w:r>
            <w:r w:rsidR="00727A3E" w:rsidRPr="00544223">
              <w:rPr>
                <w:rFonts w:asciiTheme="minorHAnsi" w:eastAsia="Times New Roman" w:hAnsiTheme="minorHAnsi" w:cstheme="minorHAnsi"/>
                <w:color w:val="000000"/>
                <w:lang w:eastAsia="en-GB"/>
              </w:rPr>
              <w:t>G03FA01</w:t>
            </w:r>
            <w:r w:rsidR="00026285" w:rsidRPr="00544223">
              <w:rPr>
                <w:rFonts w:asciiTheme="minorHAnsi" w:eastAsia="Times New Roman" w:hAnsiTheme="minorHAnsi" w:cstheme="minorHAnsi"/>
                <w:color w:val="000000"/>
                <w:lang w:eastAsia="en-GB"/>
              </w:rPr>
              <w:t>, G03FA11, G03FA14, G03FA17, G03FB05, G03FB08, G03FB09, G03FB12</w:t>
            </w:r>
            <w:r w:rsidR="00992BBC" w:rsidRPr="00544223">
              <w:rPr>
                <w:rFonts w:asciiTheme="minorHAnsi" w:eastAsia="Times New Roman" w:hAnsiTheme="minorHAnsi" w:cstheme="minorHAnsi"/>
                <w:color w:val="000000"/>
                <w:lang w:eastAsia="en-GB"/>
              </w:rPr>
              <w:t>, L02AB01</w:t>
            </w:r>
          </w:p>
        </w:tc>
        <w:tc>
          <w:tcPr>
            <w:tcW w:w="2232" w:type="dxa"/>
            <w:noWrap/>
            <w:hideMark/>
          </w:tcPr>
          <w:p w14:paraId="17292A06" w14:textId="68CF645D" w:rsidR="00727A3E" w:rsidRPr="002D7742" w:rsidRDefault="00C8083D" w:rsidP="00D64CBB">
            <w:pPr>
              <w:spacing w:after="0" w:line="240" w:lineRule="auto"/>
              <w:rPr>
                <w:rFonts w:asciiTheme="minorHAnsi" w:eastAsia="Times New Roman" w:hAnsiTheme="minorHAnsi" w:cstheme="minorHAnsi"/>
                <w:color w:val="000000"/>
                <w:lang w:val="en-GB" w:eastAsia="en-GB"/>
              </w:rPr>
            </w:pPr>
            <w:proofErr w:type="spellStart"/>
            <w:r w:rsidRPr="002D7742">
              <w:rPr>
                <w:rFonts w:asciiTheme="minorHAnsi" w:eastAsia="Times New Roman" w:hAnsiTheme="minorHAnsi" w:cstheme="minorHAnsi"/>
                <w:color w:val="000000"/>
                <w:lang w:val="en-GB" w:eastAsia="en-GB"/>
              </w:rPr>
              <w:t>Ethinylestradiol</w:t>
            </w:r>
            <w:proofErr w:type="spellEnd"/>
            <w:r w:rsidRPr="002D7742">
              <w:rPr>
                <w:rFonts w:asciiTheme="minorHAnsi" w:eastAsia="Times New Roman" w:hAnsiTheme="minorHAnsi" w:cstheme="minorHAnsi"/>
                <w:color w:val="000000"/>
                <w:lang w:val="en-GB" w:eastAsia="en-GB"/>
              </w:rPr>
              <w:t xml:space="preserve">, </w:t>
            </w:r>
            <w:proofErr w:type="spellStart"/>
            <w:r w:rsidR="006C4F7D" w:rsidRPr="002D7742">
              <w:rPr>
                <w:rFonts w:asciiTheme="minorHAnsi" w:eastAsia="Times New Roman" w:hAnsiTheme="minorHAnsi" w:cstheme="minorHAnsi"/>
                <w:color w:val="000000"/>
                <w:lang w:val="en-GB" w:eastAsia="en-GB"/>
              </w:rPr>
              <w:t>Estradiol</w:t>
            </w:r>
            <w:proofErr w:type="spellEnd"/>
            <w:r w:rsidR="006C4F7D" w:rsidRPr="002D7742">
              <w:rPr>
                <w:rFonts w:asciiTheme="minorHAnsi" w:eastAsia="Times New Roman" w:hAnsiTheme="minorHAnsi" w:cstheme="minorHAnsi"/>
                <w:color w:val="000000"/>
                <w:lang w:val="en-GB" w:eastAsia="en-GB"/>
              </w:rPr>
              <w:t xml:space="preserve">, </w:t>
            </w:r>
            <w:proofErr w:type="spellStart"/>
            <w:r w:rsidR="00B66667" w:rsidRPr="002D7742">
              <w:rPr>
                <w:rFonts w:asciiTheme="minorHAnsi" w:eastAsia="Times New Roman" w:hAnsiTheme="minorHAnsi" w:cstheme="minorHAnsi"/>
                <w:color w:val="000000"/>
                <w:lang w:val="en-GB" w:eastAsia="en-GB"/>
              </w:rPr>
              <w:t>Promestriene</w:t>
            </w:r>
            <w:proofErr w:type="spellEnd"/>
            <w:r w:rsidR="00B66667" w:rsidRPr="002D7742">
              <w:rPr>
                <w:rFonts w:asciiTheme="minorHAnsi" w:eastAsia="Times New Roman" w:hAnsiTheme="minorHAnsi" w:cstheme="minorHAnsi"/>
                <w:color w:val="000000"/>
                <w:lang w:val="en-GB" w:eastAsia="en-GB"/>
              </w:rPr>
              <w:t xml:space="preserve">, Tibolone, </w:t>
            </w:r>
            <w:r w:rsidR="00992BBC" w:rsidRPr="002D7742">
              <w:rPr>
                <w:rFonts w:asciiTheme="minorHAnsi" w:eastAsia="Times New Roman" w:hAnsiTheme="minorHAnsi" w:cstheme="minorHAnsi"/>
                <w:color w:val="000000"/>
                <w:lang w:val="en-GB" w:eastAsia="en-GB"/>
              </w:rPr>
              <w:t>Megestrol</w:t>
            </w:r>
          </w:p>
        </w:tc>
        <w:tc>
          <w:tcPr>
            <w:tcW w:w="5280" w:type="dxa"/>
            <w:hideMark/>
          </w:tcPr>
          <w:p w14:paraId="213DED31"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Evidence for carcinogenic potential (breast and endometrial cancer) and lack of cardioprotective effect in older women</w:t>
            </w:r>
          </w:p>
        </w:tc>
      </w:tr>
      <w:tr w:rsidR="00C82A7E" w:rsidRPr="002D7742" w14:paraId="08D6518B" w14:textId="77777777" w:rsidTr="00D64CBB">
        <w:trPr>
          <w:cantSplit/>
          <w:trHeight w:val="300"/>
        </w:trPr>
        <w:tc>
          <w:tcPr>
            <w:tcW w:w="2122" w:type="dxa"/>
            <w:noWrap/>
            <w:hideMark/>
          </w:tcPr>
          <w:p w14:paraId="6EECC77D"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H01BA02</w:t>
            </w:r>
          </w:p>
        </w:tc>
        <w:tc>
          <w:tcPr>
            <w:tcW w:w="2232" w:type="dxa"/>
            <w:noWrap/>
            <w:hideMark/>
          </w:tcPr>
          <w:p w14:paraId="0CADF72E"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Desmopressin</w:t>
            </w:r>
          </w:p>
        </w:tc>
        <w:tc>
          <w:tcPr>
            <w:tcW w:w="5280" w:type="dxa"/>
            <w:hideMark/>
          </w:tcPr>
          <w:p w14:paraId="08F0616D" w14:textId="1A4DEC98" w:rsidR="00C82A7E" w:rsidRPr="002D7742" w:rsidRDefault="00C82A7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High</w:t>
            </w:r>
            <w:r w:rsidR="006C4F7D" w:rsidRPr="002D7742">
              <w:rPr>
                <w:rFonts w:asciiTheme="minorHAnsi" w:eastAsia="Times New Roman" w:hAnsiTheme="minorHAnsi" w:cstheme="minorHAnsi"/>
                <w:color w:val="000000"/>
                <w:lang w:val="en-GB" w:eastAsia="en-GB"/>
              </w:rPr>
              <w:t xml:space="preserve"> </w:t>
            </w:r>
            <w:r w:rsidRPr="002D7742">
              <w:rPr>
                <w:rFonts w:asciiTheme="minorHAnsi" w:eastAsia="Times New Roman" w:hAnsiTheme="minorHAnsi" w:cstheme="minorHAnsi"/>
                <w:color w:val="000000"/>
                <w:lang w:val="en-GB" w:eastAsia="en-GB"/>
              </w:rPr>
              <w:t>risk</w:t>
            </w:r>
            <w:r w:rsidR="006C4F7D" w:rsidRPr="002D7742">
              <w:rPr>
                <w:rFonts w:asciiTheme="minorHAnsi" w:eastAsia="Times New Roman" w:hAnsiTheme="minorHAnsi" w:cstheme="minorHAnsi"/>
                <w:color w:val="000000"/>
                <w:lang w:val="en-GB" w:eastAsia="en-GB"/>
              </w:rPr>
              <w:t xml:space="preserve"> </w:t>
            </w:r>
            <w:r w:rsidRPr="002D7742">
              <w:rPr>
                <w:rFonts w:asciiTheme="minorHAnsi" w:eastAsia="Times New Roman" w:hAnsiTheme="minorHAnsi" w:cstheme="minorHAnsi"/>
                <w:color w:val="000000"/>
                <w:lang w:val="en-GB" w:eastAsia="en-GB"/>
              </w:rPr>
              <w:t>of</w:t>
            </w:r>
            <w:r w:rsidR="006C4F7D" w:rsidRPr="002D7742">
              <w:rPr>
                <w:rFonts w:asciiTheme="minorHAnsi" w:eastAsia="Times New Roman" w:hAnsiTheme="minorHAnsi" w:cstheme="minorHAnsi"/>
                <w:color w:val="000000"/>
                <w:lang w:val="en-GB" w:eastAsia="en-GB"/>
              </w:rPr>
              <w:t xml:space="preserve"> </w:t>
            </w:r>
            <w:r w:rsidRPr="002D7742">
              <w:rPr>
                <w:rFonts w:asciiTheme="minorHAnsi" w:eastAsia="Times New Roman" w:hAnsiTheme="minorHAnsi" w:cstheme="minorHAnsi"/>
                <w:color w:val="000000"/>
                <w:lang w:val="en-GB" w:eastAsia="en-GB"/>
              </w:rPr>
              <w:t>hyponatremia</w:t>
            </w:r>
          </w:p>
        </w:tc>
      </w:tr>
      <w:tr w:rsidR="00C82A7E" w:rsidRPr="00300DF6" w14:paraId="010D3572" w14:textId="77777777" w:rsidTr="00D64CBB">
        <w:trPr>
          <w:cantSplit/>
          <w:trHeight w:val="437"/>
        </w:trPr>
        <w:tc>
          <w:tcPr>
            <w:tcW w:w="2122" w:type="dxa"/>
            <w:noWrap/>
            <w:hideMark/>
          </w:tcPr>
          <w:p w14:paraId="2038C548"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M01AB01</w:t>
            </w:r>
          </w:p>
        </w:tc>
        <w:tc>
          <w:tcPr>
            <w:tcW w:w="2232" w:type="dxa"/>
            <w:noWrap/>
            <w:hideMark/>
          </w:tcPr>
          <w:p w14:paraId="3CF527B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proofErr w:type="spellStart"/>
            <w:r w:rsidRPr="002D7742">
              <w:rPr>
                <w:rFonts w:asciiTheme="minorHAnsi" w:eastAsia="Times New Roman" w:hAnsiTheme="minorHAnsi" w:cstheme="minorHAnsi"/>
                <w:color w:val="000000"/>
                <w:lang w:val="en-GB" w:eastAsia="en-GB"/>
              </w:rPr>
              <w:t>Indometacin</w:t>
            </w:r>
            <w:proofErr w:type="spellEnd"/>
          </w:p>
        </w:tc>
        <w:tc>
          <w:tcPr>
            <w:tcW w:w="5280" w:type="dxa"/>
            <w:hideMark/>
          </w:tcPr>
          <w:p w14:paraId="24022334"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Very high risk of GI bleeding, ulceration, or perforation, which may be fatal; risk of CNS disturbances</w:t>
            </w:r>
          </w:p>
        </w:tc>
      </w:tr>
      <w:tr w:rsidR="00C82A7E" w:rsidRPr="00300DF6" w14:paraId="7FB135F7" w14:textId="77777777" w:rsidTr="00D64CBB">
        <w:trPr>
          <w:cantSplit/>
          <w:trHeight w:val="333"/>
        </w:trPr>
        <w:tc>
          <w:tcPr>
            <w:tcW w:w="2122" w:type="dxa"/>
            <w:noWrap/>
            <w:hideMark/>
          </w:tcPr>
          <w:p w14:paraId="72C808B0" w14:textId="10373B51"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M01AB05</w:t>
            </w:r>
            <w:r w:rsidR="00992BBC" w:rsidRPr="002D7742">
              <w:rPr>
                <w:rFonts w:asciiTheme="minorHAnsi" w:eastAsia="Times New Roman" w:hAnsiTheme="minorHAnsi" w:cstheme="minorHAnsi"/>
                <w:color w:val="000000"/>
                <w:lang w:val="en-GB" w:eastAsia="en-GB"/>
              </w:rPr>
              <w:t>, M01AB16</w:t>
            </w:r>
          </w:p>
        </w:tc>
        <w:tc>
          <w:tcPr>
            <w:tcW w:w="2232" w:type="dxa"/>
            <w:noWrap/>
            <w:hideMark/>
          </w:tcPr>
          <w:p w14:paraId="7F024391" w14:textId="5178A02E"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Diclofenac</w:t>
            </w:r>
            <w:r w:rsidR="00992BBC" w:rsidRPr="002D7742">
              <w:rPr>
                <w:rFonts w:asciiTheme="minorHAnsi" w:eastAsia="Times New Roman" w:hAnsiTheme="minorHAnsi" w:cstheme="minorHAnsi"/>
                <w:color w:val="000000"/>
                <w:lang w:val="en-GB" w:eastAsia="en-GB"/>
              </w:rPr>
              <w:t xml:space="preserve">, </w:t>
            </w:r>
            <w:proofErr w:type="spellStart"/>
            <w:r w:rsidR="00992BBC" w:rsidRPr="002D7742">
              <w:rPr>
                <w:rFonts w:asciiTheme="minorHAnsi" w:eastAsia="Times New Roman" w:hAnsiTheme="minorHAnsi" w:cstheme="minorHAnsi"/>
                <w:color w:val="000000"/>
                <w:lang w:val="en-GB" w:eastAsia="en-GB"/>
              </w:rPr>
              <w:t>Aceclofenac</w:t>
            </w:r>
            <w:proofErr w:type="spellEnd"/>
          </w:p>
        </w:tc>
        <w:tc>
          <w:tcPr>
            <w:tcW w:w="5280" w:type="dxa"/>
            <w:hideMark/>
          </w:tcPr>
          <w:p w14:paraId="14E7122E"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Very high risk of GI bleeding, ulceration, or perforation, which may be fatal; cardiovascular contraindications</w:t>
            </w:r>
          </w:p>
        </w:tc>
      </w:tr>
      <w:tr w:rsidR="00C82A7E" w:rsidRPr="00300DF6" w14:paraId="351D7515" w14:textId="77777777" w:rsidTr="00D64CBB">
        <w:trPr>
          <w:cantSplit/>
          <w:trHeight w:val="567"/>
        </w:trPr>
        <w:tc>
          <w:tcPr>
            <w:tcW w:w="2122" w:type="dxa"/>
            <w:noWrap/>
            <w:hideMark/>
          </w:tcPr>
          <w:p w14:paraId="4C703AF8"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M01AB15</w:t>
            </w:r>
          </w:p>
        </w:tc>
        <w:tc>
          <w:tcPr>
            <w:tcW w:w="2232" w:type="dxa"/>
            <w:noWrap/>
            <w:hideMark/>
          </w:tcPr>
          <w:p w14:paraId="089307DA"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Ketorolac</w:t>
            </w:r>
          </w:p>
        </w:tc>
        <w:tc>
          <w:tcPr>
            <w:tcW w:w="5280" w:type="dxa"/>
            <w:hideMark/>
          </w:tcPr>
          <w:p w14:paraId="0BA0DBD0"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Very high risk of GI bleeding, ulceration, or perforation, which may be fatal</w:t>
            </w:r>
          </w:p>
        </w:tc>
      </w:tr>
      <w:tr w:rsidR="00C82A7E" w:rsidRPr="00300DF6" w14:paraId="13FBC9B6" w14:textId="77777777" w:rsidTr="00D64CBB">
        <w:trPr>
          <w:cantSplit/>
          <w:trHeight w:val="567"/>
        </w:trPr>
        <w:tc>
          <w:tcPr>
            <w:tcW w:w="2122" w:type="dxa"/>
            <w:noWrap/>
            <w:hideMark/>
          </w:tcPr>
          <w:p w14:paraId="10C2BD79" w14:textId="762DF20E"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M01AC01</w:t>
            </w:r>
            <w:r w:rsidR="00992BBC" w:rsidRPr="002D7742">
              <w:rPr>
                <w:rFonts w:asciiTheme="minorHAnsi" w:eastAsia="Times New Roman" w:hAnsiTheme="minorHAnsi" w:cstheme="minorHAnsi"/>
                <w:color w:val="000000"/>
                <w:lang w:val="en-GB" w:eastAsia="en-GB"/>
              </w:rPr>
              <w:t>, M01AC06</w:t>
            </w:r>
          </w:p>
        </w:tc>
        <w:tc>
          <w:tcPr>
            <w:tcW w:w="2232" w:type="dxa"/>
            <w:noWrap/>
            <w:hideMark/>
          </w:tcPr>
          <w:p w14:paraId="19EB75BE" w14:textId="0BF5A940"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Piroxicam</w:t>
            </w:r>
            <w:r w:rsidR="00992BBC" w:rsidRPr="002D7742">
              <w:rPr>
                <w:rFonts w:asciiTheme="minorHAnsi" w:eastAsia="Times New Roman" w:hAnsiTheme="minorHAnsi" w:cstheme="minorHAnsi"/>
                <w:color w:val="000000"/>
                <w:lang w:val="en-GB" w:eastAsia="en-GB"/>
              </w:rPr>
              <w:t>, Meloxicam</w:t>
            </w:r>
          </w:p>
        </w:tc>
        <w:tc>
          <w:tcPr>
            <w:tcW w:w="5280" w:type="dxa"/>
            <w:hideMark/>
          </w:tcPr>
          <w:p w14:paraId="7910C8F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Very high risk of GI bleeding, ulceration, or perforation, which may be fatal</w:t>
            </w:r>
          </w:p>
        </w:tc>
      </w:tr>
      <w:tr w:rsidR="00C82A7E" w:rsidRPr="00300DF6" w14:paraId="6C1CCF72" w14:textId="77777777" w:rsidTr="00D64CBB">
        <w:trPr>
          <w:cantSplit/>
          <w:trHeight w:val="70"/>
        </w:trPr>
        <w:tc>
          <w:tcPr>
            <w:tcW w:w="2122" w:type="dxa"/>
            <w:noWrap/>
            <w:hideMark/>
          </w:tcPr>
          <w:p w14:paraId="3D761453"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M01AC05</w:t>
            </w:r>
          </w:p>
        </w:tc>
        <w:tc>
          <w:tcPr>
            <w:tcW w:w="2232" w:type="dxa"/>
            <w:noWrap/>
            <w:hideMark/>
          </w:tcPr>
          <w:p w14:paraId="75F67962"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Lornoxicam</w:t>
            </w:r>
          </w:p>
        </w:tc>
        <w:tc>
          <w:tcPr>
            <w:tcW w:w="5280" w:type="dxa"/>
            <w:hideMark/>
          </w:tcPr>
          <w:p w14:paraId="0B9B9E83"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Very high risk of GI bleeding, ulceration, or perforation, which may be fatal; cardiovascular contraindications</w:t>
            </w:r>
          </w:p>
        </w:tc>
      </w:tr>
      <w:tr w:rsidR="00C82A7E" w:rsidRPr="00300DF6" w14:paraId="27FDFA1F" w14:textId="77777777" w:rsidTr="00D64CBB">
        <w:trPr>
          <w:cantSplit/>
          <w:trHeight w:val="567"/>
        </w:trPr>
        <w:tc>
          <w:tcPr>
            <w:tcW w:w="2122" w:type="dxa"/>
            <w:noWrap/>
            <w:hideMark/>
          </w:tcPr>
          <w:p w14:paraId="77291670"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M01AE03</w:t>
            </w:r>
          </w:p>
        </w:tc>
        <w:tc>
          <w:tcPr>
            <w:tcW w:w="2232" w:type="dxa"/>
            <w:noWrap/>
            <w:hideMark/>
          </w:tcPr>
          <w:p w14:paraId="7E4EC96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Ketoprofen</w:t>
            </w:r>
          </w:p>
        </w:tc>
        <w:tc>
          <w:tcPr>
            <w:tcW w:w="5280" w:type="dxa"/>
            <w:hideMark/>
          </w:tcPr>
          <w:p w14:paraId="2F92A62E"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Very high risk of GI bleeding, ulceration, or perforation, which may be fatal</w:t>
            </w:r>
          </w:p>
        </w:tc>
      </w:tr>
      <w:tr w:rsidR="00C82A7E" w:rsidRPr="00300DF6" w14:paraId="2F5A5430" w14:textId="77777777" w:rsidTr="00D64CBB">
        <w:trPr>
          <w:cantSplit/>
          <w:trHeight w:val="70"/>
        </w:trPr>
        <w:tc>
          <w:tcPr>
            <w:tcW w:w="2122" w:type="dxa"/>
            <w:noWrap/>
            <w:hideMark/>
          </w:tcPr>
          <w:p w14:paraId="55712EB5"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M01AE09</w:t>
            </w:r>
          </w:p>
        </w:tc>
        <w:tc>
          <w:tcPr>
            <w:tcW w:w="2232" w:type="dxa"/>
            <w:noWrap/>
            <w:hideMark/>
          </w:tcPr>
          <w:p w14:paraId="7219BF7A"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Flurbiprofen</w:t>
            </w:r>
          </w:p>
        </w:tc>
        <w:tc>
          <w:tcPr>
            <w:tcW w:w="5280" w:type="dxa"/>
            <w:hideMark/>
          </w:tcPr>
          <w:p w14:paraId="60D39079"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Very high risk of GI bleeding, ulceration, or perforation, which may be fatal; cardiovascular contraindications</w:t>
            </w:r>
          </w:p>
        </w:tc>
      </w:tr>
      <w:tr w:rsidR="00C82A7E" w:rsidRPr="00300DF6" w14:paraId="03697D94" w14:textId="77777777" w:rsidTr="00D64CBB">
        <w:trPr>
          <w:cantSplit/>
          <w:trHeight w:val="268"/>
        </w:trPr>
        <w:tc>
          <w:tcPr>
            <w:tcW w:w="2122" w:type="dxa"/>
            <w:noWrap/>
            <w:hideMark/>
          </w:tcPr>
          <w:p w14:paraId="375C944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M01AX01</w:t>
            </w:r>
          </w:p>
        </w:tc>
        <w:tc>
          <w:tcPr>
            <w:tcW w:w="2232" w:type="dxa"/>
            <w:noWrap/>
            <w:hideMark/>
          </w:tcPr>
          <w:p w14:paraId="75B1FFC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proofErr w:type="spellStart"/>
            <w:r w:rsidRPr="002D7742">
              <w:rPr>
                <w:rFonts w:asciiTheme="minorHAnsi" w:eastAsia="Times New Roman" w:hAnsiTheme="minorHAnsi" w:cstheme="minorHAnsi"/>
                <w:color w:val="000000"/>
                <w:lang w:val="en-GB" w:eastAsia="en-GB"/>
              </w:rPr>
              <w:t>Nabumetone</w:t>
            </w:r>
            <w:proofErr w:type="spellEnd"/>
          </w:p>
        </w:tc>
        <w:tc>
          <w:tcPr>
            <w:tcW w:w="5280" w:type="dxa"/>
            <w:hideMark/>
          </w:tcPr>
          <w:p w14:paraId="48AF2D4B"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Very high risk of GI bleeding, ulceration, or perforation, which may be fatal; cardiovascular contraindications</w:t>
            </w:r>
          </w:p>
        </w:tc>
      </w:tr>
      <w:tr w:rsidR="00C82A7E" w:rsidRPr="00300DF6" w14:paraId="1C59249F" w14:textId="77777777" w:rsidTr="00D64CBB">
        <w:trPr>
          <w:cantSplit/>
          <w:trHeight w:val="70"/>
        </w:trPr>
        <w:tc>
          <w:tcPr>
            <w:tcW w:w="2122" w:type="dxa"/>
            <w:noWrap/>
            <w:hideMark/>
          </w:tcPr>
          <w:p w14:paraId="01033664"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N02AD01</w:t>
            </w:r>
          </w:p>
        </w:tc>
        <w:tc>
          <w:tcPr>
            <w:tcW w:w="2232" w:type="dxa"/>
            <w:noWrap/>
            <w:hideMark/>
          </w:tcPr>
          <w:p w14:paraId="734A4077"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Pentazocine</w:t>
            </w:r>
          </w:p>
        </w:tc>
        <w:tc>
          <w:tcPr>
            <w:tcW w:w="5280" w:type="dxa"/>
            <w:hideMark/>
          </w:tcPr>
          <w:p w14:paraId="02980088"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delirium and agitation</w:t>
            </w:r>
          </w:p>
        </w:tc>
      </w:tr>
      <w:tr w:rsidR="00C82A7E" w:rsidRPr="00300DF6" w14:paraId="0816F122" w14:textId="77777777" w:rsidTr="00D64CBB">
        <w:trPr>
          <w:cantSplit/>
          <w:trHeight w:val="567"/>
        </w:trPr>
        <w:tc>
          <w:tcPr>
            <w:tcW w:w="2122" w:type="dxa"/>
            <w:noWrap/>
            <w:hideMark/>
          </w:tcPr>
          <w:p w14:paraId="22DE989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N02AX02</w:t>
            </w:r>
          </w:p>
        </w:tc>
        <w:tc>
          <w:tcPr>
            <w:tcW w:w="2232" w:type="dxa"/>
            <w:hideMark/>
          </w:tcPr>
          <w:p w14:paraId="5091C05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Tramadol</w:t>
            </w:r>
          </w:p>
        </w:tc>
        <w:tc>
          <w:tcPr>
            <w:tcW w:w="5280" w:type="dxa"/>
            <w:hideMark/>
          </w:tcPr>
          <w:p w14:paraId="028D76E5"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 xml:space="preserve">More adverse effects in older adults; CNS side effects such as confusion, </w:t>
            </w:r>
            <w:proofErr w:type="gramStart"/>
            <w:r w:rsidRPr="002D7742">
              <w:rPr>
                <w:rFonts w:asciiTheme="minorHAnsi" w:eastAsia="Times New Roman" w:hAnsiTheme="minorHAnsi" w:cstheme="minorHAnsi"/>
                <w:color w:val="000000"/>
                <w:lang w:val="en-GB" w:eastAsia="en-GB"/>
              </w:rPr>
              <w:t>vertigo</w:t>
            </w:r>
            <w:proofErr w:type="gramEnd"/>
            <w:r w:rsidRPr="002D7742">
              <w:rPr>
                <w:rFonts w:asciiTheme="minorHAnsi" w:eastAsia="Times New Roman" w:hAnsiTheme="minorHAnsi" w:cstheme="minorHAnsi"/>
                <w:color w:val="000000"/>
                <w:lang w:val="en-GB" w:eastAsia="en-GB"/>
              </w:rPr>
              <w:t xml:space="preserve"> and nausea</w:t>
            </w:r>
          </w:p>
        </w:tc>
      </w:tr>
      <w:tr w:rsidR="00C82A7E" w:rsidRPr="00300DF6" w14:paraId="530282A3" w14:textId="77777777" w:rsidTr="00D64CBB">
        <w:trPr>
          <w:cantSplit/>
          <w:trHeight w:val="850"/>
        </w:trPr>
        <w:tc>
          <w:tcPr>
            <w:tcW w:w="2122" w:type="dxa"/>
            <w:noWrap/>
            <w:hideMark/>
          </w:tcPr>
          <w:p w14:paraId="732D52D5"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N03AA02</w:t>
            </w:r>
          </w:p>
        </w:tc>
        <w:tc>
          <w:tcPr>
            <w:tcW w:w="2232" w:type="dxa"/>
            <w:noWrap/>
            <w:hideMark/>
          </w:tcPr>
          <w:p w14:paraId="2CCFB007"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Phenobarbital</w:t>
            </w:r>
          </w:p>
        </w:tc>
        <w:tc>
          <w:tcPr>
            <w:tcW w:w="5280" w:type="dxa"/>
            <w:hideMark/>
          </w:tcPr>
          <w:p w14:paraId="36A0D46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sedation, paradoxical excitation High rate of physical dependence, tolerance to sleep benefits, greater risk of overdose at low dosages</w:t>
            </w:r>
          </w:p>
        </w:tc>
      </w:tr>
      <w:tr w:rsidR="00C82A7E" w:rsidRPr="00300DF6" w14:paraId="4BEB9A2A" w14:textId="77777777" w:rsidTr="00D64CBB">
        <w:trPr>
          <w:cantSplit/>
          <w:trHeight w:val="283"/>
        </w:trPr>
        <w:tc>
          <w:tcPr>
            <w:tcW w:w="2122" w:type="dxa"/>
            <w:noWrap/>
            <w:hideMark/>
          </w:tcPr>
          <w:p w14:paraId="225A78AA"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N03AB02</w:t>
            </w:r>
          </w:p>
        </w:tc>
        <w:tc>
          <w:tcPr>
            <w:tcW w:w="2232" w:type="dxa"/>
            <w:noWrap/>
            <w:hideMark/>
          </w:tcPr>
          <w:p w14:paraId="03D3D63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Phenytoin</w:t>
            </w:r>
          </w:p>
        </w:tc>
        <w:tc>
          <w:tcPr>
            <w:tcW w:w="5280" w:type="dxa"/>
            <w:hideMark/>
          </w:tcPr>
          <w:p w14:paraId="70CEE31C"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Narrow therapeutic window; increased risk of toxicity in older adults (e.g. CNS and hematologic toxicity)</w:t>
            </w:r>
          </w:p>
        </w:tc>
      </w:tr>
      <w:tr w:rsidR="00C82A7E" w:rsidRPr="00300DF6" w14:paraId="07546E2C" w14:textId="77777777" w:rsidTr="00D64CBB">
        <w:trPr>
          <w:cantSplit/>
          <w:trHeight w:val="300"/>
        </w:trPr>
        <w:tc>
          <w:tcPr>
            <w:tcW w:w="2122" w:type="dxa"/>
            <w:noWrap/>
            <w:hideMark/>
          </w:tcPr>
          <w:p w14:paraId="288613CD"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N03AE01</w:t>
            </w:r>
          </w:p>
        </w:tc>
        <w:tc>
          <w:tcPr>
            <w:tcW w:w="2232" w:type="dxa"/>
            <w:noWrap/>
            <w:hideMark/>
          </w:tcPr>
          <w:p w14:paraId="3AB27172"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Clonazepam</w:t>
            </w:r>
          </w:p>
        </w:tc>
        <w:tc>
          <w:tcPr>
            <w:tcW w:w="5280" w:type="dxa"/>
            <w:hideMark/>
          </w:tcPr>
          <w:p w14:paraId="6AB6F150"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falls, paradoxical reactions</w:t>
            </w:r>
          </w:p>
        </w:tc>
      </w:tr>
      <w:tr w:rsidR="00C82A7E" w:rsidRPr="00300DF6" w14:paraId="34DF10EA" w14:textId="77777777" w:rsidTr="00D64CBB">
        <w:trPr>
          <w:cantSplit/>
          <w:trHeight w:val="567"/>
        </w:trPr>
        <w:tc>
          <w:tcPr>
            <w:tcW w:w="2122" w:type="dxa"/>
            <w:noWrap/>
            <w:hideMark/>
          </w:tcPr>
          <w:p w14:paraId="4D1334D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N03AX11</w:t>
            </w:r>
          </w:p>
        </w:tc>
        <w:tc>
          <w:tcPr>
            <w:tcW w:w="2232" w:type="dxa"/>
            <w:noWrap/>
            <w:hideMark/>
          </w:tcPr>
          <w:p w14:paraId="74E03343"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Topiramate</w:t>
            </w:r>
          </w:p>
        </w:tc>
        <w:tc>
          <w:tcPr>
            <w:tcW w:w="5280" w:type="dxa"/>
            <w:hideMark/>
          </w:tcPr>
          <w:p w14:paraId="581B92E4"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cognitive-related dysfunction (e.g., confusion, psychomotor slowing)</w:t>
            </w:r>
          </w:p>
        </w:tc>
      </w:tr>
      <w:tr w:rsidR="00C82A7E" w:rsidRPr="00300DF6" w14:paraId="0312323F" w14:textId="77777777" w:rsidTr="00D64CBB">
        <w:trPr>
          <w:cantSplit/>
          <w:trHeight w:val="300"/>
        </w:trPr>
        <w:tc>
          <w:tcPr>
            <w:tcW w:w="2122" w:type="dxa"/>
            <w:noWrap/>
            <w:hideMark/>
          </w:tcPr>
          <w:p w14:paraId="6C98C3E9" w14:textId="2A858004"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lastRenderedPageBreak/>
              <w:t>N04AA01</w:t>
            </w:r>
            <w:r w:rsidR="00C82A7E" w:rsidRPr="002D7742">
              <w:rPr>
                <w:rFonts w:asciiTheme="minorHAnsi" w:eastAsia="Times New Roman" w:hAnsiTheme="minorHAnsi" w:cstheme="minorHAnsi"/>
                <w:color w:val="000000"/>
                <w:lang w:val="en-GB" w:eastAsia="en-GB"/>
              </w:rPr>
              <w:t>, N04AA02, N04AB02</w:t>
            </w:r>
          </w:p>
        </w:tc>
        <w:tc>
          <w:tcPr>
            <w:tcW w:w="2232" w:type="dxa"/>
            <w:noWrap/>
            <w:hideMark/>
          </w:tcPr>
          <w:p w14:paraId="3BA0B8DB" w14:textId="4E1BD728"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Trihexyphenidyl</w:t>
            </w:r>
            <w:r w:rsidR="00C82A7E" w:rsidRPr="002D7742">
              <w:rPr>
                <w:rFonts w:asciiTheme="minorHAnsi" w:eastAsia="Times New Roman" w:hAnsiTheme="minorHAnsi" w:cstheme="minorHAnsi"/>
                <w:color w:val="000000"/>
                <w:lang w:val="en-GB" w:eastAsia="en-GB"/>
              </w:rPr>
              <w:t>, Biperiden, Orphenadrine</w:t>
            </w:r>
          </w:p>
        </w:tc>
        <w:tc>
          <w:tcPr>
            <w:tcW w:w="5280" w:type="dxa"/>
            <w:hideMark/>
          </w:tcPr>
          <w:p w14:paraId="1FE0831A"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anticholinergic and CNS side effects including orthostatic hypotension, falls, sedation, weakness, confusion, amnesia</w:t>
            </w:r>
          </w:p>
        </w:tc>
      </w:tr>
      <w:tr w:rsidR="00C82A7E" w:rsidRPr="00300DF6" w14:paraId="4D42A148" w14:textId="77777777" w:rsidTr="00D64CBB">
        <w:trPr>
          <w:cantSplit/>
          <w:trHeight w:val="300"/>
        </w:trPr>
        <w:tc>
          <w:tcPr>
            <w:tcW w:w="2122" w:type="dxa"/>
            <w:noWrap/>
            <w:hideMark/>
          </w:tcPr>
          <w:p w14:paraId="732CCD38"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N04BC01</w:t>
            </w:r>
          </w:p>
        </w:tc>
        <w:tc>
          <w:tcPr>
            <w:tcW w:w="2232" w:type="dxa"/>
            <w:noWrap/>
            <w:hideMark/>
          </w:tcPr>
          <w:p w14:paraId="18C9CA25"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Bromocriptine</w:t>
            </w:r>
          </w:p>
        </w:tc>
        <w:tc>
          <w:tcPr>
            <w:tcW w:w="5280" w:type="dxa"/>
            <w:hideMark/>
          </w:tcPr>
          <w:p w14:paraId="105CA56B"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Risk of CNS side effects</w:t>
            </w:r>
          </w:p>
        </w:tc>
      </w:tr>
      <w:tr w:rsidR="00C82A7E" w:rsidRPr="00300DF6" w14:paraId="0BFB3107" w14:textId="77777777" w:rsidTr="00D64CBB">
        <w:trPr>
          <w:cantSplit/>
          <w:trHeight w:val="600"/>
        </w:trPr>
        <w:tc>
          <w:tcPr>
            <w:tcW w:w="2122" w:type="dxa"/>
            <w:noWrap/>
            <w:hideMark/>
          </w:tcPr>
          <w:p w14:paraId="103235D4"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N05AC01</w:t>
            </w:r>
          </w:p>
        </w:tc>
        <w:tc>
          <w:tcPr>
            <w:tcW w:w="2232" w:type="dxa"/>
            <w:noWrap/>
            <w:hideMark/>
          </w:tcPr>
          <w:p w14:paraId="7147C45A"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proofErr w:type="spellStart"/>
            <w:r w:rsidRPr="002D7742">
              <w:rPr>
                <w:rFonts w:asciiTheme="minorHAnsi" w:eastAsia="Times New Roman" w:hAnsiTheme="minorHAnsi" w:cstheme="minorHAnsi"/>
                <w:color w:val="000000"/>
                <w:lang w:val="en-GB" w:eastAsia="en-GB"/>
              </w:rPr>
              <w:t>Propericiazine</w:t>
            </w:r>
            <w:proofErr w:type="spellEnd"/>
          </w:p>
        </w:tc>
        <w:tc>
          <w:tcPr>
            <w:tcW w:w="5280" w:type="dxa"/>
            <w:hideMark/>
          </w:tcPr>
          <w:p w14:paraId="6944B5B1"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Anticholinergic and extrapyramidal side effects (tardive dyskinesia); parkinsonism; hypotonia; sedation; risk of falling; increased mortality in persons with dementia</w:t>
            </w:r>
          </w:p>
        </w:tc>
      </w:tr>
      <w:tr w:rsidR="00C82A7E" w:rsidRPr="00300DF6" w14:paraId="06623352" w14:textId="77777777" w:rsidTr="00D64CBB">
        <w:trPr>
          <w:cantSplit/>
          <w:trHeight w:val="600"/>
        </w:trPr>
        <w:tc>
          <w:tcPr>
            <w:tcW w:w="2122" w:type="dxa"/>
            <w:noWrap/>
            <w:hideMark/>
          </w:tcPr>
          <w:p w14:paraId="3E949855" w14:textId="6378E922"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N06AA02</w:t>
            </w:r>
            <w:r w:rsidR="00B66667" w:rsidRPr="002D7742">
              <w:rPr>
                <w:rFonts w:asciiTheme="minorHAnsi" w:eastAsia="Times New Roman" w:hAnsiTheme="minorHAnsi" w:cstheme="minorHAnsi"/>
                <w:color w:val="000000"/>
                <w:lang w:val="en-GB" w:eastAsia="en-GB"/>
              </w:rPr>
              <w:t>, N06AA04, N06AA06, N06AA09, N06AA10</w:t>
            </w:r>
          </w:p>
        </w:tc>
        <w:tc>
          <w:tcPr>
            <w:tcW w:w="2232" w:type="dxa"/>
            <w:noWrap/>
            <w:hideMark/>
          </w:tcPr>
          <w:p w14:paraId="65A4D6F5" w14:textId="72612448" w:rsidR="00727A3E" w:rsidRPr="00544223" w:rsidRDefault="00727A3E" w:rsidP="00D64CBB">
            <w:pPr>
              <w:spacing w:after="0" w:line="240" w:lineRule="auto"/>
              <w:rPr>
                <w:rFonts w:asciiTheme="minorHAnsi" w:eastAsia="Times New Roman" w:hAnsiTheme="minorHAnsi" w:cstheme="minorHAnsi"/>
                <w:color w:val="000000"/>
                <w:lang w:eastAsia="en-GB"/>
              </w:rPr>
            </w:pPr>
            <w:proofErr w:type="spellStart"/>
            <w:r w:rsidRPr="00544223">
              <w:rPr>
                <w:rFonts w:asciiTheme="minorHAnsi" w:eastAsia="Times New Roman" w:hAnsiTheme="minorHAnsi" w:cstheme="minorHAnsi"/>
                <w:color w:val="000000"/>
                <w:lang w:eastAsia="en-GB"/>
              </w:rPr>
              <w:t>Imipramine</w:t>
            </w:r>
            <w:proofErr w:type="spellEnd"/>
            <w:r w:rsidR="00B66667" w:rsidRPr="00544223">
              <w:rPr>
                <w:rFonts w:asciiTheme="minorHAnsi" w:eastAsia="Times New Roman" w:hAnsiTheme="minorHAnsi" w:cstheme="minorHAnsi"/>
                <w:color w:val="000000"/>
                <w:lang w:eastAsia="en-GB"/>
              </w:rPr>
              <w:t xml:space="preserve">, </w:t>
            </w:r>
            <w:proofErr w:type="spellStart"/>
            <w:r w:rsidR="00B66667" w:rsidRPr="00544223">
              <w:rPr>
                <w:rFonts w:asciiTheme="minorHAnsi" w:eastAsia="Times New Roman" w:hAnsiTheme="minorHAnsi" w:cstheme="minorHAnsi"/>
                <w:color w:val="000000"/>
                <w:lang w:eastAsia="en-GB"/>
              </w:rPr>
              <w:t>Clomipramine</w:t>
            </w:r>
            <w:proofErr w:type="spellEnd"/>
            <w:r w:rsidR="00B66667" w:rsidRPr="00544223">
              <w:rPr>
                <w:rFonts w:asciiTheme="minorHAnsi" w:eastAsia="Times New Roman" w:hAnsiTheme="minorHAnsi" w:cstheme="minorHAnsi"/>
                <w:color w:val="000000"/>
                <w:lang w:eastAsia="en-GB"/>
              </w:rPr>
              <w:t xml:space="preserve">, </w:t>
            </w:r>
            <w:proofErr w:type="spellStart"/>
            <w:r w:rsidR="00B66667" w:rsidRPr="00544223">
              <w:rPr>
                <w:rFonts w:asciiTheme="minorHAnsi" w:eastAsia="Times New Roman" w:hAnsiTheme="minorHAnsi" w:cstheme="minorHAnsi"/>
                <w:color w:val="000000"/>
                <w:lang w:eastAsia="en-GB"/>
              </w:rPr>
              <w:t>Trimipramine</w:t>
            </w:r>
            <w:proofErr w:type="spellEnd"/>
            <w:r w:rsidR="00B66667" w:rsidRPr="00544223">
              <w:rPr>
                <w:rFonts w:asciiTheme="minorHAnsi" w:eastAsia="Times New Roman" w:hAnsiTheme="minorHAnsi" w:cstheme="minorHAnsi"/>
                <w:color w:val="000000"/>
                <w:lang w:eastAsia="en-GB"/>
              </w:rPr>
              <w:t xml:space="preserve">, </w:t>
            </w:r>
            <w:proofErr w:type="spellStart"/>
            <w:r w:rsidR="00B66667" w:rsidRPr="00544223">
              <w:rPr>
                <w:rFonts w:asciiTheme="minorHAnsi" w:eastAsia="Times New Roman" w:hAnsiTheme="minorHAnsi" w:cstheme="minorHAnsi"/>
                <w:color w:val="000000"/>
                <w:lang w:eastAsia="en-GB"/>
              </w:rPr>
              <w:t>Amitriptyline</w:t>
            </w:r>
            <w:proofErr w:type="spellEnd"/>
            <w:r w:rsidR="00B66667" w:rsidRPr="00544223">
              <w:rPr>
                <w:rFonts w:asciiTheme="minorHAnsi" w:eastAsia="Times New Roman" w:hAnsiTheme="minorHAnsi" w:cstheme="minorHAnsi"/>
                <w:color w:val="000000"/>
                <w:lang w:eastAsia="en-GB"/>
              </w:rPr>
              <w:t xml:space="preserve">, </w:t>
            </w:r>
            <w:proofErr w:type="spellStart"/>
            <w:r w:rsidR="00B66667" w:rsidRPr="00544223">
              <w:rPr>
                <w:rFonts w:asciiTheme="minorHAnsi" w:eastAsia="Times New Roman" w:hAnsiTheme="minorHAnsi" w:cstheme="minorHAnsi"/>
                <w:color w:val="000000"/>
                <w:lang w:eastAsia="en-GB"/>
              </w:rPr>
              <w:t>Nortriptyline</w:t>
            </w:r>
            <w:proofErr w:type="spellEnd"/>
          </w:p>
        </w:tc>
        <w:tc>
          <w:tcPr>
            <w:tcW w:w="5280" w:type="dxa"/>
            <w:hideMark/>
          </w:tcPr>
          <w:p w14:paraId="7FD76C49"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Peripheral anticholinergic side effects (e.g. constipation, dry mouth, orthostatic hypotension, cardiac arrhythmia); central anticholinergic side effects (drowsiness, inner unrest, confusion, other types of delirium); cognitive deficit; increased risk of falling</w:t>
            </w:r>
          </w:p>
        </w:tc>
      </w:tr>
      <w:tr w:rsidR="00C82A7E" w:rsidRPr="00300DF6" w14:paraId="3AB6FA65" w14:textId="77777777" w:rsidTr="00D64CBB">
        <w:trPr>
          <w:cantSplit/>
          <w:trHeight w:val="300"/>
        </w:trPr>
        <w:tc>
          <w:tcPr>
            <w:tcW w:w="2122" w:type="dxa"/>
            <w:noWrap/>
            <w:hideMark/>
          </w:tcPr>
          <w:p w14:paraId="05596BDD"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N06AB03</w:t>
            </w:r>
          </w:p>
        </w:tc>
        <w:tc>
          <w:tcPr>
            <w:tcW w:w="2232" w:type="dxa"/>
            <w:noWrap/>
            <w:hideMark/>
          </w:tcPr>
          <w:p w14:paraId="528BA632"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Fluoxetine</w:t>
            </w:r>
          </w:p>
        </w:tc>
        <w:tc>
          <w:tcPr>
            <w:tcW w:w="5280" w:type="dxa"/>
            <w:hideMark/>
          </w:tcPr>
          <w:p w14:paraId="5273ACBF"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CNS side effects (nausea, insomnia, dizziness, confusion); hyponatremia</w:t>
            </w:r>
          </w:p>
        </w:tc>
      </w:tr>
      <w:tr w:rsidR="00C82A7E" w:rsidRPr="002D7742" w14:paraId="29F6E583" w14:textId="77777777" w:rsidTr="00D64CBB">
        <w:trPr>
          <w:cantSplit/>
          <w:trHeight w:val="385"/>
        </w:trPr>
        <w:tc>
          <w:tcPr>
            <w:tcW w:w="2122" w:type="dxa"/>
            <w:noWrap/>
            <w:hideMark/>
          </w:tcPr>
          <w:p w14:paraId="18B0DAD2"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N06AB05</w:t>
            </w:r>
          </w:p>
        </w:tc>
        <w:tc>
          <w:tcPr>
            <w:tcW w:w="2232" w:type="dxa"/>
            <w:noWrap/>
            <w:hideMark/>
          </w:tcPr>
          <w:p w14:paraId="53C773DE"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Paroxetine</w:t>
            </w:r>
          </w:p>
        </w:tc>
        <w:tc>
          <w:tcPr>
            <w:tcW w:w="5280" w:type="dxa"/>
            <w:hideMark/>
          </w:tcPr>
          <w:p w14:paraId="25B4F3BA"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Higher risk of all-cause mortality, higher risk of seizures, falls and fractures. Anticholinergic adverse effects</w:t>
            </w:r>
          </w:p>
        </w:tc>
      </w:tr>
      <w:tr w:rsidR="00C82A7E" w:rsidRPr="00300DF6" w14:paraId="123D9DB2" w14:textId="77777777" w:rsidTr="00D64CBB">
        <w:trPr>
          <w:cantSplit/>
          <w:trHeight w:val="300"/>
        </w:trPr>
        <w:tc>
          <w:tcPr>
            <w:tcW w:w="2122" w:type="dxa"/>
            <w:noWrap/>
            <w:hideMark/>
          </w:tcPr>
          <w:p w14:paraId="7FCF9C3E"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N06AB08</w:t>
            </w:r>
          </w:p>
        </w:tc>
        <w:tc>
          <w:tcPr>
            <w:tcW w:w="2232" w:type="dxa"/>
            <w:noWrap/>
            <w:hideMark/>
          </w:tcPr>
          <w:p w14:paraId="5AA9E591"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Fluvoxamine</w:t>
            </w:r>
          </w:p>
        </w:tc>
        <w:tc>
          <w:tcPr>
            <w:tcW w:w="5280" w:type="dxa"/>
            <w:hideMark/>
          </w:tcPr>
          <w:p w14:paraId="42D8CD02"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Higher risk of all-cause mortality, self-harm, falls, fractures and hyponatraemia</w:t>
            </w:r>
          </w:p>
        </w:tc>
      </w:tr>
      <w:tr w:rsidR="00C82A7E" w:rsidRPr="00300DF6" w14:paraId="7CC1E2D9" w14:textId="77777777" w:rsidTr="00D64CBB">
        <w:trPr>
          <w:cantSplit/>
          <w:trHeight w:val="850"/>
        </w:trPr>
        <w:tc>
          <w:tcPr>
            <w:tcW w:w="2122" w:type="dxa"/>
            <w:noWrap/>
            <w:hideMark/>
          </w:tcPr>
          <w:p w14:paraId="60D77294"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N06BA04</w:t>
            </w:r>
          </w:p>
        </w:tc>
        <w:tc>
          <w:tcPr>
            <w:tcW w:w="2232" w:type="dxa"/>
            <w:noWrap/>
            <w:hideMark/>
          </w:tcPr>
          <w:p w14:paraId="44538B74"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proofErr w:type="spellStart"/>
            <w:r w:rsidRPr="002D7742">
              <w:rPr>
                <w:rFonts w:asciiTheme="minorHAnsi" w:eastAsia="Times New Roman" w:hAnsiTheme="minorHAnsi" w:cstheme="minorHAnsi"/>
                <w:color w:val="000000"/>
                <w:lang w:val="en-GB" w:eastAsia="en-GB"/>
              </w:rPr>
              <w:t>Methylphenidat</w:t>
            </w:r>
            <w:proofErr w:type="spellEnd"/>
          </w:p>
        </w:tc>
        <w:tc>
          <w:tcPr>
            <w:tcW w:w="5280" w:type="dxa"/>
            <w:hideMark/>
          </w:tcPr>
          <w:p w14:paraId="5419CC5D"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May cause or worsen insomnia; concern due to CNS-altering effects; concern due to appetite-supressing effects</w:t>
            </w:r>
          </w:p>
        </w:tc>
      </w:tr>
      <w:tr w:rsidR="00C82A7E" w:rsidRPr="00300DF6" w14:paraId="7B0B6F8F" w14:textId="77777777" w:rsidTr="00D64CBB">
        <w:trPr>
          <w:cantSplit/>
          <w:trHeight w:val="70"/>
        </w:trPr>
        <w:tc>
          <w:tcPr>
            <w:tcW w:w="2122" w:type="dxa"/>
            <w:noWrap/>
            <w:hideMark/>
          </w:tcPr>
          <w:p w14:paraId="3528A195"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R06AD02</w:t>
            </w:r>
          </w:p>
        </w:tc>
        <w:tc>
          <w:tcPr>
            <w:tcW w:w="2232" w:type="dxa"/>
            <w:noWrap/>
            <w:hideMark/>
          </w:tcPr>
          <w:p w14:paraId="72CBA99E"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Promethazine</w:t>
            </w:r>
          </w:p>
        </w:tc>
        <w:tc>
          <w:tcPr>
            <w:tcW w:w="5280" w:type="dxa"/>
            <w:hideMark/>
          </w:tcPr>
          <w:p w14:paraId="0A370019" w14:textId="77777777" w:rsidR="00727A3E" w:rsidRPr="002D7742" w:rsidRDefault="00727A3E" w:rsidP="00D64CBB">
            <w:pPr>
              <w:spacing w:after="0" w:line="240" w:lineRule="auto"/>
              <w:rPr>
                <w:rFonts w:asciiTheme="minorHAnsi" w:eastAsia="Times New Roman" w:hAnsiTheme="minorHAnsi" w:cstheme="minorHAnsi"/>
                <w:color w:val="000000"/>
                <w:lang w:val="en-GB" w:eastAsia="en-GB"/>
              </w:rPr>
            </w:pPr>
            <w:r w:rsidRPr="002D7742">
              <w:rPr>
                <w:rFonts w:asciiTheme="minorHAnsi" w:eastAsia="Times New Roman" w:hAnsiTheme="minorHAnsi" w:cstheme="minorHAnsi"/>
                <w:color w:val="000000"/>
                <w:lang w:val="en-GB" w:eastAsia="en-GB"/>
              </w:rPr>
              <w:t>Anticholinergic side effects (e.g. confusion, sedation)</w:t>
            </w:r>
          </w:p>
        </w:tc>
      </w:tr>
    </w:tbl>
    <w:p w14:paraId="1CF8A58F" w14:textId="16A678CC" w:rsidR="00727A3E" w:rsidRPr="002D7742" w:rsidRDefault="00076D62" w:rsidP="00416208">
      <w:pPr>
        <w:spacing w:after="200" w:line="276" w:lineRule="auto"/>
        <w:rPr>
          <w:b/>
          <w:sz w:val="24"/>
          <w:szCs w:val="24"/>
          <w:lang w:val="en-GB"/>
        </w:rPr>
      </w:pPr>
      <w:r w:rsidRPr="00076D62">
        <w:rPr>
          <w:rFonts w:asciiTheme="minorHAnsi" w:eastAsiaTheme="minorEastAsia" w:hAnsiTheme="minorHAnsi" w:cstheme="minorHAnsi"/>
          <w:bCs/>
          <w:sz w:val="20"/>
          <w:lang w:val="en-GB" w:eastAsia="it-IT"/>
        </w:rPr>
        <w:t>INR international normalized ratio; CNS central nervous system; GI gastrointestinal</w:t>
      </w:r>
    </w:p>
    <w:sectPr w:rsidR="00727A3E" w:rsidRPr="002D7742" w:rsidSect="00AC056A">
      <w:footerReference w:type="default" r:id="rId8"/>
      <w:type w:val="continuous"/>
      <w:pgSz w:w="11906" w:h="16838"/>
      <w:pgMar w:top="1418"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3E4D1" w14:textId="77777777" w:rsidR="00BE263F" w:rsidRDefault="00BE263F" w:rsidP="00AF7B50">
      <w:pPr>
        <w:spacing w:after="0" w:line="240" w:lineRule="auto"/>
      </w:pPr>
      <w:r>
        <w:separator/>
      </w:r>
    </w:p>
  </w:endnote>
  <w:endnote w:type="continuationSeparator" w:id="0">
    <w:p w14:paraId="2BCAA120" w14:textId="77777777" w:rsidR="00BE263F" w:rsidRDefault="00BE263F" w:rsidP="00AF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42928"/>
      <w:docPartObj>
        <w:docPartGallery w:val="Page Numbers (Bottom of Page)"/>
        <w:docPartUnique/>
      </w:docPartObj>
    </w:sdtPr>
    <w:sdtEndPr/>
    <w:sdtContent>
      <w:p w14:paraId="1F1B2E80" w14:textId="0C2059B5" w:rsidR="00306A06" w:rsidRDefault="00306A06">
        <w:pPr>
          <w:pStyle w:val="Pidipagina"/>
          <w:jc w:val="right"/>
        </w:pPr>
        <w:r>
          <w:fldChar w:fldCharType="begin"/>
        </w:r>
        <w:r>
          <w:instrText>PAGE   \* MERGEFORMAT</w:instrText>
        </w:r>
        <w:r>
          <w:fldChar w:fldCharType="separate"/>
        </w:r>
        <w:r w:rsidR="009E241B">
          <w:rPr>
            <w:noProof/>
          </w:rPr>
          <w:t>5</w:t>
        </w:r>
        <w:r>
          <w:fldChar w:fldCharType="end"/>
        </w:r>
      </w:p>
    </w:sdtContent>
  </w:sdt>
  <w:p w14:paraId="51B1962F" w14:textId="77777777" w:rsidR="00306A06" w:rsidRDefault="00306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C5D11" w14:textId="77777777" w:rsidR="00BE263F" w:rsidRDefault="00BE263F" w:rsidP="00AF7B50">
      <w:pPr>
        <w:spacing w:after="0" w:line="240" w:lineRule="auto"/>
      </w:pPr>
      <w:r>
        <w:separator/>
      </w:r>
    </w:p>
  </w:footnote>
  <w:footnote w:type="continuationSeparator" w:id="0">
    <w:p w14:paraId="5BC68377" w14:textId="77777777" w:rsidR="00BE263F" w:rsidRDefault="00BE263F" w:rsidP="00AF7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9032E"/>
    <w:multiLevelType w:val="hybridMultilevel"/>
    <w:tmpl w:val="043AA442"/>
    <w:lvl w:ilvl="0" w:tplc="18D6370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0B5FBF"/>
    <w:multiLevelType w:val="hybridMultilevel"/>
    <w:tmpl w:val="02001FE4"/>
    <w:lvl w:ilvl="0" w:tplc="B406EB92">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970EC0"/>
    <w:multiLevelType w:val="hybridMultilevel"/>
    <w:tmpl w:val="FA5A04D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DB46BC"/>
    <w:multiLevelType w:val="hybridMultilevel"/>
    <w:tmpl w:val="CCC2C2A6"/>
    <w:lvl w:ilvl="0" w:tplc="A37A110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548FC"/>
    <w:multiLevelType w:val="hybridMultilevel"/>
    <w:tmpl w:val="4FD4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B44FD"/>
    <w:multiLevelType w:val="hybridMultilevel"/>
    <w:tmpl w:val="B7941E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B31804"/>
    <w:multiLevelType w:val="hybridMultilevel"/>
    <w:tmpl w:val="1500DF4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59210FDB"/>
    <w:multiLevelType w:val="hybridMultilevel"/>
    <w:tmpl w:val="FC2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8054E"/>
    <w:multiLevelType w:val="hybridMultilevel"/>
    <w:tmpl w:val="8220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20B39"/>
    <w:multiLevelType w:val="hybridMultilevel"/>
    <w:tmpl w:val="9844D724"/>
    <w:lvl w:ilvl="0" w:tplc="CDCCB0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7C217A"/>
    <w:multiLevelType w:val="hybridMultilevel"/>
    <w:tmpl w:val="AE8A99C6"/>
    <w:lvl w:ilvl="0" w:tplc="EBEEBB0A">
      <w:start w:val="1"/>
      <w:numFmt w:val="decimal"/>
      <w:lvlText w:val="%1."/>
      <w:lvlJc w:val="left"/>
      <w:pPr>
        <w:ind w:left="920" w:hanging="636"/>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105D2B"/>
    <w:multiLevelType w:val="hybridMultilevel"/>
    <w:tmpl w:val="16144BE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3E709B"/>
    <w:multiLevelType w:val="multilevel"/>
    <w:tmpl w:val="86B4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1"/>
  </w:num>
  <w:num w:numId="4">
    <w:abstractNumId w:val="2"/>
  </w:num>
  <w:num w:numId="5">
    <w:abstractNumId w:val="10"/>
  </w:num>
  <w:num w:numId="6">
    <w:abstractNumId w:val="7"/>
  </w:num>
  <w:num w:numId="7">
    <w:abstractNumId w:val="8"/>
  </w:num>
  <w:num w:numId="8">
    <w:abstractNumId w:val="3"/>
  </w:num>
  <w:num w:numId="9">
    <w:abstractNumId w:val="12"/>
  </w:num>
  <w:num w:numId="10">
    <w:abstractNumId w:val="0"/>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e9x0peeddva9peza0rpffv3ezrxsv2aetdr&quot;&gt;Appr Prescr&lt;record-ids&gt;&lt;item&gt;33&lt;/item&gt;&lt;item&gt;634&lt;/item&gt;&lt;item&gt;648&lt;/item&gt;&lt;item&gt;659&lt;/item&gt;&lt;item&gt;803&lt;/item&gt;&lt;item&gt;811&lt;/item&gt;&lt;item&gt;818&lt;/item&gt;&lt;item&gt;963&lt;/item&gt;&lt;item&gt;969&lt;/item&gt;&lt;item&gt;1163&lt;/item&gt;&lt;item&gt;1164&lt;/item&gt;&lt;item&gt;1167&lt;/item&gt;&lt;item&gt;1168&lt;/item&gt;&lt;item&gt;1169&lt;/item&gt;&lt;item&gt;1170&lt;/item&gt;&lt;item&gt;1171&lt;/item&gt;&lt;item&gt;1174&lt;/item&gt;&lt;item&gt;1187&lt;/item&gt;&lt;item&gt;1188&lt;/item&gt;&lt;item&gt;1189&lt;/item&gt;&lt;item&gt;1190&lt;/item&gt;&lt;item&gt;1232&lt;/item&gt;&lt;item&gt;1233&lt;/item&gt;&lt;item&gt;1234&lt;/item&gt;&lt;item&gt;1235&lt;/item&gt;&lt;item&gt;1236&lt;/item&gt;&lt;item&gt;1237&lt;/item&gt;&lt;item&gt;1256&lt;/item&gt;&lt;item&gt;1259&lt;/item&gt;&lt;item&gt;1260&lt;/item&gt;&lt;item&gt;1261&lt;/item&gt;&lt;item&gt;1262&lt;/item&gt;&lt;item&gt;1263&lt;/item&gt;&lt;item&gt;1264&lt;/item&gt;&lt;/record-ids&gt;&lt;/item&gt;&lt;/Libraries&gt;"/>
  </w:docVars>
  <w:rsids>
    <w:rsidRoot w:val="00E96E14"/>
    <w:rsid w:val="00001A22"/>
    <w:rsid w:val="00005FED"/>
    <w:rsid w:val="00010D96"/>
    <w:rsid w:val="000115F1"/>
    <w:rsid w:val="00011920"/>
    <w:rsid w:val="000131F8"/>
    <w:rsid w:val="000149FC"/>
    <w:rsid w:val="00017CF8"/>
    <w:rsid w:val="00020845"/>
    <w:rsid w:val="000209EE"/>
    <w:rsid w:val="00026285"/>
    <w:rsid w:val="000271ED"/>
    <w:rsid w:val="000336EA"/>
    <w:rsid w:val="000347CB"/>
    <w:rsid w:val="000352A8"/>
    <w:rsid w:val="00035D19"/>
    <w:rsid w:val="00035E74"/>
    <w:rsid w:val="00035EF3"/>
    <w:rsid w:val="00036BF2"/>
    <w:rsid w:val="00036E1A"/>
    <w:rsid w:val="000370DA"/>
    <w:rsid w:val="00040158"/>
    <w:rsid w:val="000402F1"/>
    <w:rsid w:val="0004255F"/>
    <w:rsid w:val="00046F3A"/>
    <w:rsid w:val="000514C5"/>
    <w:rsid w:val="00051F8D"/>
    <w:rsid w:val="000533D8"/>
    <w:rsid w:val="0005389E"/>
    <w:rsid w:val="0005480C"/>
    <w:rsid w:val="0005592B"/>
    <w:rsid w:val="00056483"/>
    <w:rsid w:val="00060265"/>
    <w:rsid w:val="00061A43"/>
    <w:rsid w:val="000649A1"/>
    <w:rsid w:val="00065C08"/>
    <w:rsid w:val="000668E8"/>
    <w:rsid w:val="0006748D"/>
    <w:rsid w:val="00070CBB"/>
    <w:rsid w:val="00072CDF"/>
    <w:rsid w:val="000741B9"/>
    <w:rsid w:val="00076D62"/>
    <w:rsid w:val="0007718B"/>
    <w:rsid w:val="00080535"/>
    <w:rsid w:val="0008127E"/>
    <w:rsid w:val="00082C29"/>
    <w:rsid w:val="00083708"/>
    <w:rsid w:val="00083FB6"/>
    <w:rsid w:val="000863DF"/>
    <w:rsid w:val="00086AF3"/>
    <w:rsid w:val="00092138"/>
    <w:rsid w:val="00092719"/>
    <w:rsid w:val="00092924"/>
    <w:rsid w:val="00092B11"/>
    <w:rsid w:val="00092FC2"/>
    <w:rsid w:val="000951BF"/>
    <w:rsid w:val="000964CE"/>
    <w:rsid w:val="000A31C6"/>
    <w:rsid w:val="000A69AE"/>
    <w:rsid w:val="000A7D53"/>
    <w:rsid w:val="000B0730"/>
    <w:rsid w:val="000B2782"/>
    <w:rsid w:val="000B294B"/>
    <w:rsid w:val="000B3A5A"/>
    <w:rsid w:val="000B7371"/>
    <w:rsid w:val="000B7613"/>
    <w:rsid w:val="000C08A2"/>
    <w:rsid w:val="000C0EE3"/>
    <w:rsid w:val="000C267A"/>
    <w:rsid w:val="000C34C2"/>
    <w:rsid w:val="000C3BF5"/>
    <w:rsid w:val="000C3C98"/>
    <w:rsid w:val="000C5ADE"/>
    <w:rsid w:val="000D7301"/>
    <w:rsid w:val="000E1B82"/>
    <w:rsid w:val="000E1F02"/>
    <w:rsid w:val="000E46B9"/>
    <w:rsid w:val="000E611C"/>
    <w:rsid w:val="000E6230"/>
    <w:rsid w:val="000F0122"/>
    <w:rsid w:val="000F0F71"/>
    <w:rsid w:val="000F1E0E"/>
    <w:rsid w:val="000F252C"/>
    <w:rsid w:val="000F27C0"/>
    <w:rsid w:val="000F3778"/>
    <w:rsid w:val="000F3F24"/>
    <w:rsid w:val="000F5AB3"/>
    <w:rsid w:val="000F6780"/>
    <w:rsid w:val="000F6B8A"/>
    <w:rsid w:val="000F6FB7"/>
    <w:rsid w:val="001007CB"/>
    <w:rsid w:val="001019C5"/>
    <w:rsid w:val="00101CB9"/>
    <w:rsid w:val="00102825"/>
    <w:rsid w:val="00102B53"/>
    <w:rsid w:val="00103F55"/>
    <w:rsid w:val="001046A0"/>
    <w:rsid w:val="0010472A"/>
    <w:rsid w:val="00104F6E"/>
    <w:rsid w:val="001067D6"/>
    <w:rsid w:val="0010690E"/>
    <w:rsid w:val="001173E1"/>
    <w:rsid w:val="0011764A"/>
    <w:rsid w:val="00120D91"/>
    <w:rsid w:val="001230C3"/>
    <w:rsid w:val="00123E1A"/>
    <w:rsid w:val="00125067"/>
    <w:rsid w:val="001278BD"/>
    <w:rsid w:val="001314FB"/>
    <w:rsid w:val="00133B80"/>
    <w:rsid w:val="001375E9"/>
    <w:rsid w:val="001410CB"/>
    <w:rsid w:val="00141888"/>
    <w:rsid w:val="00144BFC"/>
    <w:rsid w:val="00147850"/>
    <w:rsid w:val="0015166E"/>
    <w:rsid w:val="00152C67"/>
    <w:rsid w:val="00152FC3"/>
    <w:rsid w:val="00153AB0"/>
    <w:rsid w:val="00156416"/>
    <w:rsid w:val="001566B4"/>
    <w:rsid w:val="0015694D"/>
    <w:rsid w:val="001613CA"/>
    <w:rsid w:val="0016204E"/>
    <w:rsid w:val="001633E4"/>
    <w:rsid w:val="00167CBA"/>
    <w:rsid w:val="001730A2"/>
    <w:rsid w:val="00173B3E"/>
    <w:rsid w:val="00174BF4"/>
    <w:rsid w:val="00175510"/>
    <w:rsid w:val="00175EF0"/>
    <w:rsid w:val="00177B68"/>
    <w:rsid w:val="001805D4"/>
    <w:rsid w:val="00182B7C"/>
    <w:rsid w:val="0018784E"/>
    <w:rsid w:val="00187C17"/>
    <w:rsid w:val="001909DB"/>
    <w:rsid w:val="00192018"/>
    <w:rsid w:val="0019293A"/>
    <w:rsid w:val="00194C8E"/>
    <w:rsid w:val="001967AD"/>
    <w:rsid w:val="001A33B6"/>
    <w:rsid w:val="001A4573"/>
    <w:rsid w:val="001A489E"/>
    <w:rsid w:val="001A58B1"/>
    <w:rsid w:val="001A6937"/>
    <w:rsid w:val="001B04C8"/>
    <w:rsid w:val="001B258A"/>
    <w:rsid w:val="001B3576"/>
    <w:rsid w:val="001B3739"/>
    <w:rsid w:val="001B431B"/>
    <w:rsid w:val="001C12B2"/>
    <w:rsid w:val="001C1785"/>
    <w:rsid w:val="001C2168"/>
    <w:rsid w:val="001C2CC2"/>
    <w:rsid w:val="001C2FF3"/>
    <w:rsid w:val="001C5A64"/>
    <w:rsid w:val="001C5B64"/>
    <w:rsid w:val="001C633C"/>
    <w:rsid w:val="001C6851"/>
    <w:rsid w:val="001D1965"/>
    <w:rsid w:val="001D1C2A"/>
    <w:rsid w:val="001D38A4"/>
    <w:rsid w:val="001D3BB6"/>
    <w:rsid w:val="001D5C7A"/>
    <w:rsid w:val="001E0F52"/>
    <w:rsid w:val="001E2804"/>
    <w:rsid w:val="001E3C99"/>
    <w:rsid w:val="001E3D7D"/>
    <w:rsid w:val="001E3DAE"/>
    <w:rsid w:val="001E5ECE"/>
    <w:rsid w:val="001E7FF2"/>
    <w:rsid w:val="001F02C5"/>
    <w:rsid w:val="001F0496"/>
    <w:rsid w:val="001F1DDD"/>
    <w:rsid w:val="001F2808"/>
    <w:rsid w:val="001F49D6"/>
    <w:rsid w:val="00200501"/>
    <w:rsid w:val="0020196F"/>
    <w:rsid w:val="0020227E"/>
    <w:rsid w:val="0020320F"/>
    <w:rsid w:val="0020366B"/>
    <w:rsid w:val="00204307"/>
    <w:rsid w:val="002043E7"/>
    <w:rsid w:val="00204C6F"/>
    <w:rsid w:val="0020621C"/>
    <w:rsid w:val="00214084"/>
    <w:rsid w:val="00214445"/>
    <w:rsid w:val="002147F6"/>
    <w:rsid w:val="0021512D"/>
    <w:rsid w:val="00216978"/>
    <w:rsid w:val="00217DFD"/>
    <w:rsid w:val="00220285"/>
    <w:rsid w:val="002208E8"/>
    <w:rsid w:val="002226D1"/>
    <w:rsid w:val="00222CC7"/>
    <w:rsid w:val="002233AC"/>
    <w:rsid w:val="00225DCD"/>
    <w:rsid w:val="00226E74"/>
    <w:rsid w:val="002270E5"/>
    <w:rsid w:val="00227505"/>
    <w:rsid w:val="00230195"/>
    <w:rsid w:val="002330F0"/>
    <w:rsid w:val="00233388"/>
    <w:rsid w:val="00233802"/>
    <w:rsid w:val="0023441C"/>
    <w:rsid w:val="00235CFE"/>
    <w:rsid w:val="00243235"/>
    <w:rsid w:val="002434D1"/>
    <w:rsid w:val="002458B0"/>
    <w:rsid w:val="00250674"/>
    <w:rsid w:val="00253802"/>
    <w:rsid w:val="0025447C"/>
    <w:rsid w:val="00254B44"/>
    <w:rsid w:val="00256AB3"/>
    <w:rsid w:val="00260AC0"/>
    <w:rsid w:val="00260F81"/>
    <w:rsid w:val="00261F0E"/>
    <w:rsid w:val="00262F0E"/>
    <w:rsid w:val="002660A5"/>
    <w:rsid w:val="0026612D"/>
    <w:rsid w:val="0026671A"/>
    <w:rsid w:val="002672F8"/>
    <w:rsid w:val="00270E15"/>
    <w:rsid w:val="0027172B"/>
    <w:rsid w:val="002739DC"/>
    <w:rsid w:val="002741FC"/>
    <w:rsid w:val="00274C57"/>
    <w:rsid w:val="00275F3E"/>
    <w:rsid w:val="002770A8"/>
    <w:rsid w:val="00280DEE"/>
    <w:rsid w:val="002826B6"/>
    <w:rsid w:val="002840DF"/>
    <w:rsid w:val="002848BA"/>
    <w:rsid w:val="002854DD"/>
    <w:rsid w:val="00285AF9"/>
    <w:rsid w:val="00285B0A"/>
    <w:rsid w:val="00287C35"/>
    <w:rsid w:val="002903ED"/>
    <w:rsid w:val="00290546"/>
    <w:rsid w:val="00290E23"/>
    <w:rsid w:val="00291333"/>
    <w:rsid w:val="002920DC"/>
    <w:rsid w:val="00292703"/>
    <w:rsid w:val="0029298E"/>
    <w:rsid w:val="00292B93"/>
    <w:rsid w:val="00293214"/>
    <w:rsid w:val="002941E3"/>
    <w:rsid w:val="0029684F"/>
    <w:rsid w:val="0029774A"/>
    <w:rsid w:val="002A67D3"/>
    <w:rsid w:val="002B162D"/>
    <w:rsid w:val="002B1B77"/>
    <w:rsid w:val="002B20A7"/>
    <w:rsid w:val="002B2DBD"/>
    <w:rsid w:val="002B335D"/>
    <w:rsid w:val="002B3D40"/>
    <w:rsid w:val="002B42F5"/>
    <w:rsid w:val="002B4B9D"/>
    <w:rsid w:val="002B56E0"/>
    <w:rsid w:val="002C317C"/>
    <w:rsid w:val="002C3726"/>
    <w:rsid w:val="002C3B4C"/>
    <w:rsid w:val="002C4FFF"/>
    <w:rsid w:val="002C6412"/>
    <w:rsid w:val="002C6760"/>
    <w:rsid w:val="002C6CA3"/>
    <w:rsid w:val="002D09AB"/>
    <w:rsid w:val="002D14A3"/>
    <w:rsid w:val="002D3E34"/>
    <w:rsid w:val="002D40CF"/>
    <w:rsid w:val="002D4E1F"/>
    <w:rsid w:val="002D6958"/>
    <w:rsid w:val="002D7742"/>
    <w:rsid w:val="002E4718"/>
    <w:rsid w:val="002E4764"/>
    <w:rsid w:val="002E6C68"/>
    <w:rsid w:val="002F0D2B"/>
    <w:rsid w:val="002F31A0"/>
    <w:rsid w:val="002F55DE"/>
    <w:rsid w:val="002F7224"/>
    <w:rsid w:val="002F7A50"/>
    <w:rsid w:val="00300DF6"/>
    <w:rsid w:val="00300E00"/>
    <w:rsid w:val="00301CF8"/>
    <w:rsid w:val="0030267B"/>
    <w:rsid w:val="00303A92"/>
    <w:rsid w:val="00303EE7"/>
    <w:rsid w:val="0030633E"/>
    <w:rsid w:val="003067E1"/>
    <w:rsid w:val="00306A06"/>
    <w:rsid w:val="00307AF6"/>
    <w:rsid w:val="00315CBA"/>
    <w:rsid w:val="003168C8"/>
    <w:rsid w:val="00320501"/>
    <w:rsid w:val="003218AA"/>
    <w:rsid w:val="00323ED4"/>
    <w:rsid w:val="00324ABA"/>
    <w:rsid w:val="00325551"/>
    <w:rsid w:val="00325735"/>
    <w:rsid w:val="00325C08"/>
    <w:rsid w:val="003302F4"/>
    <w:rsid w:val="00331073"/>
    <w:rsid w:val="00331EBE"/>
    <w:rsid w:val="00333B90"/>
    <w:rsid w:val="00335D0B"/>
    <w:rsid w:val="00335DBF"/>
    <w:rsid w:val="00341BE3"/>
    <w:rsid w:val="0034247C"/>
    <w:rsid w:val="00342C2E"/>
    <w:rsid w:val="00347D6E"/>
    <w:rsid w:val="00350E29"/>
    <w:rsid w:val="0035100D"/>
    <w:rsid w:val="00351650"/>
    <w:rsid w:val="00353832"/>
    <w:rsid w:val="00355604"/>
    <w:rsid w:val="003556A8"/>
    <w:rsid w:val="00357008"/>
    <w:rsid w:val="0036311B"/>
    <w:rsid w:val="00363A48"/>
    <w:rsid w:val="003665D9"/>
    <w:rsid w:val="00366974"/>
    <w:rsid w:val="003669EE"/>
    <w:rsid w:val="003676F0"/>
    <w:rsid w:val="00367BE5"/>
    <w:rsid w:val="00367CE7"/>
    <w:rsid w:val="00370247"/>
    <w:rsid w:val="00370846"/>
    <w:rsid w:val="00372571"/>
    <w:rsid w:val="003739D3"/>
    <w:rsid w:val="00381CD9"/>
    <w:rsid w:val="0038216F"/>
    <w:rsid w:val="00382818"/>
    <w:rsid w:val="003830CB"/>
    <w:rsid w:val="003916E8"/>
    <w:rsid w:val="003922DB"/>
    <w:rsid w:val="00395437"/>
    <w:rsid w:val="00395BAA"/>
    <w:rsid w:val="00396245"/>
    <w:rsid w:val="00396690"/>
    <w:rsid w:val="003A0DB9"/>
    <w:rsid w:val="003A11FE"/>
    <w:rsid w:val="003A13F6"/>
    <w:rsid w:val="003A34CE"/>
    <w:rsid w:val="003A527F"/>
    <w:rsid w:val="003A679C"/>
    <w:rsid w:val="003B098A"/>
    <w:rsid w:val="003B1A5A"/>
    <w:rsid w:val="003B2FE7"/>
    <w:rsid w:val="003B3AD5"/>
    <w:rsid w:val="003C1BE9"/>
    <w:rsid w:val="003C3611"/>
    <w:rsid w:val="003C4135"/>
    <w:rsid w:val="003C52B0"/>
    <w:rsid w:val="003D04B3"/>
    <w:rsid w:val="003D27E5"/>
    <w:rsid w:val="003D3CDA"/>
    <w:rsid w:val="003D450E"/>
    <w:rsid w:val="003D48DC"/>
    <w:rsid w:val="003E1E13"/>
    <w:rsid w:val="003E3DFD"/>
    <w:rsid w:val="003E429A"/>
    <w:rsid w:val="003F70DF"/>
    <w:rsid w:val="003F784A"/>
    <w:rsid w:val="004026A9"/>
    <w:rsid w:val="004047BC"/>
    <w:rsid w:val="004067FE"/>
    <w:rsid w:val="00406BD2"/>
    <w:rsid w:val="00406F1D"/>
    <w:rsid w:val="00411F85"/>
    <w:rsid w:val="00414699"/>
    <w:rsid w:val="00416208"/>
    <w:rsid w:val="00421531"/>
    <w:rsid w:val="00421719"/>
    <w:rsid w:val="00422D7A"/>
    <w:rsid w:val="00423FB6"/>
    <w:rsid w:val="004251B3"/>
    <w:rsid w:val="0042640D"/>
    <w:rsid w:val="0042782F"/>
    <w:rsid w:val="00430FBF"/>
    <w:rsid w:val="00431A10"/>
    <w:rsid w:val="0043254D"/>
    <w:rsid w:val="00432D95"/>
    <w:rsid w:val="00433260"/>
    <w:rsid w:val="004351D4"/>
    <w:rsid w:val="00436903"/>
    <w:rsid w:val="0043702F"/>
    <w:rsid w:val="0044140E"/>
    <w:rsid w:val="00441442"/>
    <w:rsid w:val="00441DD5"/>
    <w:rsid w:val="00443E71"/>
    <w:rsid w:val="00446216"/>
    <w:rsid w:val="00446DF0"/>
    <w:rsid w:val="004470F1"/>
    <w:rsid w:val="00452AA4"/>
    <w:rsid w:val="0045466D"/>
    <w:rsid w:val="004552D2"/>
    <w:rsid w:val="00456704"/>
    <w:rsid w:val="004574FF"/>
    <w:rsid w:val="0045784E"/>
    <w:rsid w:val="0046058C"/>
    <w:rsid w:val="004612E1"/>
    <w:rsid w:val="004635EB"/>
    <w:rsid w:val="0046552D"/>
    <w:rsid w:val="0046645E"/>
    <w:rsid w:val="004667BC"/>
    <w:rsid w:val="00467237"/>
    <w:rsid w:val="00467DFC"/>
    <w:rsid w:val="0047177E"/>
    <w:rsid w:val="00471B20"/>
    <w:rsid w:val="0047201B"/>
    <w:rsid w:val="0047298B"/>
    <w:rsid w:val="00472F4E"/>
    <w:rsid w:val="00473927"/>
    <w:rsid w:val="004755DC"/>
    <w:rsid w:val="004758C8"/>
    <w:rsid w:val="00476042"/>
    <w:rsid w:val="00480057"/>
    <w:rsid w:val="00482258"/>
    <w:rsid w:val="00484CED"/>
    <w:rsid w:val="00485519"/>
    <w:rsid w:val="00485AF9"/>
    <w:rsid w:val="004868A5"/>
    <w:rsid w:val="00487BEC"/>
    <w:rsid w:val="00496E9A"/>
    <w:rsid w:val="004A062D"/>
    <w:rsid w:val="004A1179"/>
    <w:rsid w:val="004A4C61"/>
    <w:rsid w:val="004A6AA8"/>
    <w:rsid w:val="004B1D69"/>
    <w:rsid w:val="004B209C"/>
    <w:rsid w:val="004B2F7C"/>
    <w:rsid w:val="004B2F8D"/>
    <w:rsid w:val="004B469B"/>
    <w:rsid w:val="004B5795"/>
    <w:rsid w:val="004B582B"/>
    <w:rsid w:val="004B5AE1"/>
    <w:rsid w:val="004B7B30"/>
    <w:rsid w:val="004C02A0"/>
    <w:rsid w:val="004C1D2E"/>
    <w:rsid w:val="004C2287"/>
    <w:rsid w:val="004C2AB6"/>
    <w:rsid w:val="004C3AA4"/>
    <w:rsid w:val="004C4101"/>
    <w:rsid w:val="004D3454"/>
    <w:rsid w:val="004D35E2"/>
    <w:rsid w:val="004D4BD1"/>
    <w:rsid w:val="004D538F"/>
    <w:rsid w:val="004D6210"/>
    <w:rsid w:val="004D7BB5"/>
    <w:rsid w:val="004E10E7"/>
    <w:rsid w:val="004E4830"/>
    <w:rsid w:val="004E52C1"/>
    <w:rsid w:val="004E71CD"/>
    <w:rsid w:val="004F0AD4"/>
    <w:rsid w:val="004F1286"/>
    <w:rsid w:val="004F47A8"/>
    <w:rsid w:val="004F566D"/>
    <w:rsid w:val="004F5E0A"/>
    <w:rsid w:val="004F6795"/>
    <w:rsid w:val="004F7368"/>
    <w:rsid w:val="00500E91"/>
    <w:rsid w:val="00501A5D"/>
    <w:rsid w:val="00501E0B"/>
    <w:rsid w:val="0050497E"/>
    <w:rsid w:val="00504B0E"/>
    <w:rsid w:val="0051066F"/>
    <w:rsid w:val="005109BF"/>
    <w:rsid w:val="005127C3"/>
    <w:rsid w:val="00515EC0"/>
    <w:rsid w:val="005169FD"/>
    <w:rsid w:val="00516C5A"/>
    <w:rsid w:val="00520611"/>
    <w:rsid w:val="00520757"/>
    <w:rsid w:val="00520D56"/>
    <w:rsid w:val="0052321D"/>
    <w:rsid w:val="00523D8A"/>
    <w:rsid w:val="005246B7"/>
    <w:rsid w:val="00525CE3"/>
    <w:rsid w:val="00530D04"/>
    <w:rsid w:val="0053125E"/>
    <w:rsid w:val="00531903"/>
    <w:rsid w:val="00535F6F"/>
    <w:rsid w:val="00536641"/>
    <w:rsid w:val="00536DED"/>
    <w:rsid w:val="005416EB"/>
    <w:rsid w:val="00542922"/>
    <w:rsid w:val="00543154"/>
    <w:rsid w:val="00544223"/>
    <w:rsid w:val="00545577"/>
    <w:rsid w:val="005459E7"/>
    <w:rsid w:val="00545EE3"/>
    <w:rsid w:val="005467C1"/>
    <w:rsid w:val="00546CD6"/>
    <w:rsid w:val="0054786C"/>
    <w:rsid w:val="00547AB2"/>
    <w:rsid w:val="005573B4"/>
    <w:rsid w:val="00560147"/>
    <w:rsid w:val="00566680"/>
    <w:rsid w:val="00567BBD"/>
    <w:rsid w:val="005727B7"/>
    <w:rsid w:val="00573F22"/>
    <w:rsid w:val="00574041"/>
    <w:rsid w:val="0058277C"/>
    <w:rsid w:val="00583CED"/>
    <w:rsid w:val="00584E57"/>
    <w:rsid w:val="005855A1"/>
    <w:rsid w:val="00585C07"/>
    <w:rsid w:val="0058766B"/>
    <w:rsid w:val="0058776F"/>
    <w:rsid w:val="005909B5"/>
    <w:rsid w:val="00592093"/>
    <w:rsid w:val="005920B8"/>
    <w:rsid w:val="00594099"/>
    <w:rsid w:val="0059432C"/>
    <w:rsid w:val="0059525E"/>
    <w:rsid w:val="00596BDF"/>
    <w:rsid w:val="00596F26"/>
    <w:rsid w:val="005972C5"/>
    <w:rsid w:val="005A16C9"/>
    <w:rsid w:val="005A7063"/>
    <w:rsid w:val="005A76EB"/>
    <w:rsid w:val="005A7B7A"/>
    <w:rsid w:val="005B0AF4"/>
    <w:rsid w:val="005B0C58"/>
    <w:rsid w:val="005B0D2A"/>
    <w:rsid w:val="005B2F72"/>
    <w:rsid w:val="005B31E2"/>
    <w:rsid w:val="005B33C4"/>
    <w:rsid w:val="005C11B7"/>
    <w:rsid w:val="005C2E3D"/>
    <w:rsid w:val="005C3271"/>
    <w:rsid w:val="005C3B8E"/>
    <w:rsid w:val="005C456B"/>
    <w:rsid w:val="005C4939"/>
    <w:rsid w:val="005C63F3"/>
    <w:rsid w:val="005C71BB"/>
    <w:rsid w:val="005D3934"/>
    <w:rsid w:val="005D57D8"/>
    <w:rsid w:val="005D6BC8"/>
    <w:rsid w:val="005D74DE"/>
    <w:rsid w:val="005D7BFE"/>
    <w:rsid w:val="005E0408"/>
    <w:rsid w:val="005E15DF"/>
    <w:rsid w:val="005E2931"/>
    <w:rsid w:val="005E3307"/>
    <w:rsid w:val="005E7EFB"/>
    <w:rsid w:val="005F212A"/>
    <w:rsid w:val="005F5FDE"/>
    <w:rsid w:val="005F6B26"/>
    <w:rsid w:val="005F7ADC"/>
    <w:rsid w:val="005F7D3E"/>
    <w:rsid w:val="0060053D"/>
    <w:rsid w:val="00602AD6"/>
    <w:rsid w:val="00603B3F"/>
    <w:rsid w:val="00604972"/>
    <w:rsid w:val="006052EC"/>
    <w:rsid w:val="0060679E"/>
    <w:rsid w:val="0060759B"/>
    <w:rsid w:val="006128B2"/>
    <w:rsid w:val="00612940"/>
    <w:rsid w:val="00612ABF"/>
    <w:rsid w:val="0061597F"/>
    <w:rsid w:val="00615AA8"/>
    <w:rsid w:val="0061646C"/>
    <w:rsid w:val="0061672C"/>
    <w:rsid w:val="006179F2"/>
    <w:rsid w:val="0062229E"/>
    <w:rsid w:val="00625F47"/>
    <w:rsid w:val="00626795"/>
    <w:rsid w:val="0062690A"/>
    <w:rsid w:val="00627CDE"/>
    <w:rsid w:val="00627E32"/>
    <w:rsid w:val="006338B3"/>
    <w:rsid w:val="00633E6A"/>
    <w:rsid w:val="00634989"/>
    <w:rsid w:val="00636EE4"/>
    <w:rsid w:val="00636F07"/>
    <w:rsid w:val="006370F2"/>
    <w:rsid w:val="00637FAF"/>
    <w:rsid w:val="006416EC"/>
    <w:rsid w:val="006426D4"/>
    <w:rsid w:val="00642D13"/>
    <w:rsid w:val="00646E10"/>
    <w:rsid w:val="00647264"/>
    <w:rsid w:val="0065000E"/>
    <w:rsid w:val="006518C8"/>
    <w:rsid w:val="0065291A"/>
    <w:rsid w:val="006533DB"/>
    <w:rsid w:val="006604C9"/>
    <w:rsid w:val="0066374E"/>
    <w:rsid w:val="006639C1"/>
    <w:rsid w:val="00664639"/>
    <w:rsid w:val="006649B6"/>
    <w:rsid w:val="0066565F"/>
    <w:rsid w:val="00665AD3"/>
    <w:rsid w:val="006677C2"/>
    <w:rsid w:val="00670FA1"/>
    <w:rsid w:val="00674CB9"/>
    <w:rsid w:val="00675034"/>
    <w:rsid w:val="00676CF7"/>
    <w:rsid w:val="00681C42"/>
    <w:rsid w:val="00682B37"/>
    <w:rsid w:val="006836CB"/>
    <w:rsid w:val="0068406C"/>
    <w:rsid w:val="0068548E"/>
    <w:rsid w:val="006A1156"/>
    <w:rsid w:val="006A1265"/>
    <w:rsid w:val="006A1DF7"/>
    <w:rsid w:val="006A250A"/>
    <w:rsid w:val="006A32AB"/>
    <w:rsid w:val="006A45BA"/>
    <w:rsid w:val="006A51E4"/>
    <w:rsid w:val="006A68AB"/>
    <w:rsid w:val="006A780D"/>
    <w:rsid w:val="006A7BCC"/>
    <w:rsid w:val="006B0848"/>
    <w:rsid w:val="006B09A3"/>
    <w:rsid w:val="006B0ADE"/>
    <w:rsid w:val="006B1680"/>
    <w:rsid w:val="006B1EAD"/>
    <w:rsid w:val="006B34E1"/>
    <w:rsid w:val="006B3EEE"/>
    <w:rsid w:val="006B43D9"/>
    <w:rsid w:val="006B4FC1"/>
    <w:rsid w:val="006B6956"/>
    <w:rsid w:val="006C0D3E"/>
    <w:rsid w:val="006C1DC5"/>
    <w:rsid w:val="006C2115"/>
    <w:rsid w:val="006C2BE4"/>
    <w:rsid w:val="006C2EEB"/>
    <w:rsid w:val="006C4F7D"/>
    <w:rsid w:val="006C6169"/>
    <w:rsid w:val="006C7DC3"/>
    <w:rsid w:val="006D5A22"/>
    <w:rsid w:val="006D652B"/>
    <w:rsid w:val="006D7017"/>
    <w:rsid w:val="006D7240"/>
    <w:rsid w:val="006E01F9"/>
    <w:rsid w:val="006E1270"/>
    <w:rsid w:val="006E177E"/>
    <w:rsid w:val="006E2550"/>
    <w:rsid w:val="006E2714"/>
    <w:rsid w:val="006E3561"/>
    <w:rsid w:val="006E4680"/>
    <w:rsid w:val="006E5886"/>
    <w:rsid w:val="006E7F7C"/>
    <w:rsid w:val="006F2D0B"/>
    <w:rsid w:val="006F471C"/>
    <w:rsid w:val="006F76F4"/>
    <w:rsid w:val="00701B79"/>
    <w:rsid w:val="0070235D"/>
    <w:rsid w:val="00704DC4"/>
    <w:rsid w:val="00706679"/>
    <w:rsid w:val="007113A2"/>
    <w:rsid w:val="00711779"/>
    <w:rsid w:val="0071203A"/>
    <w:rsid w:val="00712A0D"/>
    <w:rsid w:val="00712B93"/>
    <w:rsid w:val="007136EC"/>
    <w:rsid w:val="007139E4"/>
    <w:rsid w:val="007139F6"/>
    <w:rsid w:val="00713E65"/>
    <w:rsid w:val="007158BB"/>
    <w:rsid w:val="00720074"/>
    <w:rsid w:val="007248B5"/>
    <w:rsid w:val="00726752"/>
    <w:rsid w:val="0072750D"/>
    <w:rsid w:val="00727A3E"/>
    <w:rsid w:val="00730849"/>
    <w:rsid w:val="0073383C"/>
    <w:rsid w:val="007349F7"/>
    <w:rsid w:val="00734D50"/>
    <w:rsid w:val="00734F96"/>
    <w:rsid w:val="007360D1"/>
    <w:rsid w:val="007372F1"/>
    <w:rsid w:val="00745857"/>
    <w:rsid w:val="00746D65"/>
    <w:rsid w:val="007474B6"/>
    <w:rsid w:val="00751391"/>
    <w:rsid w:val="00755498"/>
    <w:rsid w:val="00755566"/>
    <w:rsid w:val="007611E1"/>
    <w:rsid w:val="007646F6"/>
    <w:rsid w:val="00764AD7"/>
    <w:rsid w:val="00766162"/>
    <w:rsid w:val="00766B84"/>
    <w:rsid w:val="007705C5"/>
    <w:rsid w:val="007707AE"/>
    <w:rsid w:val="00772CE4"/>
    <w:rsid w:val="00773A48"/>
    <w:rsid w:val="007756E8"/>
    <w:rsid w:val="007805DC"/>
    <w:rsid w:val="00780731"/>
    <w:rsid w:val="007823F5"/>
    <w:rsid w:val="007858A4"/>
    <w:rsid w:val="007872FD"/>
    <w:rsid w:val="00791C08"/>
    <w:rsid w:val="00791C36"/>
    <w:rsid w:val="00792798"/>
    <w:rsid w:val="00792C04"/>
    <w:rsid w:val="00796554"/>
    <w:rsid w:val="007A0AC7"/>
    <w:rsid w:val="007A1542"/>
    <w:rsid w:val="007A220C"/>
    <w:rsid w:val="007A2269"/>
    <w:rsid w:val="007B065A"/>
    <w:rsid w:val="007B17FA"/>
    <w:rsid w:val="007B1E83"/>
    <w:rsid w:val="007C00C1"/>
    <w:rsid w:val="007C1771"/>
    <w:rsid w:val="007C32E0"/>
    <w:rsid w:val="007C4E87"/>
    <w:rsid w:val="007C548D"/>
    <w:rsid w:val="007C79BF"/>
    <w:rsid w:val="007D0652"/>
    <w:rsid w:val="007D09B6"/>
    <w:rsid w:val="007D1FEE"/>
    <w:rsid w:val="007D2BF7"/>
    <w:rsid w:val="007D354C"/>
    <w:rsid w:val="007D50BC"/>
    <w:rsid w:val="007D6DBA"/>
    <w:rsid w:val="007D7257"/>
    <w:rsid w:val="007E0C50"/>
    <w:rsid w:val="007E19DB"/>
    <w:rsid w:val="007E405E"/>
    <w:rsid w:val="007E4A3C"/>
    <w:rsid w:val="007E55C6"/>
    <w:rsid w:val="007F1084"/>
    <w:rsid w:val="007F3572"/>
    <w:rsid w:val="007F472D"/>
    <w:rsid w:val="007F5E08"/>
    <w:rsid w:val="007F743E"/>
    <w:rsid w:val="0080012C"/>
    <w:rsid w:val="00804D6B"/>
    <w:rsid w:val="0080594F"/>
    <w:rsid w:val="00805E2F"/>
    <w:rsid w:val="0081238E"/>
    <w:rsid w:val="008148B6"/>
    <w:rsid w:val="00815A31"/>
    <w:rsid w:val="008166B3"/>
    <w:rsid w:val="0081709E"/>
    <w:rsid w:val="00820F88"/>
    <w:rsid w:val="008219F8"/>
    <w:rsid w:val="00824020"/>
    <w:rsid w:val="00824914"/>
    <w:rsid w:val="008250CF"/>
    <w:rsid w:val="008254B0"/>
    <w:rsid w:val="00825770"/>
    <w:rsid w:val="00825E5F"/>
    <w:rsid w:val="00826A59"/>
    <w:rsid w:val="00826C60"/>
    <w:rsid w:val="00827242"/>
    <w:rsid w:val="008277B3"/>
    <w:rsid w:val="008302BF"/>
    <w:rsid w:val="0083219A"/>
    <w:rsid w:val="00832A42"/>
    <w:rsid w:val="008337C1"/>
    <w:rsid w:val="008368A5"/>
    <w:rsid w:val="0083794B"/>
    <w:rsid w:val="00837A11"/>
    <w:rsid w:val="008423AE"/>
    <w:rsid w:val="00843037"/>
    <w:rsid w:val="00845728"/>
    <w:rsid w:val="00845EBB"/>
    <w:rsid w:val="0084727A"/>
    <w:rsid w:val="00850008"/>
    <w:rsid w:val="00850561"/>
    <w:rsid w:val="0085454E"/>
    <w:rsid w:val="00856AB6"/>
    <w:rsid w:val="00856CCF"/>
    <w:rsid w:val="00856F38"/>
    <w:rsid w:val="008572FA"/>
    <w:rsid w:val="00861384"/>
    <w:rsid w:val="00866080"/>
    <w:rsid w:val="00871ABF"/>
    <w:rsid w:val="00874B7B"/>
    <w:rsid w:val="00875C3B"/>
    <w:rsid w:val="00875D55"/>
    <w:rsid w:val="008763FA"/>
    <w:rsid w:val="00877819"/>
    <w:rsid w:val="008840AC"/>
    <w:rsid w:val="008843BA"/>
    <w:rsid w:val="00884E60"/>
    <w:rsid w:val="00887D86"/>
    <w:rsid w:val="0089057C"/>
    <w:rsid w:val="0089093D"/>
    <w:rsid w:val="008914CA"/>
    <w:rsid w:val="00891C49"/>
    <w:rsid w:val="00892548"/>
    <w:rsid w:val="00894AE0"/>
    <w:rsid w:val="008974CA"/>
    <w:rsid w:val="008A2D5A"/>
    <w:rsid w:val="008B160C"/>
    <w:rsid w:val="008B1AF3"/>
    <w:rsid w:val="008B2C3A"/>
    <w:rsid w:val="008B3793"/>
    <w:rsid w:val="008B4783"/>
    <w:rsid w:val="008B5818"/>
    <w:rsid w:val="008B5B7D"/>
    <w:rsid w:val="008B65C7"/>
    <w:rsid w:val="008B741D"/>
    <w:rsid w:val="008B75C5"/>
    <w:rsid w:val="008B7722"/>
    <w:rsid w:val="008B7A34"/>
    <w:rsid w:val="008C212E"/>
    <w:rsid w:val="008C24BB"/>
    <w:rsid w:val="008C2738"/>
    <w:rsid w:val="008C35D6"/>
    <w:rsid w:val="008C47A9"/>
    <w:rsid w:val="008C535B"/>
    <w:rsid w:val="008C6331"/>
    <w:rsid w:val="008C7BDE"/>
    <w:rsid w:val="008C7E6C"/>
    <w:rsid w:val="008D01AE"/>
    <w:rsid w:val="008D051F"/>
    <w:rsid w:val="008D08BF"/>
    <w:rsid w:val="008D106C"/>
    <w:rsid w:val="008D1AB7"/>
    <w:rsid w:val="008D1C75"/>
    <w:rsid w:val="008D4207"/>
    <w:rsid w:val="008D48C1"/>
    <w:rsid w:val="008D5969"/>
    <w:rsid w:val="008D5DD6"/>
    <w:rsid w:val="008E066F"/>
    <w:rsid w:val="008E209E"/>
    <w:rsid w:val="008E22EC"/>
    <w:rsid w:val="008E4129"/>
    <w:rsid w:val="008E63E5"/>
    <w:rsid w:val="008E6566"/>
    <w:rsid w:val="008E7E68"/>
    <w:rsid w:val="008F2D9D"/>
    <w:rsid w:val="008F381B"/>
    <w:rsid w:val="008F3CB6"/>
    <w:rsid w:val="008F5D9F"/>
    <w:rsid w:val="00900CA9"/>
    <w:rsid w:val="00901EFC"/>
    <w:rsid w:val="00902B61"/>
    <w:rsid w:val="00902E7F"/>
    <w:rsid w:val="00903BE7"/>
    <w:rsid w:val="00905372"/>
    <w:rsid w:val="00906178"/>
    <w:rsid w:val="0090725C"/>
    <w:rsid w:val="00907F5C"/>
    <w:rsid w:val="009119FD"/>
    <w:rsid w:val="0091234D"/>
    <w:rsid w:val="0091269E"/>
    <w:rsid w:val="00913B79"/>
    <w:rsid w:val="00915029"/>
    <w:rsid w:val="009154D3"/>
    <w:rsid w:val="009173C2"/>
    <w:rsid w:val="0092207C"/>
    <w:rsid w:val="00923220"/>
    <w:rsid w:val="00925314"/>
    <w:rsid w:val="0093021A"/>
    <w:rsid w:val="009349A3"/>
    <w:rsid w:val="00934C2B"/>
    <w:rsid w:val="0094054A"/>
    <w:rsid w:val="009407A7"/>
    <w:rsid w:val="00940C0F"/>
    <w:rsid w:val="00940FD4"/>
    <w:rsid w:val="00941422"/>
    <w:rsid w:val="00941627"/>
    <w:rsid w:val="009423F3"/>
    <w:rsid w:val="009427EB"/>
    <w:rsid w:val="00942AAE"/>
    <w:rsid w:val="00942FD1"/>
    <w:rsid w:val="0094505B"/>
    <w:rsid w:val="009451F5"/>
    <w:rsid w:val="009456C3"/>
    <w:rsid w:val="0094685B"/>
    <w:rsid w:val="009468E2"/>
    <w:rsid w:val="00946ECA"/>
    <w:rsid w:val="00947733"/>
    <w:rsid w:val="00950696"/>
    <w:rsid w:val="009506A8"/>
    <w:rsid w:val="00951E4A"/>
    <w:rsid w:val="0095416A"/>
    <w:rsid w:val="00954DEA"/>
    <w:rsid w:val="00954E8C"/>
    <w:rsid w:val="009600E7"/>
    <w:rsid w:val="00960A55"/>
    <w:rsid w:val="00960BA7"/>
    <w:rsid w:val="00961D4C"/>
    <w:rsid w:val="00962F7E"/>
    <w:rsid w:val="009660EA"/>
    <w:rsid w:val="00966160"/>
    <w:rsid w:val="00966B41"/>
    <w:rsid w:val="00967AA0"/>
    <w:rsid w:val="00970DAC"/>
    <w:rsid w:val="0097140C"/>
    <w:rsid w:val="00971D98"/>
    <w:rsid w:val="00973B5C"/>
    <w:rsid w:val="009815CC"/>
    <w:rsid w:val="00983CF3"/>
    <w:rsid w:val="0098439B"/>
    <w:rsid w:val="009850FB"/>
    <w:rsid w:val="00992148"/>
    <w:rsid w:val="00992BBC"/>
    <w:rsid w:val="00996FFC"/>
    <w:rsid w:val="0099715F"/>
    <w:rsid w:val="009A0D49"/>
    <w:rsid w:val="009A17C2"/>
    <w:rsid w:val="009A2665"/>
    <w:rsid w:val="009A38C6"/>
    <w:rsid w:val="009A70E2"/>
    <w:rsid w:val="009A7689"/>
    <w:rsid w:val="009A7A3B"/>
    <w:rsid w:val="009B0561"/>
    <w:rsid w:val="009B0941"/>
    <w:rsid w:val="009B3667"/>
    <w:rsid w:val="009B4C30"/>
    <w:rsid w:val="009B53A4"/>
    <w:rsid w:val="009B5622"/>
    <w:rsid w:val="009B6F56"/>
    <w:rsid w:val="009B7853"/>
    <w:rsid w:val="009C0B52"/>
    <w:rsid w:val="009C1F62"/>
    <w:rsid w:val="009C2AFD"/>
    <w:rsid w:val="009C4060"/>
    <w:rsid w:val="009C5B36"/>
    <w:rsid w:val="009C7B08"/>
    <w:rsid w:val="009D0752"/>
    <w:rsid w:val="009D1628"/>
    <w:rsid w:val="009D1880"/>
    <w:rsid w:val="009D564C"/>
    <w:rsid w:val="009D6739"/>
    <w:rsid w:val="009E2171"/>
    <w:rsid w:val="009E241B"/>
    <w:rsid w:val="009E48B4"/>
    <w:rsid w:val="009E58C6"/>
    <w:rsid w:val="009E5A48"/>
    <w:rsid w:val="009E6B99"/>
    <w:rsid w:val="009E7577"/>
    <w:rsid w:val="009F0DB1"/>
    <w:rsid w:val="009F4032"/>
    <w:rsid w:val="009F673F"/>
    <w:rsid w:val="009F7C80"/>
    <w:rsid w:val="00A01482"/>
    <w:rsid w:val="00A0411F"/>
    <w:rsid w:val="00A056BB"/>
    <w:rsid w:val="00A05E6F"/>
    <w:rsid w:val="00A06D3B"/>
    <w:rsid w:val="00A070EF"/>
    <w:rsid w:val="00A10D30"/>
    <w:rsid w:val="00A122DF"/>
    <w:rsid w:val="00A12DCA"/>
    <w:rsid w:val="00A14682"/>
    <w:rsid w:val="00A1755A"/>
    <w:rsid w:val="00A176EF"/>
    <w:rsid w:val="00A2002B"/>
    <w:rsid w:val="00A208BF"/>
    <w:rsid w:val="00A2127C"/>
    <w:rsid w:val="00A21691"/>
    <w:rsid w:val="00A23320"/>
    <w:rsid w:val="00A24817"/>
    <w:rsid w:val="00A26CB2"/>
    <w:rsid w:val="00A31BED"/>
    <w:rsid w:val="00A31D42"/>
    <w:rsid w:val="00A365E8"/>
    <w:rsid w:val="00A401DF"/>
    <w:rsid w:val="00A45212"/>
    <w:rsid w:val="00A47CD6"/>
    <w:rsid w:val="00A5206F"/>
    <w:rsid w:val="00A53F17"/>
    <w:rsid w:val="00A54EDC"/>
    <w:rsid w:val="00A5685F"/>
    <w:rsid w:val="00A57EB6"/>
    <w:rsid w:val="00A63862"/>
    <w:rsid w:val="00A64033"/>
    <w:rsid w:val="00A650EC"/>
    <w:rsid w:val="00A67AA3"/>
    <w:rsid w:val="00A700CC"/>
    <w:rsid w:val="00A74FEB"/>
    <w:rsid w:val="00A7583C"/>
    <w:rsid w:val="00A75CF5"/>
    <w:rsid w:val="00A76D6F"/>
    <w:rsid w:val="00A8033D"/>
    <w:rsid w:val="00A808E7"/>
    <w:rsid w:val="00A84CBD"/>
    <w:rsid w:val="00A850C6"/>
    <w:rsid w:val="00A860FB"/>
    <w:rsid w:val="00A94A88"/>
    <w:rsid w:val="00A9562A"/>
    <w:rsid w:val="00A971AA"/>
    <w:rsid w:val="00A97CE2"/>
    <w:rsid w:val="00AA03FC"/>
    <w:rsid w:val="00AA1FCF"/>
    <w:rsid w:val="00AA1FD3"/>
    <w:rsid w:val="00AA4271"/>
    <w:rsid w:val="00AA4A9F"/>
    <w:rsid w:val="00AA611E"/>
    <w:rsid w:val="00AA64B0"/>
    <w:rsid w:val="00AA779F"/>
    <w:rsid w:val="00AA7C79"/>
    <w:rsid w:val="00AB39D2"/>
    <w:rsid w:val="00AB3AB9"/>
    <w:rsid w:val="00AB4F00"/>
    <w:rsid w:val="00AB63F7"/>
    <w:rsid w:val="00AB7097"/>
    <w:rsid w:val="00AB73DB"/>
    <w:rsid w:val="00AC056A"/>
    <w:rsid w:val="00AC3BB9"/>
    <w:rsid w:val="00AC7EE0"/>
    <w:rsid w:val="00AD4043"/>
    <w:rsid w:val="00AD42CF"/>
    <w:rsid w:val="00AD49DB"/>
    <w:rsid w:val="00AD4C47"/>
    <w:rsid w:val="00AD5361"/>
    <w:rsid w:val="00AD5F9D"/>
    <w:rsid w:val="00AD65D4"/>
    <w:rsid w:val="00AE0198"/>
    <w:rsid w:val="00AE0A76"/>
    <w:rsid w:val="00AE0CA4"/>
    <w:rsid w:val="00AE251A"/>
    <w:rsid w:val="00AE47A7"/>
    <w:rsid w:val="00AE512B"/>
    <w:rsid w:val="00AE55F8"/>
    <w:rsid w:val="00AE596F"/>
    <w:rsid w:val="00AF16DD"/>
    <w:rsid w:val="00AF1BC0"/>
    <w:rsid w:val="00AF59DC"/>
    <w:rsid w:val="00AF679A"/>
    <w:rsid w:val="00AF7621"/>
    <w:rsid w:val="00AF7B50"/>
    <w:rsid w:val="00B00FD3"/>
    <w:rsid w:val="00B00FE6"/>
    <w:rsid w:val="00B0154A"/>
    <w:rsid w:val="00B01980"/>
    <w:rsid w:val="00B0286A"/>
    <w:rsid w:val="00B02BBF"/>
    <w:rsid w:val="00B03CB9"/>
    <w:rsid w:val="00B066F7"/>
    <w:rsid w:val="00B1065C"/>
    <w:rsid w:val="00B17A56"/>
    <w:rsid w:val="00B22BC8"/>
    <w:rsid w:val="00B23E52"/>
    <w:rsid w:val="00B26F16"/>
    <w:rsid w:val="00B4019D"/>
    <w:rsid w:val="00B458D7"/>
    <w:rsid w:val="00B46476"/>
    <w:rsid w:val="00B46C0A"/>
    <w:rsid w:val="00B5091D"/>
    <w:rsid w:val="00B51A0F"/>
    <w:rsid w:val="00B52CB2"/>
    <w:rsid w:val="00B53789"/>
    <w:rsid w:val="00B54C43"/>
    <w:rsid w:val="00B55427"/>
    <w:rsid w:val="00B5717F"/>
    <w:rsid w:val="00B575F3"/>
    <w:rsid w:val="00B577FD"/>
    <w:rsid w:val="00B60EEE"/>
    <w:rsid w:val="00B62831"/>
    <w:rsid w:val="00B64729"/>
    <w:rsid w:val="00B64FDC"/>
    <w:rsid w:val="00B65B36"/>
    <w:rsid w:val="00B65C42"/>
    <w:rsid w:val="00B66667"/>
    <w:rsid w:val="00B70401"/>
    <w:rsid w:val="00B7339D"/>
    <w:rsid w:val="00B74DFB"/>
    <w:rsid w:val="00B761B1"/>
    <w:rsid w:val="00B76CE0"/>
    <w:rsid w:val="00B775A9"/>
    <w:rsid w:val="00B775D4"/>
    <w:rsid w:val="00B83768"/>
    <w:rsid w:val="00B84356"/>
    <w:rsid w:val="00B900A1"/>
    <w:rsid w:val="00B94283"/>
    <w:rsid w:val="00B96475"/>
    <w:rsid w:val="00B97806"/>
    <w:rsid w:val="00B97DF5"/>
    <w:rsid w:val="00B97E60"/>
    <w:rsid w:val="00BA1510"/>
    <w:rsid w:val="00BA1784"/>
    <w:rsid w:val="00BA3827"/>
    <w:rsid w:val="00BA3FC1"/>
    <w:rsid w:val="00BA4114"/>
    <w:rsid w:val="00BA76FD"/>
    <w:rsid w:val="00BB23B4"/>
    <w:rsid w:val="00BB34E3"/>
    <w:rsid w:val="00BB46DD"/>
    <w:rsid w:val="00BB5246"/>
    <w:rsid w:val="00BB6081"/>
    <w:rsid w:val="00BB6CE9"/>
    <w:rsid w:val="00BB7783"/>
    <w:rsid w:val="00BC2B0C"/>
    <w:rsid w:val="00BC32B4"/>
    <w:rsid w:val="00BC392D"/>
    <w:rsid w:val="00BC5C59"/>
    <w:rsid w:val="00BD0C1F"/>
    <w:rsid w:val="00BD0D49"/>
    <w:rsid w:val="00BE1D6E"/>
    <w:rsid w:val="00BE25E3"/>
    <w:rsid w:val="00BE263F"/>
    <w:rsid w:val="00BE324D"/>
    <w:rsid w:val="00BE3D12"/>
    <w:rsid w:val="00BE4136"/>
    <w:rsid w:val="00BE4BBB"/>
    <w:rsid w:val="00BE67F0"/>
    <w:rsid w:val="00BE723D"/>
    <w:rsid w:val="00BF1135"/>
    <w:rsid w:val="00BF42EB"/>
    <w:rsid w:val="00BF471E"/>
    <w:rsid w:val="00BF49C1"/>
    <w:rsid w:val="00BF5A07"/>
    <w:rsid w:val="00BF655F"/>
    <w:rsid w:val="00C02367"/>
    <w:rsid w:val="00C060FD"/>
    <w:rsid w:val="00C062CE"/>
    <w:rsid w:val="00C109DF"/>
    <w:rsid w:val="00C10F0A"/>
    <w:rsid w:val="00C11602"/>
    <w:rsid w:val="00C12957"/>
    <w:rsid w:val="00C1398B"/>
    <w:rsid w:val="00C15C9E"/>
    <w:rsid w:val="00C17A41"/>
    <w:rsid w:val="00C20918"/>
    <w:rsid w:val="00C212F6"/>
    <w:rsid w:val="00C22FAC"/>
    <w:rsid w:val="00C235A8"/>
    <w:rsid w:val="00C240B7"/>
    <w:rsid w:val="00C253E0"/>
    <w:rsid w:val="00C257EE"/>
    <w:rsid w:val="00C25EEE"/>
    <w:rsid w:val="00C27373"/>
    <w:rsid w:val="00C2797C"/>
    <w:rsid w:val="00C3191B"/>
    <w:rsid w:val="00C3276D"/>
    <w:rsid w:val="00C327BB"/>
    <w:rsid w:val="00C35799"/>
    <w:rsid w:val="00C35F63"/>
    <w:rsid w:val="00C362D7"/>
    <w:rsid w:val="00C452BF"/>
    <w:rsid w:val="00C467EE"/>
    <w:rsid w:val="00C47D55"/>
    <w:rsid w:val="00C47EEE"/>
    <w:rsid w:val="00C50083"/>
    <w:rsid w:val="00C5054F"/>
    <w:rsid w:val="00C50DE1"/>
    <w:rsid w:val="00C51D26"/>
    <w:rsid w:val="00C53127"/>
    <w:rsid w:val="00C55585"/>
    <w:rsid w:val="00C56A87"/>
    <w:rsid w:val="00C616CD"/>
    <w:rsid w:val="00C61ACC"/>
    <w:rsid w:val="00C6499C"/>
    <w:rsid w:val="00C701AA"/>
    <w:rsid w:val="00C708D3"/>
    <w:rsid w:val="00C71FF1"/>
    <w:rsid w:val="00C722FC"/>
    <w:rsid w:val="00C727C3"/>
    <w:rsid w:val="00C74623"/>
    <w:rsid w:val="00C7463C"/>
    <w:rsid w:val="00C806AD"/>
    <w:rsid w:val="00C8083D"/>
    <w:rsid w:val="00C82A7E"/>
    <w:rsid w:val="00C83501"/>
    <w:rsid w:val="00C8382B"/>
    <w:rsid w:val="00C841F4"/>
    <w:rsid w:val="00C843C4"/>
    <w:rsid w:val="00C843D2"/>
    <w:rsid w:val="00C859AD"/>
    <w:rsid w:val="00C9052C"/>
    <w:rsid w:val="00C9546D"/>
    <w:rsid w:val="00CA0B55"/>
    <w:rsid w:val="00CA1689"/>
    <w:rsid w:val="00CA183A"/>
    <w:rsid w:val="00CA1C07"/>
    <w:rsid w:val="00CA36FF"/>
    <w:rsid w:val="00CA461F"/>
    <w:rsid w:val="00CA4D9F"/>
    <w:rsid w:val="00CA5608"/>
    <w:rsid w:val="00CA6965"/>
    <w:rsid w:val="00CA74C5"/>
    <w:rsid w:val="00CA7B28"/>
    <w:rsid w:val="00CA7CF8"/>
    <w:rsid w:val="00CB2EC2"/>
    <w:rsid w:val="00CB38CA"/>
    <w:rsid w:val="00CB434E"/>
    <w:rsid w:val="00CB516F"/>
    <w:rsid w:val="00CB5400"/>
    <w:rsid w:val="00CB633F"/>
    <w:rsid w:val="00CB6ACA"/>
    <w:rsid w:val="00CB6DA2"/>
    <w:rsid w:val="00CB72BD"/>
    <w:rsid w:val="00CC1B8F"/>
    <w:rsid w:val="00CC2022"/>
    <w:rsid w:val="00CC20AC"/>
    <w:rsid w:val="00CC20F3"/>
    <w:rsid w:val="00CC75D3"/>
    <w:rsid w:val="00CD062F"/>
    <w:rsid w:val="00CD0CA8"/>
    <w:rsid w:val="00CD3080"/>
    <w:rsid w:val="00CE2878"/>
    <w:rsid w:val="00CE5B3D"/>
    <w:rsid w:val="00CE5DA6"/>
    <w:rsid w:val="00CE5ECE"/>
    <w:rsid w:val="00CE64E7"/>
    <w:rsid w:val="00CE6500"/>
    <w:rsid w:val="00CF0E11"/>
    <w:rsid w:val="00CF1A03"/>
    <w:rsid w:val="00CF1CCA"/>
    <w:rsid w:val="00CF1F41"/>
    <w:rsid w:val="00CF4A7B"/>
    <w:rsid w:val="00CF6363"/>
    <w:rsid w:val="00CF7E77"/>
    <w:rsid w:val="00D00042"/>
    <w:rsid w:val="00D01D5B"/>
    <w:rsid w:val="00D02CFF"/>
    <w:rsid w:val="00D032E3"/>
    <w:rsid w:val="00D0598C"/>
    <w:rsid w:val="00D109C9"/>
    <w:rsid w:val="00D11DEA"/>
    <w:rsid w:val="00D12402"/>
    <w:rsid w:val="00D13742"/>
    <w:rsid w:val="00D167C7"/>
    <w:rsid w:val="00D16CA4"/>
    <w:rsid w:val="00D205BD"/>
    <w:rsid w:val="00D21BBB"/>
    <w:rsid w:val="00D243BE"/>
    <w:rsid w:val="00D24649"/>
    <w:rsid w:val="00D26C18"/>
    <w:rsid w:val="00D27701"/>
    <w:rsid w:val="00D373DE"/>
    <w:rsid w:val="00D42E9A"/>
    <w:rsid w:val="00D42F9D"/>
    <w:rsid w:val="00D4304A"/>
    <w:rsid w:val="00D431FD"/>
    <w:rsid w:val="00D43825"/>
    <w:rsid w:val="00D44F4B"/>
    <w:rsid w:val="00D45F36"/>
    <w:rsid w:val="00D50C79"/>
    <w:rsid w:val="00D51E63"/>
    <w:rsid w:val="00D5277D"/>
    <w:rsid w:val="00D5321C"/>
    <w:rsid w:val="00D54035"/>
    <w:rsid w:val="00D541CC"/>
    <w:rsid w:val="00D54F70"/>
    <w:rsid w:val="00D63BB1"/>
    <w:rsid w:val="00D64CBB"/>
    <w:rsid w:val="00D70460"/>
    <w:rsid w:val="00D729DB"/>
    <w:rsid w:val="00D739C4"/>
    <w:rsid w:val="00D74FC1"/>
    <w:rsid w:val="00D75AB1"/>
    <w:rsid w:val="00D806A5"/>
    <w:rsid w:val="00D8086E"/>
    <w:rsid w:val="00D80974"/>
    <w:rsid w:val="00D8145C"/>
    <w:rsid w:val="00D82790"/>
    <w:rsid w:val="00D85A62"/>
    <w:rsid w:val="00D914C0"/>
    <w:rsid w:val="00D9161F"/>
    <w:rsid w:val="00D94B42"/>
    <w:rsid w:val="00D95538"/>
    <w:rsid w:val="00D96CE4"/>
    <w:rsid w:val="00DA1B85"/>
    <w:rsid w:val="00DA31B5"/>
    <w:rsid w:val="00DB0679"/>
    <w:rsid w:val="00DB0D69"/>
    <w:rsid w:val="00DB1831"/>
    <w:rsid w:val="00DB198E"/>
    <w:rsid w:val="00DB327D"/>
    <w:rsid w:val="00DB5800"/>
    <w:rsid w:val="00DC10FF"/>
    <w:rsid w:val="00DC1972"/>
    <w:rsid w:val="00DC4009"/>
    <w:rsid w:val="00DC5731"/>
    <w:rsid w:val="00DD43D1"/>
    <w:rsid w:val="00DD5ECF"/>
    <w:rsid w:val="00DD6A98"/>
    <w:rsid w:val="00DE029A"/>
    <w:rsid w:val="00DE02A8"/>
    <w:rsid w:val="00DE2920"/>
    <w:rsid w:val="00DE3D33"/>
    <w:rsid w:val="00DE42E4"/>
    <w:rsid w:val="00DE6D42"/>
    <w:rsid w:val="00DF0261"/>
    <w:rsid w:val="00DF3F39"/>
    <w:rsid w:val="00DF7EB8"/>
    <w:rsid w:val="00E00037"/>
    <w:rsid w:val="00E008D1"/>
    <w:rsid w:val="00E01F4E"/>
    <w:rsid w:val="00E021BC"/>
    <w:rsid w:val="00E03D67"/>
    <w:rsid w:val="00E03F85"/>
    <w:rsid w:val="00E07500"/>
    <w:rsid w:val="00E106F6"/>
    <w:rsid w:val="00E117F0"/>
    <w:rsid w:val="00E11A1C"/>
    <w:rsid w:val="00E11ED5"/>
    <w:rsid w:val="00E132D2"/>
    <w:rsid w:val="00E13701"/>
    <w:rsid w:val="00E20426"/>
    <w:rsid w:val="00E22292"/>
    <w:rsid w:val="00E2274B"/>
    <w:rsid w:val="00E23015"/>
    <w:rsid w:val="00E23121"/>
    <w:rsid w:val="00E26C89"/>
    <w:rsid w:val="00E26FF8"/>
    <w:rsid w:val="00E305F3"/>
    <w:rsid w:val="00E32EDE"/>
    <w:rsid w:val="00E34AFD"/>
    <w:rsid w:val="00E41B49"/>
    <w:rsid w:val="00E4288C"/>
    <w:rsid w:val="00E446F8"/>
    <w:rsid w:val="00E46FB0"/>
    <w:rsid w:val="00E5020E"/>
    <w:rsid w:val="00E5249B"/>
    <w:rsid w:val="00E53ADC"/>
    <w:rsid w:val="00E54EC6"/>
    <w:rsid w:val="00E55D90"/>
    <w:rsid w:val="00E55FE0"/>
    <w:rsid w:val="00E57AFB"/>
    <w:rsid w:val="00E60611"/>
    <w:rsid w:val="00E647CE"/>
    <w:rsid w:val="00E67FAE"/>
    <w:rsid w:val="00E729BC"/>
    <w:rsid w:val="00E72CBB"/>
    <w:rsid w:val="00E77261"/>
    <w:rsid w:val="00E80DC3"/>
    <w:rsid w:val="00E81A4B"/>
    <w:rsid w:val="00E81B83"/>
    <w:rsid w:val="00E82775"/>
    <w:rsid w:val="00E8282E"/>
    <w:rsid w:val="00E84108"/>
    <w:rsid w:val="00E86C1B"/>
    <w:rsid w:val="00E876CB"/>
    <w:rsid w:val="00E9004A"/>
    <w:rsid w:val="00E90C32"/>
    <w:rsid w:val="00E9167D"/>
    <w:rsid w:val="00E91C35"/>
    <w:rsid w:val="00E9237A"/>
    <w:rsid w:val="00E942CB"/>
    <w:rsid w:val="00E95415"/>
    <w:rsid w:val="00E969F9"/>
    <w:rsid w:val="00E96E14"/>
    <w:rsid w:val="00EA01CF"/>
    <w:rsid w:val="00EA0D6C"/>
    <w:rsid w:val="00EA3A57"/>
    <w:rsid w:val="00EA5578"/>
    <w:rsid w:val="00EA7235"/>
    <w:rsid w:val="00EB02F4"/>
    <w:rsid w:val="00EB093D"/>
    <w:rsid w:val="00EB098C"/>
    <w:rsid w:val="00EB0AF4"/>
    <w:rsid w:val="00EB193D"/>
    <w:rsid w:val="00EB3135"/>
    <w:rsid w:val="00EB5B9A"/>
    <w:rsid w:val="00EC0F20"/>
    <w:rsid w:val="00EC2C2A"/>
    <w:rsid w:val="00EC59F5"/>
    <w:rsid w:val="00EC63FF"/>
    <w:rsid w:val="00EC6DA6"/>
    <w:rsid w:val="00EC6DB5"/>
    <w:rsid w:val="00ED03BE"/>
    <w:rsid w:val="00ED06A2"/>
    <w:rsid w:val="00ED3A81"/>
    <w:rsid w:val="00ED3ECB"/>
    <w:rsid w:val="00ED56FC"/>
    <w:rsid w:val="00ED60E9"/>
    <w:rsid w:val="00ED6B4D"/>
    <w:rsid w:val="00ED7C6F"/>
    <w:rsid w:val="00EE0753"/>
    <w:rsid w:val="00EE1E31"/>
    <w:rsid w:val="00EE1E41"/>
    <w:rsid w:val="00EE200F"/>
    <w:rsid w:val="00EE242D"/>
    <w:rsid w:val="00EE3667"/>
    <w:rsid w:val="00EE56DF"/>
    <w:rsid w:val="00EF3013"/>
    <w:rsid w:val="00EF3F51"/>
    <w:rsid w:val="00EF45BE"/>
    <w:rsid w:val="00EF4B35"/>
    <w:rsid w:val="00EF5A89"/>
    <w:rsid w:val="00EF6763"/>
    <w:rsid w:val="00F009D4"/>
    <w:rsid w:val="00F01630"/>
    <w:rsid w:val="00F01695"/>
    <w:rsid w:val="00F0670B"/>
    <w:rsid w:val="00F10F51"/>
    <w:rsid w:val="00F1100C"/>
    <w:rsid w:val="00F12772"/>
    <w:rsid w:val="00F14EAA"/>
    <w:rsid w:val="00F1501D"/>
    <w:rsid w:val="00F15363"/>
    <w:rsid w:val="00F162AA"/>
    <w:rsid w:val="00F17FAE"/>
    <w:rsid w:val="00F25386"/>
    <w:rsid w:val="00F25D5F"/>
    <w:rsid w:val="00F25DCC"/>
    <w:rsid w:val="00F268D3"/>
    <w:rsid w:val="00F27AAF"/>
    <w:rsid w:val="00F30EB4"/>
    <w:rsid w:val="00F3148B"/>
    <w:rsid w:val="00F3219A"/>
    <w:rsid w:val="00F33030"/>
    <w:rsid w:val="00F355D0"/>
    <w:rsid w:val="00F361B8"/>
    <w:rsid w:val="00F41137"/>
    <w:rsid w:val="00F4235F"/>
    <w:rsid w:val="00F44DCD"/>
    <w:rsid w:val="00F47741"/>
    <w:rsid w:val="00F53549"/>
    <w:rsid w:val="00F53C7F"/>
    <w:rsid w:val="00F56849"/>
    <w:rsid w:val="00F5735B"/>
    <w:rsid w:val="00F6177F"/>
    <w:rsid w:val="00F64A69"/>
    <w:rsid w:val="00F64E08"/>
    <w:rsid w:val="00F65255"/>
    <w:rsid w:val="00F66475"/>
    <w:rsid w:val="00F6652F"/>
    <w:rsid w:val="00F701B8"/>
    <w:rsid w:val="00F71B2B"/>
    <w:rsid w:val="00F72C58"/>
    <w:rsid w:val="00F760FB"/>
    <w:rsid w:val="00F77243"/>
    <w:rsid w:val="00F81CD5"/>
    <w:rsid w:val="00F82BAA"/>
    <w:rsid w:val="00F8325E"/>
    <w:rsid w:val="00F83DB2"/>
    <w:rsid w:val="00F84C96"/>
    <w:rsid w:val="00F85B67"/>
    <w:rsid w:val="00F87EEF"/>
    <w:rsid w:val="00F9076D"/>
    <w:rsid w:val="00F90CB9"/>
    <w:rsid w:val="00F90EA4"/>
    <w:rsid w:val="00F95DDB"/>
    <w:rsid w:val="00FA0A19"/>
    <w:rsid w:val="00FA1DEF"/>
    <w:rsid w:val="00FA22A6"/>
    <w:rsid w:val="00FA287B"/>
    <w:rsid w:val="00FA74F6"/>
    <w:rsid w:val="00FB0B6C"/>
    <w:rsid w:val="00FB0E46"/>
    <w:rsid w:val="00FB3B0A"/>
    <w:rsid w:val="00FB44CB"/>
    <w:rsid w:val="00FB52E5"/>
    <w:rsid w:val="00FB6A08"/>
    <w:rsid w:val="00FB6E89"/>
    <w:rsid w:val="00FB71A2"/>
    <w:rsid w:val="00FC0179"/>
    <w:rsid w:val="00FC15D4"/>
    <w:rsid w:val="00FC3078"/>
    <w:rsid w:val="00FC4AE1"/>
    <w:rsid w:val="00FC526A"/>
    <w:rsid w:val="00FC52FF"/>
    <w:rsid w:val="00FC54D2"/>
    <w:rsid w:val="00FC7B11"/>
    <w:rsid w:val="00FD1DCC"/>
    <w:rsid w:val="00FD2E04"/>
    <w:rsid w:val="00FD303D"/>
    <w:rsid w:val="00FD3574"/>
    <w:rsid w:val="00FD77EC"/>
    <w:rsid w:val="00FE10EA"/>
    <w:rsid w:val="00FE135B"/>
    <w:rsid w:val="00FE1E0E"/>
    <w:rsid w:val="00FE28D8"/>
    <w:rsid w:val="00FE3698"/>
    <w:rsid w:val="00FE4C93"/>
    <w:rsid w:val="00FE79F4"/>
    <w:rsid w:val="00FF0721"/>
    <w:rsid w:val="00FF356F"/>
    <w:rsid w:val="00FF421A"/>
    <w:rsid w:val="00FF5719"/>
    <w:rsid w:val="00FF60DA"/>
    <w:rsid w:val="00FF716C"/>
    <w:rsid w:val="00FF72A3"/>
    <w:rsid w:val="00FF74B6"/>
    <w:rsid w:val="00FF7A2A"/>
    <w:rsid w:val="00FF7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2BC8"/>
  <w15:chartTrackingRefBased/>
  <w15:docId w15:val="{5DF5C80A-844A-A048-A015-6FAAFB71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F85"/>
    <w:pPr>
      <w:spacing w:after="160" w:line="259" w:lineRule="auto"/>
    </w:pPr>
    <w:rPr>
      <w:sz w:val="22"/>
      <w:szCs w:val="22"/>
      <w:lang w:eastAsia="en-US"/>
    </w:rPr>
  </w:style>
  <w:style w:type="paragraph" w:styleId="Titolo1">
    <w:name w:val="heading 1"/>
    <w:basedOn w:val="Normale"/>
    <w:next w:val="Normale"/>
    <w:link w:val="Titolo1Carattere"/>
    <w:uiPriority w:val="9"/>
    <w:qFormat/>
    <w:rsid w:val="000C5ADE"/>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next w:val="Normale"/>
    <w:link w:val="Titolo2Carattere"/>
    <w:qFormat/>
    <w:rsid w:val="00E86C1B"/>
    <w:pPr>
      <w:keepNext/>
      <w:spacing w:before="240" w:after="60" w:line="480" w:lineRule="auto"/>
      <w:outlineLvl w:val="1"/>
    </w:pPr>
    <w:rPr>
      <w:rFonts w:ascii="Arial" w:eastAsia="Times New Roman" w:hAnsi="Arial" w:cs="Arial"/>
      <w:b/>
      <w:bCs/>
      <w:i/>
      <w:iCs/>
      <w:sz w:val="28"/>
      <w:szCs w:val="28"/>
      <w:lang w:val="en-US"/>
    </w:rPr>
  </w:style>
  <w:style w:type="paragraph" w:styleId="Titolo3">
    <w:name w:val="heading 3"/>
    <w:basedOn w:val="Normale"/>
    <w:next w:val="Normale"/>
    <w:link w:val="Titolo3Carattere"/>
    <w:uiPriority w:val="9"/>
    <w:semiHidden/>
    <w:unhideWhenUsed/>
    <w:qFormat/>
    <w:rsid w:val="00433260"/>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850561"/>
    <w:rPr>
      <w:color w:val="0563C1"/>
      <w:u w:val="single"/>
    </w:rPr>
  </w:style>
  <w:style w:type="character" w:customStyle="1" w:styleId="Menzionenonrisolta1">
    <w:name w:val="Menzione non risolta1"/>
    <w:uiPriority w:val="99"/>
    <w:semiHidden/>
    <w:unhideWhenUsed/>
    <w:rsid w:val="00850561"/>
    <w:rPr>
      <w:color w:val="605E5C"/>
      <w:shd w:val="clear" w:color="auto" w:fill="E1DFDD"/>
    </w:rPr>
  </w:style>
  <w:style w:type="character" w:styleId="Numeroriga">
    <w:name w:val="line number"/>
    <w:basedOn w:val="Carpredefinitoparagrafo"/>
    <w:uiPriority w:val="99"/>
    <w:semiHidden/>
    <w:unhideWhenUsed/>
    <w:rsid w:val="00120D91"/>
  </w:style>
  <w:style w:type="paragraph" w:styleId="Testofumetto">
    <w:name w:val="Balloon Text"/>
    <w:basedOn w:val="Normale"/>
    <w:link w:val="TestofumettoCarattere"/>
    <w:uiPriority w:val="99"/>
    <w:semiHidden/>
    <w:unhideWhenUsed/>
    <w:rsid w:val="00F64A6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64A69"/>
    <w:rPr>
      <w:rFonts w:ascii="Tahoma" w:hAnsi="Tahoma" w:cs="Tahoma"/>
      <w:sz w:val="16"/>
      <w:szCs w:val="16"/>
    </w:rPr>
  </w:style>
  <w:style w:type="character" w:styleId="Rimandocommento">
    <w:name w:val="annotation reference"/>
    <w:uiPriority w:val="99"/>
    <w:semiHidden/>
    <w:unhideWhenUsed/>
    <w:rsid w:val="009E2171"/>
    <w:rPr>
      <w:sz w:val="16"/>
      <w:szCs w:val="16"/>
    </w:rPr>
  </w:style>
  <w:style w:type="paragraph" w:styleId="Testocommento">
    <w:name w:val="annotation text"/>
    <w:basedOn w:val="Normale"/>
    <w:link w:val="TestocommentoCarattere"/>
    <w:uiPriority w:val="99"/>
    <w:unhideWhenUsed/>
    <w:rsid w:val="009E2171"/>
    <w:pPr>
      <w:spacing w:line="240" w:lineRule="auto"/>
    </w:pPr>
    <w:rPr>
      <w:sz w:val="20"/>
      <w:szCs w:val="20"/>
    </w:rPr>
  </w:style>
  <w:style w:type="character" w:customStyle="1" w:styleId="TestocommentoCarattere">
    <w:name w:val="Testo commento Carattere"/>
    <w:link w:val="Testocommento"/>
    <w:uiPriority w:val="99"/>
    <w:rsid w:val="009E2171"/>
    <w:rPr>
      <w:sz w:val="20"/>
      <w:szCs w:val="20"/>
    </w:rPr>
  </w:style>
  <w:style w:type="paragraph" w:styleId="Soggettocommento">
    <w:name w:val="annotation subject"/>
    <w:basedOn w:val="Testocommento"/>
    <w:next w:val="Testocommento"/>
    <w:link w:val="SoggettocommentoCarattere"/>
    <w:uiPriority w:val="99"/>
    <w:semiHidden/>
    <w:unhideWhenUsed/>
    <w:rsid w:val="009E2171"/>
    <w:rPr>
      <w:b/>
      <w:bCs/>
    </w:rPr>
  </w:style>
  <w:style w:type="character" w:customStyle="1" w:styleId="SoggettocommentoCarattere">
    <w:name w:val="Soggetto commento Carattere"/>
    <w:link w:val="Soggettocommento"/>
    <w:uiPriority w:val="99"/>
    <w:semiHidden/>
    <w:rsid w:val="009E2171"/>
    <w:rPr>
      <w:b/>
      <w:bCs/>
      <w:sz w:val="20"/>
      <w:szCs w:val="20"/>
    </w:rPr>
  </w:style>
  <w:style w:type="character" w:customStyle="1" w:styleId="Titolo2Carattere">
    <w:name w:val="Titolo 2 Carattere"/>
    <w:link w:val="Titolo2"/>
    <w:rsid w:val="00E86C1B"/>
    <w:rPr>
      <w:rFonts w:ascii="Arial" w:eastAsia="Times New Roman" w:hAnsi="Arial" w:cs="Arial"/>
      <w:b/>
      <w:bCs/>
      <w:i/>
      <w:iCs/>
      <w:sz w:val="28"/>
      <w:szCs w:val="28"/>
      <w:lang w:val="en-US"/>
    </w:rPr>
  </w:style>
  <w:style w:type="paragraph" w:styleId="Paragrafoelenco">
    <w:name w:val="List Paragraph"/>
    <w:basedOn w:val="Normale"/>
    <w:uiPriority w:val="34"/>
    <w:qFormat/>
    <w:rsid w:val="00473927"/>
    <w:pPr>
      <w:ind w:left="720"/>
      <w:contextualSpacing/>
    </w:pPr>
  </w:style>
  <w:style w:type="character" w:customStyle="1" w:styleId="Menzionenonrisolta2">
    <w:name w:val="Menzione non risolta2"/>
    <w:uiPriority w:val="99"/>
    <w:semiHidden/>
    <w:unhideWhenUsed/>
    <w:rsid w:val="001D3BB6"/>
    <w:rPr>
      <w:color w:val="605E5C"/>
      <w:shd w:val="clear" w:color="auto" w:fill="E1DFDD"/>
    </w:rPr>
  </w:style>
  <w:style w:type="character" w:customStyle="1" w:styleId="Titolo1Carattere">
    <w:name w:val="Titolo 1 Carattere"/>
    <w:link w:val="Titolo1"/>
    <w:uiPriority w:val="9"/>
    <w:rsid w:val="000C5ADE"/>
    <w:rPr>
      <w:rFonts w:ascii="Calibri Light" w:eastAsia="Times New Roman" w:hAnsi="Calibri Light" w:cs="Times New Roman"/>
      <w:color w:val="2F5496"/>
      <w:sz w:val="32"/>
      <w:szCs w:val="32"/>
    </w:rPr>
  </w:style>
  <w:style w:type="character" w:customStyle="1" w:styleId="apple-converted-space">
    <w:name w:val="apple-converted-space"/>
    <w:basedOn w:val="Carpredefinitoparagrafo"/>
    <w:rsid w:val="00F3219A"/>
  </w:style>
  <w:style w:type="paragraph" w:styleId="NormaleWeb">
    <w:name w:val="Normal (Web)"/>
    <w:basedOn w:val="Normale"/>
    <w:uiPriority w:val="99"/>
    <w:semiHidden/>
    <w:unhideWhenUsed/>
    <w:rsid w:val="00BE67F0"/>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enzionenonrisolta3">
    <w:name w:val="Menzione non risolta3"/>
    <w:uiPriority w:val="99"/>
    <w:semiHidden/>
    <w:unhideWhenUsed/>
    <w:rsid w:val="00C452BF"/>
    <w:rPr>
      <w:color w:val="605E5C"/>
      <w:shd w:val="clear" w:color="auto" w:fill="E1DFDD"/>
    </w:rPr>
  </w:style>
  <w:style w:type="paragraph" w:styleId="Revisione">
    <w:name w:val="Revision"/>
    <w:hidden/>
    <w:uiPriority w:val="99"/>
    <w:semiHidden/>
    <w:rsid w:val="00BD0D49"/>
    <w:rPr>
      <w:sz w:val="22"/>
      <w:szCs w:val="22"/>
      <w:lang w:eastAsia="en-US"/>
    </w:rPr>
  </w:style>
  <w:style w:type="paragraph" w:customStyle="1" w:styleId="DSFAbstract">
    <w:name w:val="DSF Abstract"/>
    <w:basedOn w:val="Normale"/>
    <w:uiPriority w:val="99"/>
    <w:rsid w:val="00856F38"/>
    <w:pPr>
      <w:spacing w:after="0" w:line="280" w:lineRule="exact"/>
      <w:jc w:val="center"/>
    </w:pPr>
    <w:rPr>
      <w:rFonts w:ascii="Times New Roman" w:eastAsia="Times New Roman" w:hAnsi="Times New Roman"/>
      <w:b/>
      <w:bCs/>
      <w:sz w:val="24"/>
      <w:szCs w:val="20"/>
      <w:lang w:val="es-ES_tradnl" w:eastAsia="es-ES_tradnl"/>
    </w:rPr>
  </w:style>
  <w:style w:type="paragraph" w:styleId="PreformattatoHTML">
    <w:name w:val="HTML Preformatted"/>
    <w:basedOn w:val="Normale"/>
    <w:link w:val="PreformattatoHTMLCarattere"/>
    <w:uiPriority w:val="99"/>
    <w:semiHidden/>
    <w:unhideWhenUsed/>
    <w:rsid w:val="00081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semiHidden/>
    <w:rsid w:val="0008127E"/>
    <w:rPr>
      <w:rFonts w:ascii="Courier New" w:eastAsia="Times New Roman" w:hAnsi="Courier New" w:cs="Courier New"/>
    </w:rPr>
  </w:style>
  <w:style w:type="character" w:customStyle="1" w:styleId="Titolo3Carattere">
    <w:name w:val="Titolo 3 Carattere"/>
    <w:link w:val="Titolo3"/>
    <w:uiPriority w:val="9"/>
    <w:semiHidden/>
    <w:rsid w:val="00433260"/>
    <w:rPr>
      <w:rFonts w:ascii="Calibri Light" w:eastAsia="Times New Roman" w:hAnsi="Calibri Light" w:cs="Times New Roman"/>
      <w:b/>
      <w:bCs/>
      <w:sz w:val="26"/>
      <w:szCs w:val="26"/>
      <w:lang w:eastAsia="en-US"/>
    </w:rPr>
  </w:style>
  <w:style w:type="paragraph" w:styleId="Intestazione">
    <w:name w:val="header"/>
    <w:basedOn w:val="Normale"/>
    <w:link w:val="IntestazioneCarattere"/>
    <w:uiPriority w:val="99"/>
    <w:unhideWhenUsed/>
    <w:rsid w:val="00AF7B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7B50"/>
    <w:rPr>
      <w:sz w:val="22"/>
      <w:szCs w:val="22"/>
      <w:lang w:eastAsia="en-US"/>
    </w:rPr>
  </w:style>
  <w:style w:type="paragraph" w:styleId="Pidipagina">
    <w:name w:val="footer"/>
    <w:basedOn w:val="Normale"/>
    <w:link w:val="PidipaginaCarattere"/>
    <w:uiPriority w:val="99"/>
    <w:unhideWhenUsed/>
    <w:rsid w:val="00AF7B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7B50"/>
    <w:rPr>
      <w:sz w:val="22"/>
      <w:szCs w:val="22"/>
      <w:lang w:eastAsia="en-US"/>
    </w:rPr>
  </w:style>
  <w:style w:type="table" w:styleId="Tabellasemplice-1">
    <w:name w:val="Plain Table 1"/>
    <w:basedOn w:val="Tabellanormale"/>
    <w:uiPriority w:val="41"/>
    <w:rsid w:val="009E241B"/>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423832">
      <w:bodyDiv w:val="1"/>
      <w:marLeft w:val="0"/>
      <w:marRight w:val="0"/>
      <w:marTop w:val="0"/>
      <w:marBottom w:val="0"/>
      <w:divBdr>
        <w:top w:val="none" w:sz="0" w:space="0" w:color="auto"/>
        <w:left w:val="none" w:sz="0" w:space="0" w:color="auto"/>
        <w:bottom w:val="none" w:sz="0" w:space="0" w:color="auto"/>
        <w:right w:val="none" w:sz="0" w:space="0" w:color="auto"/>
      </w:divBdr>
    </w:div>
    <w:div w:id="341785941">
      <w:bodyDiv w:val="1"/>
      <w:marLeft w:val="0"/>
      <w:marRight w:val="0"/>
      <w:marTop w:val="0"/>
      <w:marBottom w:val="0"/>
      <w:divBdr>
        <w:top w:val="none" w:sz="0" w:space="0" w:color="auto"/>
        <w:left w:val="none" w:sz="0" w:space="0" w:color="auto"/>
        <w:bottom w:val="none" w:sz="0" w:space="0" w:color="auto"/>
        <w:right w:val="none" w:sz="0" w:space="0" w:color="auto"/>
      </w:divBdr>
    </w:div>
    <w:div w:id="617100993">
      <w:bodyDiv w:val="1"/>
      <w:marLeft w:val="0"/>
      <w:marRight w:val="0"/>
      <w:marTop w:val="0"/>
      <w:marBottom w:val="0"/>
      <w:divBdr>
        <w:top w:val="none" w:sz="0" w:space="0" w:color="auto"/>
        <w:left w:val="none" w:sz="0" w:space="0" w:color="auto"/>
        <w:bottom w:val="none" w:sz="0" w:space="0" w:color="auto"/>
        <w:right w:val="none" w:sz="0" w:space="0" w:color="auto"/>
      </w:divBdr>
    </w:div>
    <w:div w:id="858080974">
      <w:bodyDiv w:val="1"/>
      <w:marLeft w:val="0"/>
      <w:marRight w:val="0"/>
      <w:marTop w:val="0"/>
      <w:marBottom w:val="0"/>
      <w:divBdr>
        <w:top w:val="none" w:sz="0" w:space="0" w:color="auto"/>
        <w:left w:val="none" w:sz="0" w:space="0" w:color="auto"/>
        <w:bottom w:val="none" w:sz="0" w:space="0" w:color="auto"/>
        <w:right w:val="none" w:sz="0" w:space="0" w:color="auto"/>
      </w:divBdr>
    </w:div>
    <w:div w:id="865993876">
      <w:bodyDiv w:val="1"/>
      <w:marLeft w:val="0"/>
      <w:marRight w:val="0"/>
      <w:marTop w:val="0"/>
      <w:marBottom w:val="0"/>
      <w:divBdr>
        <w:top w:val="none" w:sz="0" w:space="0" w:color="auto"/>
        <w:left w:val="none" w:sz="0" w:space="0" w:color="auto"/>
        <w:bottom w:val="none" w:sz="0" w:space="0" w:color="auto"/>
        <w:right w:val="none" w:sz="0" w:space="0" w:color="auto"/>
      </w:divBdr>
    </w:div>
    <w:div w:id="986277462">
      <w:bodyDiv w:val="1"/>
      <w:marLeft w:val="0"/>
      <w:marRight w:val="0"/>
      <w:marTop w:val="0"/>
      <w:marBottom w:val="0"/>
      <w:divBdr>
        <w:top w:val="none" w:sz="0" w:space="0" w:color="auto"/>
        <w:left w:val="none" w:sz="0" w:space="0" w:color="auto"/>
        <w:bottom w:val="none" w:sz="0" w:space="0" w:color="auto"/>
        <w:right w:val="none" w:sz="0" w:space="0" w:color="auto"/>
      </w:divBdr>
    </w:div>
    <w:div w:id="1199319862">
      <w:bodyDiv w:val="1"/>
      <w:marLeft w:val="0"/>
      <w:marRight w:val="0"/>
      <w:marTop w:val="0"/>
      <w:marBottom w:val="0"/>
      <w:divBdr>
        <w:top w:val="none" w:sz="0" w:space="0" w:color="auto"/>
        <w:left w:val="none" w:sz="0" w:space="0" w:color="auto"/>
        <w:bottom w:val="none" w:sz="0" w:space="0" w:color="auto"/>
        <w:right w:val="none" w:sz="0" w:space="0" w:color="auto"/>
      </w:divBdr>
    </w:div>
    <w:div w:id="1303191042">
      <w:bodyDiv w:val="1"/>
      <w:marLeft w:val="0"/>
      <w:marRight w:val="0"/>
      <w:marTop w:val="0"/>
      <w:marBottom w:val="0"/>
      <w:divBdr>
        <w:top w:val="none" w:sz="0" w:space="0" w:color="auto"/>
        <w:left w:val="none" w:sz="0" w:space="0" w:color="auto"/>
        <w:bottom w:val="none" w:sz="0" w:space="0" w:color="auto"/>
        <w:right w:val="none" w:sz="0" w:space="0" w:color="auto"/>
      </w:divBdr>
      <w:divsChild>
        <w:div w:id="900487243">
          <w:marLeft w:val="0"/>
          <w:marRight w:val="0"/>
          <w:marTop w:val="0"/>
          <w:marBottom w:val="0"/>
          <w:divBdr>
            <w:top w:val="none" w:sz="0" w:space="0" w:color="auto"/>
            <w:left w:val="none" w:sz="0" w:space="0" w:color="auto"/>
            <w:bottom w:val="none" w:sz="0" w:space="0" w:color="auto"/>
            <w:right w:val="none" w:sz="0" w:space="0" w:color="auto"/>
          </w:divBdr>
        </w:div>
        <w:div w:id="1600216433">
          <w:marLeft w:val="0"/>
          <w:marRight w:val="0"/>
          <w:marTop w:val="0"/>
          <w:marBottom w:val="0"/>
          <w:divBdr>
            <w:top w:val="none" w:sz="0" w:space="0" w:color="auto"/>
            <w:left w:val="none" w:sz="0" w:space="0" w:color="auto"/>
            <w:bottom w:val="none" w:sz="0" w:space="0" w:color="auto"/>
            <w:right w:val="none" w:sz="0" w:space="0" w:color="auto"/>
          </w:divBdr>
        </w:div>
      </w:divsChild>
    </w:div>
    <w:div w:id="1364289109">
      <w:bodyDiv w:val="1"/>
      <w:marLeft w:val="0"/>
      <w:marRight w:val="0"/>
      <w:marTop w:val="0"/>
      <w:marBottom w:val="0"/>
      <w:divBdr>
        <w:top w:val="none" w:sz="0" w:space="0" w:color="auto"/>
        <w:left w:val="none" w:sz="0" w:space="0" w:color="auto"/>
        <w:bottom w:val="none" w:sz="0" w:space="0" w:color="auto"/>
        <w:right w:val="none" w:sz="0" w:space="0" w:color="auto"/>
      </w:divBdr>
    </w:div>
    <w:div w:id="1475172695">
      <w:bodyDiv w:val="1"/>
      <w:marLeft w:val="0"/>
      <w:marRight w:val="0"/>
      <w:marTop w:val="0"/>
      <w:marBottom w:val="0"/>
      <w:divBdr>
        <w:top w:val="none" w:sz="0" w:space="0" w:color="auto"/>
        <w:left w:val="none" w:sz="0" w:space="0" w:color="auto"/>
        <w:bottom w:val="none" w:sz="0" w:space="0" w:color="auto"/>
        <w:right w:val="none" w:sz="0" w:space="0" w:color="auto"/>
      </w:divBdr>
    </w:div>
    <w:div w:id="1516843368">
      <w:bodyDiv w:val="1"/>
      <w:marLeft w:val="0"/>
      <w:marRight w:val="0"/>
      <w:marTop w:val="0"/>
      <w:marBottom w:val="0"/>
      <w:divBdr>
        <w:top w:val="none" w:sz="0" w:space="0" w:color="auto"/>
        <w:left w:val="none" w:sz="0" w:space="0" w:color="auto"/>
        <w:bottom w:val="none" w:sz="0" w:space="0" w:color="auto"/>
        <w:right w:val="none" w:sz="0" w:space="0" w:color="auto"/>
      </w:divBdr>
    </w:div>
    <w:div w:id="1654523263">
      <w:bodyDiv w:val="1"/>
      <w:marLeft w:val="0"/>
      <w:marRight w:val="0"/>
      <w:marTop w:val="0"/>
      <w:marBottom w:val="0"/>
      <w:divBdr>
        <w:top w:val="none" w:sz="0" w:space="0" w:color="auto"/>
        <w:left w:val="none" w:sz="0" w:space="0" w:color="auto"/>
        <w:bottom w:val="none" w:sz="0" w:space="0" w:color="auto"/>
        <w:right w:val="none" w:sz="0" w:space="0" w:color="auto"/>
      </w:divBdr>
    </w:div>
    <w:div w:id="1654992434">
      <w:bodyDiv w:val="1"/>
      <w:marLeft w:val="0"/>
      <w:marRight w:val="0"/>
      <w:marTop w:val="0"/>
      <w:marBottom w:val="0"/>
      <w:divBdr>
        <w:top w:val="none" w:sz="0" w:space="0" w:color="auto"/>
        <w:left w:val="none" w:sz="0" w:space="0" w:color="auto"/>
        <w:bottom w:val="none" w:sz="0" w:space="0" w:color="auto"/>
        <w:right w:val="none" w:sz="0" w:space="0" w:color="auto"/>
      </w:divBdr>
    </w:div>
    <w:div w:id="1994526092">
      <w:bodyDiv w:val="1"/>
      <w:marLeft w:val="0"/>
      <w:marRight w:val="0"/>
      <w:marTop w:val="0"/>
      <w:marBottom w:val="0"/>
      <w:divBdr>
        <w:top w:val="none" w:sz="0" w:space="0" w:color="auto"/>
        <w:left w:val="none" w:sz="0" w:space="0" w:color="auto"/>
        <w:bottom w:val="none" w:sz="0" w:space="0" w:color="auto"/>
        <w:right w:val="none" w:sz="0" w:space="0" w:color="auto"/>
      </w:divBdr>
    </w:div>
    <w:div w:id="20593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D371-EA8A-4115-8FC4-0E7AA7FC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1182</Words>
  <Characters>6740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7907</CharactersWithSpaces>
  <SharedDoc>false</SharedDoc>
  <HLinks>
    <vt:vector size="204" baseType="variant">
      <vt:variant>
        <vt:i4>4980749</vt:i4>
      </vt:variant>
      <vt:variant>
        <vt:i4>210</vt:i4>
      </vt:variant>
      <vt:variant>
        <vt:i4>0</vt:i4>
      </vt:variant>
      <vt:variant>
        <vt:i4>5</vt:i4>
      </vt:variant>
      <vt:variant>
        <vt:lpwstr>http://www.sefap.it/web/ms/index.php?idms=11</vt:lpwstr>
      </vt:variant>
      <vt:variant>
        <vt:lpwstr/>
      </vt:variant>
      <vt:variant>
        <vt:i4>4325387</vt:i4>
      </vt:variant>
      <vt:variant>
        <vt:i4>206</vt:i4>
      </vt:variant>
      <vt:variant>
        <vt:i4>0</vt:i4>
      </vt:variant>
      <vt:variant>
        <vt:i4>5</vt:i4>
      </vt:variant>
      <vt:variant>
        <vt:lpwstr/>
      </vt:variant>
      <vt:variant>
        <vt:lpwstr>_ENREF_32</vt:lpwstr>
      </vt:variant>
      <vt:variant>
        <vt:i4>4325387</vt:i4>
      </vt:variant>
      <vt:variant>
        <vt:i4>203</vt:i4>
      </vt:variant>
      <vt:variant>
        <vt:i4>0</vt:i4>
      </vt:variant>
      <vt:variant>
        <vt:i4>5</vt:i4>
      </vt:variant>
      <vt:variant>
        <vt:lpwstr/>
      </vt:variant>
      <vt:variant>
        <vt:lpwstr>_ENREF_31</vt:lpwstr>
      </vt:variant>
      <vt:variant>
        <vt:i4>4325387</vt:i4>
      </vt:variant>
      <vt:variant>
        <vt:i4>195</vt:i4>
      </vt:variant>
      <vt:variant>
        <vt:i4>0</vt:i4>
      </vt:variant>
      <vt:variant>
        <vt:i4>5</vt:i4>
      </vt:variant>
      <vt:variant>
        <vt:lpwstr/>
      </vt:variant>
      <vt:variant>
        <vt:lpwstr>_ENREF_30</vt:lpwstr>
      </vt:variant>
      <vt:variant>
        <vt:i4>4390923</vt:i4>
      </vt:variant>
      <vt:variant>
        <vt:i4>187</vt:i4>
      </vt:variant>
      <vt:variant>
        <vt:i4>0</vt:i4>
      </vt:variant>
      <vt:variant>
        <vt:i4>5</vt:i4>
      </vt:variant>
      <vt:variant>
        <vt:lpwstr/>
      </vt:variant>
      <vt:variant>
        <vt:lpwstr>_ENREF_29</vt:lpwstr>
      </vt:variant>
      <vt:variant>
        <vt:i4>4390923</vt:i4>
      </vt:variant>
      <vt:variant>
        <vt:i4>181</vt:i4>
      </vt:variant>
      <vt:variant>
        <vt:i4>0</vt:i4>
      </vt:variant>
      <vt:variant>
        <vt:i4>5</vt:i4>
      </vt:variant>
      <vt:variant>
        <vt:lpwstr/>
      </vt:variant>
      <vt:variant>
        <vt:lpwstr>_ENREF_28</vt:lpwstr>
      </vt:variant>
      <vt:variant>
        <vt:i4>4390923</vt:i4>
      </vt:variant>
      <vt:variant>
        <vt:i4>175</vt:i4>
      </vt:variant>
      <vt:variant>
        <vt:i4>0</vt:i4>
      </vt:variant>
      <vt:variant>
        <vt:i4>5</vt:i4>
      </vt:variant>
      <vt:variant>
        <vt:lpwstr/>
      </vt:variant>
      <vt:variant>
        <vt:lpwstr>_ENREF_27</vt:lpwstr>
      </vt:variant>
      <vt:variant>
        <vt:i4>4390923</vt:i4>
      </vt:variant>
      <vt:variant>
        <vt:i4>169</vt:i4>
      </vt:variant>
      <vt:variant>
        <vt:i4>0</vt:i4>
      </vt:variant>
      <vt:variant>
        <vt:i4>5</vt:i4>
      </vt:variant>
      <vt:variant>
        <vt:lpwstr/>
      </vt:variant>
      <vt:variant>
        <vt:lpwstr>_ENREF_26</vt:lpwstr>
      </vt:variant>
      <vt:variant>
        <vt:i4>4390923</vt:i4>
      </vt:variant>
      <vt:variant>
        <vt:i4>161</vt:i4>
      </vt:variant>
      <vt:variant>
        <vt:i4>0</vt:i4>
      </vt:variant>
      <vt:variant>
        <vt:i4>5</vt:i4>
      </vt:variant>
      <vt:variant>
        <vt:lpwstr/>
      </vt:variant>
      <vt:variant>
        <vt:lpwstr>_ENREF_25</vt:lpwstr>
      </vt:variant>
      <vt:variant>
        <vt:i4>4390923</vt:i4>
      </vt:variant>
      <vt:variant>
        <vt:i4>155</vt:i4>
      </vt:variant>
      <vt:variant>
        <vt:i4>0</vt:i4>
      </vt:variant>
      <vt:variant>
        <vt:i4>5</vt:i4>
      </vt:variant>
      <vt:variant>
        <vt:lpwstr/>
      </vt:variant>
      <vt:variant>
        <vt:lpwstr>_ENREF_24</vt:lpwstr>
      </vt:variant>
      <vt:variant>
        <vt:i4>4390923</vt:i4>
      </vt:variant>
      <vt:variant>
        <vt:i4>149</vt:i4>
      </vt:variant>
      <vt:variant>
        <vt:i4>0</vt:i4>
      </vt:variant>
      <vt:variant>
        <vt:i4>5</vt:i4>
      </vt:variant>
      <vt:variant>
        <vt:lpwstr/>
      </vt:variant>
      <vt:variant>
        <vt:lpwstr>_ENREF_23</vt:lpwstr>
      </vt:variant>
      <vt:variant>
        <vt:i4>4390923</vt:i4>
      </vt:variant>
      <vt:variant>
        <vt:i4>143</vt:i4>
      </vt:variant>
      <vt:variant>
        <vt:i4>0</vt:i4>
      </vt:variant>
      <vt:variant>
        <vt:i4>5</vt:i4>
      </vt:variant>
      <vt:variant>
        <vt:lpwstr/>
      </vt:variant>
      <vt:variant>
        <vt:lpwstr>_ENREF_22</vt:lpwstr>
      </vt:variant>
      <vt:variant>
        <vt:i4>4390923</vt:i4>
      </vt:variant>
      <vt:variant>
        <vt:i4>137</vt:i4>
      </vt:variant>
      <vt:variant>
        <vt:i4>0</vt:i4>
      </vt:variant>
      <vt:variant>
        <vt:i4>5</vt:i4>
      </vt:variant>
      <vt:variant>
        <vt:lpwstr/>
      </vt:variant>
      <vt:variant>
        <vt:lpwstr>_ENREF_21</vt:lpwstr>
      </vt:variant>
      <vt:variant>
        <vt:i4>4194315</vt:i4>
      </vt:variant>
      <vt:variant>
        <vt:i4>131</vt:i4>
      </vt:variant>
      <vt:variant>
        <vt:i4>0</vt:i4>
      </vt:variant>
      <vt:variant>
        <vt:i4>5</vt:i4>
      </vt:variant>
      <vt:variant>
        <vt:lpwstr/>
      </vt:variant>
      <vt:variant>
        <vt:lpwstr>_ENREF_18</vt:lpwstr>
      </vt:variant>
      <vt:variant>
        <vt:i4>4194315</vt:i4>
      </vt:variant>
      <vt:variant>
        <vt:i4>123</vt:i4>
      </vt:variant>
      <vt:variant>
        <vt:i4>0</vt:i4>
      </vt:variant>
      <vt:variant>
        <vt:i4>5</vt:i4>
      </vt:variant>
      <vt:variant>
        <vt:lpwstr/>
      </vt:variant>
      <vt:variant>
        <vt:lpwstr>_ENREF_18</vt:lpwstr>
      </vt:variant>
      <vt:variant>
        <vt:i4>4194315</vt:i4>
      </vt:variant>
      <vt:variant>
        <vt:i4>117</vt:i4>
      </vt:variant>
      <vt:variant>
        <vt:i4>0</vt:i4>
      </vt:variant>
      <vt:variant>
        <vt:i4>5</vt:i4>
      </vt:variant>
      <vt:variant>
        <vt:lpwstr/>
      </vt:variant>
      <vt:variant>
        <vt:lpwstr>_ENREF_17</vt:lpwstr>
      </vt:variant>
      <vt:variant>
        <vt:i4>4194315</vt:i4>
      </vt:variant>
      <vt:variant>
        <vt:i4>111</vt:i4>
      </vt:variant>
      <vt:variant>
        <vt:i4>0</vt:i4>
      </vt:variant>
      <vt:variant>
        <vt:i4>5</vt:i4>
      </vt:variant>
      <vt:variant>
        <vt:lpwstr/>
      </vt:variant>
      <vt:variant>
        <vt:lpwstr>_ENREF_16</vt:lpwstr>
      </vt:variant>
      <vt:variant>
        <vt:i4>4194315</vt:i4>
      </vt:variant>
      <vt:variant>
        <vt:i4>105</vt:i4>
      </vt:variant>
      <vt:variant>
        <vt:i4>0</vt:i4>
      </vt:variant>
      <vt:variant>
        <vt:i4>5</vt:i4>
      </vt:variant>
      <vt:variant>
        <vt:lpwstr/>
      </vt:variant>
      <vt:variant>
        <vt:lpwstr>_ENREF_15</vt:lpwstr>
      </vt:variant>
      <vt:variant>
        <vt:i4>4194315</vt:i4>
      </vt:variant>
      <vt:variant>
        <vt:i4>102</vt:i4>
      </vt:variant>
      <vt:variant>
        <vt:i4>0</vt:i4>
      </vt:variant>
      <vt:variant>
        <vt:i4>5</vt:i4>
      </vt:variant>
      <vt:variant>
        <vt:lpwstr/>
      </vt:variant>
      <vt:variant>
        <vt:lpwstr>_ENREF_14</vt:lpwstr>
      </vt:variant>
      <vt:variant>
        <vt:i4>4194315</vt:i4>
      </vt:variant>
      <vt:variant>
        <vt:i4>94</vt:i4>
      </vt:variant>
      <vt:variant>
        <vt:i4>0</vt:i4>
      </vt:variant>
      <vt:variant>
        <vt:i4>5</vt:i4>
      </vt:variant>
      <vt:variant>
        <vt:lpwstr/>
      </vt:variant>
      <vt:variant>
        <vt:lpwstr>_ENREF_1</vt:lpwstr>
      </vt:variant>
      <vt:variant>
        <vt:i4>4456459</vt:i4>
      </vt:variant>
      <vt:variant>
        <vt:i4>88</vt:i4>
      </vt:variant>
      <vt:variant>
        <vt:i4>0</vt:i4>
      </vt:variant>
      <vt:variant>
        <vt:i4>5</vt:i4>
      </vt:variant>
      <vt:variant>
        <vt:lpwstr/>
      </vt:variant>
      <vt:variant>
        <vt:lpwstr>_ENREF_5</vt:lpwstr>
      </vt:variant>
      <vt:variant>
        <vt:i4>4194315</vt:i4>
      </vt:variant>
      <vt:variant>
        <vt:i4>82</vt:i4>
      </vt:variant>
      <vt:variant>
        <vt:i4>0</vt:i4>
      </vt:variant>
      <vt:variant>
        <vt:i4>5</vt:i4>
      </vt:variant>
      <vt:variant>
        <vt:lpwstr/>
      </vt:variant>
      <vt:variant>
        <vt:lpwstr>_ENREF_13</vt:lpwstr>
      </vt:variant>
      <vt:variant>
        <vt:i4>4194315</vt:i4>
      </vt:variant>
      <vt:variant>
        <vt:i4>76</vt:i4>
      </vt:variant>
      <vt:variant>
        <vt:i4>0</vt:i4>
      </vt:variant>
      <vt:variant>
        <vt:i4>5</vt:i4>
      </vt:variant>
      <vt:variant>
        <vt:lpwstr/>
      </vt:variant>
      <vt:variant>
        <vt:lpwstr>_ENREF_12</vt:lpwstr>
      </vt:variant>
      <vt:variant>
        <vt:i4>4194315</vt:i4>
      </vt:variant>
      <vt:variant>
        <vt:i4>70</vt:i4>
      </vt:variant>
      <vt:variant>
        <vt:i4>0</vt:i4>
      </vt:variant>
      <vt:variant>
        <vt:i4>5</vt:i4>
      </vt:variant>
      <vt:variant>
        <vt:lpwstr/>
      </vt:variant>
      <vt:variant>
        <vt:lpwstr>_ENREF_11</vt:lpwstr>
      </vt:variant>
      <vt:variant>
        <vt:i4>4194315</vt:i4>
      </vt:variant>
      <vt:variant>
        <vt:i4>64</vt:i4>
      </vt:variant>
      <vt:variant>
        <vt:i4>0</vt:i4>
      </vt:variant>
      <vt:variant>
        <vt:i4>5</vt:i4>
      </vt:variant>
      <vt:variant>
        <vt:lpwstr/>
      </vt:variant>
      <vt:variant>
        <vt:lpwstr>_ENREF_10</vt:lpwstr>
      </vt:variant>
      <vt:variant>
        <vt:i4>4718603</vt:i4>
      </vt:variant>
      <vt:variant>
        <vt:i4>56</vt:i4>
      </vt:variant>
      <vt:variant>
        <vt:i4>0</vt:i4>
      </vt:variant>
      <vt:variant>
        <vt:i4>5</vt:i4>
      </vt:variant>
      <vt:variant>
        <vt:lpwstr/>
      </vt:variant>
      <vt:variant>
        <vt:lpwstr>_ENREF_9</vt:lpwstr>
      </vt:variant>
      <vt:variant>
        <vt:i4>4194315</vt:i4>
      </vt:variant>
      <vt:variant>
        <vt:i4>48</vt:i4>
      </vt:variant>
      <vt:variant>
        <vt:i4>0</vt:i4>
      </vt:variant>
      <vt:variant>
        <vt:i4>5</vt:i4>
      </vt:variant>
      <vt:variant>
        <vt:lpwstr/>
      </vt:variant>
      <vt:variant>
        <vt:lpwstr>_ENREF_1</vt:lpwstr>
      </vt:variant>
      <vt:variant>
        <vt:i4>4784139</vt:i4>
      </vt:variant>
      <vt:variant>
        <vt:i4>42</vt:i4>
      </vt:variant>
      <vt:variant>
        <vt:i4>0</vt:i4>
      </vt:variant>
      <vt:variant>
        <vt:i4>5</vt:i4>
      </vt:variant>
      <vt:variant>
        <vt:lpwstr/>
      </vt:variant>
      <vt:variant>
        <vt:lpwstr>_ENREF_8</vt:lpwstr>
      </vt:variant>
      <vt:variant>
        <vt:i4>4587531</vt:i4>
      </vt:variant>
      <vt:variant>
        <vt:i4>34</vt:i4>
      </vt:variant>
      <vt:variant>
        <vt:i4>0</vt:i4>
      </vt:variant>
      <vt:variant>
        <vt:i4>5</vt:i4>
      </vt:variant>
      <vt:variant>
        <vt:lpwstr/>
      </vt:variant>
      <vt:variant>
        <vt:lpwstr>_ENREF_7</vt:lpwstr>
      </vt:variant>
      <vt:variant>
        <vt:i4>4653067</vt:i4>
      </vt:variant>
      <vt:variant>
        <vt:i4>28</vt:i4>
      </vt:variant>
      <vt:variant>
        <vt:i4>0</vt:i4>
      </vt:variant>
      <vt:variant>
        <vt:i4>5</vt:i4>
      </vt:variant>
      <vt:variant>
        <vt:lpwstr/>
      </vt:variant>
      <vt:variant>
        <vt:lpwstr>_ENREF_6</vt:lpwstr>
      </vt:variant>
      <vt:variant>
        <vt:i4>4325387</vt:i4>
      </vt:variant>
      <vt:variant>
        <vt:i4>22</vt:i4>
      </vt:variant>
      <vt:variant>
        <vt:i4>0</vt:i4>
      </vt:variant>
      <vt:variant>
        <vt:i4>5</vt:i4>
      </vt:variant>
      <vt:variant>
        <vt:lpwstr/>
      </vt:variant>
      <vt:variant>
        <vt:lpwstr>_ENREF_3</vt:lpwstr>
      </vt:variant>
      <vt:variant>
        <vt:i4>4390923</vt:i4>
      </vt:variant>
      <vt:variant>
        <vt:i4>14</vt:i4>
      </vt:variant>
      <vt:variant>
        <vt:i4>0</vt:i4>
      </vt:variant>
      <vt:variant>
        <vt:i4>5</vt:i4>
      </vt:variant>
      <vt:variant>
        <vt:lpwstr/>
      </vt:variant>
      <vt:variant>
        <vt:lpwstr>_ENREF_2</vt:lpwstr>
      </vt:variant>
      <vt:variant>
        <vt:i4>4194315</vt:i4>
      </vt:variant>
      <vt:variant>
        <vt:i4>8</vt:i4>
      </vt:variant>
      <vt:variant>
        <vt:i4>0</vt:i4>
      </vt:variant>
      <vt:variant>
        <vt:i4>5</vt:i4>
      </vt:variant>
      <vt:variant>
        <vt:lpwstr/>
      </vt:variant>
      <vt:variant>
        <vt:lpwstr>_ENREF_1</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Galimberti</dc:creator>
  <cp:keywords/>
  <dc:description/>
  <cp:lastModifiedBy>Federica Galimberti</cp:lastModifiedBy>
  <cp:revision>8</cp:revision>
  <cp:lastPrinted>2018-11-21T13:43:00Z</cp:lastPrinted>
  <dcterms:created xsi:type="dcterms:W3CDTF">2019-10-15T16:32:00Z</dcterms:created>
  <dcterms:modified xsi:type="dcterms:W3CDTF">2020-04-24T12:31:00Z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66b5ad08-f72c-3531-9f6b-6641e1b320d6</vt:lpwstr>
  </property>
  <property fmtid="{D5CDD505-2E9C-101B-9397-08002B2CF9AE}" pid="24" name="Mendeley Citation Style_1">
    <vt:lpwstr>http://www.zotero.org/styles/vancouver</vt:lpwstr>
  </property>
</Properties>
</file>