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F1CB" w14:textId="1A96FA86" w:rsidR="009317C0" w:rsidRPr="0032498C" w:rsidRDefault="00E5478B" w:rsidP="00E5478B">
      <w:pPr>
        <w:pStyle w:val="Overskrift1"/>
        <w:rPr>
          <w:rFonts w:asciiTheme="minorHAnsi" w:hAnsiTheme="minorHAnsi" w:cstheme="minorHAnsi"/>
          <w:lang w:val="en-US"/>
        </w:rPr>
      </w:pPr>
      <w:r w:rsidRPr="0032498C">
        <w:rPr>
          <w:rFonts w:asciiTheme="minorHAnsi" w:hAnsiTheme="minorHAnsi" w:cstheme="minorHAnsi"/>
          <w:lang w:val="en-US"/>
        </w:rPr>
        <w:t>Appendix</w:t>
      </w:r>
    </w:p>
    <w:p w14:paraId="18B3FC40" w14:textId="4BE0F30C" w:rsidR="009317C0" w:rsidRPr="0032498C" w:rsidRDefault="009317C0" w:rsidP="009317C0">
      <w:pPr>
        <w:rPr>
          <w:rFonts w:asciiTheme="minorHAnsi" w:hAnsiTheme="minorHAnsi" w:cstheme="minorHAnsi"/>
          <w:lang w:val="en-GB" w:eastAsia="en-US"/>
        </w:rPr>
      </w:pPr>
    </w:p>
    <w:p w14:paraId="0FD8FE5C" w14:textId="3A3FD5A3" w:rsidR="009317C0" w:rsidRPr="0032498C" w:rsidRDefault="009317C0" w:rsidP="00E5478B">
      <w:pPr>
        <w:pStyle w:val="Overskrift3"/>
        <w:rPr>
          <w:rFonts w:asciiTheme="minorHAnsi" w:hAnsiTheme="minorHAnsi" w:cstheme="minorHAnsi"/>
        </w:rPr>
      </w:pPr>
      <w:r w:rsidRPr="0032498C">
        <w:rPr>
          <w:rFonts w:asciiTheme="minorHAnsi" w:hAnsiTheme="minorHAnsi" w:cstheme="minorHAnsi"/>
        </w:rPr>
        <w:t xml:space="preserve">Additional </w:t>
      </w:r>
      <w:r w:rsidR="00E5478B" w:rsidRPr="0032498C">
        <w:rPr>
          <w:rFonts w:asciiTheme="minorHAnsi" w:hAnsiTheme="minorHAnsi" w:cstheme="minorHAnsi"/>
        </w:rPr>
        <w:t>F</w:t>
      </w:r>
      <w:r w:rsidRPr="0032498C">
        <w:rPr>
          <w:rFonts w:asciiTheme="minorHAnsi" w:hAnsiTheme="minorHAnsi" w:cstheme="minorHAnsi"/>
        </w:rPr>
        <w:t xml:space="preserve">ile 1 – Interview guide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9317C0" w:rsidRPr="0032498C" w14:paraId="562AB7FE" w14:textId="77777777" w:rsidTr="007D2198">
        <w:tc>
          <w:tcPr>
            <w:tcW w:w="9493" w:type="dxa"/>
            <w:gridSpan w:val="2"/>
            <w:shd w:val="clear" w:color="auto" w:fill="4472C4" w:themeFill="accent1"/>
          </w:tcPr>
          <w:p w14:paraId="6792E205" w14:textId="45DC2810" w:rsidR="009317C0" w:rsidRPr="0032498C" w:rsidRDefault="009317C0" w:rsidP="007D21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249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Prompts for focus groups according to Michie’s theoretical domains (TDF).</w:t>
            </w:r>
          </w:p>
          <w:p w14:paraId="08F5BB9A" w14:textId="77777777" w:rsidR="009317C0" w:rsidRPr="0032498C" w:rsidRDefault="009317C0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</w:p>
        </w:tc>
      </w:tr>
      <w:tr w:rsidR="009317C0" w:rsidRPr="0032498C" w14:paraId="13CDBFF8" w14:textId="77777777" w:rsidTr="007D2198">
        <w:tc>
          <w:tcPr>
            <w:tcW w:w="4673" w:type="dxa"/>
            <w:shd w:val="clear" w:color="auto" w:fill="4472C4" w:themeFill="accent1"/>
          </w:tcPr>
          <w:p w14:paraId="3FE17C31" w14:textId="77777777" w:rsidR="009317C0" w:rsidRPr="0032498C" w:rsidRDefault="009317C0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2498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Theoretical domain</w:t>
            </w:r>
          </w:p>
        </w:tc>
        <w:tc>
          <w:tcPr>
            <w:tcW w:w="4820" w:type="dxa"/>
            <w:shd w:val="clear" w:color="auto" w:fill="4472C4" w:themeFill="accent1"/>
          </w:tcPr>
          <w:p w14:paraId="48663360" w14:textId="77777777" w:rsidR="009317C0" w:rsidRPr="0032498C" w:rsidRDefault="009317C0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2498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Interview questions/prompts</w:t>
            </w:r>
          </w:p>
        </w:tc>
      </w:tr>
      <w:tr w:rsidR="009317C0" w:rsidRPr="0032498C" w14:paraId="0FC429C7" w14:textId="77777777" w:rsidTr="007D2198">
        <w:tc>
          <w:tcPr>
            <w:tcW w:w="4673" w:type="dxa"/>
          </w:tcPr>
          <w:p w14:paraId="574A5B9E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Knowledge</w:t>
            </w:r>
          </w:p>
        </w:tc>
        <w:tc>
          <w:tcPr>
            <w:tcW w:w="4820" w:type="dxa"/>
          </w:tcPr>
          <w:p w14:paraId="5AA9A406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2498C">
              <w:rPr>
                <w:rFonts w:cstheme="minorHAnsi"/>
                <w:sz w:val="24"/>
                <w:szCs w:val="24"/>
                <w:lang w:val="en-US"/>
              </w:rPr>
              <w:t xml:space="preserve">What do you know about adolescent non-traumatic knee injuries? Which different diagnoses are you familiar with and what differentiates them?  </w:t>
            </w:r>
          </w:p>
          <w:p w14:paraId="39065C09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405A7A7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2498C">
              <w:rPr>
                <w:rFonts w:cstheme="minorHAnsi"/>
                <w:sz w:val="24"/>
                <w:szCs w:val="24"/>
              </w:rPr>
              <w:t>How is your current practice in a consultation with an adolescent with knee pain?</w:t>
            </w:r>
          </w:p>
          <w:p w14:paraId="27FD781A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1F54D65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2498C">
              <w:rPr>
                <w:rFonts w:cstheme="minorHAnsi"/>
                <w:sz w:val="24"/>
                <w:szCs w:val="24"/>
              </w:rPr>
              <w:t>What challenges do you have in such a consultation?</w:t>
            </w:r>
          </w:p>
          <w:p w14:paraId="7AA6EE42" w14:textId="77777777" w:rsidR="009317C0" w:rsidRPr="0032498C" w:rsidRDefault="009317C0" w:rsidP="007D2198">
            <w:pPr>
              <w:pStyle w:val="Kommentartekst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10F609F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Are there parts of the consultation process where you feel uncertain?</w:t>
            </w:r>
          </w:p>
          <w:p w14:paraId="75FA9D55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  <w:p w14:paraId="2A72C389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Do you have any thoughts about whether there are adolescents who need follow-up consultations? What do you think can affect a good prognosis?</w:t>
            </w:r>
          </w:p>
        </w:tc>
      </w:tr>
      <w:tr w:rsidR="009317C0" w:rsidRPr="0032498C" w14:paraId="3FBECD6B" w14:textId="77777777" w:rsidTr="007D2198">
        <w:tc>
          <w:tcPr>
            <w:tcW w:w="4673" w:type="dxa"/>
          </w:tcPr>
          <w:p w14:paraId="738363F3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Skills </w:t>
            </w:r>
          </w:p>
          <w:p w14:paraId="129E4503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</w:p>
          <w:p w14:paraId="5CCA2E93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</w:tcPr>
          <w:p w14:paraId="536996DE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considerations do you have when an adolescent seeks help due to knee pain with a non-traumatic origin?</w:t>
            </w:r>
          </w:p>
          <w:p w14:paraId="14CD97D8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2E47011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How did you learn to manage non-traumatic knee pain in adolescents? </w:t>
            </w:r>
          </w:p>
          <w:p w14:paraId="75020ECB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6AFE8578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Have you changed the way you manage knee pain in adolescents during the years? And how? </w:t>
            </w:r>
          </w:p>
          <w:p w14:paraId="41533305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2FD92C58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do you think of your skills in relation to management of adolescent non-traumatic knee pain? Do you think you can improve your management strategy?</w:t>
            </w:r>
          </w:p>
          <w:p w14:paraId="39870A87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From your experience, are there any factors that might influence the management of adolescent knee pain that is frequently not considered?</w:t>
            </w:r>
          </w:p>
          <w:p w14:paraId="0CABBFB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33E6FE84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Do you know about factors that might affect optimal management of adolescents with non-traumatic knee pain? </w:t>
            </w:r>
          </w:p>
        </w:tc>
      </w:tr>
      <w:tr w:rsidR="009317C0" w:rsidRPr="0032498C" w14:paraId="31131121" w14:textId="77777777" w:rsidTr="007D2198">
        <w:tc>
          <w:tcPr>
            <w:tcW w:w="4673" w:type="dxa"/>
          </w:tcPr>
          <w:p w14:paraId="15DB55F2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Social/professional role </w:t>
            </w:r>
          </w:p>
        </w:tc>
        <w:tc>
          <w:tcPr>
            <w:tcW w:w="4820" w:type="dxa"/>
          </w:tcPr>
          <w:p w14:paraId="1A7CD0C0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kind of role do you see yourself in as a doctor in relation to the management of non-traumatic knee pain in adolescents?</w:t>
            </w:r>
          </w:p>
          <w:p w14:paraId="41611331" w14:textId="77777777" w:rsidR="009317C0" w:rsidRPr="0032498C" w:rsidRDefault="009317C0" w:rsidP="009317C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32498C">
              <w:rPr>
                <w:rFonts w:cstheme="minorHAnsi"/>
              </w:rPr>
              <w:t>Why do you think you have that role?</w:t>
            </w:r>
          </w:p>
          <w:p w14:paraId="442A168B" w14:textId="77777777" w:rsidR="009317C0" w:rsidRPr="0032498C" w:rsidRDefault="009317C0" w:rsidP="009317C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32498C">
              <w:rPr>
                <w:rFonts w:cstheme="minorHAnsi"/>
              </w:rPr>
              <w:t>Do you think a support tool could help the clinical consultation?</w:t>
            </w:r>
          </w:p>
          <w:p w14:paraId="1DAFA0E0" w14:textId="77777777" w:rsidR="009317C0" w:rsidRPr="0032498C" w:rsidRDefault="009317C0" w:rsidP="007D2198">
            <w:pPr>
              <w:pStyle w:val="Listeafsnit"/>
              <w:spacing w:line="360" w:lineRule="auto"/>
              <w:rPr>
                <w:rFonts w:cstheme="minorHAnsi"/>
              </w:rPr>
            </w:pPr>
          </w:p>
          <w:p w14:paraId="75BB64B3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As a doctor, how do you think you influence adolescents with knee pain? Do you think they always follow your recommendations?</w:t>
            </w:r>
          </w:p>
        </w:tc>
      </w:tr>
      <w:tr w:rsidR="009317C0" w:rsidRPr="0032498C" w14:paraId="5B0D55EE" w14:textId="77777777" w:rsidTr="007D2198">
        <w:tc>
          <w:tcPr>
            <w:tcW w:w="4673" w:type="dxa"/>
          </w:tcPr>
          <w:p w14:paraId="4384DA42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Beliefs about capabilities </w:t>
            </w:r>
          </w:p>
        </w:tc>
        <w:tc>
          <w:tcPr>
            <w:tcW w:w="4820" w:type="dxa"/>
          </w:tcPr>
          <w:p w14:paraId="5AB5E373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What needs do you consider in order to increase your ability to diagnose and treat adolescents with non-traumatic knee pain? – </w:t>
            </w: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>what facilitators and barriers do you see when using the tool to meet those needs?</w:t>
            </w:r>
          </w:p>
          <w:p w14:paraId="0EE3ABF1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4F47E503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Do you think a support tool will increase your diagnostic accuracy and improve the management of adolescent non-traumatic knee pain?</w:t>
            </w:r>
          </w:p>
          <w:p w14:paraId="1429813B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174F5F72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How do you think such a tool will affect your control/ management in relation to the consultation?</w:t>
            </w:r>
          </w:p>
        </w:tc>
      </w:tr>
      <w:tr w:rsidR="009317C0" w:rsidRPr="0032498C" w14:paraId="56F227E4" w14:textId="77777777" w:rsidTr="007D2198">
        <w:tc>
          <w:tcPr>
            <w:tcW w:w="4673" w:type="dxa"/>
          </w:tcPr>
          <w:p w14:paraId="29A66A2C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Beliefs about consequences </w:t>
            </w:r>
          </w:p>
          <w:p w14:paraId="7043E43C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</w:tcPr>
          <w:p w14:paraId="7797D239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thoughts do you have in relation to the content of the tool, so you can use it safely in the consultation?</w:t>
            </w:r>
          </w:p>
          <w:p w14:paraId="1668BB70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Would you be worried about overlooking relevant and important information in your medical history if you use the tool?</w:t>
            </w:r>
          </w:p>
          <w:p w14:paraId="4AEB6C5D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44A8F9DC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can help the implementation of the tool to be successful and used by you in the clinic in the future?</w:t>
            </w:r>
          </w:p>
          <w:p w14:paraId="2186511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38E226A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barriers do you see for such a tool to be used/implemented in general practice?</w:t>
            </w:r>
          </w:p>
        </w:tc>
      </w:tr>
      <w:tr w:rsidR="009317C0" w:rsidRPr="0032498C" w14:paraId="0A88821C" w14:textId="77777777" w:rsidTr="007D2198">
        <w:tc>
          <w:tcPr>
            <w:tcW w:w="4673" w:type="dxa"/>
          </w:tcPr>
          <w:p w14:paraId="22F13165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Motivation and goals </w:t>
            </w:r>
          </w:p>
          <w:p w14:paraId="1A00A1D2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</w:tcPr>
          <w:p w14:paraId="254CBC9F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will motivate you to use the tool?</w:t>
            </w:r>
          </w:p>
          <w:p w14:paraId="0BECF69B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1CBD5FCB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Would you be inclined to use a strategy that goes against your clinical experience if advised by the tool?</w:t>
            </w:r>
          </w:p>
          <w:p w14:paraId="2810AD2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22CFE380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What do you expect from a support tool if you should use it in your consultation? Do you think you will use it? </w:t>
            </w:r>
          </w:p>
          <w:p w14:paraId="1C5764AB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5FBDAC51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goals must the support tool meet if you should use it in your consultation?</w:t>
            </w:r>
          </w:p>
        </w:tc>
      </w:tr>
      <w:tr w:rsidR="009317C0" w:rsidRPr="0032498C" w14:paraId="51CDB1DB" w14:textId="77777777" w:rsidTr="007D2198">
        <w:tc>
          <w:tcPr>
            <w:tcW w:w="4673" w:type="dxa"/>
          </w:tcPr>
          <w:p w14:paraId="31F4281E" w14:textId="77777777" w:rsidR="009317C0" w:rsidRPr="0032498C" w:rsidRDefault="009317C0" w:rsidP="007D2198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Memory, </w:t>
            </w:r>
            <w:proofErr w:type="gramStart"/>
            <w:r w:rsidRPr="0032498C">
              <w:rPr>
                <w:rFonts w:asciiTheme="minorHAnsi" w:hAnsiTheme="minorHAnsi" w:cstheme="minorHAnsi"/>
                <w:lang w:val="en-GB"/>
              </w:rPr>
              <w:t>attention</w:t>
            </w:r>
            <w:proofErr w:type="gramEnd"/>
            <w:r w:rsidRPr="0032498C">
              <w:rPr>
                <w:rFonts w:asciiTheme="minorHAnsi" w:hAnsiTheme="minorHAnsi" w:cstheme="minorHAnsi"/>
                <w:lang w:val="en-GB"/>
              </w:rPr>
              <w:t xml:space="preserve"> and decision processes </w:t>
            </w:r>
          </w:p>
        </w:tc>
        <w:tc>
          <w:tcPr>
            <w:tcW w:w="4820" w:type="dxa"/>
          </w:tcPr>
          <w:p w14:paraId="7EB3C65C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How do you think the support tool will affect your decision-making process when having consultations with adolescents with knee pain?</w:t>
            </w:r>
          </w:p>
        </w:tc>
      </w:tr>
      <w:tr w:rsidR="009317C0" w:rsidRPr="0032498C" w14:paraId="60E80312" w14:textId="77777777" w:rsidTr="007D2198">
        <w:tc>
          <w:tcPr>
            <w:tcW w:w="4673" w:type="dxa"/>
          </w:tcPr>
          <w:p w14:paraId="5B2CF0E7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Environmental context and resources</w:t>
            </w:r>
          </w:p>
          <w:p w14:paraId="6622BFA8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5E1F85E4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</w:tcPr>
          <w:p w14:paraId="7A607150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opportunities and challenges do you see with using the tool within the framework of a normal consultation in general practice - e.g., context of the GP consultation?</w:t>
            </w:r>
          </w:p>
        </w:tc>
      </w:tr>
      <w:tr w:rsidR="009317C0" w:rsidRPr="0032498C" w14:paraId="435AC864" w14:textId="77777777" w:rsidTr="007D2198">
        <w:tc>
          <w:tcPr>
            <w:tcW w:w="4673" w:type="dxa"/>
          </w:tcPr>
          <w:p w14:paraId="3FCAB0DE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Social influences</w:t>
            </w:r>
          </w:p>
          <w:p w14:paraId="5DEFFAA1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5A6EE55A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</w:tcPr>
          <w:p w14:paraId="6B6198FE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Would you be more likely to use the tool if you know your colleagues also use it?</w:t>
            </w:r>
          </w:p>
          <w:p w14:paraId="1A372650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50C57D0A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How do you think your colleagues see / think about you if you use the tool?</w:t>
            </w:r>
          </w:p>
        </w:tc>
      </w:tr>
      <w:tr w:rsidR="009317C0" w:rsidRPr="0032498C" w14:paraId="09294FFC" w14:textId="77777777" w:rsidTr="007D2198">
        <w:tc>
          <w:tcPr>
            <w:tcW w:w="4673" w:type="dxa"/>
          </w:tcPr>
          <w:p w14:paraId="0CC6836A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Emotion</w:t>
            </w:r>
          </w:p>
        </w:tc>
        <w:tc>
          <w:tcPr>
            <w:tcW w:w="4820" w:type="dxa"/>
          </w:tcPr>
          <w:p w14:paraId="36AC403E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What thoughts and feelings/emotions do you associate with the fact that we want to implement a new tool for optimal management of adolescent non-traumatic knee pain in general practice? </w:t>
            </w:r>
          </w:p>
        </w:tc>
      </w:tr>
      <w:tr w:rsidR="009317C0" w:rsidRPr="0032498C" w14:paraId="25F114A1" w14:textId="77777777" w:rsidTr="007D2198">
        <w:tc>
          <w:tcPr>
            <w:tcW w:w="4673" w:type="dxa"/>
          </w:tcPr>
          <w:p w14:paraId="10EE38A3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Behavioural regulation</w:t>
            </w:r>
          </w:p>
        </w:tc>
        <w:tc>
          <w:tcPr>
            <w:tcW w:w="4820" w:type="dxa"/>
          </w:tcPr>
          <w:p w14:paraId="1DFF80A3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What does it take for you to start using the tool in your consultations? What should the tool contain? / </w:t>
            </w:r>
            <w:proofErr w:type="gramStart"/>
            <w:r w:rsidRPr="0032498C">
              <w:rPr>
                <w:rFonts w:asciiTheme="minorHAnsi" w:hAnsiTheme="minorHAnsi" w:cstheme="minorHAnsi"/>
                <w:lang w:val="en-GB"/>
              </w:rPr>
              <w:t>are</w:t>
            </w:r>
            <w:proofErr w:type="gramEnd"/>
            <w:r w:rsidRPr="0032498C">
              <w:rPr>
                <w:rFonts w:asciiTheme="minorHAnsi" w:hAnsiTheme="minorHAnsi" w:cstheme="minorHAnsi"/>
                <w:lang w:val="en-GB"/>
              </w:rPr>
              <w:t xml:space="preserve"> there pitfalls where you think that "if x, then I won’t use the tool”  </w:t>
            </w:r>
          </w:p>
          <w:p w14:paraId="6DF6A243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  <w:p w14:paraId="29BBD542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Do you have any preferences regarding layout? Paper version? App? Online? Etc. </w:t>
            </w:r>
          </w:p>
        </w:tc>
      </w:tr>
      <w:tr w:rsidR="009317C0" w:rsidRPr="0032498C" w14:paraId="65AE821B" w14:textId="77777777" w:rsidTr="007D2198">
        <w:tc>
          <w:tcPr>
            <w:tcW w:w="4673" w:type="dxa"/>
          </w:tcPr>
          <w:p w14:paraId="2CB11B30" w14:textId="77777777" w:rsidR="009317C0" w:rsidRPr="0032498C" w:rsidRDefault="009317C0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>Nature of the behaviour</w:t>
            </w:r>
          </w:p>
        </w:tc>
        <w:tc>
          <w:tcPr>
            <w:tcW w:w="4820" w:type="dxa"/>
          </w:tcPr>
          <w:p w14:paraId="216CCAD8" w14:textId="77777777" w:rsidR="009317C0" w:rsidRPr="0032498C" w:rsidRDefault="009317C0" w:rsidP="007D2198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experiences do you have with management of adolescents with non-traumatic knee pain in general practice? - Do you experience a general need for a support tool in that context?</w:t>
            </w:r>
          </w:p>
        </w:tc>
      </w:tr>
    </w:tbl>
    <w:p w14:paraId="5CF4B8E4" w14:textId="018FDF07" w:rsidR="00E05F58" w:rsidRPr="0032498C" w:rsidRDefault="00000000">
      <w:pPr>
        <w:rPr>
          <w:rFonts w:asciiTheme="minorHAnsi" w:hAnsiTheme="minorHAnsi" w:cstheme="minorHAnsi"/>
          <w:lang w:val="en-US"/>
        </w:rPr>
      </w:pPr>
    </w:p>
    <w:p w14:paraId="076BCEA3" w14:textId="4DE2F472" w:rsidR="00E5478B" w:rsidRPr="0032498C" w:rsidRDefault="00E5478B">
      <w:pPr>
        <w:rPr>
          <w:rFonts w:asciiTheme="minorHAnsi" w:hAnsiTheme="minorHAnsi" w:cstheme="minorHAnsi"/>
          <w:lang w:val="en-US"/>
        </w:rPr>
      </w:pPr>
    </w:p>
    <w:p w14:paraId="25B0BE3D" w14:textId="5ECF3FF2" w:rsidR="00E5478B" w:rsidRPr="0032498C" w:rsidRDefault="00E5478B" w:rsidP="00E5478B">
      <w:pPr>
        <w:pStyle w:val="Overskrift3"/>
        <w:rPr>
          <w:rFonts w:asciiTheme="minorHAnsi" w:hAnsiTheme="minorHAnsi" w:cstheme="minorHAnsi"/>
        </w:rPr>
      </w:pPr>
      <w:r w:rsidRPr="0032498C">
        <w:rPr>
          <w:rFonts w:asciiTheme="minorHAnsi" w:hAnsiTheme="minorHAnsi" w:cstheme="minorHAnsi"/>
        </w:rPr>
        <w:t xml:space="preserve">Additional File 2 – Description of coding 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E5478B" w:rsidRPr="0032498C" w14:paraId="7EC176B6" w14:textId="77777777" w:rsidTr="007D2198">
        <w:tc>
          <w:tcPr>
            <w:tcW w:w="10201" w:type="dxa"/>
            <w:gridSpan w:val="3"/>
            <w:shd w:val="clear" w:color="auto" w:fill="4472C4" w:themeFill="accent1"/>
          </w:tcPr>
          <w:p w14:paraId="087EFD42" w14:textId="786C7742" w:rsidR="00E5478B" w:rsidRPr="0032498C" w:rsidRDefault="00E5478B" w:rsidP="007D219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2498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Description of coding</w:t>
            </w:r>
          </w:p>
          <w:p w14:paraId="0AC69151" w14:textId="77777777" w:rsidR="00E5478B" w:rsidRPr="0032498C" w:rsidRDefault="00E5478B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</w:p>
        </w:tc>
      </w:tr>
      <w:tr w:rsidR="00E5478B" w:rsidRPr="0032498C" w14:paraId="5EBBB220" w14:textId="77777777" w:rsidTr="007D2198">
        <w:tc>
          <w:tcPr>
            <w:tcW w:w="3397" w:type="dxa"/>
            <w:shd w:val="clear" w:color="auto" w:fill="4472C4" w:themeFill="accent1"/>
          </w:tcPr>
          <w:p w14:paraId="5EF41D5A" w14:textId="77777777" w:rsidR="00E5478B" w:rsidRPr="0032498C" w:rsidRDefault="00E5478B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2498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COM-B Domain</w:t>
            </w:r>
          </w:p>
        </w:tc>
        <w:tc>
          <w:tcPr>
            <w:tcW w:w="3402" w:type="dxa"/>
            <w:shd w:val="clear" w:color="auto" w:fill="4472C4" w:themeFill="accent1"/>
          </w:tcPr>
          <w:p w14:paraId="5616DBA3" w14:textId="77777777" w:rsidR="00E5478B" w:rsidRPr="0032498C" w:rsidRDefault="00E5478B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2498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TDF</w:t>
            </w:r>
          </w:p>
        </w:tc>
        <w:tc>
          <w:tcPr>
            <w:tcW w:w="3402" w:type="dxa"/>
            <w:shd w:val="clear" w:color="auto" w:fill="4472C4" w:themeFill="accent1"/>
          </w:tcPr>
          <w:p w14:paraId="45F4E32B" w14:textId="77777777" w:rsidR="00E5478B" w:rsidRPr="0032498C" w:rsidRDefault="00E5478B" w:rsidP="007D219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32498C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Themes coded under this node</w:t>
            </w:r>
          </w:p>
        </w:tc>
      </w:tr>
      <w:tr w:rsidR="00E5478B" w:rsidRPr="0032498C" w14:paraId="1BE0F364" w14:textId="77777777" w:rsidTr="007D2198">
        <w:tc>
          <w:tcPr>
            <w:tcW w:w="3397" w:type="dxa"/>
            <w:shd w:val="clear" w:color="auto" w:fill="auto"/>
          </w:tcPr>
          <w:p w14:paraId="61AD56BB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Psychological CAPABILITY</w:t>
            </w:r>
          </w:p>
        </w:tc>
        <w:tc>
          <w:tcPr>
            <w:tcW w:w="3402" w:type="dxa"/>
            <w:shd w:val="clear" w:color="auto" w:fill="auto"/>
          </w:tcPr>
          <w:p w14:paraId="51E52D5B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Knowledge and nature of behaviour </w:t>
            </w:r>
          </w:p>
        </w:tc>
        <w:tc>
          <w:tcPr>
            <w:tcW w:w="3402" w:type="dxa"/>
          </w:tcPr>
          <w:p w14:paraId="6009EBB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The doctors’ understanding and knowledge about adolescent non-traumatic knee pain, including:</w:t>
            </w:r>
          </w:p>
          <w:p w14:paraId="77A42497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Understanding of origin, causes and management of adolescent non-traumatic knee injuries </w:t>
            </w:r>
          </w:p>
          <w:p w14:paraId="6F1CAAA4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9CB4419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different diagnoses and how to differentiate between them </w:t>
            </w:r>
          </w:p>
          <w:p w14:paraId="460049ED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1420D095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prognostic factors </w:t>
            </w:r>
          </w:p>
          <w:p w14:paraId="49EEA28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62DE9419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Current management of adolescent knee pain</w:t>
            </w:r>
          </w:p>
          <w:p w14:paraId="0FE4689D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488E073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challenges that doctors might meet in a consultation with adolescent non-traumatic knee pain </w:t>
            </w:r>
          </w:p>
          <w:p w14:paraId="0BB8451E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7404BD8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Parts of the consultation where the doctors feel uncertain</w:t>
            </w:r>
          </w:p>
          <w:p w14:paraId="38AA5CEF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7ABC10E4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Experience with adolescent non-traumatic knee pain </w:t>
            </w:r>
          </w:p>
        </w:tc>
      </w:tr>
      <w:tr w:rsidR="00E5478B" w:rsidRPr="0032498C" w14:paraId="3A0BBF41" w14:textId="77777777" w:rsidTr="007D2198">
        <w:tc>
          <w:tcPr>
            <w:tcW w:w="3397" w:type="dxa"/>
            <w:shd w:val="clear" w:color="auto" w:fill="auto"/>
          </w:tcPr>
          <w:p w14:paraId="1FE600D9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lastRenderedPageBreak/>
              <w:t>Psychological CAPABILITY</w:t>
            </w:r>
          </w:p>
        </w:tc>
        <w:tc>
          <w:tcPr>
            <w:tcW w:w="3402" w:type="dxa"/>
            <w:shd w:val="clear" w:color="auto" w:fill="auto"/>
          </w:tcPr>
          <w:p w14:paraId="55BB3D2D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Memory, </w:t>
            </w:r>
            <w:proofErr w:type="gramStart"/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attention</w:t>
            </w:r>
            <w:proofErr w:type="gramEnd"/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and decision processes</w:t>
            </w:r>
          </w:p>
        </w:tc>
        <w:tc>
          <w:tcPr>
            <w:tcW w:w="3402" w:type="dxa"/>
          </w:tcPr>
          <w:p w14:paraId="0B26D7F8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How the tool affects the doctor’s decision-making-process </w:t>
            </w:r>
          </w:p>
          <w:p w14:paraId="6C37F8C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A506A5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integration of the support tool into the consultation process </w:t>
            </w:r>
          </w:p>
        </w:tc>
      </w:tr>
      <w:tr w:rsidR="00E5478B" w:rsidRPr="0032498C" w14:paraId="2B980872" w14:textId="77777777" w:rsidTr="007D2198">
        <w:tc>
          <w:tcPr>
            <w:tcW w:w="3397" w:type="dxa"/>
            <w:shd w:val="clear" w:color="auto" w:fill="auto"/>
          </w:tcPr>
          <w:p w14:paraId="6FB4F6EE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Psychological CAPABILITY</w:t>
            </w:r>
          </w:p>
        </w:tc>
        <w:tc>
          <w:tcPr>
            <w:tcW w:w="3402" w:type="dxa"/>
            <w:shd w:val="clear" w:color="auto" w:fill="auto"/>
          </w:tcPr>
          <w:p w14:paraId="0C71EBE5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Behavioural regulation</w:t>
            </w:r>
          </w:p>
        </w:tc>
        <w:tc>
          <w:tcPr>
            <w:tcW w:w="3402" w:type="dxa"/>
          </w:tcPr>
          <w:p w14:paraId="0973652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Preferences to layout, </w:t>
            </w:r>
            <w:proofErr w:type="gramStart"/>
            <w:r w:rsidRPr="0032498C">
              <w:rPr>
                <w:rFonts w:asciiTheme="minorHAnsi" w:hAnsiTheme="minorHAnsi" w:cstheme="minorHAnsi"/>
                <w:lang w:val="en-GB"/>
              </w:rPr>
              <w:t>format</w:t>
            </w:r>
            <w:proofErr w:type="gramEnd"/>
            <w:r w:rsidRPr="0032498C">
              <w:rPr>
                <w:rFonts w:asciiTheme="minorHAnsi" w:hAnsiTheme="minorHAnsi" w:cstheme="minorHAnsi"/>
                <w:lang w:val="en-GB"/>
              </w:rPr>
              <w:t xml:space="preserve"> and the content of the tool to change behaviour </w:t>
            </w:r>
          </w:p>
          <w:p w14:paraId="2AFCE635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431852F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External factors, availability to clinics and doctors </w:t>
            </w:r>
          </w:p>
          <w:p w14:paraId="17330A0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1C134DB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Opinions about how to implement this tool</w:t>
            </w:r>
          </w:p>
        </w:tc>
      </w:tr>
      <w:tr w:rsidR="00E5478B" w:rsidRPr="0032498C" w14:paraId="376897AF" w14:textId="77777777" w:rsidTr="007D2198">
        <w:tc>
          <w:tcPr>
            <w:tcW w:w="3397" w:type="dxa"/>
            <w:shd w:val="clear" w:color="auto" w:fill="4472C4" w:themeFill="accent1"/>
          </w:tcPr>
          <w:p w14:paraId="0288B70A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51E2A1E5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7E69AEE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478B" w:rsidRPr="0032498C" w14:paraId="6548E719" w14:textId="77777777" w:rsidTr="007D2198">
        <w:tc>
          <w:tcPr>
            <w:tcW w:w="3397" w:type="dxa"/>
            <w:shd w:val="clear" w:color="auto" w:fill="auto"/>
          </w:tcPr>
          <w:p w14:paraId="428FE978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Physical CAPABILITY</w:t>
            </w:r>
          </w:p>
        </w:tc>
        <w:tc>
          <w:tcPr>
            <w:tcW w:w="3402" w:type="dxa"/>
            <w:shd w:val="clear" w:color="auto" w:fill="auto"/>
          </w:tcPr>
          <w:p w14:paraId="25FC72B8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Skills</w:t>
            </w:r>
          </w:p>
        </w:tc>
        <w:tc>
          <w:tcPr>
            <w:tcW w:w="3402" w:type="dxa"/>
          </w:tcPr>
          <w:p w14:paraId="60C9B351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Considerations and reflections when doctors see adolescents with non-traumatic knee pain </w:t>
            </w:r>
          </w:p>
          <w:p w14:paraId="34F1064A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1D8B12E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How the doctors have learned to manage adolescent non-traumatic knee pain </w:t>
            </w:r>
          </w:p>
          <w:p w14:paraId="7B60454F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74FE667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How they have changed/ improved the management during the years </w:t>
            </w:r>
          </w:p>
          <w:p w14:paraId="0F46DD41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2CA2C64E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32498C">
              <w:rPr>
                <w:rFonts w:asciiTheme="minorHAnsi" w:hAnsiTheme="minorHAnsi" w:cstheme="minorHAnsi"/>
                <w:lang w:val="en-GB"/>
              </w:rPr>
              <w:t>Doctors</w:t>
            </w:r>
            <w:proofErr w:type="gramEnd"/>
            <w:r w:rsidRPr="0032498C">
              <w:rPr>
                <w:rFonts w:asciiTheme="minorHAnsi" w:hAnsiTheme="minorHAnsi" w:cstheme="minorHAnsi"/>
                <w:lang w:val="en-GB"/>
              </w:rPr>
              <w:t xml:space="preserve"> opinions about their skills to management of adolescent non-traumatic knee pain</w:t>
            </w:r>
          </w:p>
          <w:p w14:paraId="7B9E60F2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05FA101D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Factors that doctors have experienced can affect the management of adolescent non-traumatic knee pain </w:t>
            </w:r>
          </w:p>
        </w:tc>
      </w:tr>
      <w:tr w:rsidR="00E5478B" w:rsidRPr="0032498C" w14:paraId="4031A4C2" w14:textId="77777777" w:rsidTr="007D2198">
        <w:tc>
          <w:tcPr>
            <w:tcW w:w="3397" w:type="dxa"/>
            <w:shd w:val="clear" w:color="auto" w:fill="4472C4" w:themeFill="accent1"/>
          </w:tcPr>
          <w:p w14:paraId="38D69D9F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1C69BA0D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1F133DA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478B" w:rsidRPr="0032498C" w14:paraId="59C4ABBD" w14:textId="77777777" w:rsidTr="007D2198">
        <w:tc>
          <w:tcPr>
            <w:tcW w:w="3397" w:type="dxa"/>
            <w:shd w:val="clear" w:color="auto" w:fill="auto"/>
          </w:tcPr>
          <w:p w14:paraId="4B8A85EF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Social OPPORTUNITY</w:t>
            </w:r>
          </w:p>
        </w:tc>
        <w:tc>
          <w:tcPr>
            <w:tcW w:w="3402" w:type="dxa"/>
            <w:shd w:val="clear" w:color="auto" w:fill="auto"/>
          </w:tcPr>
          <w:p w14:paraId="1C410B67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Social influences </w:t>
            </w:r>
          </w:p>
        </w:tc>
        <w:tc>
          <w:tcPr>
            <w:tcW w:w="3402" w:type="dxa"/>
          </w:tcPr>
          <w:p w14:paraId="065F1F46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Stigma and thoughts from colleagues in relation to using the tool</w:t>
            </w:r>
          </w:p>
          <w:p w14:paraId="0A3F8465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41C6C08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Group behaviour and norms </w:t>
            </w:r>
          </w:p>
          <w:p w14:paraId="00D3D5F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>Positive and negative influences from others</w:t>
            </w:r>
          </w:p>
        </w:tc>
      </w:tr>
      <w:tr w:rsidR="00E5478B" w:rsidRPr="0032498C" w14:paraId="4B772BCA" w14:textId="77777777" w:rsidTr="007D2198">
        <w:tc>
          <w:tcPr>
            <w:tcW w:w="3397" w:type="dxa"/>
            <w:shd w:val="clear" w:color="auto" w:fill="4472C4" w:themeFill="accent1"/>
          </w:tcPr>
          <w:p w14:paraId="68FD5C48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5ACA2DAA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1946C819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478B" w:rsidRPr="0032498C" w14:paraId="1E220551" w14:textId="77777777" w:rsidTr="007D2198">
        <w:tc>
          <w:tcPr>
            <w:tcW w:w="3397" w:type="dxa"/>
            <w:shd w:val="clear" w:color="auto" w:fill="auto"/>
          </w:tcPr>
          <w:p w14:paraId="35D7D3E1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Environmental OPPORTUNITY</w:t>
            </w:r>
          </w:p>
        </w:tc>
        <w:tc>
          <w:tcPr>
            <w:tcW w:w="3402" w:type="dxa"/>
            <w:shd w:val="clear" w:color="auto" w:fill="auto"/>
          </w:tcPr>
          <w:p w14:paraId="33E81D01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Environmental context and resources</w:t>
            </w:r>
          </w:p>
        </w:tc>
        <w:tc>
          <w:tcPr>
            <w:tcW w:w="3402" w:type="dxa"/>
          </w:tcPr>
          <w:p w14:paraId="6AAD8707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Opportunities and challenges in relation to using the tool in a GP consultation framework</w:t>
            </w:r>
          </w:p>
        </w:tc>
      </w:tr>
      <w:tr w:rsidR="00E5478B" w:rsidRPr="0032498C" w14:paraId="528895DC" w14:textId="77777777" w:rsidTr="007D2198">
        <w:tc>
          <w:tcPr>
            <w:tcW w:w="3397" w:type="dxa"/>
            <w:shd w:val="clear" w:color="auto" w:fill="4472C4" w:themeFill="accent1"/>
          </w:tcPr>
          <w:p w14:paraId="1A32ABE0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24F873BD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6A7CD87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478B" w:rsidRPr="0032498C" w14:paraId="34F29951" w14:textId="77777777" w:rsidTr="007D2198">
        <w:tc>
          <w:tcPr>
            <w:tcW w:w="3397" w:type="dxa"/>
            <w:shd w:val="clear" w:color="auto" w:fill="auto"/>
          </w:tcPr>
          <w:p w14:paraId="5CE9E9D8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REFLECTIVE</w:t>
            </w:r>
          </w:p>
        </w:tc>
        <w:tc>
          <w:tcPr>
            <w:tcW w:w="3402" w:type="dxa"/>
            <w:shd w:val="clear" w:color="auto" w:fill="auto"/>
          </w:tcPr>
          <w:p w14:paraId="14BCE3E8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Beliefs about capabilities </w:t>
            </w:r>
          </w:p>
        </w:tc>
        <w:tc>
          <w:tcPr>
            <w:tcW w:w="3402" w:type="dxa"/>
          </w:tcPr>
          <w:p w14:paraId="2D7FE5FE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tool’s role in diagnosis and treatment </w:t>
            </w:r>
          </w:p>
          <w:p w14:paraId="1EA70948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091BD7FD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The tool’s influences on self-confidence </w:t>
            </w:r>
          </w:p>
          <w:p w14:paraId="0C39CDA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2093DAE9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The tool’s influence on control in the consultation</w:t>
            </w:r>
          </w:p>
          <w:p w14:paraId="6341E28D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719D271E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Facilitators in the implementation of the tool in general practice </w:t>
            </w:r>
          </w:p>
        </w:tc>
      </w:tr>
      <w:tr w:rsidR="00E5478B" w:rsidRPr="0032498C" w14:paraId="5660B8F5" w14:textId="77777777" w:rsidTr="007D2198">
        <w:tc>
          <w:tcPr>
            <w:tcW w:w="3397" w:type="dxa"/>
            <w:shd w:val="clear" w:color="auto" w:fill="auto"/>
          </w:tcPr>
          <w:p w14:paraId="59F09629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REFLECTIVE</w:t>
            </w:r>
          </w:p>
        </w:tc>
        <w:tc>
          <w:tcPr>
            <w:tcW w:w="3402" w:type="dxa"/>
            <w:shd w:val="clear" w:color="auto" w:fill="auto"/>
          </w:tcPr>
          <w:p w14:paraId="7DBD85A6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Motivation/intention and goals</w:t>
            </w:r>
          </w:p>
        </w:tc>
        <w:tc>
          <w:tcPr>
            <w:tcW w:w="3402" w:type="dxa"/>
          </w:tcPr>
          <w:p w14:paraId="6ABD1A94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Motivation to use the tool </w:t>
            </w:r>
          </w:p>
          <w:p w14:paraId="73B1818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7BC3B345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Motivation to change and accommodate new knowledge </w:t>
            </w:r>
          </w:p>
          <w:p w14:paraId="1DC14EF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1BFFE933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Expectations from doctors to the tool</w:t>
            </w:r>
          </w:p>
          <w:p w14:paraId="43A2003A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8EF7B7A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Goals about personal improvement from using the tool</w:t>
            </w:r>
          </w:p>
        </w:tc>
      </w:tr>
      <w:tr w:rsidR="00E5478B" w:rsidRPr="0032498C" w14:paraId="3A71B2AB" w14:textId="77777777" w:rsidTr="007D2198">
        <w:tc>
          <w:tcPr>
            <w:tcW w:w="3397" w:type="dxa"/>
            <w:shd w:val="clear" w:color="auto" w:fill="auto"/>
          </w:tcPr>
          <w:p w14:paraId="57A46D56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REFLECTIVE</w:t>
            </w:r>
          </w:p>
        </w:tc>
        <w:tc>
          <w:tcPr>
            <w:tcW w:w="3402" w:type="dxa"/>
            <w:shd w:val="clear" w:color="auto" w:fill="auto"/>
          </w:tcPr>
          <w:p w14:paraId="5A037061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Beliefs about consequences</w:t>
            </w:r>
          </w:p>
        </w:tc>
        <w:tc>
          <w:tcPr>
            <w:tcW w:w="3402" w:type="dxa"/>
          </w:tcPr>
          <w:p w14:paraId="50FB27E8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Beliefs about the trustworthiness of the tool – content of the tool to ensure trustworthiness</w:t>
            </w:r>
          </w:p>
          <w:p w14:paraId="4E36D3F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286F492F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Clinical impact of the tool </w:t>
            </w:r>
          </w:p>
          <w:p w14:paraId="5057535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4125CE9B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Fears of missing important information when using the tool</w:t>
            </w:r>
          </w:p>
          <w:p w14:paraId="6273F682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15C4D024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Barriers to the implementation of the tool in clinical practice </w:t>
            </w:r>
          </w:p>
        </w:tc>
      </w:tr>
      <w:tr w:rsidR="00E5478B" w:rsidRPr="0032498C" w14:paraId="7AA426E8" w14:textId="77777777" w:rsidTr="007D2198">
        <w:tc>
          <w:tcPr>
            <w:tcW w:w="3397" w:type="dxa"/>
            <w:shd w:val="clear" w:color="auto" w:fill="auto"/>
          </w:tcPr>
          <w:p w14:paraId="36E02FCD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REFLECTIVE</w:t>
            </w:r>
          </w:p>
        </w:tc>
        <w:tc>
          <w:tcPr>
            <w:tcW w:w="3402" w:type="dxa"/>
            <w:shd w:val="clear" w:color="auto" w:fill="auto"/>
          </w:tcPr>
          <w:p w14:paraId="5196919B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Identity – social/professional role</w:t>
            </w:r>
          </w:p>
        </w:tc>
        <w:tc>
          <w:tcPr>
            <w:tcW w:w="3402" w:type="dxa"/>
          </w:tcPr>
          <w:p w14:paraId="185CC1C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Beliefs and opinions about role of doctors in management of </w:t>
            </w:r>
            <w:r w:rsidRPr="0032498C">
              <w:rPr>
                <w:rFonts w:asciiTheme="minorHAnsi" w:hAnsiTheme="minorHAnsi" w:cstheme="minorHAnsi"/>
                <w:lang w:val="en-GB"/>
              </w:rPr>
              <w:lastRenderedPageBreak/>
              <w:t xml:space="preserve">adolescent non-traumatic knee pain </w:t>
            </w:r>
          </w:p>
          <w:p w14:paraId="39819F71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3CCE90D6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Role of being a general practitioner </w:t>
            </w:r>
          </w:p>
          <w:p w14:paraId="5B9732F7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528B03AC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Responsibility of being a doctor</w:t>
            </w:r>
          </w:p>
          <w:p w14:paraId="3A18C47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  <w:p w14:paraId="6334C631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Beliefs about doctor-patient relationship</w:t>
            </w:r>
          </w:p>
        </w:tc>
      </w:tr>
      <w:tr w:rsidR="00E5478B" w:rsidRPr="0032498C" w14:paraId="60C52445" w14:textId="77777777" w:rsidTr="007D2198">
        <w:tc>
          <w:tcPr>
            <w:tcW w:w="3397" w:type="dxa"/>
            <w:shd w:val="clear" w:color="auto" w:fill="4472C4" w:themeFill="accent1"/>
          </w:tcPr>
          <w:p w14:paraId="06757BB6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6417981B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78333D57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478B" w:rsidRPr="0032498C" w14:paraId="0610262A" w14:textId="77777777" w:rsidTr="007D2198">
        <w:tc>
          <w:tcPr>
            <w:tcW w:w="3397" w:type="dxa"/>
            <w:shd w:val="clear" w:color="auto" w:fill="auto"/>
          </w:tcPr>
          <w:p w14:paraId="060D5A0A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AUTOMATIC</w:t>
            </w:r>
          </w:p>
        </w:tc>
        <w:tc>
          <w:tcPr>
            <w:tcW w:w="3402" w:type="dxa"/>
            <w:shd w:val="clear" w:color="auto" w:fill="auto"/>
          </w:tcPr>
          <w:p w14:paraId="4943E57C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Reinforcement/habit</w:t>
            </w:r>
          </w:p>
        </w:tc>
        <w:tc>
          <w:tcPr>
            <w:tcW w:w="3402" w:type="dxa"/>
          </w:tcPr>
          <w:p w14:paraId="4CC79432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Experience with adolescent non-traumatic knee pain </w:t>
            </w:r>
          </w:p>
          <w:p w14:paraId="1F8D2D50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>What the doctors think about the simplicity of the tool – the importance of simplicity of the tool</w:t>
            </w:r>
          </w:p>
        </w:tc>
      </w:tr>
      <w:tr w:rsidR="00E5478B" w:rsidRPr="0032498C" w14:paraId="5183FD51" w14:textId="77777777" w:rsidTr="007D2198">
        <w:tc>
          <w:tcPr>
            <w:tcW w:w="3397" w:type="dxa"/>
            <w:shd w:val="clear" w:color="auto" w:fill="auto"/>
          </w:tcPr>
          <w:p w14:paraId="3494D367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Motivation AUTOMATIC</w:t>
            </w:r>
          </w:p>
        </w:tc>
        <w:tc>
          <w:tcPr>
            <w:tcW w:w="3402" w:type="dxa"/>
            <w:shd w:val="clear" w:color="auto" w:fill="auto"/>
          </w:tcPr>
          <w:p w14:paraId="4C7EEE75" w14:textId="77777777" w:rsidR="00E5478B" w:rsidRPr="0032498C" w:rsidRDefault="00E5478B" w:rsidP="007D2198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2498C">
              <w:rPr>
                <w:rFonts w:asciiTheme="minorHAnsi" w:hAnsiTheme="minorHAnsi" w:cstheme="minorHAnsi"/>
                <w:color w:val="000000" w:themeColor="text1"/>
                <w:lang w:val="en-GB"/>
              </w:rPr>
              <w:t>Emotions</w:t>
            </w:r>
          </w:p>
        </w:tc>
        <w:tc>
          <w:tcPr>
            <w:tcW w:w="3402" w:type="dxa"/>
          </w:tcPr>
          <w:p w14:paraId="3C8EE8C1" w14:textId="77777777" w:rsidR="00E5478B" w:rsidRPr="0032498C" w:rsidRDefault="00E5478B" w:rsidP="007D2198">
            <w:pPr>
              <w:rPr>
                <w:rFonts w:asciiTheme="minorHAnsi" w:hAnsiTheme="minorHAnsi" w:cstheme="minorHAnsi"/>
                <w:lang w:val="en-GB"/>
              </w:rPr>
            </w:pPr>
            <w:r w:rsidRPr="0032498C">
              <w:rPr>
                <w:rFonts w:asciiTheme="minorHAnsi" w:hAnsiTheme="minorHAnsi" w:cstheme="minorHAnsi"/>
                <w:lang w:val="en-GB"/>
              </w:rPr>
              <w:t xml:space="preserve">Opinions, </w:t>
            </w:r>
            <w:proofErr w:type="gramStart"/>
            <w:r w:rsidRPr="0032498C">
              <w:rPr>
                <w:rFonts w:asciiTheme="minorHAnsi" w:hAnsiTheme="minorHAnsi" w:cstheme="minorHAnsi"/>
                <w:lang w:val="en-GB"/>
              </w:rPr>
              <w:t>thoughts</w:t>
            </w:r>
            <w:proofErr w:type="gramEnd"/>
            <w:r w:rsidRPr="0032498C">
              <w:rPr>
                <w:rFonts w:asciiTheme="minorHAnsi" w:hAnsiTheme="minorHAnsi" w:cstheme="minorHAnsi"/>
                <w:lang w:val="en-GB"/>
              </w:rPr>
              <w:t xml:space="preserve"> and reflections in relation to this new intervention – what the doctors think of the development of the tool</w:t>
            </w:r>
          </w:p>
        </w:tc>
      </w:tr>
    </w:tbl>
    <w:p w14:paraId="16C8855B" w14:textId="36E02405" w:rsidR="00E5478B" w:rsidRPr="0032498C" w:rsidRDefault="00E5478B">
      <w:pPr>
        <w:rPr>
          <w:rFonts w:asciiTheme="minorHAnsi" w:hAnsiTheme="minorHAnsi" w:cstheme="minorHAnsi"/>
          <w:lang w:val="en-US"/>
        </w:rPr>
      </w:pPr>
    </w:p>
    <w:p w14:paraId="4FD2AA35" w14:textId="5FD89DA7" w:rsidR="00D536E1" w:rsidRPr="0032498C" w:rsidRDefault="00D536E1" w:rsidP="0032498C">
      <w:pPr>
        <w:pStyle w:val="Overskrift2"/>
        <w:rPr>
          <w:rFonts w:asciiTheme="minorHAnsi" w:hAnsiTheme="minorHAnsi" w:cstheme="minorHAnsi"/>
          <w:lang w:val="en-US"/>
        </w:rPr>
      </w:pPr>
    </w:p>
    <w:p w14:paraId="15ADBD2A" w14:textId="77777777" w:rsidR="0032498C" w:rsidRPr="0032498C" w:rsidRDefault="00D536E1" w:rsidP="0032498C">
      <w:pPr>
        <w:pStyle w:val="Overskrift2"/>
        <w:rPr>
          <w:rFonts w:asciiTheme="minorHAnsi" w:hAnsiTheme="minorHAnsi" w:cstheme="minorHAnsi"/>
          <w:lang w:val="en-US"/>
        </w:rPr>
      </w:pPr>
      <w:r w:rsidRPr="0032498C">
        <w:rPr>
          <w:rFonts w:asciiTheme="minorHAnsi" w:hAnsiTheme="minorHAnsi" w:cstheme="minorHAnsi"/>
          <w:lang w:val="en-US"/>
        </w:rPr>
        <w:t>Additional File 3</w:t>
      </w:r>
      <w:r w:rsidR="0032498C" w:rsidRPr="0032498C">
        <w:rPr>
          <w:rFonts w:asciiTheme="minorHAnsi" w:hAnsiTheme="minorHAnsi" w:cstheme="minorHAnsi"/>
          <w:lang w:val="en-US"/>
        </w:rPr>
        <w:t xml:space="preserve"> </w:t>
      </w:r>
      <w:r w:rsidR="0032498C" w:rsidRPr="0032498C">
        <w:rPr>
          <w:rFonts w:asciiTheme="minorHAnsi" w:hAnsiTheme="minorHAnsi" w:cstheme="minorHAnsi"/>
          <w:lang w:val="en-US"/>
        </w:rPr>
        <w:t>Mapping of codes to themes from Theoretical Domains Framework (TDF) and COM-B model</w:t>
      </w:r>
    </w:p>
    <w:p w14:paraId="726D5488" w14:textId="1FA0DCED" w:rsidR="00D536E1" w:rsidRPr="0032498C" w:rsidRDefault="0032498C" w:rsidP="0032498C">
      <w:pPr>
        <w:rPr>
          <w:rFonts w:asciiTheme="minorHAnsi" w:hAnsiTheme="minorHAnsi" w:cstheme="minorHAnsi"/>
          <w:lang w:val="en-US"/>
        </w:rPr>
      </w:pPr>
      <w:r w:rsidRPr="0032498C">
        <w:rPr>
          <w:rFonts w:asciiTheme="minorHAnsi" w:hAnsiTheme="minorHAnsi" w:cstheme="minorHAnsi"/>
          <w:lang w:val="en-US"/>
        </w:rPr>
        <w:t xml:space="preserve">** mapped to two different themes from the TDF. *** mapped to three different themes from the TDF. </w:t>
      </w:r>
    </w:p>
    <w:p w14:paraId="22FBC0A6" w14:textId="71D8FEC2" w:rsidR="00D536E1" w:rsidRPr="0032498C" w:rsidRDefault="00D536E1" w:rsidP="00D536E1">
      <w:pPr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498C" w:rsidRPr="0032498C" w14:paraId="1500B911" w14:textId="77777777" w:rsidTr="003C2D88">
        <w:tc>
          <w:tcPr>
            <w:tcW w:w="3209" w:type="dxa"/>
          </w:tcPr>
          <w:p w14:paraId="75FCD0B8" w14:textId="77777777" w:rsidR="0032498C" w:rsidRPr="0032498C" w:rsidRDefault="0032498C" w:rsidP="003C2D8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249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Code assigned directly to transcripts from focus group interviews </w:t>
            </w:r>
          </w:p>
        </w:tc>
        <w:tc>
          <w:tcPr>
            <w:tcW w:w="3209" w:type="dxa"/>
          </w:tcPr>
          <w:p w14:paraId="7EE0116F" w14:textId="77777777" w:rsidR="0032498C" w:rsidRPr="0032498C" w:rsidRDefault="0032498C" w:rsidP="003C2D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2498C">
              <w:rPr>
                <w:rFonts w:asciiTheme="minorHAnsi" w:hAnsiTheme="minorHAnsi" w:cstheme="minorHAnsi"/>
                <w:b/>
                <w:bCs/>
              </w:rPr>
              <w:t>Themes</w:t>
            </w:r>
            <w:proofErr w:type="spellEnd"/>
            <w:r w:rsidRPr="0032498C">
              <w:rPr>
                <w:rFonts w:asciiTheme="minorHAnsi" w:hAnsiTheme="minorHAnsi" w:cstheme="minorHAnsi"/>
                <w:b/>
                <w:bCs/>
              </w:rPr>
              <w:t xml:space="preserve"> from TDF</w:t>
            </w:r>
          </w:p>
        </w:tc>
        <w:tc>
          <w:tcPr>
            <w:tcW w:w="3210" w:type="dxa"/>
          </w:tcPr>
          <w:p w14:paraId="7509D36B" w14:textId="77777777" w:rsidR="0032498C" w:rsidRPr="0032498C" w:rsidRDefault="0032498C" w:rsidP="003C2D88">
            <w:pPr>
              <w:rPr>
                <w:rFonts w:asciiTheme="minorHAnsi" w:hAnsiTheme="minorHAnsi" w:cstheme="minorHAnsi"/>
                <w:b/>
                <w:bCs/>
              </w:rPr>
            </w:pPr>
            <w:r w:rsidRPr="0032498C">
              <w:rPr>
                <w:rFonts w:asciiTheme="minorHAnsi" w:hAnsiTheme="minorHAnsi" w:cstheme="minorHAnsi"/>
                <w:b/>
                <w:bCs/>
              </w:rPr>
              <w:t>COM-B model</w:t>
            </w:r>
          </w:p>
        </w:tc>
      </w:tr>
      <w:tr w:rsidR="0032498C" w:rsidRPr="0032498C" w14:paraId="1595916A" w14:textId="77777777" w:rsidTr="003C2D88">
        <w:tc>
          <w:tcPr>
            <w:tcW w:w="3209" w:type="dxa"/>
          </w:tcPr>
          <w:p w14:paraId="57C88B2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2498C">
              <w:rPr>
                <w:rFonts w:asciiTheme="minorHAnsi" w:hAnsiTheme="minorHAnsi" w:cstheme="minorHAnsi"/>
                <w:lang w:val="en-US"/>
              </w:rPr>
              <w:t>Knowlegde</w:t>
            </w:r>
            <w:proofErr w:type="spellEnd"/>
            <w:r w:rsidRPr="003249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38E558B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6748632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Prognostic factors </w:t>
            </w:r>
          </w:p>
          <w:p w14:paraId="7F4CF7B0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6C71EBC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Social factors**</w:t>
            </w:r>
          </w:p>
          <w:p w14:paraId="5FF2FF9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08452AC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Prevalence of adolescent knee pain</w:t>
            </w:r>
          </w:p>
          <w:p w14:paraId="608656E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1CC1A50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Physiotherapy </w:t>
            </w:r>
          </w:p>
          <w:p w14:paraId="4BE3E83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0150391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Communication </w:t>
            </w:r>
          </w:p>
          <w:p w14:paraId="7DAAAFD2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Current practice </w:t>
            </w:r>
          </w:p>
          <w:p w14:paraId="1827F94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0933D69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Medical history </w:t>
            </w:r>
          </w:p>
          <w:p w14:paraId="3BA7C17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DB576F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Clinical examination </w:t>
            </w:r>
          </w:p>
          <w:p w14:paraId="25A1332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4332D37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Challenges </w:t>
            </w:r>
          </w:p>
          <w:p w14:paraId="2A5A619C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</w:p>
          <w:p w14:paraId="685F7436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Uncertainty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(doctors) </w:t>
            </w:r>
          </w:p>
          <w:p w14:paraId="30FA33F4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09A7E68B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lastRenderedPageBreak/>
              <w:t>Knowlegde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0944203E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Phycological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CAPABILITY</w:t>
            </w:r>
          </w:p>
        </w:tc>
      </w:tr>
      <w:tr w:rsidR="0032498C" w:rsidRPr="0032498C" w14:paraId="28315C4C" w14:textId="77777777" w:rsidTr="003C2D88">
        <w:tc>
          <w:tcPr>
            <w:tcW w:w="3209" w:type="dxa"/>
          </w:tcPr>
          <w:p w14:paraId="25F84D6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Impact of the tool**</w:t>
            </w:r>
          </w:p>
          <w:p w14:paraId="41BE1D3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574AF89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Control of the consultation using the tool**</w:t>
            </w:r>
          </w:p>
        </w:tc>
        <w:tc>
          <w:tcPr>
            <w:tcW w:w="3209" w:type="dxa"/>
          </w:tcPr>
          <w:p w14:paraId="587EF6B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Memory, </w:t>
            </w:r>
            <w:proofErr w:type="gramStart"/>
            <w:r w:rsidRPr="0032498C">
              <w:rPr>
                <w:rFonts w:asciiTheme="minorHAnsi" w:hAnsiTheme="minorHAnsi" w:cstheme="minorHAnsi"/>
                <w:lang w:val="en-US"/>
              </w:rPr>
              <w:t>attention</w:t>
            </w:r>
            <w:proofErr w:type="gramEnd"/>
            <w:r w:rsidRPr="0032498C">
              <w:rPr>
                <w:rFonts w:asciiTheme="minorHAnsi" w:hAnsiTheme="minorHAnsi" w:cstheme="minorHAnsi"/>
                <w:lang w:val="en-US"/>
              </w:rPr>
              <w:t xml:space="preserve"> and decision processes </w:t>
            </w:r>
          </w:p>
        </w:tc>
        <w:tc>
          <w:tcPr>
            <w:tcW w:w="3210" w:type="dxa"/>
          </w:tcPr>
          <w:p w14:paraId="19CB52BA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Phycological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CAPABILITY</w:t>
            </w:r>
          </w:p>
        </w:tc>
      </w:tr>
      <w:tr w:rsidR="0032498C" w:rsidRPr="0032498C" w14:paraId="7F535EB2" w14:textId="77777777" w:rsidTr="003C2D88">
        <w:tc>
          <w:tcPr>
            <w:tcW w:w="3209" w:type="dxa"/>
          </w:tcPr>
          <w:p w14:paraId="08AEA85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Design and layout of the tool**</w:t>
            </w:r>
          </w:p>
          <w:p w14:paraId="2F7C546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FBE4AC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Content of the tool**</w:t>
            </w:r>
          </w:p>
          <w:p w14:paraId="5248AFC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98D4C0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Red flags </w:t>
            </w:r>
          </w:p>
          <w:p w14:paraId="4CAB5CDF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6516C228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Revision and update of the tool </w:t>
            </w:r>
          </w:p>
        </w:tc>
        <w:tc>
          <w:tcPr>
            <w:tcW w:w="3209" w:type="dxa"/>
          </w:tcPr>
          <w:p w14:paraId="35236EFE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Behavioural </w:t>
            </w:r>
            <w:proofErr w:type="spellStart"/>
            <w:r w:rsidRPr="0032498C">
              <w:rPr>
                <w:rFonts w:asciiTheme="minorHAnsi" w:hAnsiTheme="minorHAnsi" w:cstheme="minorHAnsi"/>
              </w:rPr>
              <w:t>regulation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2B65E6C8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Phycological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CAPABILITY</w:t>
            </w:r>
          </w:p>
        </w:tc>
      </w:tr>
      <w:tr w:rsidR="0032498C" w:rsidRPr="0032498C" w14:paraId="126DDF09" w14:textId="77777777" w:rsidTr="003C2D88">
        <w:tc>
          <w:tcPr>
            <w:tcW w:w="3209" w:type="dxa"/>
          </w:tcPr>
          <w:p w14:paraId="3C64BCE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Follow up consultations </w:t>
            </w:r>
          </w:p>
          <w:p w14:paraId="7FB0265C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3BC90F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Social factors**</w:t>
            </w:r>
          </w:p>
          <w:p w14:paraId="1411D27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0AC3A8F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Parents</w:t>
            </w:r>
          </w:p>
          <w:p w14:paraId="0F36237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AFB38E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Expectations – child vs. parent </w:t>
            </w:r>
          </w:p>
          <w:p w14:paraId="02C24033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71258EEF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Difficult/challenging age group </w:t>
            </w:r>
          </w:p>
          <w:p w14:paraId="48E95FB0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C08ACE4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Patient views </w:t>
            </w:r>
          </w:p>
          <w:p w14:paraId="33DD8B62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538FF4C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Experience – doctors </w:t>
            </w:r>
          </w:p>
          <w:p w14:paraId="06A6F88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E9823EF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Self-assurance – doctors </w:t>
            </w:r>
          </w:p>
        </w:tc>
        <w:tc>
          <w:tcPr>
            <w:tcW w:w="3209" w:type="dxa"/>
          </w:tcPr>
          <w:p w14:paraId="3DA77512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Skills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5C4306EF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Physical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CAPABILITY </w:t>
            </w:r>
          </w:p>
        </w:tc>
      </w:tr>
      <w:tr w:rsidR="0032498C" w:rsidRPr="0032498C" w14:paraId="0D1387DF" w14:textId="77777777" w:rsidTr="003C2D88">
        <w:tc>
          <w:tcPr>
            <w:tcW w:w="3209" w:type="dxa"/>
          </w:tcPr>
          <w:p w14:paraId="1C12187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The importance of the popularity of the tool</w:t>
            </w:r>
          </w:p>
          <w:p w14:paraId="7D40550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80BE828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09" w:type="dxa"/>
          </w:tcPr>
          <w:p w14:paraId="6BD619ED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Social </w:t>
            </w:r>
            <w:proofErr w:type="spellStart"/>
            <w:r w:rsidRPr="0032498C">
              <w:rPr>
                <w:rFonts w:asciiTheme="minorHAnsi" w:hAnsiTheme="minorHAnsi" w:cstheme="minorHAnsi"/>
              </w:rPr>
              <w:t>influences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0FAD794F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Social OPPORTUNITY </w:t>
            </w:r>
          </w:p>
        </w:tc>
      </w:tr>
      <w:tr w:rsidR="0032498C" w:rsidRPr="0032498C" w14:paraId="5B4FF388" w14:textId="77777777" w:rsidTr="003C2D88">
        <w:tc>
          <w:tcPr>
            <w:tcW w:w="3209" w:type="dxa"/>
          </w:tcPr>
          <w:p w14:paraId="4150240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The tools control of the consultation**</w:t>
            </w:r>
          </w:p>
          <w:p w14:paraId="3A829B8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F953700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lastRenderedPageBreak/>
              <w:t>Impact of the tool***</w:t>
            </w:r>
          </w:p>
          <w:p w14:paraId="5A6BD43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75BA0ECF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Concens about overlooking important information**</w:t>
            </w:r>
          </w:p>
          <w:p w14:paraId="7DD7158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F62DA4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Availability**</w:t>
            </w:r>
          </w:p>
          <w:p w14:paraId="4E5BB838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FB7168F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Challenges – using the tool**</w:t>
            </w:r>
          </w:p>
        </w:tc>
        <w:tc>
          <w:tcPr>
            <w:tcW w:w="3209" w:type="dxa"/>
          </w:tcPr>
          <w:p w14:paraId="1DE93A1A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lastRenderedPageBreak/>
              <w:t>Environmental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498C">
              <w:rPr>
                <w:rFonts w:asciiTheme="minorHAnsi" w:hAnsiTheme="minorHAnsi" w:cstheme="minorHAnsi"/>
              </w:rPr>
              <w:t>context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32498C">
              <w:rPr>
                <w:rFonts w:asciiTheme="minorHAnsi" w:hAnsiTheme="minorHAnsi" w:cstheme="minorHAnsi"/>
              </w:rPr>
              <w:t>resources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1766BC3B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OPPORTUNITY </w:t>
            </w:r>
          </w:p>
        </w:tc>
      </w:tr>
      <w:tr w:rsidR="0032498C" w:rsidRPr="0032498C" w14:paraId="67721722" w14:textId="77777777" w:rsidTr="003C2D88">
        <w:tc>
          <w:tcPr>
            <w:tcW w:w="3209" w:type="dxa"/>
          </w:tcPr>
          <w:p w14:paraId="253E88E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The tools control of the consultation**</w:t>
            </w:r>
          </w:p>
          <w:p w14:paraId="6B17510C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788D239B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Experience with using support tools in practice </w:t>
            </w:r>
          </w:p>
          <w:p w14:paraId="599BE10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C149CC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Gathering knowledge </w:t>
            </w:r>
          </w:p>
          <w:p w14:paraId="4DCFC3A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691C87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Impact of the tool***</w:t>
            </w:r>
          </w:p>
          <w:p w14:paraId="11C36AA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10E0173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Increased self-confidence when using the tool </w:t>
            </w:r>
          </w:p>
          <w:p w14:paraId="7FE82EF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095E8F3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Communication through “channels” </w:t>
            </w:r>
          </w:p>
          <w:p w14:paraId="0BA9614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7C0616B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Education</w:t>
            </w:r>
          </w:p>
          <w:p w14:paraId="10A26B96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42060BC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Facilitators to implementation </w:t>
            </w:r>
          </w:p>
          <w:p w14:paraId="7CFE59D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09" w:type="dxa"/>
          </w:tcPr>
          <w:p w14:paraId="44C93558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Beliefs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498C">
              <w:rPr>
                <w:rFonts w:asciiTheme="minorHAnsi" w:hAnsiTheme="minorHAnsi" w:cstheme="minorHAnsi"/>
              </w:rPr>
              <w:t>about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498C">
              <w:rPr>
                <w:rFonts w:asciiTheme="minorHAnsi" w:hAnsiTheme="minorHAnsi" w:cstheme="minorHAnsi"/>
              </w:rPr>
              <w:t>capabilities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76103946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Motivation REFLECTIVE </w:t>
            </w:r>
          </w:p>
        </w:tc>
      </w:tr>
      <w:tr w:rsidR="0032498C" w:rsidRPr="0032498C" w14:paraId="3B756BEB" w14:textId="77777777" w:rsidTr="003C2D88">
        <w:tc>
          <w:tcPr>
            <w:tcW w:w="3209" w:type="dxa"/>
          </w:tcPr>
          <w:p w14:paraId="1EEE51F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Motivation </w:t>
            </w:r>
          </w:p>
          <w:p w14:paraId="37CC1A32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Impact of the tool***</w:t>
            </w:r>
          </w:p>
          <w:p w14:paraId="2C15CE5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B9A1288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Evidence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9" w:type="dxa"/>
          </w:tcPr>
          <w:p w14:paraId="40C5E251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Professional </w:t>
            </w:r>
            <w:proofErr w:type="spellStart"/>
            <w:r w:rsidRPr="0032498C">
              <w:rPr>
                <w:rFonts w:asciiTheme="minorHAnsi" w:hAnsiTheme="minorHAnsi" w:cstheme="minorHAnsi"/>
              </w:rPr>
              <w:t>role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32498C">
              <w:rPr>
                <w:rFonts w:asciiTheme="minorHAnsi" w:hAnsiTheme="minorHAnsi" w:cstheme="minorHAnsi"/>
              </w:rPr>
              <w:t>identity</w:t>
            </w:r>
            <w:proofErr w:type="spellEnd"/>
          </w:p>
        </w:tc>
        <w:tc>
          <w:tcPr>
            <w:tcW w:w="3210" w:type="dxa"/>
          </w:tcPr>
          <w:p w14:paraId="02882162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Motivation REFLECTIVE</w:t>
            </w:r>
          </w:p>
        </w:tc>
      </w:tr>
      <w:tr w:rsidR="0032498C" w:rsidRPr="0032498C" w14:paraId="56AA9FAC" w14:textId="77777777" w:rsidTr="003C2D88">
        <w:tc>
          <w:tcPr>
            <w:tcW w:w="3209" w:type="dxa"/>
          </w:tcPr>
          <w:p w14:paraId="22B9DC82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Availability**</w:t>
            </w:r>
          </w:p>
          <w:p w14:paraId="4F4D324E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F8FB453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2498C">
              <w:rPr>
                <w:rFonts w:asciiTheme="minorHAnsi" w:hAnsiTheme="minorHAnsi" w:cstheme="minorHAnsi"/>
                <w:lang w:val="en-US"/>
              </w:rPr>
              <w:t>Concens</w:t>
            </w:r>
            <w:proofErr w:type="spellEnd"/>
            <w:r w:rsidRPr="0032498C">
              <w:rPr>
                <w:rFonts w:asciiTheme="minorHAnsi" w:hAnsiTheme="minorHAnsi" w:cstheme="minorHAnsi"/>
                <w:lang w:val="en-US"/>
              </w:rPr>
              <w:t xml:space="preserve"> about overlooking important information**</w:t>
            </w:r>
          </w:p>
          <w:p w14:paraId="2705B3C3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20CE10F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Challenges – using the tool**</w:t>
            </w:r>
          </w:p>
          <w:p w14:paraId="1C6E88E3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786312C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Barriers to implementation </w:t>
            </w:r>
          </w:p>
          <w:p w14:paraId="5219547A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30CAB0F3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Clinical impact of the tool </w:t>
            </w:r>
          </w:p>
        </w:tc>
        <w:tc>
          <w:tcPr>
            <w:tcW w:w="3209" w:type="dxa"/>
          </w:tcPr>
          <w:p w14:paraId="6AF331F1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Motivation and </w:t>
            </w:r>
            <w:proofErr w:type="spellStart"/>
            <w:r w:rsidRPr="0032498C">
              <w:rPr>
                <w:rFonts w:asciiTheme="minorHAnsi" w:hAnsiTheme="minorHAnsi" w:cstheme="minorHAnsi"/>
              </w:rPr>
              <w:t>goals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0ECFD853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Motivation REFLECTIVE</w:t>
            </w:r>
          </w:p>
        </w:tc>
      </w:tr>
      <w:tr w:rsidR="0032498C" w:rsidRPr="0032498C" w14:paraId="2037F5C3" w14:textId="77777777" w:rsidTr="003C2D88">
        <w:tc>
          <w:tcPr>
            <w:tcW w:w="3209" w:type="dxa"/>
          </w:tcPr>
          <w:p w14:paraId="6ABC7A2D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Responsibility – doctors </w:t>
            </w:r>
          </w:p>
          <w:p w14:paraId="5BA7F16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4E3F8B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lastRenderedPageBreak/>
              <w:t xml:space="preserve">Opinion about general practice </w:t>
            </w:r>
          </w:p>
          <w:p w14:paraId="48C8921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51986201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 xml:space="preserve">Role as a general practitioner </w:t>
            </w:r>
          </w:p>
        </w:tc>
        <w:tc>
          <w:tcPr>
            <w:tcW w:w="3209" w:type="dxa"/>
          </w:tcPr>
          <w:p w14:paraId="5DF4934F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lastRenderedPageBreak/>
              <w:t>Beliefs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498C">
              <w:rPr>
                <w:rFonts w:asciiTheme="minorHAnsi" w:hAnsiTheme="minorHAnsi" w:cstheme="minorHAnsi"/>
              </w:rPr>
              <w:t>about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498C">
              <w:rPr>
                <w:rFonts w:asciiTheme="minorHAnsi" w:hAnsiTheme="minorHAnsi" w:cstheme="minorHAnsi"/>
              </w:rPr>
              <w:t>consequences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14:paraId="0AC41A77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Motivation REFLECTIVE</w:t>
            </w:r>
          </w:p>
        </w:tc>
      </w:tr>
      <w:tr w:rsidR="0032498C" w:rsidRPr="0032498C" w14:paraId="0DAFE99A" w14:textId="77777777" w:rsidTr="003C2D88">
        <w:tc>
          <w:tcPr>
            <w:tcW w:w="3209" w:type="dxa"/>
          </w:tcPr>
          <w:p w14:paraId="1DDC0BF7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Content of the tool**</w:t>
            </w:r>
          </w:p>
          <w:p w14:paraId="1DC3B935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</w:p>
          <w:p w14:paraId="78A4DBC0" w14:textId="77777777" w:rsidR="0032498C" w:rsidRPr="0032498C" w:rsidRDefault="0032498C" w:rsidP="003C2D88">
            <w:pPr>
              <w:rPr>
                <w:rFonts w:asciiTheme="minorHAnsi" w:hAnsiTheme="minorHAnsi" w:cstheme="minorHAnsi"/>
                <w:lang w:val="en-US"/>
              </w:rPr>
            </w:pPr>
            <w:r w:rsidRPr="0032498C">
              <w:rPr>
                <w:rFonts w:asciiTheme="minorHAnsi" w:hAnsiTheme="minorHAnsi" w:cstheme="minorHAnsi"/>
                <w:lang w:val="en-US"/>
              </w:rPr>
              <w:t>Design and layout of the tool**</w:t>
            </w:r>
          </w:p>
        </w:tc>
        <w:tc>
          <w:tcPr>
            <w:tcW w:w="3209" w:type="dxa"/>
          </w:tcPr>
          <w:p w14:paraId="678F491D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proofErr w:type="spellStart"/>
            <w:r w:rsidRPr="0032498C">
              <w:rPr>
                <w:rFonts w:asciiTheme="minorHAnsi" w:hAnsiTheme="minorHAnsi" w:cstheme="minorHAnsi"/>
              </w:rPr>
              <w:t>Reinforcement</w:t>
            </w:r>
            <w:proofErr w:type="spellEnd"/>
            <w:r w:rsidRPr="0032498C">
              <w:rPr>
                <w:rFonts w:asciiTheme="minorHAnsi" w:hAnsiTheme="minorHAnsi" w:cstheme="minorHAnsi"/>
              </w:rPr>
              <w:t>/habits</w:t>
            </w:r>
          </w:p>
        </w:tc>
        <w:tc>
          <w:tcPr>
            <w:tcW w:w="3210" w:type="dxa"/>
          </w:tcPr>
          <w:p w14:paraId="7EF4BAD1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Motivation AUTOMATIC</w:t>
            </w:r>
          </w:p>
        </w:tc>
      </w:tr>
      <w:tr w:rsidR="0032498C" w:rsidRPr="0032498C" w14:paraId="22343E94" w14:textId="77777777" w:rsidTr="003C2D88">
        <w:tc>
          <w:tcPr>
            <w:tcW w:w="3209" w:type="dxa"/>
          </w:tcPr>
          <w:p w14:paraId="30A16E38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 xml:space="preserve">Opinions </w:t>
            </w:r>
            <w:proofErr w:type="spellStart"/>
            <w:r w:rsidRPr="0032498C">
              <w:rPr>
                <w:rFonts w:asciiTheme="minorHAnsi" w:hAnsiTheme="minorHAnsi" w:cstheme="minorHAnsi"/>
              </w:rPr>
              <w:t>about</w:t>
            </w:r>
            <w:proofErr w:type="spellEnd"/>
            <w:r w:rsidRPr="0032498C">
              <w:rPr>
                <w:rFonts w:asciiTheme="minorHAnsi" w:hAnsiTheme="minorHAnsi" w:cstheme="minorHAnsi"/>
              </w:rPr>
              <w:t xml:space="preserve"> the tool</w:t>
            </w:r>
          </w:p>
        </w:tc>
        <w:tc>
          <w:tcPr>
            <w:tcW w:w="3209" w:type="dxa"/>
          </w:tcPr>
          <w:p w14:paraId="3C0E39CE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Emotions</w:t>
            </w:r>
          </w:p>
        </w:tc>
        <w:tc>
          <w:tcPr>
            <w:tcW w:w="3210" w:type="dxa"/>
          </w:tcPr>
          <w:p w14:paraId="08CC570D" w14:textId="77777777" w:rsidR="0032498C" w:rsidRPr="0032498C" w:rsidRDefault="0032498C" w:rsidP="003C2D88">
            <w:pPr>
              <w:rPr>
                <w:rFonts w:asciiTheme="minorHAnsi" w:hAnsiTheme="minorHAnsi" w:cstheme="minorHAnsi"/>
              </w:rPr>
            </w:pPr>
            <w:r w:rsidRPr="0032498C">
              <w:rPr>
                <w:rFonts w:asciiTheme="minorHAnsi" w:hAnsiTheme="minorHAnsi" w:cstheme="minorHAnsi"/>
              </w:rPr>
              <w:t>Motivation AUTOMATIC</w:t>
            </w:r>
          </w:p>
        </w:tc>
      </w:tr>
    </w:tbl>
    <w:p w14:paraId="1424E6D0" w14:textId="151F6E59" w:rsidR="00D536E1" w:rsidRPr="009317C0" w:rsidRDefault="00D536E1" w:rsidP="00D536E1">
      <w:pPr>
        <w:pStyle w:val="Overskrift3"/>
      </w:pPr>
    </w:p>
    <w:sectPr w:rsidR="00D536E1" w:rsidRPr="009317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4DC0"/>
    <w:multiLevelType w:val="hybridMultilevel"/>
    <w:tmpl w:val="17CAEEEC"/>
    <w:lvl w:ilvl="0" w:tplc="30A46D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C0"/>
    <w:rsid w:val="002F69A3"/>
    <w:rsid w:val="0032498C"/>
    <w:rsid w:val="00507DD3"/>
    <w:rsid w:val="00570969"/>
    <w:rsid w:val="009317C0"/>
    <w:rsid w:val="00B34B5D"/>
    <w:rsid w:val="00BC2238"/>
    <w:rsid w:val="00D536E1"/>
    <w:rsid w:val="00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05AE"/>
  <w15:chartTrackingRefBased/>
  <w15:docId w15:val="{4290CFEA-8DD6-A34F-9235-1EA31FF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C0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47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47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1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9317C0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Kommentartekst">
    <w:name w:val="annotation text"/>
    <w:basedOn w:val="Normal"/>
    <w:link w:val="KommentartekstTegn"/>
    <w:uiPriority w:val="99"/>
    <w:unhideWhenUsed/>
    <w:rsid w:val="009317C0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17C0"/>
    <w:rPr>
      <w:sz w:val="20"/>
      <w:szCs w:val="20"/>
      <w:lang w:val="en-GB"/>
    </w:rPr>
  </w:style>
  <w:style w:type="paragraph" w:styleId="Listeafsnit">
    <w:name w:val="List Paragraph"/>
    <w:basedOn w:val="Normal"/>
    <w:uiPriority w:val="34"/>
    <w:qFormat/>
    <w:rsid w:val="009317C0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NormalWeb">
    <w:name w:val="Normal (Web)"/>
    <w:basedOn w:val="Normal"/>
    <w:uiPriority w:val="99"/>
    <w:unhideWhenUsed/>
    <w:rsid w:val="009317C0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39"/>
    <w:rsid w:val="0093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547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47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1395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Guldhammer Vad</dc:creator>
  <cp:keywords/>
  <dc:description/>
  <cp:lastModifiedBy>Clara Guldhammer Vad</cp:lastModifiedBy>
  <cp:revision>6</cp:revision>
  <dcterms:created xsi:type="dcterms:W3CDTF">2021-05-11T11:28:00Z</dcterms:created>
  <dcterms:modified xsi:type="dcterms:W3CDTF">2022-09-28T12:12:00Z</dcterms:modified>
</cp:coreProperties>
</file>