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1B941" w14:textId="66B874D3" w:rsidR="009B2B91" w:rsidRPr="00C3728C" w:rsidRDefault="009B2B91" w:rsidP="009B2B91">
      <w:pPr>
        <w:rPr>
          <w:rFonts w:ascii="Times New Roman" w:hAnsi="Times New Roman" w:cs="Times New Roman"/>
          <w:b/>
          <w:bCs/>
          <w:lang w:val="en-GB"/>
        </w:rPr>
      </w:pPr>
      <w:r w:rsidRPr="00C3728C">
        <w:rPr>
          <w:rFonts w:ascii="Times New Roman" w:hAnsi="Times New Roman" w:cs="Times New Roman"/>
          <w:b/>
          <w:bCs/>
          <w:lang w:val="en-GB"/>
        </w:rPr>
        <w:t>Additional file 1</w:t>
      </w:r>
    </w:p>
    <w:p w14:paraId="7BFD7006" w14:textId="06F6DD8F" w:rsidR="009B2B91" w:rsidRPr="00C3728C" w:rsidRDefault="009B2B91" w:rsidP="009B2B91">
      <w:pPr>
        <w:pStyle w:val="Beschriftung"/>
        <w:rPr>
          <w:rFonts w:ascii="Times New Roman" w:hAnsi="Times New Roman" w:cs="Times New Roman"/>
          <w:lang w:val="en-GB"/>
        </w:rPr>
      </w:pPr>
      <w:r w:rsidRPr="00C3728C">
        <w:rPr>
          <w:rFonts w:ascii="Times New Roman" w:hAnsi="Times New Roman" w:cs="Times New Roman"/>
          <w:lang w:val="en-GB"/>
        </w:rPr>
        <w:t xml:space="preserve">Table </w:t>
      </w:r>
      <w:r w:rsidRPr="00C3728C">
        <w:rPr>
          <w:rFonts w:ascii="Times New Roman" w:hAnsi="Times New Roman" w:cs="Times New Roman"/>
          <w:noProof/>
          <w:lang w:val="en-GB"/>
        </w:rPr>
        <w:t>1</w:t>
      </w:r>
      <w:r w:rsidRPr="00C3728C">
        <w:rPr>
          <w:rFonts w:ascii="Times New Roman" w:hAnsi="Times New Roman" w:cs="Times New Roman"/>
          <w:lang w:val="en-GB"/>
        </w:rPr>
        <w:t xml:space="preserve"> Policy Objectives and status in primary care in Austria: Depiction of the status in primary care corresponding </w:t>
      </w:r>
      <w:r w:rsidR="002D36DF">
        <w:rPr>
          <w:rFonts w:ascii="Times New Roman" w:hAnsi="Times New Roman" w:cs="Times New Roman"/>
          <w:lang w:val="en-GB"/>
        </w:rPr>
        <w:t xml:space="preserve">to </w:t>
      </w:r>
      <w:r w:rsidRPr="00C3728C">
        <w:rPr>
          <w:rFonts w:ascii="Times New Roman" w:hAnsi="Times New Roman" w:cs="Times New Roman"/>
          <w:lang w:val="en-GB"/>
        </w:rPr>
        <w:t>the policy objectives</w:t>
      </w:r>
      <w:r w:rsidR="002D36DF">
        <w:rPr>
          <w:rFonts w:ascii="Times New Roman" w:hAnsi="Times New Roman" w:cs="Times New Roman"/>
          <w:lang w:val="en-GB"/>
        </w:rPr>
        <w:t xml:space="preserve"> set</w:t>
      </w:r>
      <w:r w:rsidRPr="00C3728C">
        <w:rPr>
          <w:rFonts w:ascii="Times New Roman" w:hAnsi="Times New Roman" w:cs="Times New Roman"/>
          <w:lang w:val="en-GB"/>
        </w:rPr>
        <w:t xml:space="preserve"> in this study.</w:t>
      </w:r>
      <w:r w:rsidRPr="00C3728C">
        <w:rPr>
          <w:rFonts w:ascii="Times New Roman" w:hAnsi="Times New Roman" w:cs="Times New Roman"/>
          <w:vertAlign w:val="superscript"/>
          <w:lang w:val="en-GB"/>
        </w:rPr>
        <w:t xml:space="preserve"> </w:t>
      </w:r>
      <w:r w:rsidRPr="00C3728C">
        <w:rPr>
          <w:rFonts w:ascii="Times New Roman" w:hAnsi="Times New Roman" w:cs="Times New Roman"/>
          <w:vertAlign w:val="superscript"/>
          <w:lang w:val="en-GB"/>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
        <w:gridCol w:w="1502"/>
        <w:gridCol w:w="2270"/>
        <w:gridCol w:w="6816"/>
        <w:gridCol w:w="1685"/>
        <w:gridCol w:w="1653"/>
      </w:tblGrid>
      <w:tr w:rsidR="009B2B91" w:rsidRPr="00A50C11" w14:paraId="51F345C6" w14:textId="539B23A6" w:rsidTr="000E058C">
        <w:trPr>
          <w:trHeight w:val="334"/>
        </w:trPr>
        <w:tc>
          <w:tcPr>
            <w:tcW w:w="123" w:type="pct"/>
            <w:shd w:val="clear" w:color="auto" w:fill="auto"/>
            <w:noWrap/>
            <w:vAlign w:val="center"/>
          </w:tcPr>
          <w:p w14:paraId="44BF8AB1" w14:textId="77777777" w:rsidR="009B2B91" w:rsidRPr="00C3728C" w:rsidRDefault="009B2B91" w:rsidP="009B2B91">
            <w:pPr>
              <w:spacing w:after="120" w:line="240" w:lineRule="auto"/>
              <w:jc w:val="both"/>
              <w:rPr>
                <w:rFonts w:ascii="Times New Roman" w:eastAsia="Times New Roman" w:hAnsi="Times New Roman" w:cs="Times New Roman"/>
                <w:b/>
                <w:bCs/>
                <w:sz w:val="18"/>
                <w:szCs w:val="18"/>
                <w:lang w:val="en-GB" w:eastAsia="de-AT"/>
              </w:rPr>
            </w:pPr>
            <w:r w:rsidRPr="00C3728C">
              <w:rPr>
                <w:rFonts w:ascii="Times New Roman" w:eastAsia="Times New Roman" w:hAnsi="Times New Roman" w:cs="Times New Roman"/>
                <w:b/>
                <w:bCs/>
                <w:sz w:val="18"/>
                <w:szCs w:val="18"/>
                <w:lang w:val="en-GB" w:eastAsia="de-AT"/>
              </w:rPr>
              <w:t>Nr</w:t>
            </w:r>
          </w:p>
        </w:tc>
        <w:tc>
          <w:tcPr>
            <w:tcW w:w="526" w:type="pct"/>
            <w:shd w:val="clear" w:color="auto" w:fill="auto"/>
            <w:vAlign w:val="center"/>
          </w:tcPr>
          <w:p w14:paraId="03389387" w14:textId="77777777" w:rsidR="009B2B91" w:rsidRPr="00C3728C" w:rsidRDefault="009B2B91" w:rsidP="009B2B91">
            <w:pPr>
              <w:spacing w:after="120" w:line="240" w:lineRule="auto"/>
              <w:jc w:val="both"/>
              <w:rPr>
                <w:rFonts w:ascii="Times New Roman" w:eastAsia="Times New Roman" w:hAnsi="Times New Roman" w:cs="Times New Roman"/>
                <w:b/>
                <w:bCs/>
                <w:sz w:val="18"/>
                <w:szCs w:val="18"/>
                <w:lang w:val="en-GB" w:eastAsia="de-AT"/>
              </w:rPr>
            </w:pPr>
            <w:r w:rsidRPr="00C3728C">
              <w:rPr>
                <w:rFonts w:ascii="Times New Roman" w:eastAsia="Times New Roman" w:hAnsi="Times New Roman" w:cs="Times New Roman"/>
                <w:b/>
                <w:bCs/>
                <w:sz w:val="18"/>
                <w:szCs w:val="18"/>
                <w:lang w:val="en-GB" w:eastAsia="de-AT"/>
              </w:rPr>
              <w:t>PC aspect (short title of the objective)</w:t>
            </w:r>
          </w:p>
        </w:tc>
        <w:tc>
          <w:tcPr>
            <w:tcW w:w="795" w:type="pct"/>
            <w:vAlign w:val="center"/>
          </w:tcPr>
          <w:p w14:paraId="5F897F77" w14:textId="4149B538" w:rsidR="009B2B91" w:rsidRPr="00C3728C" w:rsidRDefault="009B2B91" w:rsidP="009B2B91">
            <w:pPr>
              <w:spacing w:after="120" w:line="240" w:lineRule="auto"/>
              <w:jc w:val="both"/>
              <w:rPr>
                <w:rFonts w:ascii="Times New Roman" w:eastAsia="Times New Roman" w:hAnsi="Times New Roman" w:cs="Times New Roman"/>
                <w:b/>
                <w:bCs/>
                <w:sz w:val="18"/>
                <w:szCs w:val="18"/>
                <w:lang w:val="en-GB" w:eastAsia="de-AT"/>
              </w:rPr>
            </w:pPr>
            <w:r w:rsidRPr="00C3728C">
              <w:rPr>
                <w:rFonts w:ascii="Times New Roman" w:eastAsia="Times New Roman" w:hAnsi="Times New Roman" w:cs="Times New Roman"/>
                <w:b/>
                <w:bCs/>
                <w:sz w:val="18"/>
                <w:szCs w:val="18"/>
                <w:lang w:val="en-GB" w:eastAsia="de-AT"/>
              </w:rPr>
              <w:t>Objective</w:t>
            </w:r>
          </w:p>
        </w:tc>
        <w:tc>
          <w:tcPr>
            <w:tcW w:w="2387" w:type="pct"/>
          </w:tcPr>
          <w:p w14:paraId="2C8052BF" w14:textId="7ADE711B" w:rsidR="009B2B91" w:rsidRPr="00C3728C" w:rsidRDefault="009B2B91" w:rsidP="009B2B91">
            <w:pPr>
              <w:spacing w:after="120" w:line="240" w:lineRule="auto"/>
              <w:jc w:val="both"/>
              <w:rPr>
                <w:rFonts w:ascii="Times New Roman" w:eastAsia="Times New Roman" w:hAnsi="Times New Roman" w:cs="Times New Roman"/>
                <w:b/>
                <w:bCs/>
                <w:sz w:val="18"/>
                <w:szCs w:val="18"/>
                <w:lang w:val="en-GB" w:eastAsia="de-AT"/>
              </w:rPr>
            </w:pPr>
            <w:r w:rsidRPr="00C3728C">
              <w:rPr>
                <w:rFonts w:ascii="Times New Roman" w:eastAsia="Times New Roman" w:hAnsi="Times New Roman" w:cs="Times New Roman"/>
                <w:b/>
                <w:bCs/>
                <w:sz w:val="18"/>
                <w:szCs w:val="18"/>
                <w:lang w:val="en-GB" w:eastAsia="de-AT"/>
              </w:rPr>
              <w:t>Status in PC in Austria</w:t>
            </w:r>
          </w:p>
        </w:tc>
        <w:tc>
          <w:tcPr>
            <w:tcW w:w="590" w:type="pct"/>
          </w:tcPr>
          <w:p w14:paraId="40B92A95" w14:textId="608FBFCD" w:rsidR="009B2B91" w:rsidRPr="00C3728C" w:rsidRDefault="009B2B91" w:rsidP="009B2B91">
            <w:pPr>
              <w:spacing w:after="120" w:line="240" w:lineRule="auto"/>
              <w:jc w:val="both"/>
              <w:rPr>
                <w:rFonts w:ascii="Times New Roman" w:eastAsia="Times New Roman" w:hAnsi="Times New Roman" w:cs="Times New Roman"/>
                <w:b/>
                <w:bCs/>
                <w:sz w:val="18"/>
                <w:szCs w:val="18"/>
                <w:lang w:val="en-GB" w:eastAsia="de-AT"/>
              </w:rPr>
            </w:pPr>
            <w:r w:rsidRPr="00C3728C">
              <w:rPr>
                <w:rFonts w:ascii="Times New Roman" w:eastAsia="Times New Roman" w:hAnsi="Times New Roman" w:cs="Times New Roman"/>
                <w:b/>
                <w:bCs/>
                <w:sz w:val="18"/>
                <w:szCs w:val="18"/>
                <w:lang w:val="en-GB" w:eastAsia="de-AT"/>
              </w:rPr>
              <w:t xml:space="preserve">PCAT </w:t>
            </w:r>
            <w:r w:rsidR="00926E3A" w:rsidRPr="00C3728C">
              <w:rPr>
                <w:rFonts w:ascii="Times New Roman" w:eastAsia="Times New Roman" w:hAnsi="Times New Roman" w:cs="Times New Roman"/>
                <w:b/>
                <w:bCs/>
                <w:sz w:val="18"/>
                <w:szCs w:val="18"/>
                <w:lang w:val="en-GB" w:eastAsia="de-AT"/>
              </w:rPr>
              <w:t>s</w:t>
            </w:r>
            <w:r w:rsidRPr="00C3728C">
              <w:rPr>
                <w:rFonts w:ascii="Times New Roman" w:eastAsia="Times New Roman" w:hAnsi="Times New Roman" w:cs="Times New Roman"/>
                <w:b/>
                <w:bCs/>
                <w:sz w:val="18"/>
                <w:szCs w:val="18"/>
                <w:lang w:val="en-GB" w:eastAsia="de-AT"/>
              </w:rPr>
              <w:t xml:space="preserve">ystem characteristics </w:t>
            </w:r>
            <w:r w:rsidR="00926E3A" w:rsidRPr="00C3728C">
              <w:rPr>
                <w:rFonts w:ascii="Times New Roman" w:eastAsia="Times New Roman" w:hAnsi="Times New Roman" w:cs="Times New Roman"/>
                <w:b/>
                <w:bCs/>
                <w:noProof/>
                <w:sz w:val="18"/>
                <w:szCs w:val="18"/>
                <w:lang w:val="en-GB" w:eastAsia="de-AT"/>
              </w:rPr>
              <w:t>(Starfield et al., 2005)</w:t>
            </w:r>
          </w:p>
        </w:tc>
        <w:tc>
          <w:tcPr>
            <w:tcW w:w="579" w:type="pct"/>
          </w:tcPr>
          <w:p w14:paraId="01B381DB" w14:textId="27E1FC11" w:rsidR="009B2B91" w:rsidRPr="00A50C11" w:rsidRDefault="009B2B91" w:rsidP="009B2B91">
            <w:pPr>
              <w:spacing w:after="120" w:line="240" w:lineRule="auto"/>
              <w:jc w:val="both"/>
              <w:rPr>
                <w:rFonts w:ascii="Times New Roman" w:eastAsia="Times New Roman" w:hAnsi="Times New Roman" w:cs="Times New Roman"/>
                <w:b/>
                <w:bCs/>
                <w:sz w:val="18"/>
                <w:szCs w:val="18"/>
                <w:lang w:val="en-GB" w:eastAsia="de-AT"/>
              </w:rPr>
            </w:pPr>
            <w:r w:rsidRPr="00A50C11">
              <w:rPr>
                <w:rFonts w:ascii="Times New Roman" w:eastAsia="Times New Roman" w:hAnsi="Times New Roman" w:cs="Times New Roman"/>
                <w:b/>
                <w:bCs/>
                <w:sz w:val="18"/>
                <w:szCs w:val="18"/>
                <w:lang w:val="en-GB" w:eastAsia="de-AT"/>
              </w:rPr>
              <w:t xml:space="preserve">PC features </w:t>
            </w:r>
            <w:r w:rsidR="00926E3A" w:rsidRPr="00A50C11">
              <w:rPr>
                <w:rFonts w:ascii="Times New Roman" w:eastAsia="Times New Roman" w:hAnsi="Times New Roman" w:cs="Times New Roman"/>
                <w:b/>
                <w:bCs/>
                <w:noProof/>
                <w:sz w:val="18"/>
                <w:szCs w:val="18"/>
                <w:lang w:val="en-GB" w:eastAsia="de-AT"/>
              </w:rPr>
              <w:t>(Kringos et al., 2015)</w:t>
            </w:r>
          </w:p>
        </w:tc>
      </w:tr>
      <w:tr w:rsidR="009B2B91" w:rsidRPr="00C3728C" w14:paraId="32210F96" w14:textId="5E896D46" w:rsidTr="000E058C">
        <w:trPr>
          <w:trHeight w:val="816"/>
        </w:trPr>
        <w:tc>
          <w:tcPr>
            <w:tcW w:w="123" w:type="pct"/>
            <w:shd w:val="clear" w:color="auto" w:fill="auto"/>
            <w:noWrap/>
            <w:vAlign w:val="center"/>
            <w:hideMark/>
          </w:tcPr>
          <w:p w14:paraId="7CC8AC58"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 xml:space="preserve">1 </w:t>
            </w:r>
          </w:p>
        </w:tc>
        <w:tc>
          <w:tcPr>
            <w:tcW w:w="526" w:type="pct"/>
            <w:shd w:val="clear" w:color="auto" w:fill="auto"/>
            <w:vAlign w:val="center"/>
            <w:hideMark/>
          </w:tcPr>
          <w:p w14:paraId="3988AFFE"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Internship in general practice</w:t>
            </w:r>
          </w:p>
        </w:tc>
        <w:tc>
          <w:tcPr>
            <w:tcW w:w="795" w:type="pct"/>
            <w:vAlign w:val="center"/>
          </w:tcPr>
          <w:p w14:paraId="4BF4D68B" w14:textId="43BA0CF8" w:rsidR="009B2B91" w:rsidRPr="00C3728C" w:rsidRDefault="009B2B91" w:rsidP="009B2B91">
            <w:pPr>
              <w:spacing w:after="120" w:line="240" w:lineRule="auto"/>
              <w:jc w:val="both"/>
              <w:rPr>
                <w:rFonts w:ascii="Times New Roman" w:eastAsia="Times New Roman" w:hAnsi="Times New Roman" w:cs="Times New Roman"/>
                <w:sz w:val="18"/>
                <w:szCs w:val="18"/>
                <w:lang w:val="en-US" w:eastAsia="de-AT"/>
              </w:rPr>
            </w:pPr>
            <w:r w:rsidRPr="00C3728C">
              <w:rPr>
                <w:rFonts w:ascii="Times New Roman" w:eastAsia="Times New Roman" w:hAnsi="Times New Roman" w:cs="Times New Roman"/>
                <w:sz w:val="18"/>
                <w:szCs w:val="18"/>
                <w:lang w:val="en-GB" w:eastAsia="de-AT"/>
              </w:rPr>
              <w:t xml:space="preserve">In 2030, all medical students at all public Medical Universities have to complete an internship of at least four weeks in primary care in their final year of study. </w:t>
            </w:r>
          </w:p>
        </w:tc>
        <w:tc>
          <w:tcPr>
            <w:tcW w:w="2387" w:type="pct"/>
          </w:tcPr>
          <w:p w14:paraId="4BD47F36" w14:textId="3AB260E4"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US" w:eastAsia="de-AT"/>
              </w:rPr>
              <w:t xml:space="preserve">It is not mandatory for all medical students to complete an internship in general practice. </w:t>
            </w:r>
            <w:r w:rsidR="0019183A">
              <w:rPr>
                <w:rFonts w:ascii="Times New Roman" w:eastAsia="Times New Roman" w:hAnsi="Times New Roman" w:cs="Times New Roman"/>
                <w:noProof/>
                <w:sz w:val="18"/>
                <w:szCs w:val="18"/>
                <w:lang w:val="en-US" w:eastAsia="de-AT"/>
              </w:rPr>
              <w:t>{Sönnichsen, 2020 #288}</w:t>
            </w:r>
          </w:p>
        </w:tc>
        <w:tc>
          <w:tcPr>
            <w:tcW w:w="590" w:type="pct"/>
            <w:vMerge w:val="restart"/>
          </w:tcPr>
          <w:p w14:paraId="0C0B2342" w14:textId="35619E32" w:rsidR="009B2B91" w:rsidRPr="00C3728C" w:rsidRDefault="009B2B91" w:rsidP="009B2B91">
            <w:pPr>
              <w:spacing w:after="120" w:line="240" w:lineRule="auto"/>
              <w:jc w:val="both"/>
              <w:rPr>
                <w:rFonts w:ascii="Times New Roman" w:eastAsia="Times New Roman" w:hAnsi="Times New Roman" w:cs="Times New Roman"/>
                <w:sz w:val="18"/>
                <w:szCs w:val="18"/>
                <w:lang w:val="en-US" w:eastAsia="de-AT"/>
              </w:rPr>
            </w:pPr>
            <w:r w:rsidRPr="00C3728C">
              <w:rPr>
                <w:rFonts w:ascii="Times New Roman" w:eastAsia="Times New Roman" w:hAnsi="Times New Roman" w:cs="Times New Roman"/>
                <w:sz w:val="18"/>
                <w:szCs w:val="18"/>
                <w:lang w:val="en-GB" w:eastAsia="de-AT"/>
              </w:rPr>
              <w:t>Type of primary care practitioner</w:t>
            </w:r>
          </w:p>
        </w:tc>
        <w:tc>
          <w:tcPr>
            <w:tcW w:w="579" w:type="pct"/>
            <w:vMerge w:val="restart"/>
          </w:tcPr>
          <w:p w14:paraId="5931F18B" w14:textId="617B7561" w:rsidR="009B2B91" w:rsidRPr="00C3728C" w:rsidRDefault="009B2B91" w:rsidP="009B2B91">
            <w:pPr>
              <w:spacing w:after="120" w:line="240" w:lineRule="auto"/>
              <w:jc w:val="both"/>
              <w:rPr>
                <w:rFonts w:ascii="Times New Roman" w:eastAsia="Times New Roman" w:hAnsi="Times New Roman" w:cs="Times New Roman"/>
                <w:sz w:val="18"/>
                <w:szCs w:val="18"/>
                <w:lang w:val="en-US" w:eastAsia="de-AT"/>
              </w:rPr>
            </w:pPr>
            <w:r w:rsidRPr="00C3728C">
              <w:rPr>
                <w:rFonts w:ascii="Times New Roman" w:eastAsia="Times New Roman" w:hAnsi="Times New Roman" w:cs="Times New Roman"/>
                <w:sz w:val="18"/>
                <w:szCs w:val="18"/>
                <w:lang w:val="en-GB" w:eastAsia="de-AT"/>
              </w:rPr>
              <w:t>Academic status of PC</w:t>
            </w:r>
          </w:p>
        </w:tc>
      </w:tr>
      <w:tr w:rsidR="009B2B91" w:rsidRPr="00273CD1" w14:paraId="6EDA663B" w14:textId="6C0C4D8A" w:rsidTr="000E058C">
        <w:trPr>
          <w:trHeight w:val="816"/>
        </w:trPr>
        <w:tc>
          <w:tcPr>
            <w:tcW w:w="123" w:type="pct"/>
            <w:shd w:val="clear" w:color="auto" w:fill="auto"/>
            <w:noWrap/>
            <w:vAlign w:val="center"/>
            <w:hideMark/>
          </w:tcPr>
          <w:p w14:paraId="395FC695"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2</w:t>
            </w:r>
          </w:p>
        </w:tc>
        <w:tc>
          <w:tcPr>
            <w:tcW w:w="526" w:type="pct"/>
            <w:shd w:val="clear" w:color="auto" w:fill="auto"/>
            <w:vAlign w:val="center"/>
            <w:hideMark/>
          </w:tcPr>
          <w:p w14:paraId="2A521AD8"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Vocational training for general practice</w:t>
            </w:r>
          </w:p>
        </w:tc>
        <w:tc>
          <w:tcPr>
            <w:tcW w:w="795" w:type="pct"/>
            <w:vAlign w:val="center"/>
          </w:tcPr>
          <w:p w14:paraId="0749BB10" w14:textId="23D5C43A" w:rsidR="009B2B91" w:rsidRPr="00C3728C" w:rsidRDefault="009B2B91" w:rsidP="009B2B91">
            <w:pPr>
              <w:spacing w:after="120" w:line="240" w:lineRule="auto"/>
              <w:jc w:val="both"/>
              <w:rPr>
                <w:rFonts w:ascii="Times New Roman" w:eastAsia="Times New Roman" w:hAnsi="Times New Roman" w:cs="Times New Roman"/>
                <w:sz w:val="18"/>
                <w:szCs w:val="18"/>
                <w:lang w:val="en-US" w:eastAsia="de-AT"/>
              </w:rPr>
            </w:pPr>
            <w:r w:rsidRPr="00C3728C">
              <w:rPr>
                <w:rFonts w:ascii="Times New Roman" w:eastAsia="Times New Roman" w:hAnsi="Times New Roman" w:cs="Times New Roman"/>
                <w:sz w:val="18"/>
                <w:szCs w:val="18"/>
                <w:lang w:val="en-GB" w:eastAsia="de-AT"/>
              </w:rPr>
              <w:t>In 2030, all future general practitioners have to complete a mandatory 12</w:t>
            </w:r>
            <w:r w:rsidR="00656845">
              <w:rPr>
                <w:rFonts w:ascii="Times New Roman" w:eastAsia="Times New Roman" w:hAnsi="Times New Roman" w:cs="Times New Roman"/>
                <w:sz w:val="18"/>
                <w:szCs w:val="18"/>
                <w:lang w:val="en-GB" w:eastAsia="de-AT"/>
              </w:rPr>
              <w:t>-</w:t>
            </w:r>
            <w:r w:rsidRPr="00C3728C">
              <w:rPr>
                <w:rFonts w:ascii="Times New Roman" w:eastAsia="Times New Roman" w:hAnsi="Times New Roman" w:cs="Times New Roman"/>
                <w:sz w:val="18"/>
                <w:szCs w:val="18"/>
                <w:lang w:val="en-GB" w:eastAsia="de-AT"/>
              </w:rPr>
              <w:t>month internship in primary care.</w:t>
            </w:r>
          </w:p>
        </w:tc>
        <w:tc>
          <w:tcPr>
            <w:tcW w:w="2387" w:type="pct"/>
          </w:tcPr>
          <w:p w14:paraId="2ADCACB5" w14:textId="18089B12"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US" w:eastAsia="de-AT"/>
              </w:rPr>
              <w:t xml:space="preserve">Vocational training for general practitioners is carried out mainly in the inpatient setting with only 6 months in PC. By the end of vocational training, general practitioners obtain a generalist title instead of a specialist title </w:t>
            </w:r>
            <w:r w:rsidR="0019183A">
              <w:rPr>
                <w:rFonts w:ascii="Times New Roman" w:eastAsia="Times New Roman" w:hAnsi="Times New Roman" w:cs="Times New Roman"/>
                <w:noProof/>
                <w:sz w:val="18"/>
                <w:szCs w:val="18"/>
                <w:lang w:val="en-US" w:eastAsia="de-AT"/>
              </w:rPr>
              <w:t>{Sönnichsen, 2020 #288}</w:t>
            </w:r>
            <w:r w:rsidR="009110C9">
              <w:rPr>
                <w:rFonts w:ascii="Times New Roman" w:eastAsia="Times New Roman" w:hAnsi="Times New Roman" w:cs="Times New Roman"/>
                <w:noProof/>
                <w:sz w:val="18"/>
                <w:szCs w:val="18"/>
                <w:lang w:val="en-US" w:eastAsia="de-AT"/>
              </w:rPr>
              <w:t>,</w:t>
            </w:r>
            <w:r w:rsidRPr="00C3728C">
              <w:rPr>
                <w:rFonts w:ascii="Times New Roman" w:eastAsia="Times New Roman" w:hAnsi="Times New Roman" w:cs="Times New Roman"/>
                <w:sz w:val="18"/>
                <w:szCs w:val="18"/>
                <w:lang w:val="en-US" w:eastAsia="de-AT"/>
              </w:rPr>
              <w:t xml:space="preserve"> which is associated with lower remuneration.</w:t>
            </w:r>
          </w:p>
        </w:tc>
        <w:tc>
          <w:tcPr>
            <w:tcW w:w="590" w:type="pct"/>
            <w:vMerge/>
          </w:tcPr>
          <w:p w14:paraId="19C80D7E"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US" w:eastAsia="de-AT"/>
              </w:rPr>
            </w:pPr>
          </w:p>
        </w:tc>
        <w:tc>
          <w:tcPr>
            <w:tcW w:w="579" w:type="pct"/>
            <w:vMerge/>
          </w:tcPr>
          <w:p w14:paraId="2F07A47D"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US" w:eastAsia="de-AT"/>
              </w:rPr>
            </w:pPr>
          </w:p>
        </w:tc>
      </w:tr>
      <w:tr w:rsidR="009B2B91" w:rsidRPr="00C3728C" w14:paraId="64786B09" w14:textId="533E24E7" w:rsidTr="000E058C">
        <w:trPr>
          <w:trHeight w:val="816"/>
        </w:trPr>
        <w:tc>
          <w:tcPr>
            <w:tcW w:w="123" w:type="pct"/>
            <w:shd w:val="clear" w:color="auto" w:fill="auto"/>
            <w:noWrap/>
            <w:vAlign w:val="center"/>
          </w:tcPr>
          <w:p w14:paraId="4B90D467"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3</w:t>
            </w:r>
          </w:p>
        </w:tc>
        <w:tc>
          <w:tcPr>
            <w:tcW w:w="526" w:type="pct"/>
            <w:shd w:val="clear" w:color="auto" w:fill="auto"/>
            <w:vAlign w:val="center"/>
          </w:tcPr>
          <w:p w14:paraId="0E314DB6"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bookmarkStart w:id="1" w:name="_Hlk103328238"/>
            <w:r w:rsidRPr="00C3728C">
              <w:rPr>
                <w:rFonts w:ascii="Times New Roman" w:eastAsia="Times New Roman" w:hAnsi="Times New Roman" w:cs="Times New Roman"/>
                <w:sz w:val="18"/>
                <w:szCs w:val="18"/>
                <w:lang w:val="en-GB" w:eastAsia="de-AT"/>
              </w:rPr>
              <w:t>Specialisation in general practice</w:t>
            </w:r>
            <w:bookmarkEnd w:id="1"/>
          </w:p>
        </w:tc>
        <w:tc>
          <w:tcPr>
            <w:tcW w:w="795" w:type="pct"/>
            <w:vAlign w:val="center"/>
          </w:tcPr>
          <w:p w14:paraId="59487B8C" w14:textId="65F0B7A8" w:rsidR="009B2B91" w:rsidRPr="00C3728C" w:rsidRDefault="009B2B91" w:rsidP="009B2B91">
            <w:pPr>
              <w:spacing w:after="120" w:line="240" w:lineRule="auto"/>
              <w:jc w:val="both"/>
              <w:rPr>
                <w:rFonts w:ascii="Times New Roman" w:eastAsia="Times New Roman" w:hAnsi="Times New Roman" w:cs="Times New Roman"/>
                <w:sz w:val="18"/>
                <w:szCs w:val="18"/>
                <w:lang w:val="en-US" w:eastAsia="de-AT"/>
              </w:rPr>
            </w:pPr>
            <w:r w:rsidRPr="00C3728C">
              <w:rPr>
                <w:rFonts w:ascii="Times New Roman" w:eastAsia="Times New Roman" w:hAnsi="Times New Roman" w:cs="Times New Roman"/>
                <w:sz w:val="18"/>
                <w:szCs w:val="18"/>
                <w:lang w:val="en-GB" w:eastAsia="de-AT"/>
              </w:rPr>
              <w:t>In 2030, all medical doctors obtain a specialist title</w:t>
            </w:r>
            <w:r w:rsidRPr="00C3728C" w:rsidDel="00BB489B">
              <w:rPr>
                <w:rFonts w:ascii="Times New Roman" w:eastAsia="Times New Roman" w:hAnsi="Times New Roman" w:cs="Times New Roman"/>
                <w:sz w:val="18"/>
                <w:szCs w:val="18"/>
                <w:lang w:val="en-GB" w:eastAsia="de-AT"/>
              </w:rPr>
              <w:t xml:space="preserve"> </w:t>
            </w:r>
            <w:r w:rsidRPr="00C3728C">
              <w:rPr>
                <w:rFonts w:ascii="Times New Roman" w:eastAsia="Times New Roman" w:hAnsi="Times New Roman" w:cs="Times New Roman"/>
                <w:sz w:val="18"/>
                <w:szCs w:val="18"/>
                <w:lang w:val="en-GB" w:eastAsia="de-AT"/>
              </w:rPr>
              <w:t>for general practice after completion of their vocational training.</w:t>
            </w:r>
          </w:p>
        </w:tc>
        <w:tc>
          <w:tcPr>
            <w:tcW w:w="2387" w:type="pct"/>
          </w:tcPr>
          <w:p w14:paraId="147EEDE0" w14:textId="3EA0EDA8"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US" w:eastAsia="de-AT"/>
              </w:rPr>
              <w:t>By the end of the vocational training, general practitioners obtain a generalist title instead of a specialist title.</w:t>
            </w:r>
            <w:r w:rsidRPr="00C3728C">
              <w:rPr>
                <w:rFonts w:ascii="Times New Roman" w:eastAsia="Times New Roman" w:hAnsi="Times New Roman" w:cs="Times New Roman"/>
                <w:sz w:val="18"/>
                <w:szCs w:val="18"/>
                <w:lang w:val="en-GB" w:eastAsia="de-AT"/>
              </w:rPr>
              <w:t xml:space="preserve"> </w:t>
            </w:r>
            <w:r w:rsidR="0019183A">
              <w:rPr>
                <w:rFonts w:ascii="Times New Roman" w:eastAsia="Times New Roman" w:hAnsi="Times New Roman" w:cs="Times New Roman"/>
                <w:noProof/>
                <w:sz w:val="18"/>
                <w:szCs w:val="18"/>
                <w:lang w:val="en-GB" w:eastAsia="de-AT"/>
              </w:rPr>
              <w:t>{Sönnichsen, 2020 #288}</w:t>
            </w:r>
          </w:p>
        </w:tc>
        <w:tc>
          <w:tcPr>
            <w:tcW w:w="590" w:type="pct"/>
            <w:vMerge/>
          </w:tcPr>
          <w:p w14:paraId="4B020045"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US" w:eastAsia="de-AT"/>
              </w:rPr>
            </w:pPr>
          </w:p>
        </w:tc>
        <w:tc>
          <w:tcPr>
            <w:tcW w:w="579" w:type="pct"/>
            <w:vMerge/>
          </w:tcPr>
          <w:p w14:paraId="121A956D"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US" w:eastAsia="de-AT"/>
              </w:rPr>
            </w:pPr>
          </w:p>
        </w:tc>
      </w:tr>
      <w:tr w:rsidR="009B2B91" w:rsidRPr="00273CD1" w14:paraId="1E775940" w14:textId="20E33278" w:rsidTr="000E058C">
        <w:trPr>
          <w:trHeight w:val="816"/>
        </w:trPr>
        <w:tc>
          <w:tcPr>
            <w:tcW w:w="123" w:type="pct"/>
            <w:shd w:val="clear" w:color="auto" w:fill="auto"/>
            <w:noWrap/>
            <w:vAlign w:val="center"/>
          </w:tcPr>
          <w:p w14:paraId="7AAF2F1A"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4</w:t>
            </w:r>
          </w:p>
        </w:tc>
        <w:tc>
          <w:tcPr>
            <w:tcW w:w="526" w:type="pct"/>
            <w:shd w:val="clear" w:color="auto" w:fill="auto"/>
            <w:vAlign w:val="center"/>
          </w:tcPr>
          <w:p w14:paraId="2DAEFBCC" w14:textId="78E9BD1D"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 xml:space="preserve">Departments of General Practice </w:t>
            </w:r>
          </w:p>
        </w:tc>
        <w:tc>
          <w:tcPr>
            <w:tcW w:w="795" w:type="pct"/>
            <w:vAlign w:val="center"/>
          </w:tcPr>
          <w:p w14:paraId="5E5093CF" w14:textId="25F64B68"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In 2030, all Austrian public Medical Universities (n=4) have a department for General Practice with at least one full-time equivalent professor and 10 full-time equivalents of academic staff.</w:t>
            </w:r>
          </w:p>
        </w:tc>
        <w:tc>
          <w:tcPr>
            <w:tcW w:w="2387" w:type="pct"/>
          </w:tcPr>
          <w:p w14:paraId="2CFE849F" w14:textId="20151221"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In 2020</w:t>
            </w:r>
            <w:r w:rsidR="009110C9">
              <w:rPr>
                <w:rFonts w:ascii="Times New Roman" w:eastAsia="Times New Roman" w:hAnsi="Times New Roman" w:cs="Times New Roman"/>
                <w:sz w:val="18"/>
                <w:szCs w:val="18"/>
                <w:lang w:val="en-GB" w:eastAsia="de-AT"/>
              </w:rPr>
              <w:t>,</w:t>
            </w:r>
            <w:r w:rsidRPr="00C3728C">
              <w:rPr>
                <w:rFonts w:ascii="Times New Roman" w:eastAsia="Times New Roman" w:hAnsi="Times New Roman" w:cs="Times New Roman"/>
                <w:sz w:val="18"/>
                <w:szCs w:val="18"/>
                <w:lang w:val="en-GB" w:eastAsia="de-AT"/>
              </w:rPr>
              <w:t xml:space="preserve"> there were four departments for general practice established at Austrian Universities. </w:t>
            </w:r>
            <w:r w:rsidR="0019183A">
              <w:rPr>
                <w:rFonts w:ascii="Times New Roman" w:eastAsia="Times New Roman" w:hAnsi="Times New Roman" w:cs="Times New Roman"/>
                <w:noProof/>
                <w:sz w:val="18"/>
                <w:szCs w:val="18"/>
                <w:lang w:val="en-GB" w:eastAsia="de-AT"/>
              </w:rPr>
              <w:t>{Sönnichsen, 2020 #288}</w:t>
            </w:r>
          </w:p>
          <w:p w14:paraId="3B32947D" w14:textId="7ED4331B" w:rsidR="009B2B91" w:rsidRPr="00C3728C" w:rsidRDefault="009B2B91" w:rsidP="009B2B91">
            <w:pPr>
              <w:spacing w:after="120" w:line="240" w:lineRule="auto"/>
              <w:jc w:val="both"/>
              <w:rPr>
                <w:rFonts w:ascii="Times New Roman" w:eastAsia="Times New Roman" w:hAnsi="Times New Roman" w:cs="Times New Roman"/>
                <w:sz w:val="18"/>
                <w:szCs w:val="18"/>
                <w:lang w:val="de-DE" w:eastAsia="de-AT"/>
              </w:rPr>
            </w:pPr>
            <w:r w:rsidRPr="00C3728C">
              <w:rPr>
                <w:rFonts w:ascii="Times New Roman" w:eastAsia="Times New Roman" w:hAnsi="Times New Roman" w:cs="Times New Roman"/>
                <w:sz w:val="18"/>
                <w:szCs w:val="18"/>
                <w:lang w:val="en-GB" w:eastAsia="de-AT"/>
              </w:rPr>
              <w:t xml:space="preserve">In 2022, there are 6 medical universities in Austria (Vienna, Graz, Salzburg, </w:t>
            </w:r>
            <w:proofErr w:type="spellStart"/>
            <w:r w:rsidRPr="00C3728C">
              <w:rPr>
                <w:rFonts w:ascii="Times New Roman" w:eastAsia="Times New Roman" w:hAnsi="Times New Roman" w:cs="Times New Roman"/>
                <w:sz w:val="18"/>
                <w:szCs w:val="18"/>
                <w:lang w:val="en-GB" w:eastAsia="de-AT"/>
              </w:rPr>
              <w:t>Krems</w:t>
            </w:r>
            <w:proofErr w:type="spellEnd"/>
            <w:r w:rsidRPr="00C3728C">
              <w:rPr>
                <w:rFonts w:ascii="Times New Roman" w:eastAsia="Times New Roman" w:hAnsi="Times New Roman" w:cs="Times New Roman"/>
                <w:sz w:val="18"/>
                <w:szCs w:val="18"/>
                <w:lang w:val="en-GB" w:eastAsia="de-AT"/>
              </w:rPr>
              <w:t xml:space="preserve">, Innsbruck, Linz) with academic departments for general practice. </w:t>
            </w:r>
            <w:r w:rsidRPr="000E058C">
              <w:rPr>
                <w:rFonts w:ascii="Times New Roman" w:eastAsia="Times New Roman" w:hAnsi="Times New Roman" w:cs="Times New Roman"/>
                <w:sz w:val="18"/>
                <w:szCs w:val="18"/>
                <w:lang w:val="de-DE" w:eastAsia="de-AT"/>
              </w:rPr>
              <w:t xml:space="preserve">The </w:t>
            </w:r>
            <w:proofErr w:type="spellStart"/>
            <w:r w:rsidRPr="000E058C">
              <w:rPr>
                <w:rFonts w:ascii="Times New Roman" w:eastAsia="Times New Roman" w:hAnsi="Times New Roman" w:cs="Times New Roman"/>
                <w:sz w:val="18"/>
                <w:szCs w:val="18"/>
                <w:lang w:val="de-DE" w:eastAsia="de-AT"/>
              </w:rPr>
              <w:t>number</w:t>
            </w:r>
            <w:proofErr w:type="spellEnd"/>
            <w:r w:rsidRPr="000E058C">
              <w:rPr>
                <w:rFonts w:ascii="Times New Roman" w:eastAsia="Times New Roman" w:hAnsi="Times New Roman" w:cs="Times New Roman"/>
                <w:sz w:val="18"/>
                <w:szCs w:val="18"/>
                <w:lang w:val="de-DE" w:eastAsia="de-AT"/>
              </w:rPr>
              <w:t xml:space="preserve"> </w:t>
            </w:r>
            <w:proofErr w:type="spellStart"/>
            <w:r w:rsidRPr="000E058C">
              <w:rPr>
                <w:rFonts w:ascii="Times New Roman" w:eastAsia="Times New Roman" w:hAnsi="Times New Roman" w:cs="Times New Roman"/>
                <w:sz w:val="18"/>
                <w:szCs w:val="18"/>
                <w:lang w:val="de-DE" w:eastAsia="de-AT"/>
              </w:rPr>
              <w:t>of</w:t>
            </w:r>
            <w:proofErr w:type="spellEnd"/>
            <w:r w:rsidRPr="000E058C">
              <w:rPr>
                <w:rFonts w:ascii="Times New Roman" w:eastAsia="Times New Roman" w:hAnsi="Times New Roman" w:cs="Times New Roman"/>
                <w:sz w:val="18"/>
                <w:szCs w:val="18"/>
                <w:lang w:val="de-DE" w:eastAsia="de-AT"/>
              </w:rPr>
              <w:t xml:space="preserve"> </w:t>
            </w:r>
            <w:proofErr w:type="spellStart"/>
            <w:r w:rsidRPr="000E058C">
              <w:rPr>
                <w:rFonts w:ascii="Times New Roman" w:eastAsia="Times New Roman" w:hAnsi="Times New Roman" w:cs="Times New Roman"/>
                <w:sz w:val="18"/>
                <w:szCs w:val="18"/>
                <w:lang w:val="de-DE" w:eastAsia="de-AT"/>
              </w:rPr>
              <w:t>employees</w:t>
            </w:r>
            <w:proofErr w:type="spellEnd"/>
            <w:r w:rsidRPr="000E058C">
              <w:rPr>
                <w:rFonts w:ascii="Times New Roman" w:eastAsia="Times New Roman" w:hAnsi="Times New Roman" w:cs="Times New Roman"/>
                <w:sz w:val="18"/>
                <w:szCs w:val="18"/>
                <w:lang w:val="de-DE" w:eastAsia="de-AT"/>
              </w:rPr>
              <w:t xml:space="preserve"> </w:t>
            </w:r>
            <w:proofErr w:type="spellStart"/>
            <w:r w:rsidRPr="000E058C">
              <w:rPr>
                <w:rFonts w:ascii="Times New Roman" w:eastAsia="Times New Roman" w:hAnsi="Times New Roman" w:cs="Times New Roman"/>
                <w:sz w:val="18"/>
                <w:szCs w:val="18"/>
                <w:lang w:val="de-DE" w:eastAsia="de-AT"/>
              </w:rPr>
              <w:t>range</w:t>
            </w:r>
            <w:r w:rsidR="009110C9" w:rsidRPr="000E058C">
              <w:rPr>
                <w:rFonts w:ascii="Times New Roman" w:eastAsia="Times New Roman" w:hAnsi="Times New Roman" w:cs="Times New Roman"/>
                <w:sz w:val="18"/>
                <w:szCs w:val="18"/>
                <w:lang w:val="de-DE" w:eastAsia="de-AT"/>
              </w:rPr>
              <w:t>s</w:t>
            </w:r>
            <w:proofErr w:type="spellEnd"/>
            <w:r w:rsidRPr="000E058C">
              <w:rPr>
                <w:rFonts w:ascii="Times New Roman" w:eastAsia="Times New Roman" w:hAnsi="Times New Roman" w:cs="Times New Roman"/>
                <w:sz w:val="18"/>
                <w:szCs w:val="18"/>
                <w:lang w:val="de-DE" w:eastAsia="de-AT"/>
              </w:rPr>
              <w:t xml:space="preserve"> </w:t>
            </w:r>
            <w:proofErr w:type="spellStart"/>
            <w:r w:rsidRPr="000E058C">
              <w:rPr>
                <w:rFonts w:ascii="Times New Roman" w:eastAsia="Times New Roman" w:hAnsi="Times New Roman" w:cs="Times New Roman"/>
                <w:sz w:val="18"/>
                <w:szCs w:val="18"/>
                <w:lang w:val="de-DE" w:eastAsia="de-AT"/>
              </w:rPr>
              <w:t>from</w:t>
            </w:r>
            <w:proofErr w:type="spellEnd"/>
            <w:r w:rsidRPr="000E058C">
              <w:rPr>
                <w:rFonts w:ascii="Times New Roman" w:eastAsia="Times New Roman" w:hAnsi="Times New Roman" w:cs="Times New Roman"/>
                <w:sz w:val="18"/>
                <w:szCs w:val="18"/>
                <w:lang w:val="de-DE" w:eastAsia="de-AT"/>
              </w:rPr>
              <w:t xml:space="preserve"> 0 </w:t>
            </w:r>
            <w:proofErr w:type="spellStart"/>
            <w:r w:rsidRPr="000E058C">
              <w:rPr>
                <w:rFonts w:ascii="Times New Roman" w:eastAsia="Times New Roman" w:hAnsi="Times New Roman" w:cs="Times New Roman"/>
                <w:sz w:val="18"/>
                <w:szCs w:val="18"/>
                <w:lang w:val="de-DE" w:eastAsia="de-AT"/>
              </w:rPr>
              <w:t>to</w:t>
            </w:r>
            <w:proofErr w:type="spellEnd"/>
            <w:r w:rsidRPr="000E058C">
              <w:rPr>
                <w:rFonts w:ascii="Times New Roman" w:eastAsia="Times New Roman" w:hAnsi="Times New Roman" w:cs="Times New Roman"/>
                <w:sz w:val="18"/>
                <w:szCs w:val="18"/>
                <w:lang w:val="de-DE" w:eastAsia="de-AT"/>
              </w:rPr>
              <w:t xml:space="preserve"> 16 </w:t>
            </w:r>
            <w:proofErr w:type="spellStart"/>
            <w:r w:rsidRPr="000E058C">
              <w:rPr>
                <w:rFonts w:ascii="Times New Roman" w:eastAsia="Times New Roman" w:hAnsi="Times New Roman" w:cs="Times New Roman"/>
                <w:sz w:val="18"/>
                <w:szCs w:val="18"/>
                <w:lang w:val="de-DE" w:eastAsia="de-AT"/>
              </w:rPr>
              <w:t>researchers</w:t>
            </w:r>
            <w:proofErr w:type="spellEnd"/>
            <w:r w:rsidRPr="000E058C">
              <w:rPr>
                <w:rFonts w:ascii="Times New Roman" w:eastAsia="Times New Roman" w:hAnsi="Times New Roman" w:cs="Times New Roman"/>
                <w:sz w:val="18"/>
                <w:szCs w:val="18"/>
                <w:lang w:val="de-DE" w:eastAsia="de-AT"/>
              </w:rPr>
              <w:t xml:space="preserve"> and </w:t>
            </w:r>
            <w:proofErr w:type="spellStart"/>
            <w:r w:rsidRPr="000E058C">
              <w:rPr>
                <w:rFonts w:ascii="Times New Roman" w:eastAsia="Times New Roman" w:hAnsi="Times New Roman" w:cs="Times New Roman"/>
                <w:sz w:val="18"/>
                <w:szCs w:val="18"/>
                <w:lang w:val="de-DE" w:eastAsia="de-AT"/>
              </w:rPr>
              <w:t>lecturers</w:t>
            </w:r>
            <w:proofErr w:type="spellEnd"/>
            <w:r w:rsidRPr="000E058C">
              <w:rPr>
                <w:rFonts w:ascii="Times New Roman" w:eastAsia="Times New Roman" w:hAnsi="Times New Roman" w:cs="Times New Roman"/>
                <w:sz w:val="18"/>
                <w:szCs w:val="18"/>
                <w:lang w:val="de-DE" w:eastAsia="de-AT"/>
              </w:rPr>
              <w:t xml:space="preserve"> </w:t>
            </w:r>
            <w:r w:rsidR="0019183A">
              <w:rPr>
                <w:rFonts w:ascii="Times New Roman" w:eastAsia="Times New Roman" w:hAnsi="Times New Roman" w:cs="Times New Roman"/>
                <w:noProof/>
                <w:sz w:val="18"/>
                <w:szCs w:val="18"/>
                <w:lang w:val="de-DE" w:eastAsia="de-AT"/>
              </w:rPr>
              <w:t>{Johannes Kepler Universität Linz, 2022 #291}{Karl Landsteiner Privatuniversität für Gesundheitswissenschaften GmbH, 2022 #290;Medizinische Universität Graz, 2022 #289;Medizinische Universität Innsbruck, 2022 #292;Medizinische Universität Wien, 2022 #294;Paracelsus Medizinische Privatuniversität, 2022 #293}</w:t>
            </w:r>
            <w:r w:rsidR="000E058C">
              <w:rPr>
                <w:rFonts w:ascii="Times New Roman" w:eastAsia="Times New Roman" w:hAnsi="Times New Roman" w:cs="Times New Roman"/>
                <w:noProof/>
                <w:sz w:val="18"/>
                <w:szCs w:val="18"/>
                <w:lang w:val="de-DE" w:eastAsia="de-AT"/>
              </w:rPr>
              <w:t>.</w:t>
            </w:r>
          </w:p>
        </w:tc>
        <w:tc>
          <w:tcPr>
            <w:tcW w:w="590" w:type="pct"/>
          </w:tcPr>
          <w:p w14:paraId="455902E8" w14:textId="578D5350"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Academic departments of family medicine</w:t>
            </w:r>
          </w:p>
        </w:tc>
        <w:tc>
          <w:tcPr>
            <w:tcW w:w="579" w:type="pct"/>
            <w:vMerge/>
          </w:tcPr>
          <w:p w14:paraId="4713DE17"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p>
        </w:tc>
      </w:tr>
      <w:tr w:rsidR="009B2B91" w:rsidRPr="00273CD1" w14:paraId="4CACEBF3" w14:textId="603BF08B" w:rsidTr="000E058C">
        <w:trPr>
          <w:trHeight w:val="816"/>
        </w:trPr>
        <w:tc>
          <w:tcPr>
            <w:tcW w:w="123" w:type="pct"/>
            <w:shd w:val="clear" w:color="auto" w:fill="auto"/>
            <w:noWrap/>
            <w:vAlign w:val="center"/>
          </w:tcPr>
          <w:p w14:paraId="63A7BDEC"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5</w:t>
            </w:r>
          </w:p>
        </w:tc>
        <w:tc>
          <w:tcPr>
            <w:tcW w:w="526" w:type="pct"/>
            <w:shd w:val="clear" w:color="auto" w:fill="auto"/>
            <w:vAlign w:val="center"/>
          </w:tcPr>
          <w:p w14:paraId="352DE020"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Modern remuneration system</w:t>
            </w:r>
          </w:p>
        </w:tc>
        <w:tc>
          <w:tcPr>
            <w:tcW w:w="795" w:type="pct"/>
            <w:vAlign w:val="center"/>
          </w:tcPr>
          <w:p w14:paraId="3663C277" w14:textId="69D458F6" w:rsidR="009B2B91" w:rsidRPr="00C3728C" w:rsidRDefault="009B2B91" w:rsidP="009B2B91">
            <w:pPr>
              <w:spacing w:after="120" w:line="240" w:lineRule="auto"/>
              <w:jc w:val="both"/>
              <w:rPr>
                <w:rFonts w:ascii="Times New Roman" w:hAnsi="Times New Roman" w:cs="Times New Roman"/>
                <w:sz w:val="18"/>
                <w:szCs w:val="18"/>
                <w:lang w:val="en-US"/>
              </w:rPr>
            </w:pPr>
            <w:r w:rsidRPr="00C3728C">
              <w:rPr>
                <w:rFonts w:ascii="Times New Roman" w:eastAsia="Times New Roman" w:hAnsi="Times New Roman" w:cs="Times New Roman"/>
                <w:sz w:val="18"/>
                <w:szCs w:val="18"/>
                <w:lang w:val="en-GB" w:eastAsia="de-AT"/>
              </w:rPr>
              <w:t>In 2030, a modern and attractive remuneration system is implemented in Austrian primary care.</w:t>
            </w:r>
          </w:p>
        </w:tc>
        <w:tc>
          <w:tcPr>
            <w:tcW w:w="2387" w:type="pct"/>
          </w:tcPr>
          <w:p w14:paraId="3BFBF9DA" w14:textId="39921DB3" w:rsidR="009B2B91" w:rsidRPr="000E05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hAnsi="Times New Roman" w:cs="Times New Roman"/>
                <w:sz w:val="18"/>
                <w:szCs w:val="18"/>
                <w:lang w:val="en-US"/>
              </w:rPr>
              <w:t>The remuneration system in PC is a mix of contact capitation and fee</w:t>
            </w:r>
            <w:r w:rsidR="009110C9">
              <w:rPr>
                <w:rFonts w:ascii="Times New Roman" w:hAnsi="Times New Roman" w:cs="Times New Roman"/>
                <w:sz w:val="18"/>
                <w:szCs w:val="18"/>
                <w:lang w:val="en-US"/>
              </w:rPr>
              <w:t>-</w:t>
            </w:r>
            <w:r w:rsidRPr="00C3728C">
              <w:rPr>
                <w:rFonts w:ascii="Times New Roman" w:hAnsi="Times New Roman" w:cs="Times New Roman"/>
                <w:sz w:val="18"/>
                <w:szCs w:val="18"/>
                <w:lang w:val="en-US"/>
              </w:rPr>
              <w:t>for</w:t>
            </w:r>
            <w:r w:rsidR="009110C9">
              <w:rPr>
                <w:rFonts w:ascii="Times New Roman" w:hAnsi="Times New Roman" w:cs="Times New Roman"/>
                <w:sz w:val="18"/>
                <w:szCs w:val="18"/>
                <w:lang w:val="en-US"/>
              </w:rPr>
              <w:t>-</w:t>
            </w:r>
            <w:r w:rsidRPr="00C3728C">
              <w:rPr>
                <w:rFonts w:ascii="Times New Roman" w:hAnsi="Times New Roman" w:cs="Times New Roman"/>
                <w:sz w:val="18"/>
                <w:szCs w:val="18"/>
                <w:lang w:val="en-US"/>
              </w:rPr>
              <w:t xml:space="preserve">service remuneration with </w:t>
            </w:r>
            <w:r w:rsidR="009110C9">
              <w:rPr>
                <w:rFonts w:ascii="Times New Roman" w:hAnsi="Times New Roman" w:cs="Times New Roman"/>
                <w:sz w:val="18"/>
                <w:szCs w:val="18"/>
                <w:lang w:val="en-US"/>
              </w:rPr>
              <w:t xml:space="preserve">a </w:t>
            </w:r>
            <w:r w:rsidRPr="00C3728C">
              <w:rPr>
                <w:rFonts w:ascii="Times New Roman" w:hAnsi="Times New Roman" w:cs="Times New Roman"/>
                <w:sz w:val="18"/>
                <w:szCs w:val="18"/>
                <w:lang w:val="en-US"/>
              </w:rPr>
              <w:t>focus on the second which incentives high frequencies with low consultation times</w:t>
            </w:r>
            <w:r w:rsidR="000E058C">
              <w:rPr>
                <w:rFonts w:ascii="Times New Roman" w:hAnsi="Times New Roman" w:cs="Times New Roman"/>
                <w:sz w:val="18"/>
                <w:szCs w:val="18"/>
                <w:lang w:val="en-US"/>
              </w:rPr>
              <w:t xml:space="preserve"> </w:t>
            </w:r>
            <w:r w:rsidR="0019183A">
              <w:rPr>
                <w:rFonts w:ascii="Times New Roman" w:hAnsi="Times New Roman" w:cs="Times New Roman"/>
                <w:sz w:val="18"/>
                <w:szCs w:val="18"/>
                <w:lang w:val="en-US"/>
              </w:rPr>
              <w:t>{</w:t>
            </w:r>
            <w:proofErr w:type="spellStart"/>
            <w:r w:rsidR="0019183A">
              <w:rPr>
                <w:rFonts w:ascii="Times New Roman" w:hAnsi="Times New Roman" w:cs="Times New Roman"/>
                <w:sz w:val="18"/>
                <w:szCs w:val="18"/>
                <w:lang w:val="en-US"/>
              </w:rPr>
              <w:t>Bundesministerin</w:t>
            </w:r>
            <w:proofErr w:type="spellEnd"/>
            <w:r w:rsidR="0019183A">
              <w:rPr>
                <w:rFonts w:ascii="Times New Roman" w:hAnsi="Times New Roman" w:cs="Times New Roman"/>
                <w:sz w:val="18"/>
                <w:szCs w:val="18"/>
                <w:lang w:val="en-US"/>
              </w:rPr>
              <w:t xml:space="preserve"> </w:t>
            </w:r>
            <w:proofErr w:type="spellStart"/>
            <w:r w:rsidR="0019183A">
              <w:rPr>
                <w:rFonts w:ascii="Times New Roman" w:hAnsi="Times New Roman" w:cs="Times New Roman"/>
                <w:sz w:val="18"/>
                <w:szCs w:val="18"/>
                <w:lang w:val="en-US"/>
              </w:rPr>
              <w:t>für</w:t>
            </w:r>
            <w:proofErr w:type="spellEnd"/>
            <w:r w:rsidR="0019183A">
              <w:rPr>
                <w:rFonts w:ascii="Times New Roman" w:hAnsi="Times New Roman" w:cs="Times New Roman"/>
                <w:sz w:val="18"/>
                <w:szCs w:val="18"/>
                <w:lang w:val="en-US"/>
              </w:rPr>
              <w:t xml:space="preserve"> Gesundheit und Frauen, 2017 #144;Czypionka, 2015 #217;Redaèlli, 2015 #333;Bachner, 2018 #129}</w:t>
            </w:r>
            <w:r w:rsidRPr="00C3728C">
              <w:rPr>
                <w:rFonts w:ascii="Times New Roman" w:hAnsi="Times New Roman" w:cs="Times New Roman"/>
                <w:sz w:val="18"/>
                <w:szCs w:val="18"/>
                <w:lang w:val="en-US"/>
              </w:rPr>
              <w:t>.</w:t>
            </w:r>
          </w:p>
        </w:tc>
        <w:tc>
          <w:tcPr>
            <w:tcW w:w="590" w:type="pct"/>
          </w:tcPr>
          <w:p w14:paraId="33795715" w14:textId="74C86426" w:rsidR="009B2B91" w:rsidRPr="00C3728C" w:rsidRDefault="009B2B91" w:rsidP="009B2B91">
            <w:pPr>
              <w:spacing w:after="120" w:line="240" w:lineRule="auto"/>
              <w:jc w:val="both"/>
              <w:rPr>
                <w:rFonts w:ascii="Times New Roman" w:hAnsi="Times New Roman" w:cs="Times New Roman"/>
                <w:sz w:val="18"/>
                <w:szCs w:val="18"/>
                <w:lang w:val="en-US"/>
              </w:rPr>
            </w:pPr>
            <w:r w:rsidRPr="00C3728C">
              <w:rPr>
                <w:rFonts w:ascii="Times New Roman" w:eastAsia="Times New Roman" w:hAnsi="Times New Roman" w:cs="Times New Roman"/>
                <w:sz w:val="18"/>
                <w:szCs w:val="18"/>
                <w:lang w:val="en-GB" w:eastAsia="de-AT"/>
              </w:rPr>
              <w:t>Financing type</w:t>
            </w:r>
          </w:p>
        </w:tc>
        <w:tc>
          <w:tcPr>
            <w:tcW w:w="579" w:type="pct"/>
          </w:tcPr>
          <w:p w14:paraId="7687FCAE" w14:textId="46B6F958" w:rsidR="009B2B91" w:rsidRPr="00C3728C" w:rsidRDefault="009B2B91" w:rsidP="009B2B91">
            <w:pPr>
              <w:spacing w:after="120" w:line="240" w:lineRule="auto"/>
              <w:jc w:val="both"/>
              <w:rPr>
                <w:rFonts w:ascii="Times New Roman" w:hAnsi="Times New Roman" w:cs="Times New Roman"/>
                <w:sz w:val="18"/>
                <w:szCs w:val="18"/>
                <w:lang w:val="en-US"/>
              </w:rPr>
            </w:pPr>
            <w:r w:rsidRPr="00C3728C">
              <w:rPr>
                <w:rFonts w:ascii="Times New Roman" w:eastAsia="Times New Roman" w:hAnsi="Times New Roman" w:cs="Times New Roman"/>
                <w:sz w:val="18"/>
                <w:szCs w:val="18"/>
                <w:lang w:val="en-GB" w:eastAsia="de-AT"/>
              </w:rPr>
              <w:t>Remuneration system of PC workforce</w:t>
            </w:r>
          </w:p>
        </w:tc>
      </w:tr>
      <w:tr w:rsidR="009B2B91" w:rsidRPr="00273CD1" w14:paraId="11A7E5AD" w14:textId="59F58689" w:rsidTr="000E058C">
        <w:trPr>
          <w:trHeight w:val="816"/>
        </w:trPr>
        <w:tc>
          <w:tcPr>
            <w:tcW w:w="123" w:type="pct"/>
            <w:shd w:val="clear" w:color="auto" w:fill="auto"/>
            <w:noWrap/>
            <w:vAlign w:val="center"/>
          </w:tcPr>
          <w:p w14:paraId="20E49542"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lastRenderedPageBreak/>
              <w:t>6</w:t>
            </w:r>
          </w:p>
        </w:tc>
        <w:tc>
          <w:tcPr>
            <w:tcW w:w="526" w:type="pct"/>
            <w:shd w:val="clear" w:color="auto" w:fill="auto"/>
            <w:vAlign w:val="center"/>
          </w:tcPr>
          <w:p w14:paraId="7C3EBF7E"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Coding of services and diagnosis</w:t>
            </w:r>
          </w:p>
        </w:tc>
        <w:tc>
          <w:tcPr>
            <w:tcW w:w="795" w:type="pct"/>
            <w:vAlign w:val="center"/>
          </w:tcPr>
          <w:p w14:paraId="1BED4704" w14:textId="1265CE4E" w:rsidR="009B2B91" w:rsidRPr="00C3728C" w:rsidRDefault="009B2B91" w:rsidP="009B2B91">
            <w:pPr>
              <w:spacing w:after="120" w:line="240" w:lineRule="auto"/>
              <w:jc w:val="both"/>
              <w:rPr>
                <w:rFonts w:ascii="Times New Roman" w:hAnsi="Times New Roman" w:cs="Times New Roman"/>
                <w:sz w:val="18"/>
                <w:szCs w:val="18"/>
                <w:lang w:val="en-GB"/>
              </w:rPr>
            </w:pPr>
            <w:r w:rsidRPr="00C3728C">
              <w:rPr>
                <w:rFonts w:ascii="Times New Roman" w:eastAsia="Times New Roman" w:hAnsi="Times New Roman" w:cs="Times New Roman"/>
                <w:sz w:val="18"/>
                <w:szCs w:val="18"/>
                <w:lang w:val="en-GB" w:eastAsia="de-AT"/>
              </w:rPr>
              <w:t>In 2030, there is a consistent and mandatory documentation of services and diagnoses (ICPC-2) in Austrian primary care.</w:t>
            </w:r>
          </w:p>
        </w:tc>
        <w:tc>
          <w:tcPr>
            <w:tcW w:w="2387" w:type="pct"/>
          </w:tcPr>
          <w:p w14:paraId="0E453FA9" w14:textId="6B45C515" w:rsidR="009B2B91" w:rsidRPr="00C3728C" w:rsidRDefault="009B2B91" w:rsidP="009B2B91">
            <w:pPr>
              <w:spacing w:after="120" w:line="240" w:lineRule="auto"/>
              <w:jc w:val="both"/>
              <w:rPr>
                <w:rFonts w:ascii="Times New Roman" w:eastAsia="Times New Roman" w:hAnsi="Times New Roman" w:cs="Times New Roman"/>
                <w:sz w:val="18"/>
                <w:szCs w:val="18"/>
                <w:lang w:val="de-DE" w:eastAsia="de-AT"/>
              </w:rPr>
            </w:pPr>
            <w:r w:rsidRPr="00C3728C">
              <w:rPr>
                <w:rFonts w:ascii="Times New Roman" w:hAnsi="Times New Roman" w:cs="Times New Roman"/>
                <w:sz w:val="18"/>
                <w:szCs w:val="18"/>
                <w:lang w:val="en-GB"/>
              </w:rPr>
              <w:t xml:space="preserve">Services are coded for remuneration by the social health insurance group. </w:t>
            </w:r>
            <w:r w:rsidRPr="00C3728C">
              <w:rPr>
                <w:rFonts w:ascii="Times New Roman" w:hAnsi="Times New Roman" w:cs="Times New Roman"/>
                <w:sz w:val="18"/>
                <w:szCs w:val="18"/>
                <w:lang w:val="de-DE"/>
              </w:rPr>
              <w:t xml:space="preserve">Coding </w:t>
            </w:r>
            <w:proofErr w:type="spellStart"/>
            <w:r w:rsidRPr="00C3728C">
              <w:rPr>
                <w:rFonts w:ascii="Times New Roman" w:hAnsi="Times New Roman" w:cs="Times New Roman"/>
                <w:sz w:val="18"/>
                <w:szCs w:val="18"/>
                <w:lang w:val="de-DE"/>
              </w:rPr>
              <w:t>of</w:t>
            </w:r>
            <w:proofErr w:type="spellEnd"/>
            <w:r w:rsidRPr="00C3728C">
              <w:rPr>
                <w:rFonts w:ascii="Times New Roman" w:hAnsi="Times New Roman" w:cs="Times New Roman"/>
                <w:sz w:val="18"/>
                <w:szCs w:val="18"/>
                <w:lang w:val="de-DE"/>
              </w:rPr>
              <w:t xml:space="preserve"> </w:t>
            </w:r>
            <w:proofErr w:type="spellStart"/>
            <w:r w:rsidRPr="00C3728C">
              <w:rPr>
                <w:rFonts w:ascii="Times New Roman" w:hAnsi="Times New Roman" w:cs="Times New Roman"/>
                <w:sz w:val="18"/>
                <w:szCs w:val="18"/>
                <w:lang w:val="de-DE"/>
              </w:rPr>
              <w:t>diagnoses</w:t>
            </w:r>
            <w:proofErr w:type="spellEnd"/>
            <w:r w:rsidRPr="00C3728C">
              <w:rPr>
                <w:rFonts w:ascii="Times New Roman" w:hAnsi="Times New Roman" w:cs="Times New Roman"/>
                <w:sz w:val="18"/>
                <w:szCs w:val="18"/>
                <w:lang w:val="de-DE"/>
              </w:rPr>
              <w:t xml:space="preserve"> </w:t>
            </w:r>
            <w:proofErr w:type="spellStart"/>
            <w:r w:rsidRPr="00C3728C">
              <w:rPr>
                <w:rFonts w:ascii="Times New Roman" w:hAnsi="Times New Roman" w:cs="Times New Roman"/>
                <w:sz w:val="18"/>
                <w:szCs w:val="18"/>
                <w:lang w:val="de-DE"/>
              </w:rPr>
              <w:t>is</w:t>
            </w:r>
            <w:proofErr w:type="spellEnd"/>
            <w:r w:rsidRPr="00C3728C">
              <w:rPr>
                <w:rFonts w:ascii="Times New Roman" w:hAnsi="Times New Roman" w:cs="Times New Roman"/>
                <w:sz w:val="18"/>
                <w:szCs w:val="18"/>
                <w:lang w:val="de-DE"/>
              </w:rPr>
              <w:t xml:space="preserve"> not </w:t>
            </w:r>
            <w:proofErr w:type="spellStart"/>
            <w:r w:rsidRPr="00C3728C">
              <w:rPr>
                <w:rFonts w:ascii="Times New Roman" w:hAnsi="Times New Roman" w:cs="Times New Roman"/>
                <w:sz w:val="18"/>
                <w:szCs w:val="18"/>
                <w:lang w:val="de-DE"/>
              </w:rPr>
              <w:t>mandatory</w:t>
            </w:r>
            <w:proofErr w:type="spellEnd"/>
            <w:r w:rsidRPr="00C3728C">
              <w:rPr>
                <w:rFonts w:ascii="Times New Roman" w:hAnsi="Times New Roman" w:cs="Times New Roman"/>
                <w:sz w:val="18"/>
                <w:szCs w:val="18"/>
                <w:lang w:val="de-DE"/>
              </w:rPr>
              <w:t xml:space="preserve"> </w:t>
            </w:r>
            <w:r w:rsidR="0019183A">
              <w:rPr>
                <w:rFonts w:ascii="Times New Roman" w:hAnsi="Times New Roman" w:cs="Times New Roman"/>
                <w:noProof/>
                <w:sz w:val="18"/>
                <w:szCs w:val="18"/>
                <w:lang w:val="de-DE"/>
              </w:rPr>
              <w:t>{Bundesministerin für Gesundheit und Frauen, 2017 #144}</w:t>
            </w:r>
            <w:r w:rsidRPr="00C3728C">
              <w:rPr>
                <w:rFonts w:ascii="Times New Roman" w:hAnsi="Times New Roman" w:cs="Times New Roman"/>
                <w:sz w:val="18"/>
                <w:szCs w:val="18"/>
                <w:lang w:val="de-DE"/>
              </w:rPr>
              <w:t>.</w:t>
            </w:r>
          </w:p>
        </w:tc>
        <w:tc>
          <w:tcPr>
            <w:tcW w:w="590" w:type="pct"/>
          </w:tcPr>
          <w:p w14:paraId="36E1866F" w14:textId="77777777" w:rsidR="009B2B91" w:rsidRPr="00C3728C" w:rsidRDefault="009B2B91" w:rsidP="009B2B91">
            <w:pPr>
              <w:spacing w:after="120" w:line="240" w:lineRule="auto"/>
              <w:jc w:val="both"/>
              <w:rPr>
                <w:rFonts w:ascii="Times New Roman" w:hAnsi="Times New Roman" w:cs="Times New Roman"/>
                <w:sz w:val="18"/>
                <w:szCs w:val="18"/>
                <w:lang w:val="de-DE"/>
              </w:rPr>
            </w:pPr>
          </w:p>
        </w:tc>
        <w:tc>
          <w:tcPr>
            <w:tcW w:w="579" w:type="pct"/>
          </w:tcPr>
          <w:p w14:paraId="3B372231" w14:textId="2055194D" w:rsidR="009B2B91" w:rsidRPr="00C3728C" w:rsidRDefault="00926E3A" w:rsidP="009B2B91">
            <w:pPr>
              <w:spacing w:after="120" w:line="240" w:lineRule="auto"/>
              <w:jc w:val="both"/>
              <w:rPr>
                <w:rFonts w:ascii="Times New Roman" w:hAnsi="Times New Roman" w:cs="Times New Roman"/>
                <w:sz w:val="18"/>
                <w:szCs w:val="18"/>
                <w:lang w:val="en-GB"/>
              </w:rPr>
            </w:pPr>
            <w:r w:rsidRPr="00C3728C">
              <w:rPr>
                <w:rFonts w:ascii="Times New Roman" w:eastAsia="Times New Roman" w:hAnsi="Times New Roman" w:cs="Times New Roman"/>
                <w:sz w:val="18"/>
                <w:szCs w:val="18"/>
                <w:lang w:val="en-GB" w:eastAsia="de-AT"/>
              </w:rPr>
              <w:t>Quality of diagnosis and treatment in PC</w:t>
            </w:r>
          </w:p>
        </w:tc>
      </w:tr>
      <w:tr w:rsidR="009B2B91" w:rsidRPr="00C3728C" w14:paraId="39B6B9F7" w14:textId="4D278545" w:rsidTr="000E058C">
        <w:trPr>
          <w:trHeight w:val="816"/>
        </w:trPr>
        <w:tc>
          <w:tcPr>
            <w:tcW w:w="123" w:type="pct"/>
            <w:shd w:val="clear" w:color="auto" w:fill="auto"/>
            <w:noWrap/>
            <w:vAlign w:val="center"/>
          </w:tcPr>
          <w:p w14:paraId="7122E8EC"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7</w:t>
            </w:r>
          </w:p>
        </w:tc>
        <w:tc>
          <w:tcPr>
            <w:tcW w:w="526" w:type="pct"/>
            <w:shd w:val="clear" w:color="auto" w:fill="auto"/>
            <w:vAlign w:val="center"/>
          </w:tcPr>
          <w:p w14:paraId="634EA616" w14:textId="7B38163C"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 xml:space="preserve">Quality assurance </w:t>
            </w:r>
          </w:p>
        </w:tc>
        <w:tc>
          <w:tcPr>
            <w:tcW w:w="795" w:type="pct"/>
            <w:vAlign w:val="center"/>
          </w:tcPr>
          <w:p w14:paraId="7CF36C65" w14:textId="66A84041" w:rsidR="009B2B91" w:rsidRPr="00C3728C" w:rsidRDefault="009B2B91" w:rsidP="009B2B91">
            <w:pPr>
              <w:spacing w:after="120" w:line="240" w:lineRule="auto"/>
              <w:jc w:val="both"/>
              <w:rPr>
                <w:rFonts w:ascii="Times New Roman" w:hAnsi="Times New Roman" w:cs="Times New Roman"/>
                <w:sz w:val="18"/>
                <w:szCs w:val="18"/>
                <w:lang w:val="en-GB"/>
              </w:rPr>
            </w:pPr>
            <w:r w:rsidRPr="00C3728C">
              <w:rPr>
                <w:rFonts w:ascii="Times New Roman" w:eastAsia="Times New Roman" w:hAnsi="Times New Roman" w:cs="Times New Roman"/>
                <w:sz w:val="18"/>
                <w:szCs w:val="18"/>
                <w:lang w:val="en-GB" w:eastAsia="de-AT"/>
              </w:rPr>
              <w:t>In 2030, there exists a transparent measure for process and outcome in primary care (e.g. through quality indicators).</w:t>
            </w:r>
          </w:p>
        </w:tc>
        <w:tc>
          <w:tcPr>
            <w:tcW w:w="2387" w:type="pct"/>
          </w:tcPr>
          <w:p w14:paraId="5B4679AD" w14:textId="4FBF24F3" w:rsidR="009B2B91" w:rsidRPr="00C3728C" w:rsidRDefault="009B2B91" w:rsidP="009B2B91">
            <w:pPr>
              <w:spacing w:after="120" w:line="240" w:lineRule="auto"/>
              <w:jc w:val="both"/>
              <w:rPr>
                <w:rFonts w:ascii="Times New Roman" w:hAnsi="Times New Roman" w:cs="Times New Roman"/>
                <w:sz w:val="18"/>
                <w:szCs w:val="18"/>
                <w:lang w:val="de-DE"/>
              </w:rPr>
            </w:pPr>
            <w:r w:rsidRPr="00C3728C">
              <w:rPr>
                <w:rFonts w:ascii="Times New Roman" w:hAnsi="Times New Roman" w:cs="Times New Roman"/>
                <w:sz w:val="18"/>
                <w:szCs w:val="18"/>
                <w:lang w:val="en-GB"/>
              </w:rPr>
              <w:t>The Austrian Association for quality assurance and quality management in medicine is a</w:t>
            </w:r>
            <w:r w:rsidRPr="00C3728C">
              <w:rPr>
                <w:rFonts w:ascii="Times New Roman" w:hAnsi="Times New Roman" w:cs="Times New Roman"/>
                <w:sz w:val="18"/>
                <w:szCs w:val="18"/>
                <w:lang w:val="en-US"/>
              </w:rPr>
              <w:t xml:space="preserve"> limited company of the Austrian Medical Association and</w:t>
            </w:r>
            <w:r w:rsidRPr="00C3728C">
              <w:rPr>
                <w:rFonts w:ascii="Times New Roman" w:hAnsi="Times New Roman" w:cs="Times New Roman"/>
                <w:sz w:val="18"/>
                <w:szCs w:val="18"/>
                <w:lang w:val="en-GB"/>
              </w:rPr>
              <w:t xml:space="preserve"> entrusted by law for the definition of criteria, evaluation</w:t>
            </w:r>
            <w:r w:rsidR="009110C9">
              <w:rPr>
                <w:rFonts w:ascii="Times New Roman" w:hAnsi="Times New Roman" w:cs="Times New Roman"/>
                <w:sz w:val="18"/>
                <w:szCs w:val="18"/>
                <w:lang w:val="en-GB"/>
              </w:rPr>
              <w:t>,</w:t>
            </w:r>
            <w:r w:rsidRPr="00C3728C">
              <w:rPr>
                <w:rFonts w:ascii="Times New Roman" w:hAnsi="Times New Roman" w:cs="Times New Roman"/>
                <w:sz w:val="18"/>
                <w:szCs w:val="18"/>
                <w:lang w:val="en-GB"/>
              </w:rPr>
              <w:t xml:space="preserve"> and registration regarding q</w:t>
            </w:r>
            <w:proofErr w:type="spellStart"/>
            <w:r w:rsidRPr="00C3728C">
              <w:rPr>
                <w:rFonts w:ascii="Times New Roman" w:hAnsi="Times New Roman" w:cs="Times New Roman"/>
                <w:sz w:val="18"/>
                <w:szCs w:val="18"/>
                <w:lang w:val="en-US"/>
              </w:rPr>
              <w:t>uality</w:t>
            </w:r>
            <w:proofErr w:type="spellEnd"/>
            <w:r w:rsidRPr="00C3728C">
              <w:rPr>
                <w:rFonts w:ascii="Times New Roman" w:hAnsi="Times New Roman" w:cs="Times New Roman"/>
                <w:sz w:val="18"/>
                <w:szCs w:val="18"/>
                <w:lang w:val="en-US"/>
              </w:rPr>
              <w:t xml:space="preserve"> assurance. GPs are obliged to </w:t>
            </w:r>
            <w:r w:rsidR="009110C9">
              <w:rPr>
                <w:rFonts w:ascii="Times New Roman" w:hAnsi="Times New Roman" w:cs="Times New Roman"/>
                <w:sz w:val="18"/>
                <w:szCs w:val="18"/>
                <w:lang w:val="en-US"/>
              </w:rPr>
              <w:t>perform</w:t>
            </w:r>
            <w:r w:rsidRPr="00C3728C">
              <w:rPr>
                <w:rFonts w:ascii="Times New Roman" w:hAnsi="Times New Roman" w:cs="Times New Roman"/>
                <w:sz w:val="18"/>
                <w:szCs w:val="18"/>
                <w:lang w:val="en-US"/>
              </w:rPr>
              <w:t xml:space="preserve"> regular self-assessment of their practices. </w:t>
            </w:r>
            <w:r w:rsidRPr="00C3728C">
              <w:rPr>
                <w:rFonts w:ascii="Times New Roman" w:hAnsi="Times New Roman" w:cs="Times New Roman"/>
                <w:sz w:val="18"/>
                <w:szCs w:val="18"/>
                <w:lang w:val="de-DE"/>
              </w:rPr>
              <w:t xml:space="preserve">Further </w:t>
            </w:r>
            <w:proofErr w:type="spellStart"/>
            <w:r w:rsidRPr="00C3728C">
              <w:rPr>
                <w:rFonts w:ascii="Times New Roman" w:hAnsi="Times New Roman" w:cs="Times New Roman"/>
                <w:sz w:val="18"/>
                <w:szCs w:val="18"/>
                <w:lang w:val="de-DE"/>
              </w:rPr>
              <w:t>measures</w:t>
            </w:r>
            <w:proofErr w:type="spellEnd"/>
            <w:r w:rsidRPr="00C3728C">
              <w:rPr>
                <w:rFonts w:ascii="Times New Roman" w:hAnsi="Times New Roman" w:cs="Times New Roman"/>
                <w:sz w:val="18"/>
                <w:szCs w:val="18"/>
                <w:lang w:val="de-DE"/>
              </w:rPr>
              <w:t xml:space="preserve"> </w:t>
            </w:r>
            <w:proofErr w:type="spellStart"/>
            <w:r w:rsidRPr="00C3728C">
              <w:rPr>
                <w:rFonts w:ascii="Times New Roman" w:hAnsi="Times New Roman" w:cs="Times New Roman"/>
                <w:sz w:val="18"/>
                <w:szCs w:val="18"/>
                <w:lang w:val="de-DE"/>
              </w:rPr>
              <w:t>are</w:t>
            </w:r>
            <w:proofErr w:type="spellEnd"/>
            <w:r w:rsidR="000E058C">
              <w:rPr>
                <w:rFonts w:ascii="Times New Roman" w:hAnsi="Times New Roman" w:cs="Times New Roman"/>
                <w:sz w:val="18"/>
                <w:szCs w:val="18"/>
                <w:lang w:val="de-DE"/>
              </w:rPr>
              <w:t xml:space="preserve"> </w:t>
            </w:r>
            <w:proofErr w:type="spellStart"/>
            <w:r w:rsidR="000E058C">
              <w:rPr>
                <w:rFonts w:ascii="Times New Roman" w:hAnsi="Times New Roman" w:cs="Times New Roman"/>
                <w:sz w:val="18"/>
                <w:szCs w:val="18"/>
                <w:lang w:val="de-DE"/>
              </w:rPr>
              <w:t>voluntary</w:t>
            </w:r>
            <w:proofErr w:type="spellEnd"/>
            <w:r w:rsidRPr="00C3728C">
              <w:rPr>
                <w:rFonts w:ascii="Times New Roman" w:hAnsi="Times New Roman" w:cs="Times New Roman"/>
                <w:sz w:val="18"/>
                <w:szCs w:val="18"/>
                <w:lang w:val="de-DE"/>
              </w:rPr>
              <w:t xml:space="preserve"> </w:t>
            </w:r>
            <w:r w:rsidR="0019183A">
              <w:rPr>
                <w:rFonts w:ascii="Times New Roman" w:hAnsi="Times New Roman" w:cs="Times New Roman"/>
                <w:sz w:val="18"/>
                <w:szCs w:val="18"/>
                <w:lang w:val="de-DE"/>
              </w:rPr>
              <w:t>{ÖQMED – Österreichische Gesellschaft für Qualitätssicherung &amp; Qualitätsmanagement in der Medizin GmbH,  #295}</w:t>
            </w:r>
            <w:r w:rsidRPr="00C3728C">
              <w:rPr>
                <w:rFonts w:ascii="Times New Roman" w:hAnsi="Times New Roman" w:cs="Times New Roman"/>
                <w:sz w:val="18"/>
                <w:szCs w:val="18"/>
                <w:lang w:val="de-DE"/>
              </w:rPr>
              <w:t>.</w:t>
            </w:r>
          </w:p>
        </w:tc>
        <w:tc>
          <w:tcPr>
            <w:tcW w:w="590" w:type="pct"/>
          </w:tcPr>
          <w:p w14:paraId="6739D308" w14:textId="77422DAF" w:rsidR="009B2B91" w:rsidRPr="00C3728C" w:rsidRDefault="009B2B91" w:rsidP="009B2B91">
            <w:pPr>
              <w:spacing w:after="120" w:line="240" w:lineRule="auto"/>
              <w:jc w:val="both"/>
              <w:rPr>
                <w:rFonts w:ascii="Times New Roman" w:hAnsi="Times New Roman" w:cs="Times New Roman"/>
                <w:sz w:val="18"/>
                <w:szCs w:val="18"/>
                <w:lang w:val="de-DE"/>
              </w:rPr>
            </w:pPr>
            <w:r w:rsidRPr="00C3728C">
              <w:rPr>
                <w:rFonts w:ascii="Times New Roman" w:eastAsia="Times New Roman" w:hAnsi="Times New Roman" w:cs="Times New Roman"/>
                <w:sz w:val="18"/>
                <w:szCs w:val="18"/>
                <w:lang w:val="en-GB" w:eastAsia="de-AT"/>
              </w:rPr>
              <w:t>PC quality management infrastructure</w:t>
            </w:r>
          </w:p>
        </w:tc>
        <w:tc>
          <w:tcPr>
            <w:tcW w:w="579" w:type="pct"/>
          </w:tcPr>
          <w:p w14:paraId="00308F3F" w14:textId="6ECE4C1B" w:rsidR="009B2B91" w:rsidRPr="00C3728C" w:rsidRDefault="009B2B91" w:rsidP="009B2B91">
            <w:pPr>
              <w:spacing w:after="120" w:line="240" w:lineRule="auto"/>
              <w:jc w:val="both"/>
              <w:rPr>
                <w:rFonts w:ascii="Times New Roman" w:hAnsi="Times New Roman" w:cs="Times New Roman"/>
                <w:sz w:val="18"/>
                <w:szCs w:val="18"/>
                <w:lang w:val="de-DE"/>
              </w:rPr>
            </w:pPr>
            <w:r w:rsidRPr="00C3728C">
              <w:rPr>
                <w:rFonts w:ascii="Times New Roman" w:eastAsia="Times New Roman" w:hAnsi="Times New Roman" w:cs="Times New Roman"/>
                <w:sz w:val="18"/>
                <w:szCs w:val="18"/>
                <w:lang w:val="en-GB" w:eastAsia="de-AT"/>
              </w:rPr>
              <w:t xml:space="preserve">PC quality management infrastructure </w:t>
            </w:r>
          </w:p>
        </w:tc>
      </w:tr>
      <w:tr w:rsidR="009B2B91" w:rsidRPr="00C3728C" w14:paraId="7993FFE5" w14:textId="61F41BEE" w:rsidTr="000E058C">
        <w:trPr>
          <w:trHeight w:val="816"/>
        </w:trPr>
        <w:tc>
          <w:tcPr>
            <w:tcW w:w="123" w:type="pct"/>
            <w:shd w:val="clear" w:color="auto" w:fill="auto"/>
            <w:noWrap/>
            <w:vAlign w:val="center"/>
          </w:tcPr>
          <w:p w14:paraId="32090396"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8</w:t>
            </w:r>
          </w:p>
        </w:tc>
        <w:tc>
          <w:tcPr>
            <w:tcW w:w="526" w:type="pct"/>
            <w:shd w:val="clear" w:color="auto" w:fill="auto"/>
            <w:vAlign w:val="center"/>
          </w:tcPr>
          <w:p w14:paraId="1EDB5694"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Countrywide optional patient registry in PC</w:t>
            </w:r>
          </w:p>
        </w:tc>
        <w:tc>
          <w:tcPr>
            <w:tcW w:w="795" w:type="pct"/>
            <w:vAlign w:val="center"/>
          </w:tcPr>
          <w:p w14:paraId="07BC8407" w14:textId="5FB5E71C"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In 2030, a countrywide optional patient registry is implemented in Austrian primary care.</w:t>
            </w:r>
          </w:p>
        </w:tc>
        <w:tc>
          <w:tcPr>
            <w:tcW w:w="2387" w:type="pct"/>
          </w:tcPr>
          <w:p w14:paraId="5F95315F" w14:textId="2E0510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There is no patient registry in PC</w:t>
            </w:r>
            <w:r w:rsidR="000E058C">
              <w:rPr>
                <w:rFonts w:ascii="Times New Roman" w:eastAsia="Times New Roman" w:hAnsi="Times New Roman" w:cs="Times New Roman"/>
                <w:sz w:val="18"/>
                <w:szCs w:val="18"/>
                <w:lang w:val="en-GB" w:eastAsia="de-AT"/>
              </w:rPr>
              <w:t xml:space="preserve"> </w:t>
            </w:r>
            <w:r w:rsidR="0019183A">
              <w:rPr>
                <w:rFonts w:ascii="Times New Roman" w:eastAsia="Times New Roman" w:hAnsi="Times New Roman" w:cs="Times New Roman"/>
                <w:sz w:val="18"/>
                <w:szCs w:val="18"/>
                <w:lang w:val="en-GB" w:eastAsia="de-AT"/>
              </w:rPr>
              <w:t>{Kringos, 2013 #127}</w:t>
            </w:r>
            <w:r w:rsidRPr="00C3728C">
              <w:rPr>
                <w:rFonts w:ascii="Times New Roman" w:eastAsia="Times New Roman" w:hAnsi="Times New Roman" w:cs="Times New Roman"/>
                <w:sz w:val="18"/>
                <w:szCs w:val="18"/>
                <w:lang w:val="en-GB" w:eastAsia="de-AT"/>
              </w:rPr>
              <w:t xml:space="preserve">. </w:t>
            </w:r>
          </w:p>
        </w:tc>
        <w:tc>
          <w:tcPr>
            <w:tcW w:w="590" w:type="pct"/>
          </w:tcPr>
          <w:p w14:paraId="2FD4B114" w14:textId="6B9D56FE"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Patient lists</w:t>
            </w:r>
          </w:p>
        </w:tc>
        <w:tc>
          <w:tcPr>
            <w:tcW w:w="579" w:type="pct"/>
          </w:tcPr>
          <w:p w14:paraId="6CE07491" w14:textId="0E1F48A2"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 xml:space="preserve">Longitudinal continuity of care </w:t>
            </w:r>
          </w:p>
        </w:tc>
      </w:tr>
      <w:tr w:rsidR="000E058C" w:rsidRPr="000E058C" w14:paraId="2AEB2AA0" w14:textId="79E4D79B" w:rsidTr="000E058C">
        <w:trPr>
          <w:trHeight w:val="816"/>
        </w:trPr>
        <w:tc>
          <w:tcPr>
            <w:tcW w:w="123" w:type="pct"/>
            <w:shd w:val="clear" w:color="auto" w:fill="auto"/>
            <w:noWrap/>
            <w:vAlign w:val="center"/>
          </w:tcPr>
          <w:p w14:paraId="3DCCF418" w14:textId="77777777" w:rsidR="000E058C" w:rsidRPr="00C3728C" w:rsidRDefault="000E058C"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9</w:t>
            </w:r>
          </w:p>
        </w:tc>
        <w:tc>
          <w:tcPr>
            <w:tcW w:w="526" w:type="pct"/>
            <w:shd w:val="clear" w:color="auto" w:fill="auto"/>
            <w:vAlign w:val="center"/>
          </w:tcPr>
          <w:p w14:paraId="7ABD18F4" w14:textId="77777777" w:rsidR="000E058C" w:rsidRPr="00C3728C" w:rsidRDefault="000E058C"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Advanced Practice Nurse (APN) in PC</w:t>
            </w:r>
          </w:p>
        </w:tc>
        <w:tc>
          <w:tcPr>
            <w:tcW w:w="795" w:type="pct"/>
            <w:vAlign w:val="center"/>
          </w:tcPr>
          <w:p w14:paraId="36854FAB" w14:textId="27F4F41D" w:rsidR="000E058C" w:rsidRPr="00C3728C" w:rsidRDefault="000E058C"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In 2030, at least 500 advanced practice nurses (APN) work in Austrian primary care.</w:t>
            </w:r>
          </w:p>
        </w:tc>
        <w:tc>
          <w:tcPr>
            <w:tcW w:w="2387" w:type="pct"/>
            <w:vMerge w:val="restart"/>
          </w:tcPr>
          <w:p w14:paraId="4373397C" w14:textId="02815711" w:rsidR="000E058C" w:rsidRPr="00C3728C" w:rsidRDefault="000E058C"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 xml:space="preserve">No national data available </w:t>
            </w:r>
            <w:bookmarkStart w:id="2" w:name="_Hlk102228564"/>
            <w:r w:rsidRPr="00C3728C">
              <w:rPr>
                <w:rFonts w:ascii="Times New Roman" w:eastAsia="Times New Roman" w:hAnsi="Times New Roman" w:cs="Times New Roman"/>
                <w:sz w:val="18"/>
                <w:szCs w:val="18"/>
                <w:lang w:val="en-GB" w:eastAsia="de-AT"/>
              </w:rPr>
              <w:t>on the number of nurses and APN</w:t>
            </w:r>
            <w:r>
              <w:rPr>
                <w:rFonts w:ascii="Times New Roman" w:eastAsia="Times New Roman" w:hAnsi="Times New Roman" w:cs="Times New Roman"/>
                <w:sz w:val="18"/>
                <w:szCs w:val="18"/>
                <w:lang w:val="en-GB" w:eastAsia="de-AT"/>
              </w:rPr>
              <w:t>s</w:t>
            </w:r>
            <w:r w:rsidRPr="00C3728C">
              <w:rPr>
                <w:rFonts w:ascii="Times New Roman" w:eastAsia="Times New Roman" w:hAnsi="Times New Roman" w:cs="Times New Roman"/>
                <w:sz w:val="18"/>
                <w:szCs w:val="18"/>
                <w:lang w:val="en-GB" w:eastAsia="de-AT"/>
              </w:rPr>
              <w:t xml:space="preserve"> working in PC </w:t>
            </w:r>
            <w:bookmarkEnd w:id="2"/>
            <w:r w:rsidR="0019183A">
              <w:rPr>
                <w:rFonts w:ascii="Times New Roman" w:eastAsia="Times New Roman" w:hAnsi="Times New Roman" w:cs="Times New Roman"/>
                <w:noProof/>
                <w:sz w:val="18"/>
                <w:szCs w:val="18"/>
                <w:lang w:val="en-GB" w:eastAsia="de-AT"/>
              </w:rPr>
              <w:t>{OECD, 2020 #308}</w:t>
            </w:r>
          </w:p>
          <w:p w14:paraId="367112CE" w14:textId="3A7C7C7A" w:rsidR="000E058C" w:rsidRPr="00C3728C" w:rsidRDefault="000E058C"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hAnsi="Times New Roman" w:cs="Times New Roman"/>
                <w:sz w:val="18"/>
                <w:szCs w:val="18"/>
                <w:lang w:val="en-US"/>
              </w:rPr>
              <w:t xml:space="preserve">A study from Styria indicates that almost all practices (98%) employ a practice assistant but only </w:t>
            </w:r>
            <w:bookmarkStart w:id="3" w:name="_Hlk106291531"/>
            <w:r w:rsidRPr="00C3728C">
              <w:rPr>
                <w:rFonts w:ascii="Times New Roman" w:hAnsi="Times New Roman" w:cs="Times New Roman"/>
                <w:sz w:val="18"/>
                <w:szCs w:val="18"/>
                <w:lang w:val="en-US"/>
              </w:rPr>
              <w:t xml:space="preserve">26% employ a graduate nurse </w:t>
            </w:r>
            <w:bookmarkEnd w:id="3"/>
            <w:r w:rsidR="0019183A">
              <w:rPr>
                <w:rFonts w:ascii="Times New Roman" w:hAnsi="Times New Roman" w:cs="Times New Roman"/>
                <w:noProof/>
                <w:sz w:val="18"/>
                <w:szCs w:val="18"/>
                <w:lang w:val="en-US"/>
              </w:rPr>
              <w:t>{Korsatko, 2015 #235}</w:t>
            </w:r>
            <w:r w:rsidRPr="00C3728C">
              <w:rPr>
                <w:rFonts w:ascii="Times New Roman" w:hAnsi="Times New Roman" w:cs="Times New Roman"/>
                <w:sz w:val="18"/>
                <w:szCs w:val="18"/>
                <w:lang w:val="en-US"/>
              </w:rPr>
              <w:t>.</w:t>
            </w:r>
          </w:p>
        </w:tc>
        <w:tc>
          <w:tcPr>
            <w:tcW w:w="590" w:type="pct"/>
            <w:vMerge w:val="restart"/>
          </w:tcPr>
          <w:p w14:paraId="6908E147" w14:textId="313C605F" w:rsidR="000E058C" w:rsidRPr="00C3728C" w:rsidRDefault="000E058C"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 xml:space="preserve">Type of primary care practitioner </w:t>
            </w:r>
          </w:p>
        </w:tc>
        <w:tc>
          <w:tcPr>
            <w:tcW w:w="579" w:type="pct"/>
            <w:vMerge w:val="restart"/>
          </w:tcPr>
          <w:p w14:paraId="65612EB7" w14:textId="77777777" w:rsidR="000E058C" w:rsidRPr="00C3728C" w:rsidRDefault="000E058C"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PC w</w:t>
            </w:r>
            <w:r w:rsidRPr="00C3728C">
              <w:rPr>
                <w:rFonts w:ascii="Times New Roman" w:eastAsia="Times New Roman" w:hAnsi="Times New Roman" w:cs="Times New Roman"/>
                <w:color w:val="000000"/>
                <w:sz w:val="18"/>
                <w:szCs w:val="18"/>
                <w:lang w:val="en-GB" w:eastAsia="de-AT"/>
              </w:rPr>
              <w:t>orkforce supply and planning</w:t>
            </w:r>
          </w:p>
          <w:p w14:paraId="5B305C1A" w14:textId="5C4A175E" w:rsidR="000E058C" w:rsidRPr="00C3728C" w:rsidRDefault="000E058C" w:rsidP="009B2B91">
            <w:pPr>
              <w:spacing w:after="120" w:line="240" w:lineRule="auto"/>
              <w:jc w:val="both"/>
              <w:rPr>
                <w:rFonts w:ascii="Times New Roman" w:eastAsia="Times New Roman" w:hAnsi="Times New Roman" w:cs="Times New Roman"/>
                <w:sz w:val="18"/>
                <w:szCs w:val="18"/>
                <w:lang w:val="en-GB" w:eastAsia="de-AT"/>
              </w:rPr>
            </w:pPr>
          </w:p>
        </w:tc>
      </w:tr>
      <w:tr w:rsidR="000E058C" w:rsidRPr="00273CD1" w14:paraId="66AB4B7D" w14:textId="694A48F4" w:rsidTr="000E058C">
        <w:trPr>
          <w:trHeight w:val="816"/>
        </w:trPr>
        <w:tc>
          <w:tcPr>
            <w:tcW w:w="123" w:type="pct"/>
            <w:shd w:val="clear" w:color="auto" w:fill="auto"/>
            <w:noWrap/>
            <w:vAlign w:val="center"/>
          </w:tcPr>
          <w:p w14:paraId="1ACF0209" w14:textId="77777777" w:rsidR="000E058C" w:rsidRPr="00C3728C" w:rsidRDefault="000E058C"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10</w:t>
            </w:r>
          </w:p>
        </w:tc>
        <w:tc>
          <w:tcPr>
            <w:tcW w:w="526" w:type="pct"/>
            <w:shd w:val="clear" w:color="auto" w:fill="auto"/>
            <w:vAlign w:val="center"/>
          </w:tcPr>
          <w:p w14:paraId="128DD8CE" w14:textId="0D171E26" w:rsidR="000E058C" w:rsidRPr="00C3728C" w:rsidRDefault="000E058C"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 xml:space="preserve">Graduate </w:t>
            </w:r>
            <w:r>
              <w:rPr>
                <w:rFonts w:ascii="Times New Roman" w:eastAsia="Times New Roman" w:hAnsi="Times New Roman" w:cs="Times New Roman"/>
                <w:sz w:val="18"/>
                <w:szCs w:val="18"/>
                <w:lang w:val="en-GB" w:eastAsia="de-AT"/>
              </w:rPr>
              <w:t>n</w:t>
            </w:r>
            <w:r w:rsidRPr="00C3728C">
              <w:rPr>
                <w:rFonts w:ascii="Times New Roman" w:eastAsia="Times New Roman" w:hAnsi="Times New Roman" w:cs="Times New Roman"/>
                <w:sz w:val="18"/>
                <w:szCs w:val="18"/>
                <w:lang w:val="en-GB" w:eastAsia="de-AT"/>
              </w:rPr>
              <w:t>urses in PC</w:t>
            </w:r>
          </w:p>
        </w:tc>
        <w:tc>
          <w:tcPr>
            <w:tcW w:w="795" w:type="pct"/>
            <w:vAlign w:val="center"/>
          </w:tcPr>
          <w:p w14:paraId="5A02C0D2" w14:textId="4AEC4416" w:rsidR="000E058C" w:rsidRPr="00C3728C" w:rsidRDefault="000E058C"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In 2030, at least 20% of all graduate nurses work in Austrian primary care.</w:t>
            </w:r>
          </w:p>
        </w:tc>
        <w:tc>
          <w:tcPr>
            <w:tcW w:w="2387" w:type="pct"/>
            <w:vMerge/>
          </w:tcPr>
          <w:p w14:paraId="66C31FE4" w14:textId="66777748" w:rsidR="000E058C" w:rsidRPr="00C3728C" w:rsidRDefault="000E058C" w:rsidP="009B2B91">
            <w:pPr>
              <w:spacing w:after="120" w:line="240" w:lineRule="auto"/>
              <w:jc w:val="both"/>
              <w:rPr>
                <w:rFonts w:ascii="Times New Roman" w:eastAsia="Times New Roman" w:hAnsi="Times New Roman" w:cs="Times New Roman"/>
                <w:sz w:val="18"/>
                <w:szCs w:val="18"/>
                <w:lang w:val="en-GB" w:eastAsia="de-AT"/>
              </w:rPr>
            </w:pPr>
          </w:p>
        </w:tc>
        <w:tc>
          <w:tcPr>
            <w:tcW w:w="590" w:type="pct"/>
            <w:vMerge/>
          </w:tcPr>
          <w:p w14:paraId="5833BDC7" w14:textId="77777777" w:rsidR="000E058C" w:rsidRPr="00C3728C" w:rsidRDefault="000E058C" w:rsidP="009B2B91">
            <w:pPr>
              <w:spacing w:after="120" w:line="240" w:lineRule="auto"/>
              <w:jc w:val="both"/>
              <w:rPr>
                <w:rFonts w:ascii="Times New Roman" w:eastAsia="Times New Roman" w:hAnsi="Times New Roman" w:cs="Times New Roman"/>
                <w:sz w:val="18"/>
                <w:szCs w:val="18"/>
                <w:lang w:val="en-GB" w:eastAsia="de-AT"/>
              </w:rPr>
            </w:pPr>
          </w:p>
        </w:tc>
        <w:tc>
          <w:tcPr>
            <w:tcW w:w="579" w:type="pct"/>
            <w:vMerge/>
          </w:tcPr>
          <w:p w14:paraId="61DDADFA" w14:textId="37DAF120" w:rsidR="000E058C" w:rsidRPr="00C3728C" w:rsidRDefault="000E058C" w:rsidP="009B2B91">
            <w:pPr>
              <w:spacing w:after="120" w:line="240" w:lineRule="auto"/>
              <w:jc w:val="both"/>
              <w:rPr>
                <w:rFonts w:ascii="Times New Roman" w:eastAsia="Times New Roman" w:hAnsi="Times New Roman" w:cs="Times New Roman"/>
                <w:sz w:val="18"/>
                <w:szCs w:val="18"/>
                <w:lang w:val="en-GB" w:eastAsia="de-AT"/>
              </w:rPr>
            </w:pPr>
          </w:p>
        </w:tc>
      </w:tr>
      <w:tr w:rsidR="009B2B91" w:rsidRPr="00273CD1" w14:paraId="4028368B" w14:textId="10683AE5" w:rsidTr="000E058C">
        <w:trPr>
          <w:trHeight w:val="816"/>
        </w:trPr>
        <w:tc>
          <w:tcPr>
            <w:tcW w:w="123" w:type="pct"/>
            <w:shd w:val="clear" w:color="auto" w:fill="auto"/>
            <w:noWrap/>
            <w:vAlign w:val="center"/>
            <w:hideMark/>
          </w:tcPr>
          <w:p w14:paraId="547BD632"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11</w:t>
            </w:r>
          </w:p>
        </w:tc>
        <w:tc>
          <w:tcPr>
            <w:tcW w:w="526" w:type="pct"/>
            <w:shd w:val="clear" w:color="auto" w:fill="auto"/>
            <w:vAlign w:val="center"/>
            <w:hideMark/>
          </w:tcPr>
          <w:p w14:paraId="2DD52990"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Increasing number of general practitioners per population</w:t>
            </w:r>
          </w:p>
        </w:tc>
        <w:tc>
          <w:tcPr>
            <w:tcW w:w="795" w:type="pct"/>
            <w:vAlign w:val="center"/>
          </w:tcPr>
          <w:p w14:paraId="05230C6D" w14:textId="7AF68B3E"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In 2030, there is an average of one general practitioners per 2.000 inhabitants.</w:t>
            </w:r>
          </w:p>
        </w:tc>
        <w:tc>
          <w:tcPr>
            <w:tcW w:w="2387" w:type="pct"/>
          </w:tcPr>
          <w:p w14:paraId="65A83447" w14:textId="17B7C6BC"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 xml:space="preserve">Declining proportion of GPs to all physicians from 2000 to 2019 </w:t>
            </w:r>
            <w:r w:rsidR="0019183A">
              <w:rPr>
                <w:rFonts w:ascii="Times New Roman" w:eastAsia="Times New Roman" w:hAnsi="Times New Roman" w:cs="Times New Roman"/>
                <w:noProof/>
                <w:sz w:val="18"/>
                <w:szCs w:val="18"/>
                <w:lang w:val="en-GB" w:eastAsia="de-AT"/>
              </w:rPr>
              <w:t>{OECD, 2021 #318}</w:t>
            </w:r>
          </w:p>
          <w:p w14:paraId="0B2B4ADE" w14:textId="2122AF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 xml:space="preserve">One of the lowest proportions of GPs compared to </w:t>
            </w:r>
            <w:r w:rsidR="00573C87">
              <w:rPr>
                <w:rFonts w:ascii="Times New Roman" w:eastAsia="Times New Roman" w:hAnsi="Times New Roman" w:cs="Times New Roman"/>
                <w:sz w:val="18"/>
                <w:szCs w:val="18"/>
                <w:lang w:val="en-GB" w:eastAsia="de-AT"/>
              </w:rPr>
              <w:t>total</w:t>
            </w:r>
            <w:r w:rsidR="00573C87" w:rsidRPr="00C3728C">
              <w:rPr>
                <w:rFonts w:ascii="Times New Roman" w:eastAsia="Times New Roman" w:hAnsi="Times New Roman" w:cs="Times New Roman"/>
                <w:sz w:val="18"/>
                <w:szCs w:val="18"/>
                <w:lang w:val="en-GB" w:eastAsia="de-AT"/>
              </w:rPr>
              <w:t xml:space="preserve"> </w:t>
            </w:r>
            <w:r w:rsidRPr="00C3728C">
              <w:rPr>
                <w:rFonts w:ascii="Times New Roman" w:eastAsia="Times New Roman" w:hAnsi="Times New Roman" w:cs="Times New Roman"/>
                <w:sz w:val="18"/>
                <w:szCs w:val="18"/>
                <w:lang w:val="en-GB" w:eastAsia="de-AT"/>
              </w:rPr>
              <w:t xml:space="preserve">physicians in the EU (Austria: 14%, EU: 21%) </w:t>
            </w:r>
            <w:r w:rsidR="0019183A">
              <w:rPr>
                <w:rFonts w:ascii="Times New Roman" w:eastAsia="Times New Roman" w:hAnsi="Times New Roman" w:cs="Times New Roman"/>
                <w:noProof/>
                <w:sz w:val="18"/>
                <w:szCs w:val="18"/>
                <w:lang w:val="en-GB" w:eastAsia="de-AT"/>
              </w:rPr>
              <w:t>{OECD, 2021 #318}</w:t>
            </w:r>
          </w:p>
          <w:p w14:paraId="57DB58BD" w14:textId="7CCDF165" w:rsidR="009B2B91" w:rsidRPr="00876C34" w:rsidRDefault="009B2B91" w:rsidP="009B2B91">
            <w:pPr>
              <w:spacing w:after="120" w:line="240" w:lineRule="auto"/>
              <w:jc w:val="both"/>
              <w:rPr>
                <w:rFonts w:ascii="Times New Roman" w:eastAsia="Times New Roman" w:hAnsi="Times New Roman" w:cs="Times New Roman"/>
                <w:sz w:val="18"/>
                <w:szCs w:val="18"/>
                <w:lang w:val="de-DE" w:eastAsia="de-AT"/>
              </w:rPr>
            </w:pPr>
            <w:r w:rsidRPr="00876C34">
              <w:rPr>
                <w:rFonts w:ascii="Times New Roman" w:eastAsia="Times New Roman" w:hAnsi="Times New Roman" w:cs="Times New Roman"/>
                <w:sz w:val="18"/>
                <w:szCs w:val="18"/>
                <w:lang w:val="de-DE" w:eastAsia="de-AT"/>
              </w:rPr>
              <w:t>In 2020</w:t>
            </w:r>
            <w:r w:rsidR="00573C87" w:rsidRPr="00876C34">
              <w:rPr>
                <w:rFonts w:ascii="Times New Roman" w:eastAsia="Times New Roman" w:hAnsi="Times New Roman" w:cs="Times New Roman"/>
                <w:sz w:val="18"/>
                <w:szCs w:val="18"/>
                <w:lang w:val="de-DE" w:eastAsia="de-AT"/>
              </w:rPr>
              <w:t>,</w:t>
            </w:r>
            <w:r w:rsidRPr="00876C34">
              <w:rPr>
                <w:rFonts w:ascii="Times New Roman" w:eastAsia="Times New Roman" w:hAnsi="Times New Roman" w:cs="Times New Roman"/>
                <w:sz w:val="18"/>
                <w:szCs w:val="18"/>
                <w:lang w:val="de-DE" w:eastAsia="de-AT"/>
              </w:rPr>
              <w:t xml:space="preserve"> </w:t>
            </w:r>
            <w:proofErr w:type="spellStart"/>
            <w:r w:rsidRPr="00876C34">
              <w:rPr>
                <w:rFonts w:ascii="Times New Roman" w:eastAsia="Times New Roman" w:hAnsi="Times New Roman" w:cs="Times New Roman"/>
                <w:sz w:val="18"/>
                <w:szCs w:val="18"/>
                <w:lang w:val="de-DE" w:eastAsia="de-AT"/>
              </w:rPr>
              <w:t>there</w:t>
            </w:r>
            <w:proofErr w:type="spellEnd"/>
            <w:r w:rsidRPr="00876C34">
              <w:rPr>
                <w:rFonts w:ascii="Times New Roman" w:eastAsia="Times New Roman" w:hAnsi="Times New Roman" w:cs="Times New Roman"/>
                <w:sz w:val="18"/>
                <w:szCs w:val="18"/>
                <w:lang w:val="de-DE" w:eastAsia="de-AT"/>
              </w:rPr>
              <w:t xml:space="preserve"> </w:t>
            </w:r>
            <w:proofErr w:type="spellStart"/>
            <w:r w:rsidRPr="00876C34">
              <w:rPr>
                <w:rFonts w:ascii="Times New Roman" w:eastAsia="Times New Roman" w:hAnsi="Times New Roman" w:cs="Times New Roman"/>
                <w:sz w:val="18"/>
                <w:szCs w:val="18"/>
                <w:lang w:val="de-DE" w:eastAsia="de-AT"/>
              </w:rPr>
              <w:t>were</w:t>
            </w:r>
            <w:proofErr w:type="spellEnd"/>
            <w:r w:rsidRPr="00876C34">
              <w:rPr>
                <w:rFonts w:ascii="Times New Roman" w:eastAsia="Times New Roman" w:hAnsi="Times New Roman" w:cs="Times New Roman"/>
                <w:sz w:val="18"/>
                <w:szCs w:val="18"/>
                <w:lang w:val="de-DE" w:eastAsia="de-AT"/>
              </w:rPr>
              <w:t xml:space="preserve"> 44</w:t>
            </w:r>
            <w:r w:rsidR="00573C87" w:rsidRPr="00876C34">
              <w:rPr>
                <w:rFonts w:ascii="Times New Roman" w:eastAsia="Times New Roman" w:hAnsi="Times New Roman" w:cs="Times New Roman"/>
                <w:sz w:val="18"/>
                <w:szCs w:val="18"/>
                <w:lang w:val="de-DE" w:eastAsia="de-AT"/>
              </w:rPr>
              <w:t>.</w:t>
            </w:r>
            <w:r w:rsidRPr="00876C34">
              <w:rPr>
                <w:rFonts w:ascii="Times New Roman" w:eastAsia="Times New Roman" w:hAnsi="Times New Roman" w:cs="Times New Roman"/>
                <w:sz w:val="18"/>
                <w:szCs w:val="18"/>
                <w:lang w:val="de-DE" w:eastAsia="de-AT"/>
              </w:rPr>
              <w:t xml:space="preserve">5 GPs per 100,000 </w:t>
            </w:r>
            <w:proofErr w:type="spellStart"/>
            <w:r w:rsidRPr="00876C34">
              <w:rPr>
                <w:rFonts w:ascii="Times New Roman" w:eastAsia="Times New Roman" w:hAnsi="Times New Roman" w:cs="Times New Roman"/>
                <w:sz w:val="18"/>
                <w:szCs w:val="18"/>
                <w:lang w:val="de-DE" w:eastAsia="de-AT"/>
              </w:rPr>
              <w:t>inhabitants</w:t>
            </w:r>
            <w:proofErr w:type="spellEnd"/>
            <w:r w:rsidRPr="00876C34">
              <w:rPr>
                <w:rFonts w:ascii="Times New Roman" w:eastAsia="Times New Roman" w:hAnsi="Times New Roman" w:cs="Times New Roman"/>
                <w:sz w:val="18"/>
                <w:szCs w:val="18"/>
                <w:lang w:val="de-DE" w:eastAsia="de-AT"/>
              </w:rPr>
              <w:t xml:space="preserve"> </w:t>
            </w:r>
            <w:r w:rsidR="0019183A" w:rsidRPr="0019183A">
              <w:rPr>
                <w:rFonts w:ascii="Times New Roman" w:eastAsia="Times New Roman" w:hAnsi="Times New Roman" w:cs="Times New Roman"/>
                <w:noProof/>
                <w:sz w:val="18"/>
                <w:szCs w:val="18"/>
                <w:lang w:val="de-DE" w:eastAsia="de-AT"/>
              </w:rPr>
              <w:t>{Österreichische Ärztekammer, 2020 #276}</w:t>
            </w:r>
            <w:r w:rsidRPr="00876C34">
              <w:rPr>
                <w:rFonts w:ascii="Times New Roman" w:eastAsia="Times New Roman" w:hAnsi="Times New Roman" w:cs="Times New Roman"/>
                <w:sz w:val="18"/>
                <w:szCs w:val="18"/>
                <w:lang w:val="de-DE" w:eastAsia="de-AT"/>
              </w:rPr>
              <w:t>.</w:t>
            </w:r>
          </w:p>
          <w:p w14:paraId="00EA8620" w14:textId="7FF74DE0"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In 2016</w:t>
            </w:r>
            <w:r w:rsidR="00573C87">
              <w:rPr>
                <w:rFonts w:ascii="Times New Roman" w:eastAsia="Times New Roman" w:hAnsi="Times New Roman" w:cs="Times New Roman"/>
                <w:sz w:val="18"/>
                <w:szCs w:val="18"/>
                <w:lang w:val="en-GB" w:eastAsia="de-AT"/>
              </w:rPr>
              <w:t>,</w:t>
            </w:r>
            <w:r w:rsidRPr="00C3728C">
              <w:rPr>
                <w:rFonts w:ascii="Times New Roman" w:eastAsia="Times New Roman" w:hAnsi="Times New Roman" w:cs="Times New Roman"/>
                <w:sz w:val="18"/>
                <w:szCs w:val="18"/>
                <w:lang w:val="en-GB" w:eastAsia="de-AT"/>
              </w:rPr>
              <w:t xml:space="preserve"> on average one GP served a population of 2,334 inhabitants in 2016 </w:t>
            </w:r>
            <w:r w:rsidR="0019183A">
              <w:rPr>
                <w:rFonts w:ascii="Times New Roman" w:eastAsia="Times New Roman" w:hAnsi="Times New Roman" w:cs="Times New Roman"/>
                <w:noProof/>
                <w:sz w:val="18"/>
                <w:szCs w:val="18"/>
                <w:lang w:val="en-GB" w:eastAsia="de-AT"/>
              </w:rPr>
              <w:t>{Stigler, 2020 #338}</w:t>
            </w:r>
            <w:r w:rsidRPr="00C3728C">
              <w:rPr>
                <w:rFonts w:ascii="Times New Roman" w:eastAsia="Times New Roman" w:hAnsi="Times New Roman" w:cs="Times New Roman"/>
                <w:sz w:val="18"/>
                <w:szCs w:val="18"/>
                <w:lang w:val="en-GB" w:eastAsia="de-AT"/>
              </w:rPr>
              <w:t>.</w:t>
            </w:r>
          </w:p>
        </w:tc>
        <w:tc>
          <w:tcPr>
            <w:tcW w:w="590" w:type="pct"/>
          </w:tcPr>
          <w:p w14:paraId="443A56EC"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p>
        </w:tc>
        <w:tc>
          <w:tcPr>
            <w:tcW w:w="579" w:type="pct"/>
            <w:vMerge w:val="restart"/>
          </w:tcPr>
          <w:p w14:paraId="09A82C53" w14:textId="509978AE"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Geographic availability of PC services</w:t>
            </w:r>
          </w:p>
        </w:tc>
      </w:tr>
      <w:tr w:rsidR="009B2B91" w:rsidRPr="00273CD1" w14:paraId="2049AB76" w14:textId="13B92A6C" w:rsidTr="000E058C">
        <w:trPr>
          <w:trHeight w:val="816"/>
        </w:trPr>
        <w:tc>
          <w:tcPr>
            <w:tcW w:w="123" w:type="pct"/>
            <w:shd w:val="clear" w:color="auto" w:fill="auto"/>
            <w:noWrap/>
            <w:vAlign w:val="center"/>
          </w:tcPr>
          <w:p w14:paraId="61C13FD2"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12</w:t>
            </w:r>
          </w:p>
        </w:tc>
        <w:tc>
          <w:tcPr>
            <w:tcW w:w="526" w:type="pct"/>
            <w:shd w:val="clear" w:color="auto" w:fill="auto"/>
            <w:vAlign w:val="center"/>
          </w:tcPr>
          <w:p w14:paraId="4DBA51FA" w14:textId="5C5D9FD1"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Number of</w:t>
            </w:r>
            <w:r w:rsidR="00926E3A" w:rsidRPr="00C3728C">
              <w:rPr>
                <w:rFonts w:ascii="Times New Roman" w:eastAsia="Times New Roman" w:hAnsi="Times New Roman" w:cs="Times New Roman"/>
                <w:sz w:val="18"/>
                <w:szCs w:val="18"/>
                <w:lang w:val="en-GB" w:eastAsia="de-AT"/>
              </w:rPr>
              <w:t xml:space="preserve"> PCU</w:t>
            </w:r>
            <w:r w:rsidR="00AD0E43">
              <w:rPr>
                <w:rFonts w:ascii="Times New Roman" w:eastAsia="Times New Roman" w:hAnsi="Times New Roman" w:cs="Times New Roman"/>
                <w:sz w:val="18"/>
                <w:szCs w:val="18"/>
                <w:lang w:val="en-GB" w:eastAsia="de-AT"/>
              </w:rPr>
              <w:t>s</w:t>
            </w:r>
          </w:p>
        </w:tc>
        <w:tc>
          <w:tcPr>
            <w:tcW w:w="795" w:type="pct"/>
            <w:vAlign w:val="center"/>
          </w:tcPr>
          <w:p w14:paraId="2282E25C" w14:textId="14607806"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 xml:space="preserve">In 2030, 225 primary health care units </w:t>
            </w:r>
            <w:r w:rsidR="00CC5992">
              <w:rPr>
                <w:rFonts w:ascii="Times New Roman" w:eastAsia="Times New Roman" w:hAnsi="Times New Roman" w:cs="Times New Roman"/>
                <w:sz w:val="18"/>
                <w:szCs w:val="18"/>
                <w:lang w:val="en-GB" w:eastAsia="de-AT"/>
              </w:rPr>
              <w:t>have been</w:t>
            </w:r>
            <w:r w:rsidR="00CC5992" w:rsidRPr="00C3728C">
              <w:rPr>
                <w:rFonts w:ascii="Times New Roman" w:eastAsia="Times New Roman" w:hAnsi="Times New Roman" w:cs="Times New Roman"/>
                <w:sz w:val="18"/>
                <w:szCs w:val="18"/>
                <w:lang w:val="en-GB" w:eastAsia="de-AT"/>
              </w:rPr>
              <w:t xml:space="preserve"> </w:t>
            </w:r>
            <w:r w:rsidRPr="00C3728C">
              <w:rPr>
                <w:rFonts w:ascii="Times New Roman" w:eastAsia="Times New Roman" w:hAnsi="Times New Roman" w:cs="Times New Roman"/>
                <w:sz w:val="18"/>
                <w:szCs w:val="18"/>
                <w:lang w:val="en-GB" w:eastAsia="de-AT"/>
              </w:rPr>
              <w:t xml:space="preserve">established in Austria. </w:t>
            </w:r>
          </w:p>
        </w:tc>
        <w:tc>
          <w:tcPr>
            <w:tcW w:w="2387" w:type="pct"/>
          </w:tcPr>
          <w:p w14:paraId="7FE7B2DE" w14:textId="2E9CC9CB"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 xml:space="preserve">9 primary care units (end of 2018) </w:t>
            </w:r>
            <w:bookmarkStart w:id="4" w:name="_Hlk106292755"/>
            <w:r w:rsidR="0019183A">
              <w:rPr>
                <w:rFonts w:ascii="Times New Roman" w:eastAsia="Times New Roman" w:hAnsi="Times New Roman" w:cs="Times New Roman"/>
                <w:noProof/>
                <w:sz w:val="18"/>
                <w:szCs w:val="18"/>
                <w:lang w:val="en-GB" w:eastAsia="de-AT"/>
              </w:rPr>
              <w:t>{OECD, 2019 #317}</w:t>
            </w:r>
            <w:bookmarkEnd w:id="4"/>
          </w:p>
          <w:p w14:paraId="76C5E0B0" w14:textId="21369E10" w:rsidR="009B2B91" w:rsidRPr="00C3728C" w:rsidRDefault="009B2B91" w:rsidP="009B2B91">
            <w:pPr>
              <w:keepNext/>
              <w:spacing w:after="120" w:line="240" w:lineRule="auto"/>
              <w:jc w:val="both"/>
              <w:rPr>
                <w:rFonts w:ascii="Times New Roman" w:eastAsia="Times New Roman" w:hAnsi="Times New Roman" w:cs="Times New Roman"/>
                <w:sz w:val="18"/>
                <w:szCs w:val="18"/>
                <w:lang w:val="en-GB" w:eastAsia="de-AT"/>
              </w:rPr>
            </w:pPr>
            <w:r w:rsidRPr="00C3728C">
              <w:rPr>
                <w:rFonts w:ascii="Times New Roman" w:eastAsia="Times New Roman" w:hAnsi="Times New Roman" w:cs="Times New Roman"/>
                <w:sz w:val="18"/>
                <w:szCs w:val="18"/>
                <w:lang w:val="en-GB" w:eastAsia="de-AT"/>
              </w:rPr>
              <w:t xml:space="preserve">32 primary care units (mid 2021) </w:t>
            </w:r>
            <w:bookmarkStart w:id="5" w:name="_Hlk106292787"/>
            <w:r w:rsidR="0019183A">
              <w:rPr>
                <w:rFonts w:ascii="Times New Roman" w:eastAsia="Times New Roman" w:hAnsi="Times New Roman" w:cs="Times New Roman"/>
                <w:noProof/>
                <w:sz w:val="18"/>
                <w:szCs w:val="18"/>
                <w:lang w:val="en-GB" w:eastAsia="de-AT"/>
              </w:rPr>
              <w:t>{OECD, 2021 #318}</w:t>
            </w:r>
            <w:bookmarkEnd w:id="5"/>
          </w:p>
        </w:tc>
        <w:tc>
          <w:tcPr>
            <w:tcW w:w="590" w:type="pct"/>
          </w:tcPr>
          <w:p w14:paraId="705EA29B"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p>
        </w:tc>
        <w:tc>
          <w:tcPr>
            <w:tcW w:w="579" w:type="pct"/>
            <w:vMerge/>
          </w:tcPr>
          <w:p w14:paraId="419D228A" w14:textId="77777777" w:rsidR="009B2B91" w:rsidRPr="00C3728C" w:rsidRDefault="009B2B91" w:rsidP="009B2B91">
            <w:pPr>
              <w:spacing w:after="120" w:line="240" w:lineRule="auto"/>
              <w:jc w:val="both"/>
              <w:rPr>
                <w:rFonts w:ascii="Times New Roman" w:eastAsia="Times New Roman" w:hAnsi="Times New Roman" w:cs="Times New Roman"/>
                <w:sz w:val="18"/>
                <w:szCs w:val="18"/>
                <w:lang w:val="en-GB" w:eastAsia="de-AT"/>
              </w:rPr>
            </w:pPr>
          </w:p>
        </w:tc>
      </w:tr>
    </w:tbl>
    <w:p w14:paraId="535D6F5F" w14:textId="53E937B9" w:rsidR="00F22398" w:rsidRPr="00C3728C" w:rsidRDefault="009B2B91">
      <w:pPr>
        <w:rPr>
          <w:rFonts w:ascii="Times New Roman" w:hAnsi="Times New Roman" w:cs="Times New Roman"/>
          <w:sz w:val="16"/>
          <w:szCs w:val="16"/>
          <w:lang w:val="en-US"/>
        </w:rPr>
      </w:pPr>
      <w:r w:rsidRPr="00C3728C">
        <w:rPr>
          <w:rFonts w:ascii="Times New Roman" w:hAnsi="Times New Roman" w:cs="Times New Roman"/>
          <w:sz w:val="16"/>
          <w:szCs w:val="16"/>
          <w:vertAlign w:val="superscript"/>
          <w:lang w:val="en-US"/>
        </w:rPr>
        <w:footnoteRef/>
      </w:r>
      <w:r w:rsidRPr="00C3728C">
        <w:rPr>
          <w:rFonts w:ascii="Times New Roman" w:hAnsi="Times New Roman" w:cs="Times New Roman"/>
          <w:sz w:val="16"/>
          <w:szCs w:val="16"/>
          <w:lang w:val="en-US"/>
        </w:rPr>
        <w:t xml:space="preserve"> Information on both years is mentioned if there were changes in the status in primary care between the survey at the end of 2019 and the submission of the paper in 2022.</w:t>
      </w:r>
    </w:p>
    <w:p w14:paraId="6E2B9C86" w14:textId="3A6CBE85" w:rsidR="00926E3A" w:rsidRPr="00C3728C" w:rsidRDefault="00926E3A">
      <w:pPr>
        <w:rPr>
          <w:rFonts w:ascii="Times New Roman" w:hAnsi="Times New Roman" w:cs="Times New Roman"/>
          <w:sz w:val="16"/>
          <w:szCs w:val="16"/>
          <w:lang w:val="en-US"/>
        </w:rPr>
      </w:pPr>
      <w:r w:rsidRPr="00C3728C">
        <w:rPr>
          <w:rFonts w:ascii="Times New Roman" w:hAnsi="Times New Roman" w:cs="Times New Roman"/>
          <w:sz w:val="16"/>
          <w:szCs w:val="16"/>
          <w:lang w:val="en-US"/>
        </w:rPr>
        <w:t>APN: advanced practice nurse,</w:t>
      </w:r>
      <w:r w:rsidR="00C0769E" w:rsidRPr="00C3728C">
        <w:rPr>
          <w:rFonts w:ascii="Times New Roman" w:hAnsi="Times New Roman" w:cs="Times New Roman"/>
          <w:lang w:val="en-GB"/>
        </w:rPr>
        <w:t xml:space="preserve"> </w:t>
      </w:r>
      <w:r w:rsidR="00C0769E" w:rsidRPr="00C3728C">
        <w:rPr>
          <w:rFonts w:ascii="Times New Roman" w:hAnsi="Times New Roman" w:cs="Times New Roman"/>
          <w:sz w:val="16"/>
          <w:szCs w:val="16"/>
          <w:lang w:val="en-US"/>
        </w:rPr>
        <w:t xml:space="preserve">GP: general practitioner, </w:t>
      </w:r>
      <w:r w:rsidR="00413C5C" w:rsidRPr="00C3728C">
        <w:rPr>
          <w:rFonts w:ascii="Times New Roman" w:hAnsi="Times New Roman" w:cs="Times New Roman"/>
          <w:sz w:val="16"/>
          <w:szCs w:val="16"/>
          <w:lang w:val="en-US"/>
        </w:rPr>
        <w:t xml:space="preserve">OECD: Organization for Economic Co-Operation and Development, </w:t>
      </w:r>
      <w:r w:rsidRPr="00C3728C">
        <w:rPr>
          <w:rFonts w:ascii="Times New Roman" w:hAnsi="Times New Roman" w:cs="Times New Roman"/>
          <w:sz w:val="16"/>
          <w:szCs w:val="16"/>
          <w:lang w:val="en-US"/>
        </w:rPr>
        <w:t>PC: primary care, PCAT: primary care assessment tool</w:t>
      </w:r>
      <w:r w:rsidR="00C0769E" w:rsidRPr="00C3728C">
        <w:rPr>
          <w:rFonts w:ascii="Times New Roman" w:hAnsi="Times New Roman" w:cs="Times New Roman"/>
          <w:sz w:val="16"/>
          <w:szCs w:val="16"/>
          <w:lang w:val="en-US"/>
        </w:rPr>
        <w:t>, PCU: primary care unit</w:t>
      </w:r>
    </w:p>
    <w:p w14:paraId="75CDED42" w14:textId="77777777" w:rsidR="00926E3A" w:rsidRPr="00C3728C" w:rsidRDefault="00926E3A">
      <w:pPr>
        <w:rPr>
          <w:rFonts w:ascii="Times New Roman" w:hAnsi="Times New Roman" w:cs="Times New Roman"/>
          <w:sz w:val="16"/>
          <w:szCs w:val="16"/>
          <w:lang w:val="en-US"/>
        </w:rPr>
      </w:pPr>
    </w:p>
    <w:p w14:paraId="129DE26E" w14:textId="3C947C30" w:rsidR="000E058C" w:rsidRDefault="000E058C">
      <w:pPr>
        <w:rPr>
          <w:rFonts w:ascii="Times New Roman" w:hAnsi="Times New Roman" w:cs="Times New Roman"/>
          <w:lang w:val="en-GB"/>
        </w:rPr>
      </w:pPr>
    </w:p>
    <w:p w14:paraId="276D00EA" w14:textId="6637CAA9" w:rsidR="00876C34" w:rsidRPr="00D027D9" w:rsidRDefault="00876C34" w:rsidP="00876C34">
      <w:pPr>
        <w:pStyle w:val="Titel"/>
        <w:rPr>
          <w:lang w:val="de-DE"/>
        </w:rPr>
      </w:pPr>
      <w:proofErr w:type="spellStart"/>
      <w:r w:rsidRPr="00D027D9">
        <w:rPr>
          <w:lang w:val="de-DE"/>
        </w:rPr>
        <w:t>Literature</w:t>
      </w:r>
      <w:proofErr w:type="spellEnd"/>
    </w:p>
    <w:sectPr w:rsidR="00876C34" w:rsidRPr="00D027D9" w:rsidSect="009B2B9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A9856" w14:textId="77777777" w:rsidR="0044018C" w:rsidRDefault="0044018C" w:rsidP="009B2B91">
      <w:pPr>
        <w:spacing w:after="0" w:line="240" w:lineRule="auto"/>
      </w:pPr>
      <w:r>
        <w:separator/>
      </w:r>
    </w:p>
  </w:endnote>
  <w:endnote w:type="continuationSeparator" w:id="0">
    <w:p w14:paraId="6C7FDA2F" w14:textId="77777777" w:rsidR="0044018C" w:rsidRDefault="0044018C" w:rsidP="009B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3C4A4" w14:textId="77777777" w:rsidR="0044018C" w:rsidRDefault="0044018C" w:rsidP="009B2B91">
      <w:pPr>
        <w:spacing w:after="0" w:line="240" w:lineRule="auto"/>
      </w:pPr>
      <w:r>
        <w:separator/>
      </w:r>
    </w:p>
  </w:footnote>
  <w:footnote w:type="continuationSeparator" w:id="0">
    <w:p w14:paraId="46810AD2" w14:textId="77777777" w:rsidR="0044018C" w:rsidRDefault="0044018C" w:rsidP="009B2B91">
      <w:pPr>
        <w:spacing w:after="0" w:line="240" w:lineRule="auto"/>
      </w:pPr>
      <w:r>
        <w:continuationSeparator/>
      </w:r>
    </w:p>
  </w:footnote>
  <w:footnote w:id="1">
    <w:p w14:paraId="6AD123AE" w14:textId="77777777" w:rsidR="009B2B91" w:rsidRPr="00D94522" w:rsidRDefault="009B2B91" w:rsidP="009B2B91">
      <w:pPr>
        <w:autoSpaceDE w:val="0"/>
        <w:autoSpaceDN w:val="0"/>
        <w:adjustRightInd w:val="0"/>
        <w:spacing w:after="0" w:line="240" w:lineRule="auto"/>
        <w:rPr>
          <w:lang w:val="en-GB"/>
        </w:rPr>
      </w:pPr>
      <w:bookmarkStart w:id="0" w:name="_Hlk102301616"/>
      <w:r w:rsidRPr="003C55DB">
        <w:rPr>
          <w:rFonts w:asciiTheme="majorHAnsi" w:hAnsiTheme="majorHAnsi" w:cstheme="majorHAnsi"/>
          <w:sz w:val="16"/>
          <w:szCs w:val="16"/>
          <w:vertAlign w:val="superscript"/>
          <w:lang w:val="en-US"/>
        </w:rPr>
        <w:footnoteRef/>
      </w:r>
      <w:r w:rsidRPr="003C55DB">
        <w:rPr>
          <w:rFonts w:asciiTheme="majorHAnsi" w:hAnsiTheme="majorHAnsi" w:cstheme="majorHAnsi"/>
          <w:sz w:val="16"/>
          <w:szCs w:val="16"/>
          <w:lang w:val="en-US"/>
        </w:rPr>
        <w:t xml:space="preserve"> </w:t>
      </w:r>
      <w:r>
        <w:rPr>
          <w:rFonts w:asciiTheme="majorHAnsi" w:hAnsiTheme="majorHAnsi" w:cstheme="majorHAnsi"/>
          <w:sz w:val="16"/>
          <w:szCs w:val="16"/>
          <w:lang w:val="en-US"/>
        </w:rPr>
        <w:t>I</w:t>
      </w:r>
      <w:r w:rsidRPr="003C55DB">
        <w:rPr>
          <w:rFonts w:asciiTheme="majorHAnsi" w:hAnsiTheme="majorHAnsi" w:cstheme="majorHAnsi"/>
          <w:sz w:val="16"/>
          <w:szCs w:val="16"/>
          <w:lang w:val="en-US"/>
        </w:rPr>
        <w:t>nformation</w:t>
      </w:r>
      <w:r>
        <w:rPr>
          <w:rFonts w:asciiTheme="majorHAnsi" w:hAnsiTheme="majorHAnsi" w:cstheme="majorHAnsi"/>
          <w:sz w:val="16"/>
          <w:szCs w:val="16"/>
          <w:lang w:val="en-US"/>
        </w:rPr>
        <w:t xml:space="preserve"> on both years</w:t>
      </w:r>
      <w:r w:rsidRPr="003C55DB">
        <w:rPr>
          <w:rFonts w:asciiTheme="majorHAnsi" w:hAnsiTheme="majorHAnsi" w:cstheme="majorHAnsi"/>
          <w:sz w:val="16"/>
          <w:szCs w:val="16"/>
          <w:lang w:val="en-US"/>
        </w:rPr>
        <w:t xml:space="preserve"> is mentioned, if there were changes in the status in primary care between the </w:t>
      </w:r>
      <w:r>
        <w:rPr>
          <w:rFonts w:asciiTheme="majorHAnsi" w:hAnsiTheme="majorHAnsi" w:cstheme="majorHAnsi"/>
          <w:sz w:val="16"/>
          <w:szCs w:val="16"/>
          <w:lang w:val="en-US"/>
        </w:rPr>
        <w:t>survey</w:t>
      </w:r>
      <w:r w:rsidRPr="003C55DB">
        <w:rPr>
          <w:rFonts w:asciiTheme="majorHAnsi" w:hAnsiTheme="majorHAnsi" w:cstheme="majorHAnsi"/>
          <w:sz w:val="16"/>
          <w:szCs w:val="16"/>
          <w:lang w:val="en-US"/>
        </w:rPr>
        <w:t xml:space="preserve"> at the end of 2019 and the submission of the paper in 2022.</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5tfapfsxer5fsevpzo5tp2dsavvvxfw90pp&quot;&gt;HeFoeP&lt;record-ids&gt;&lt;item&gt;127&lt;/item&gt;&lt;item&gt;129&lt;/item&gt;&lt;item&gt;144&lt;/item&gt;&lt;item&gt;217&lt;/item&gt;&lt;item&gt;235&lt;/item&gt;&lt;item&gt;276&lt;/item&gt;&lt;item&gt;288&lt;/item&gt;&lt;item&gt;289&lt;/item&gt;&lt;item&gt;290&lt;/item&gt;&lt;item&gt;291&lt;/item&gt;&lt;item&gt;292&lt;/item&gt;&lt;item&gt;293&lt;/item&gt;&lt;item&gt;294&lt;/item&gt;&lt;item&gt;295&lt;/item&gt;&lt;item&gt;308&lt;/item&gt;&lt;item&gt;317&lt;/item&gt;&lt;item&gt;318&lt;/item&gt;&lt;item&gt;333&lt;/item&gt;&lt;item&gt;338&lt;/item&gt;&lt;/record-ids&gt;&lt;/item&gt;&lt;/Libraries&gt;"/>
  </w:docVars>
  <w:rsids>
    <w:rsidRoot w:val="008538C3"/>
    <w:rsid w:val="000E058C"/>
    <w:rsid w:val="0019183A"/>
    <w:rsid w:val="00273CD1"/>
    <w:rsid w:val="002D36DF"/>
    <w:rsid w:val="00413C5C"/>
    <w:rsid w:val="0044018C"/>
    <w:rsid w:val="005358D1"/>
    <w:rsid w:val="00541B18"/>
    <w:rsid w:val="005620F1"/>
    <w:rsid w:val="00573C87"/>
    <w:rsid w:val="005B2DBA"/>
    <w:rsid w:val="00656845"/>
    <w:rsid w:val="00837F0B"/>
    <w:rsid w:val="008538C3"/>
    <w:rsid w:val="00876C34"/>
    <w:rsid w:val="009110C9"/>
    <w:rsid w:val="00926E3A"/>
    <w:rsid w:val="009646E7"/>
    <w:rsid w:val="009A6567"/>
    <w:rsid w:val="009B2B91"/>
    <w:rsid w:val="00A50C11"/>
    <w:rsid w:val="00AC2716"/>
    <w:rsid w:val="00AD0E43"/>
    <w:rsid w:val="00B719AE"/>
    <w:rsid w:val="00C0769E"/>
    <w:rsid w:val="00C15ECA"/>
    <w:rsid w:val="00C3513E"/>
    <w:rsid w:val="00C3728C"/>
    <w:rsid w:val="00CC5992"/>
    <w:rsid w:val="00D027D9"/>
    <w:rsid w:val="00D76D9D"/>
    <w:rsid w:val="00F22398"/>
    <w:rsid w:val="00FB4718"/>
    <w:rsid w:val="00FC592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B9B438"/>
  <w15:chartTrackingRefBased/>
  <w15:docId w15:val="{EFDD04DE-F0F7-400F-9D31-B7BB08B6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2B9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B2B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2B91"/>
    <w:rPr>
      <w:rFonts w:ascii="Segoe UI" w:hAnsi="Segoe UI" w:cs="Segoe UI"/>
      <w:sz w:val="18"/>
      <w:szCs w:val="18"/>
    </w:rPr>
  </w:style>
  <w:style w:type="character" w:styleId="Kommentarzeichen">
    <w:name w:val="annotation reference"/>
    <w:basedOn w:val="Absatz-Standardschriftart"/>
    <w:uiPriority w:val="99"/>
    <w:semiHidden/>
    <w:unhideWhenUsed/>
    <w:rsid w:val="009B2B91"/>
    <w:rPr>
      <w:sz w:val="16"/>
      <w:szCs w:val="16"/>
    </w:rPr>
  </w:style>
  <w:style w:type="paragraph" w:styleId="Kommentartext">
    <w:name w:val="annotation text"/>
    <w:basedOn w:val="Standard"/>
    <w:link w:val="KommentartextZchn"/>
    <w:uiPriority w:val="99"/>
    <w:semiHidden/>
    <w:unhideWhenUsed/>
    <w:rsid w:val="009B2B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2B91"/>
    <w:rPr>
      <w:sz w:val="20"/>
      <w:szCs w:val="20"/>
    </w:rPr>
  </w:style>
  <w:style w:type="paragraph" w:styleId="Beschriftung">
    <w:name w:val="caption"/>
    <w:basedOn w:val="Standard"/>
    <w:next w:val="Standard"/>
    <w:uiPriority w:val="35"/>
    <w:unhideWhenUsed/>
    <w:qFormat/>
    <w:rsid w:val="009B2B91"/>
    <w:pPr>
      <w:spacing w:after="200" w:line="240" w:lineRule="auto"/>
    </w:pPr>
    <w:rPr>
      <w:i/>
      <w:iCs/>
      <w:color w:val="44546A" w:themeColor="text2"/>
      <w:sz w:val="18"/>
      <w:szCs w:val="18"/>
    </w:rPr>
  </w:style>
  <w:style w:type="paragraph" w:styleId="Kommentarthema">
    <w:name w:val="annotation subject"/>
    <w:basedOn w:val="Kommentartext"/>
    <w:next w:val="Kommentartext"/>
    <w:link w:val="KommentarthemaZchn"/>
    <w:uiPriority w:val="99"/>
    <w:semiHidden/>
    <w:unhideWhenUsed/>
    <w:rsid w:val="00AC2716"/>
    <w:rPr>
      <w:b/>
      <w:bCs/>
    </w:rPr>
  </w:style>
  <w:style w:type="character" w:customStyle="1" w:styleId="KommentarthemaZchn">
    <w:name w:val="Kommentarthema Zchn"/>
    <w:basedOn w:val="KommentartextZchn"/>
    <w:link w:val="Kommentarthema"/>
    <w:uiPriority w:val="99"/>
    <w:semiHidden/>
    <w:rsid w:val="00AC2716"/>
    <w:rPr>
      <w:b/>
      <w:bCs/>
      <w:sz w:val="20"/>
      <w:szCs w:val="20"/>
    </w:rPr>
  </w:style>
  <w:style w:type="paragraph" w:customStyle="1" w:styleId="EndNoteBibliographyTitle">
    <w:name w:val="EndNote Bibliography Title"/>
    <w:basedOn w:val="Standard"/>
    <w:link w:val="EndNoteBibliographyTitleZchn"/>
    <w:rsid w:val="00926E3A"/>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926E3A"/>
    <w:rPr>
      <w:rFonts w:ascii="Calibri" w:hAnsi="Calibri" w:cs="Calibri"/>
      <w:noProof/>
      <w:lang w:val="en-US"/>
    </w:rPr>
  </w:style>
  <w:style w:type="paragraph" w:customStyle="1" w:styleId="EndNoteBibliography">
    <w:name w:val="EndNote Bibliography"/>
    <w:basedOn w:val="Standard"/>
    <w:link w:val="EndNoteBibliographyZchn"/>
    <w:rsid w:val="00926E3A"/>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926E3A"/>
    <w:rPr>
      <w:rFonts w:ascii="Calibri" w:hAnsi="Calibri" w:cs="Calibri"/>
      <w:noProof/>
      <w:lang w:val="en-US"/>
    </w:rPr>
  </w:style>
  <w:style w:type="character" w:styleId="Hyperlink">
    <w:name w:val="Hyperlink"/>
    <w:basedOn w:val="Absatz-Standardschriftart"/>
    <w:uiPriority w:val="99"/>
    <w:unhideWhenUsed/>
    <w:rsid w:val="00926E3A"/>
    <w:rPr>
      <w:color w:val="0563C1" w:themeColor="hyperlink"/>
      <w:u w:val="single"/>
    </w:rPr>
  </w:style>
  <w:style w:type="character" w:styleId="NichtaufgelsteErwhnung">
    <w:name w:val="Unresolved Mention"/>
    <w:basedOn w:val="Absatz-Standardschriftart"/>
    <w:uiPriority w:val="99"/>
    <w:semiHidden/>
    <w:unhideWhenUsed/>
    <w:rsid w:val="00926E3A"/>
    <w:rPr>
      <w:color w:val="605E5C"/>
      <w:shd w:val="clear" w:color="auto" w:fill="E1DFDD"/>
    </w:rPr>
  </w:style>
  <w:style w:type="paragraph" w:styleId="berarbeitung">
    <w:name w:val="Revision"/>
    <w:hidden/>
    <w:uiPriority w:val="99"/>
    <w:semiHidden/>
    <w:rsid w:val="005620F1"/>
    <w:pPr>
      <w:spacing w:after="0" w:line="240" w:lineRule="auto"/>
    </w:pPr>
  </w:style>
  <w:style w:type="paragraph" w:styleId="Titel">
    <w:name w:val="Title"/>
    <w:basedOn w:val="Standard"/>
    <w:next w:val="Standard"/>
    <w:link w:val="TitelZchn"/>
    <w:uiPriority w:val="10"/>
    <w:qFormat/>
    <w:rsid w:val="00876C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76C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5058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Gesundheit Oesterreich GmbH</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Burgmann</dc:creator>
  <cp:keywords/>
  <dc:description/>
  <cp:lastModifiedBy>Sarah Burgmann</cp:lastModifiedBy>
  <cp:revision>3</cp:revision>
  <dcterms:created xsi:type="dcterms:W3CDTF">2022-06-16T20:39:00Z</dcterms:created>
  <dcterms:modified xsi:type="dcterms:W3CDTF">2022-06-17T10:29:00Z</dcterms:modified>
</cp:coreProperties>
</file>